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BF241" w14:textId="345548F6" w:rsidR="00073F91" w:rsidRDefault="00B856EB" w:rsidP="00B856EB">
      <w:pPr>
        <w:pStyle w:val="Pagedecouverture"/>
        <w:rPr>
          <w:noProof/>
        </w:rPr>
      </w:pPr>
      <w:bookmarkStart w:id="0" w:name="LW_BM_COVERPAGE"/>
      <w:r>
        <w:rPr>
          <w:noProof/>
        </w:rPr>
        <w:pict w14:anchorId="51DAA4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BCC4CF1B-824F-423A-BDD2-AF4940A07886" style="width:455.25pt;height:384.75pt">
            <v:imagedata r:id="rId11" o:title=""/>
          </v:shape>
        </w:pict>
      </w:r>
    </w:p>
    <w:bookmarkEnd w:id="0"/>
    <w:p w14:paraId="0B19D22C" w14:textId="408A332E" w:rsidR="00774412" w:rsidRPr="00774412" w:rsidRDefault="00774412" w:rsidP="00774412">
      <w:pPr>
        <w:pStyle w:val="Pagedecouverture"/>
        <w:rPr>
          <w:noProof/>
        </w:rPr>
        <w:sectPr w:rsidR="00774412" w:rsidRPr="00774412" w:rsidSect="00B856EB">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bookmarkStart w:id="1" w:name="_GoBack" w:displacedByCustomXml="next"/>
    <w:bookmarkEnd w:id="1" w:displacedByCustomXml="next"/>
    <w:sdt>
      <w:sdtPr>
        <w:rPr>
          <w:rFonts w:asciiTheme="minorHAnsi" w:eastAsiaTheme="minorHAnsi" w:hAnsiTheme="minorHAnsi" w:cstheme="minorBidi"/>
          <w:noProof/>
          <w:color w:val="auto"/>
          <w:sz w:val="22"/>
          <w:szCs w:val="22"/>
          <w:lang w:val="en-GB"/>
        </w:rPr>
        <w:id w:val="1315829481"/>
        <w:docPartObj>
          <w:docPartGallery w:val="Table of Contents"/>
          <w:docPartUnique/>
        </w:docPartObj>
      </w:sdtPr>
      <w:sdtEndPr>
        <w:rPr>
          <w:b/>
          <w:bCs/>
        </w:rPr>
      </w:sdtEndPr>
      <w:sdtContent>
        <w:p w14:paraId="0FDD6832" w14:textId="2865283C" w:rsidR="000C4262" w:rsidRPr="000C4262" w:rsidRDefault="000C4262">
          <w:pPr>
            <w:pStyle w:val="TOCHeading"/>
            <w:rPr>
              <w:rFonts w:ascii="Times New Roman" w:hAnsi="Times New Roman" w:cs="Times New Roman"/>
              <w:noProof/>
              <w:color w:val="auto"/>
              <w:sz w:val="28"/>
              <w:szCs w:val="28"/>
            </w:rPr>
          </w:pPr>
          <w:r w:rsidRPr="000C4262">
            <w:rPr>
              <w:rFonts w:ascii="Times New Roman" w:hAnsi="Times New Roman" w:cs="Times New Roman"/>
              <w:noProof/>
              <w:color w:val="auto"/>
              <w:sz w:val="28"/>
              <w:szCs w:val="28"/>
            </w:rPr>
            <w:t>Table of contents</w:t>
          </w:r>
        </w:p>
        <w:p w14:paraId="5DA9DFA4" w14:textId="4C854AB9" w:rsidR="005E0014" w:rsidRDefault="000C4262">
          <w:pPr>
            <w:pStyle w:val="TOC1"/>
            <w:tabs>
              <w:tab w:val="left" w:pos="440"/>
              <w:tab w:val="right" w:leader="dot" w:pos="9016"/>
            </w:tabs>
            <w:rPr>
              <w:rFonts w:eastAsiaTheme="minorEastAsia"/>
              <w:noProof/>
              <w:kern w:val="2"/>
              <w:sz w:val="24"/>
              <w:szCs w:val="24"/>
              <w:lang w:val="en-IE" w:eastAsia="en-IE"/>
              <w14:ligatures w14:val="standardContextual"/>
            </w:rPr>
          </w:pPr>
          <w:r>
            <w:rPr>
              <w:noProof/>
            </w:rPr>
            <w:fldChar w:fldCharType="begin"/>
          </w:r>
          <w:r>
            <w:rPr>
              <w:noProof/>
            </w:rPr>
            <w:instrText xml:space="preserve"> TOC \o "1-3" \h \z \u </w:instrText>
          </w:r>
          <w:r>
            <w:rPr>
              <w:noProof/>
            </w:rPr>
            <w:fldChar w:fldCharType="separate"/>
          </w:r>
          <w:hyperlink w:anchor="_Toc198917188" w:history="1">
            <w:r w:rsidR="005E0014" w:rsidRPr="00576DCE">
              <w:rPr>
                <w:rStyle w:val="Hyperlink"/>
                <w:noProof/>
              </w:rPr>
              <w:t>1.</w:t>
            </w:r>
            <w:r w:rsidR="005E0014">
              <w:rPr>
                <w:rFonts w:eastAsiaTheme="minorEastAsia"/>
                <w:noProof/>
                <w:kern w:val="2"/>
                <w:sz w:val="24"/>
                <w:szCs w:val="24"/>
                <w:lang w:val="en-IE" w:eastAsia="en-IE"/>
                <w14:ligatures w14:val="standardContextual"/>
              </w:rPr>
              <w:tab/>
            </w:r>
            <w:r w:rsidR="005E0014" w:rsidRPr="00576DCE">
              <w:rPr>
                <w:rStyle w:val="Hyperlink"/>
                <w:noProof/>
              </w:rPr>
              <w:t>Introduction</w:t>
            </w:r>
            <w:r w:rsidR="005E0014">
              <w:rPr>
                <w:noProof/>
                <w:webHidden/>
              </w:rPr>
              <w:tab/>
            </w:r>
            <w:r w:rsidR="005E0014">
              <w:rPr>
                <w:noProof/>
                <w:webHidden/>
              </w:rPr>
              <w:fldChar w:fldCharType="begin"/>
            </w:r>
            <w:r w:rsidR="005E0014">
              <w:rPr>
                <w:noProof/>
                <w:webHidden/>
              </w:rPr>
              <w:instrText xml:space="preserve"> PAGEREF _Toc198917188 \h </w:instrText>
            </w:r>
            <w:r w:rsidR="005E0014">
              <w:rPr>
                <w:noProof/>
                <w:webHidden/>
              </w:rPr>
            </w:r>
            <w:r w:rsidR="005E0014">
              <w:rPr>
                <w:noProof/>
                <w:webHidden/>
              </w:rPr>
              <w:fldChar w:fldCharType="separate"/>
            </w:r>
            <w:r w:rsidR="005E0014">
              <w:rPr>
                <w:noProof/>
                <w:webHidden/>
              </w:rPr>
              <w:t>2</w:t>
            </w:r>
            <w:r w:rsidR="005E0014">
              <w:rPr>
                <w:noProof/>
                <w:webHidden/>
              </w:rPr>
              <w:fldChar w:fldCharType="end"/>
            </w:r>
          </w:hyperlink>
        </w:p>
        <w:p w14:paraId="58F57583" w14:textId="103D2698" w:rsidR="005E0014" w:rsidRDefault="00B856EB">
          <w:pPr>
            <w:pStyle w:val="TOC1"/>
            <w:tabs>
              <w:tab w:val="left" w:pos="440"/>
              <w:tab w:val="right" w:leader="dot" w:pos="9016"/>
            </w:tabs>
            <w:rPr>
              <w:rFonts w:eastAsiaTheme="minorEastAsia"/>
              <w:noProof/>
              <w:kern w:val="2"/>
              <w:sz w:val="24"/>
              <w:szCs w:val="24"/>
              <w:lang w:val="en-IE" w:eastAsia="en-IE"/>
              <w14:ligatures w14:val="standardContextual"/>
            </w:rPr>
          </w:pPr>
          <w:hyperlink w:anchor="_Toc198917189" w:history="1">
            <w:r w:rsidR="005E0014" w:rsidRPr="00576DCE">
              <w:rPr>
                <w:rStyle w:val="Hyperlink"/>
                <w:noProof/>
              </w:rPr>
              <w:t>2.</w:t>
            </w:r>
            <w:r w:rsidR="005E0014">
              <w:rPr>
                <w:rFonts w:eastAsiaTheme="minorEastAsia"/>
                <w:noProof/>
                <w:kern w:val="2"/>
                <w:sz w:val="24"/>
                <w:szCs w:val="24"/>
                <w:lang w:val="en-IE" w:eastAsia="en-IE"/>
                <w14:ligatures w14:val="standardContextual"/>
              </w:rPr>
              <w:tab/>
            </w:r>
            <w:r w:rsidR="005E0014" w:rsidRPr="00576DCE">
              <w:rPr>
                <w:rStyle w:val="Hyperlink"/>
                <w:noProof/>
              </w:rPr>
              <w:t>Participation in the 2024 elections to the European Parliament</w:t>
            </w:r>
            <w:r w:rsidR="005E0014">
              <w:rPr>
                <w:noProof/>
                <w:webHidden/>
              </w:rPr>
              <w:tab/>
            </w:r>
            <w:r w:rsidR="005E0014">
              <w:rPr>
                <w:noProof/>
                <w:webHidden/>
              </w:rPr>
              <w:fldChar w:fldCharType="begin"/>
            </w:r>
            <w:r w:rsidR="005E0014">
              <w:rPr>
                <w:noProof/>
                <w:webHidden/>
              </w:rPr>
              <w:instrText xml:space="preserve"> PAGEREF _Toc198917189 \h </w:instrText>
            </w:r>
            <w:r w:rsidR="005E0014">
              <w:rPr>
                <w:noProof/>
                <w:webHidden/>
              </w:rPr>
            </w:r>
            <w:r w:rsidR="005E0014">
              <w:rPr>
                <w:noProof/>
                <w:webHidden/>
              </w:rPr>
              <w:fldChar w:fldCharType="separate"/>
            </w:r>
            <w:r w:rsidR="005E0014">
              <w:rPr>
                <w:noProof/>
                <w:webHidden/>
              </w:rPr>
              <w:t>7</w:t>
            </w:r>
            <w:r w:rsidR="005E0014">
              <w:rPr>
                <w:noProof/>
                <w:webHidden/>
              </w:rPr>
              <w:fldChar w:fldCharType="end"/>
            </w:r>
          </w:hyperlink>
        </w:p>
        <w:p w14:paraId="5BAA01BF" w14:textId="7940EA10"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190" w:history="1">
            <w:r w:rsidR="005E0014" w:rsidRPr="00576DCE">
              <w:rPr>
                <w:rStyle w:val="Hyperlink"/>
                <w:noProof/>
              </w:rPr>
              <w:t>2.1.</w:t>
            </w:r>
            <w:r w:rsidR="005E0014">
              <w:rPr>
                <w:rFonts w:eastAsiaTheme="minorEastAsia"/>
                <w:noProof/>
                <w:kern w:val="2"/>
                <w:sz w:val="24"/>
                <w:szCs w:val="24"/>
                <w:lang w:val="en-IE" w:eastAsia="en-IE"/>
                <w14:ligatures w14:val="standardContextual"/>
              </w:rPr>
              <w:tab/>
            </w:r>
            <w:r w:rsidR="005E0014" w:rsidRPr="00576DCE">
              <w:rPr>
                <w:rStyle w:val="Hyperlink"/>
                <w:noProof/>
              </w:rPr>
              <w:t>Turnout</w:t>
            </w:r>
            <w:r w:rsidR="005E0014">
              <w:rPr>
                <w:noProof/>
                <w:webHidden/>
              </w:rPr>
              <w:tab/>
            </w:r>
            <w:r w:rsidR="005E0014">
              <w:rPr>
                <w:noProof/>
                <w:webHidden/>
              </w:rPr>
              <w:fldChar w:fldCharType="begin"/>
            </w:r>
            <w:r w:rsidR="005E0014">
              <w:rPr>
                <w:noProof/>
                <w:webHidden/>
              </w:rPr>
              <w:instrText xml:space="preserve"> PAGEREF _Toc198917190 \h </w:instrText>
            </w:r>
            <w:r w:rsidR="005E0014">
              <w:rPr>
                <w:noProof/>
                <w:webHidden/>
              </w:rPr>
            </w:r>
            <w:r w:rsidR="005E0014">
              <w:rPr>
                <w:noProof/>
                <w:webHidden/>
              </w:rPr>
              <w:fldChar w:fldCharType="separate"/>
            </w:r>
            <w:r w:rsidR="005E0014">
              <w:rPr>
                <w:noProof/>
                <w:webHidden/>
              </w:rPr>
              <w:t>7</w:t>
            </w:r>
            <w:r w:rsidR="005E0014">
              <w:rPr>
                <w:noProof/>
                <w:webHidden/>
              </w:rPr>
              <w:fldChar w:fldCharType="end"/>
            </w:r>
          </w:hyperlink>
        </w:p>
        <w:p w14:paraId="2411F074" w14:textId="58437DEA"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191" w:history="1">
            <w:r w:rsidR="005E0014" w:rsidRPr="00576DCE">
              <w:rPr>
                <w:rStyle w:val="Hyperlink"/>
                <w:noProof/>
              </w:rPr>
              <w:t>2.2.</w:t>
            </w:r>
            <w:r w:rsidR="005E0014">
              <w:rPr>
                <w:rFonts w:eastAsiaTheme="minorEastAsia"/>
                <w:noProof/>
                <w:kern w:val="2"/>
                <w:sz w:val="24"/>
                <w:szCs w:val="24"/>
                <w:lang w:val="en-IE" w:eastAsia="en-IE"/>
                <w14:ligatures w14:val="standardContextual"/>
              </w:rPr>
              <w:tab/>
            </w:r>
            <w:r w:rsidR="005E0014" w:rsidRPr="00576DCE">
              <w:rPr>
                <w:rStyle w:val="Hyperlink"/>
                <w:noProof/>
              </w:rPr>
              <w:t>Informing about the elections, engaging with and communicating to citizens, and supporting electoral rights</w:t>
            </w:r>
            <w:r w:rsidR="005E0014">
              <w:rPr>
                <w:noProof/>
                <w:webHidden/>
              </w:rPr>
              <w:tab/>
            </w:r>
            <w:r w:rsidR="005E0014">
              <w:rPr>
                <w:noProof/>
                <w:webHidden/>
              </w:rPr>
              <w:fldChar w:fldCharType="begin"/>
            </w:r>
            <w:r w:rsidR="005E0014">
              <w:rPr>
                <w:noProof/>
                <w:webHidden/>
              </w:rPr>
              <w:instrText xml:space="preserve"> PAGEREF _Toc198917191 \h </w:instrText>
            </w:r>
            <w:r w:rsidR="005E0014">
              <w:rPr>
                <w:noProof/>
                <w:webHidden/>
              </w:rPr>
            </w:r>
            <w:r w:rsidR="005E0014">
              <w:rPr>
                <w:noProof/>
                <w:webHidden/>
              </w:rPr>
              <w:fldChar w:fldCharType="separate"/>
            </w:r>
            <w:r w:rsidR="005E0014">
              <w:rPr>
                <w:noProof/>
                <w:webHidden/>
              </w:rPr>
              <w:t>12</w:t>
            </w:r>
            <w:r w:rsidR="005E0014">
              <w:rPr>
                <w:noProof/>
                <w:webHidden/>
              </w:rPr>
              <w:fldChar w:fldCharType="end"/>
            </w:r>
          </w:hyperlink>
        </w:p>
        <w:p w14:paraId="5F42537A" w14:textId="5988BC64"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192" w:history="1">
            <w:r w:rsidR="005E0014" w:rsidRPr="00576DCE">
              <w:rPr>
                <w:rStyle w:val="Hyperlink"/>
                <w:noProof/>
              </w:rPr>
              <w:t>2.3.</w:t>
            </w:r>
            <w:r w:rsidR="005E0014">
              <w:rPr>
                <w:rFonts w:eastAsiaTheme="minorEastAsia"/>
                <w:noProof/>
                <w:kern w:val="2"/>
                <w:sz w:val="24"/>
                <w:szCs w:val="24"/>
                <w:lang w:val="en-IE" w:eastAsia="en-IE"/>
                <w14:ligatures w14:val="standardContextual"/>
              </w:rPr>
              <w:tab/>
            </w:r>
            <w:r w:rsidR="005E0014" w:rsidRPr="00576DCE">
              <w:rPr>
                <w:rStyle w:val="Hyperlink"/>
                <w:noProof/>
              </w:rPr>
              <w:t>Participation of specific groups</w:t>
            </w:r>
            <w:r w:rsidR="005E0014">
              <w:rPr>
                <w:noProof/>
                <w:webHidden/>
              </w:rPr>
              <w:tab/>
            </w:r>
            <w:r w:rsidR="005E0014">
              <w:rPr>
                <w:noProof/>
                <w:webHidden/>
              </w:rPr>
              <w:fldChar w:fldCharType="begin"/>
            </w:r>
            <w:r w:rsidR="005E0014">
              <w:rPr>
                <w:noProof/>
                <w:webHidden/>
              </w:rPr>
              <w:instrText xml:space="preserve"> PAGEREF _Toc198917192 \h </w:instrText>
            </w:r>
            <w:r w:rsidR="005E0014">
              <w:rPr>
                <w:noProof/>
                <w:webHidden/>
              </w:rPr>
            </w:r>
            <w:r w:rsidR="005E0014">
              <w:rPr>
                <w:noProof/>
                <w:webHidden/>
              </w:rPr>
              <w:fldChar w:fldCharType="separate"/>
            </w:r>
            <w:r w:rsidR="005E0014">
              <w:rPr>
                <w:noProof/>
                <w:webHidden/>
              </w:rPr>
              <w:t>17</w:t>
            </w:r>
            <w:r w:rsidR="005E0014">
              <w:rPr>
                <w:noProof/>
                <w:webHidden/>
              </w:rPr>
              <w:fldChar w:fldCharType="end"/>
            </w:r>
          </w:hyperlink>
        </w:p>
        <w:p w14:paraId="0E895826" w14:textId="21B1CE1E"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193" w:history="1">
            <w:r w:rsidR="005E0014" w:rsidRPr="00576DCE">
              <w:rPr>
                <w:rStyle w:val="Hyperlink"/>
                <w:noProof/>
              </w:rPr>
              <w:t>2.3.1.</w:t>
            </w:r>
            <w:r w:rsidR="005E0014">
              <w:rPr>
                <w:rFonts w:eastAsiaTheme="minorEastAsia"/>
                <w:noProof/>
                <w:kern w:val="2"/>
                <w:sz w:val="24"/>
                <w:szCs w:val="24"/>
                <w:lang w:val="en-IE" w:eastAsia="en-IE"/>
                <w14:ligatures w14:val="standardContextual"/>
              </w:rPr>
              <w:tab/>
            </w:r>
            <w:r w:rsidR="005E0014" w:rsidRPr="00576DCE">
              <w:rPr>
                <w:rStyle w:val="Hyperlink"/>
                <w:noProof/>
              </w:rPr>
              <w:t>Introduction</w:t>
            </w:r>
            <w:r w:rsidR="005E0014">
              <w:rPr>
                <w:noProof/>
                <w:webHidden/>
              </w:rPr>
              <w:tab/>
            </w:r>
            <w:r w:rsidR="005E0014">
              <w:rPr>
                <w:noProof/>
                <w:webHidden/>
              </w:rPr>
              <w:fldChar w:fldCharType="begin"/>
            </w:r>
            <w:r w:rsidR="005E0014">
              <w:rPr>
                <w:noProof/>
                <w:webHidden/>
              </w:rPr>
              <w:instrText xml:space="preserve"> PAGEREF _Toc198917193 \h </w:instrText>
            </w:r>
            <w:r w:rsidR="005E0014">
              <w:rPr>
                <w:noProof/>
                <w:webHidden/>
              </w:rPr>
            </w:r>
            <w:r w:rsidR="005E0014">
              <w:rPr>
                <w:noProof/>
                <w:webHidden/>
              </w:rPr>
              <w:fldChar w:fldCharType="separate"/>
            </w:r>
            <w:r w:rsidR="005E0014">
              <w:rPr>
                <w:noProof/>
                <w:webHidden/>
              </w:rPr>
              <w:t>17</w:t>
            </w:r>
            <w:r w:rsidR="005E0014">
              <w:rPr>
                <w:noProof/>
                <w:webHidden/>
              </w:rPr>
              <w:fldChar w:fldCharType="end"/>
            </w:r>
          </w:hyperlink>
        </w:p>
        <w:p w14:paraId="460761B3" w14:textId="4297BB8D"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194" w:history="1">
            <w:r w:rsidR="005E0014" w:rsidRPr="00576DCE">
              <w:rPr>
                <w:rStyle w:val="Hyperlink"/>
                <w:noProof/>
              </w:rPr>
              <w:t>2.3.2.</w:t>
            </w:r>
            <w:r w:rsidR="005E0014">
              <w:rPr>
                <w:rFonts w:eastAsiaTheme="minorEastAsia"/>
                <w:noProof/>
                <w:kern w:val="2"/>
                <w:sz w:val="24"/>
                <w:szCs w:val="24"/>
                <w:lang w:val="en-IE" w:eastAsia="en-IE"/>
                <w14:ligatures w14:val="standardContextual"/>
              </w:rPr>
              <w:tab/>
            </w:r>
            <w:r w:rsidR="005E0014" w:rsidRPr="00576DCE">
              <w:rPr>
                <w:rStyle w:val="Hyperlink"/>
                <w:noProof/>
              </w:rPr>
              <w:t>Young people</w:t>
            </w:r>
            <w:r w:rsidR="005E0014">
              <w:rPr>
                <w:noProof/>
                <w:webHidden/>
              </w:rPr>
              <w:tab/>
            </w:r>
            <w:r w:rsidR="005E0014">
              <w:rPr>
                <w:noProof/>
                <w:webHidden/>
              </w:rPr>
              <w:fldChar w:fldCharType="begin"/>
            </w:r>
            <w:r w:rsidR="005E0014">
              <w:rPr>
                <w:noProof/>
                <w:webHidden/>
              </w:rPr>
              <w:instrText xml:space="preserve"> PAGEREF _Toc198917194 \h </w:instrText>
            </w:r>
            <w:r w:rsidR="005E0014">
              <w:rPr>
                <w:noProof/>
                <w:webHidden/>
              </w:rPr>
            </w:r>
            <w:r w:rsidR="005E0014">
              <w:rPr>
                <w:noProof/>
                <w:webHidden/>
              </w:rPr>
              <w:fldChar w:fldCharType="separate"/>
            </w:r>
            <w:r w:rsidR="005E0014">
              <w:rPr>
                <w:noProof/>
                <w:webHidden/>
              </w:rPr>
              <w:t>17</w:t>
            </w:r>
            <w:r w:rsidR="005E0014">
              <w:rPr>
                <w:noProof/>
                <w:webHidden/>
              </w:rPr>
              <w:fldChar w:fldCharType="end"/>
            </w:r>
          </w:hyperlink>
        </w:p>
        <w:p w14:paraId="243BFD33" w14:textId="4E91E6E1"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195" w:history="1">
            <w:r w:rsidR="005E0014" w:rsidRPr="00576DCE">
              <w:rPr>
                <w:rStyle w:val="Hyperlink"/>
                <w:noProof/>
              </w:rPr>
              <w:t>2.3.3.</w:t>
            </w:r>
            <w:r w:rsidR="005E0014">
              <w:rPr>
                <w:rFonts w:eastAsiaTheme="minorEastAsia"/>
                <w:noProof/>
                <w:kern w:val="2"/>
                <w:sz w:val="24"/>
                <w:szCs w:val="24"/>
                <w:lang w:val="en-IE" w:eastAsia="en-IE"/>
                <w14:ligatures w14:val="standardContextual"/>
              </w:rPr>
              <w:tab/>
            </w:r>
            <w:r w:rsidR="005E0014" w:rsidRPr="00576DCE">
              <w:rPr>
                <w:rStyle w:val="Hyperlink"/>
                <w:noProof/>
              </w:rPr>
              <w:t>Women</w:t>
            </w:r>
            <w:r w:rsidR="005E0014">
              <w:rPr>
                <w:noProof/>
                <w:webHidden/>
              </w:rPr>
              <w:tab/>
            </w:r>
            <w:r w:rsidR="005E0014">
              <w:rPr>
                <w:noProof/>
                <w:webHidden/>
              </w:rPr>
              <w:fldChar w:fldCharType="begin"/>
            </w:r>
            <w:r w:rsidR="005E0014">
              <w:rPr>
                <w:noProof/>
                <w:webHidden/>
              </w:rPr>
              <w:instrText xml:space="preserve"> PAGEREF _Toc198917195 \h </w:instrText>
            </w:r>
            <w:r w:rsidR="005E0014">
              <w:rPr>
                <w:noProof/>
                <w:webHidden/>
              </w:rPr>
            </w:r>
            <w:r w:rsidR="005E0014">
              <w:rPr>
                <w:noProof/>
                <w:webHidden/>
              </w:rPr>
              <w:fldChar w:fldCharType="separate"/>
            </w:r>
            <w:r w:rsidR="005E0014">
              <w:rPr>
                <w:noProof/>
                <w:webHidden/>
              </w:rPr>
              <w:t>22</w:t>
            </w:r>
            <w:r w:rsidR="005E0014">
              <w:rPr>
                <w:noProof/>
                <w:webHidden/>
              </w:rPr>
              <w:fldChar w:fldCharType="end"/>
            </w:r>
          </w:hyperlink>
        </w:p>
        <w:p w14:paraId="2C6D59F5" w14:textId="3FEB883A"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196" w:history="1">
            <w:r w:rsidR="005E0014" w:rsidRPr="00576DCE">
              <w:rPr>
                <w:rStyle w:val="Hyperlink"/>
                <w:noProof/>
              </w:rPr>
              <w:t>2.3.4.</w:t>
            </w:r>
            <w:r w:rsidR="005E0014">
              <w:rPr>
                <w:rFonts w:eastAsiaTheme="minorEastAsia"/>
                <w:noProof/>
                <w:kern w:val="2"/>
                <w:sz w:val="24"/>
                <w:szCs w:val="24"/>
                <w:lang w:val="en-IE" w:eastAsia="en-IE"/>
                <w14:ligatures w14:val="standardContextual"/>
              </w:rPr>
              <w:tab/>
            </w:r>
            <w:r w:rsidR="005E0014" w:rsidRPr="00576DCE">
              <w:rPr>
                <w:rStyle w:val="Hyperlink"/>
                <w:noProof/>
              </w:rPr>
              <w:t>Persons with disabilities</w:t>
            </w:r>
            <w:r w:rsidR="005E0014">
              <w:rPr>
                <w:noProof/>
                <w:webHidden/>
              </w:rPr>
              <w:tab/>
            </w:r>
            <w:r w:rsidR="005E0014">
              <w:rPr>
                <w:noProof/>
                <w:webHidden/>
              </w:rPr>
              <w:fldChar w:fldCharType="begin"/>
            </w:r>
            <w:r w:rsidR="005E0014">
              <w:rPr>
                <w:noProof/>
                <w:webHidden/>
              </w:rPr>
              <w:instrText xml:space="preserve"> PAGEREF _Toc198917196 \h </w:instrText>
            </w:r>
            <w:r w:rsidR="005E0014">
              <w:rPr>
                <w:noProof/>
                <w:webHidden/>
              </w:rPr>
            </w:r>
            <w:r w:rsidR="005E0014">
              <w:rPr>
                <w:noProof/>
                <w:webHidden/>
              </w:rPr>
              <w:fldChar w:fldCharType="separate"/>
            </w:r>
            <w:r w:rsidR="005E0014">
              <w:rPr>
                <w:noProof/>
                <w:webHidden/>
              </w:rPr>
              <w:t>27</w:t>
            </w:r>
            <w:r w:rsidR="005E0014">
              <w:rPr>
                <w:noProof/>
                <w:webHidden/>
              </w:rPr>
              <w:fldChar w:fldCharType="end"/>
            </w:r>
          </w:hyperlink>
        </w:p>
        <w:p w14:paraId="7A20C9F7" w14:textId="2B263A7B"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197" w:history="1">
            <w:r w:rsidR="005E0014" w:rsidRPr="00576DCE">
              <w:rPr>
                <w:rStyle w:val="Hyperlink"/>
                <w:noProof/>
              </w:rPr>
              <w:t>2.3.5.</w:t>
            </w:r>
            <w:r w:rsidR="005E0014">
              <w:rPr>
                <w:rFonts w:eastAsiaTheme="minorEastAsia"/>
                <w:noProof/>
                <w:kern w:val="2"/>
                <w:sz w:val="24"/>
                <w:szCs w:val="24"/>
                <w:lang w:val="en-IE" w:eastAsia="en-IE"/>
                <w14:ligatures w14:val="standardContextual"/>
              </w:rPr>
              <w:tab/>
            </w:r>
            <w:r w:rsidR="005E0014" w:rsidRPr="00576DCE">
              <w:rPr>
                <w:rStyle w:val="Hyperlink"/>
                <w:noProof/>
              </w:rPr>
              <w:t>Mobile EU citizens and EU citizens residing in third countries</w:t>
            </w:r>
            <w:r w:rsidR="005E0014">
              <w:rPr>
                <w:noProof/>
                <w:webHidden/>
              </w:rPr>
              <w:tab/>
            </w:r>
            <w:r w:rsidR="005E0014">
              <w:rPr>
                <w:noProof/>
                <w:webHidden/>
              </w:rPr>
              <w:fldChar w:fldCharType="begin"/>
            </w:r>
            <w:r w:rsidR="005E0014">
              <w:rPr>
                <w:noProof/>
                <w:webHidden/>
              </w:rPr>
              <w:instrText xml:space="preserve"> PAGEREF _Toc198917197 \h </w:instrText>
            </w:r>
            <w:r w:rsidR="005E0014">
              <w:rPr>
                <w:noProof/>
                <w:webHidden/>
              </w:rPr>
            </w:r>
            <w:r w:rsidR="005E0014">
              <w:rPr>
                <w:noProof/>
                <w:webHidden/>
              </w:rPr>
              <w:fldChar w:fldCharType="separate"/>
            </w:r>
            <w:r w:rsidR="005E0014">
              <w:rPr>
                <w:noProof/>
                <w:webHidden/>
              </w:rPr>
              <w:t>31</w:t>
            </w:r>
            <w:r w:rsidR="005E0014">
              <w:rPr>
                <w:noProof/>
                <w:webHidden/>
              </w:rPr>
              <w:fldChar w:fldCharType="end"/>
            </w:r>
          </w:hyperlink>
        </w:p>
        <w:p w14:paraId="56F11140" w14:textId="347B8F63"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198" w:history="1">
            <w:r w:rsidR="005E0014" w:rsidRPr="00576DCE">
              <w:rPr>
                <w:rStyle w:val="Hyperlink"/>
                <w:noProof/>
              </w:rPr>
              <w:t>2.3.6.</w:t>
            </w:r>
            <w:r w:rsidR="005E0014">
              <w:rPr>
                <w:rFonts w:eastAsiaTheme="minorEastAsia"/>
                <w:noProof/>
                <w:kern w:val="2"/>
                <w:sz w:val="24"/>
                <w:szCs w:val="24"/>
                <w:lang w:val="en-IE" w:eastAsia="en-IE"/>
                <w14:ligatures w14:val="standardContextual"/>
              </w:rPr>
              <w:tab/>
            </w:r>
            <w:r w:rsidR="005E0014" w:rsidRPr="00576DCE">
              <w:rPr>
                <w:rStyle w:val="Hyperlink"/>
                <w:noProof/>
              </w:rPr>
              <w:t>Other groups</w:t>
            </w:r>
            <w:r w:rsidR="005E0014">
              <w:rPr>
                <w:noProof/>
                <w:webHidden/>
              </w:rPr>
              <w:tab/>
            </w:r>
            <w:r w:rsidR="005E0014">
              <w:rPr>
                <w:noProof/>
                <w:webHidden/>
              </w:rPr>
              <w:fldChar w:fldCharType="begin"/>
            </w:r>
            <w:r w:rsidR="005E0014">
              <w:rPr>
                <w:noProof/>
                <w:webHidden/>
              </w:rPr>
              <w:instrText xml:space="preserve"> PAGEREF _Toc198917198 \h </w:instrText>
            </w:r>
            <w:r w:rsidR="005E0014">
              <w:rPr>
                <w:noProof/>
                <w:webHidden/>
              </w:rPr>
            </w:r>
            <w:r w:rsidR="005E0014">
              <w:rPr>
                <w:noProof/>
                <w:webHidden/>
              </w:rPr>
              <w:fldChar w:fldCharType="separate"/>
            </w:r>
            <w:r w:rsidR="005E0014">
              <w:rPr>
                <w:noProof/>
                <w:webHidden/>
              </w:rPr>
              <w:t>36</w:t>
            </w:r>
            <w:r w:rsidR="005E0014">
              <w:rPr>
                <w:noProof/>
                <w:webHidden/>
              </w:rPr>
              <w:fldChar w:fldCharType="end"/>
            </w:r>
          </w:hyperlink>
        </w:p>
        <w:p w14:paraId="792F9C4A" w14:textId="319FD174" w:rsidR="005E0014" w:rsidRDefault="00B856EB">
          <w:pPr>
            <w:pStyle w:val="TOC1"/>
            <w:tabs>
              <w:tab w:val="left" w:pos="440"/>
              <w:tab w:val="right" w:leader="dot" w:pos="9016"/>
            </w:tabs>
            <w:rPr>
              <w:rFonts w:eastAsiaTheme="minorEastAsia"/>
              <w:noProof/>
              <w:kern w:val="2"/>
              <w:sz w:val="24"/>
              <w:szCs w:val="24"/>
              <w:lang w:val="en-IE" w:eastAsia="en-IE"/>
              <w14:ligatures w14:val="standardContextual"/>
            </w:rPr>
          </w:pPr>
          <w:hyperlink w:anchor="_Toc198917199" w:history="1">
            <w:r w:rsidR="005E0014" w:rsidRPr="00576DCE">
              <w:rPr>
                <w:rStyle w:val="Hyperlink"/>
                <w:noProof/>
              </w:rPr>
              <w:t>3.</w:t>
            </w:r>
            <w:r w:rsidR="005E0014">
              <w:rPr>
                <w:rFonts w:eastAsiaTheme="minorEastAsia"/>
                <w:noProof/>
                <w:kern w:val="2"/>
                <w:sz w:val="24"/>
                <w:szCs w:val="24"/>
                <w:lang w:val="en-IE" w:eastAsia="en-IE"/>
                <w14:ligatures w14:val="standardContextual"/>
              </w:rPr>
              <w:tab/>
            </w:r>
            <w:r w:rsidR="005E0014" w:rsidRPr="00576DCE">
              <w:rPr>
                <w:rStyle w:val="Hyperlink"/>
                <w:noProof/>
              </w:rPr>
              <w:t>Cooperation in support of free, fair and resilient elections</w:t>
            </w:r>
            <w:r w:rsidR="005E0014">
              <w:rPr>
                <w:noProof/>
                <w:webHidden/>
              </w:rPr>
              <w:tab/>
            </w:r>
            <w:r w:rsidR="005E0014">
              <w:rPr>
                <w:noProof/>
                <w:webHidden/>
              </w:rPr>
              <w:fldChar w:fldCharType="begin"/>
            </w:r>
            <w:r w:rsidR="005E0014">
              <w:rPr>
                <w:noProof/>
                <w:webHidden/>
              </w:rPr>
              <w:instrText xml:space="preserve"> PAGEREF _Toc198917199 \h </w:instrText>
            </w:r>
            <w:r w:rsidR="005E0014">
              <w:rPr>
                <w:noProof/>
                <w:webHidden/>
              </w:rPr>
            </w:r>
            <w:r w:rsidR="005E0014">
              <w:rPr>
                <w:noProof/>
                <w:webHidden/>
              </w:rPr>
              <w:fldChar w:fldCharType="separate"/>
            </w:r>
            <w:r w:rsidR="005E0014">
              <w:rPr>
                <w:noProof/>
                <w:webHidden/>
              </w:rPr>
              <w:t>37</w:t>
            </w:r>
            <w:r w:rsidR="005E0014">
              <w:rPr>
                <w:noProof/>
                <w:webHidden/>
              </w:rPr>
              <w:fldChar w:fldCharType="end"/>
            </w:r>
          </w:hyperlink>
        </w:p>
        <w:p w14:paraId="328BAD22" w14:textId="64293E88" w:rsidR="005E0014" w:rsidRDefault="00B856EB">
          <w:pPr>
            <w:pStyle w:val="TOC1"/>
            <w:tabs>
              <w:tab w:val="left" w:pos="440"/>
              <w:tab w:val="right" w:leader="dot" w:pos="9016"/>
            </w:tabs>
            <w:rPr>
              <w:rFonts w:eastAsiaTheme="minorEastAsia"/>
              <w:noProof/>
              <w:kern w:val="2"/>
              <w:sz w:val="24"/>
              <w:szCs w:val="24"/>
              <w:lang w:val="en-IE" w:eastAsia="en-IE"/>
              <w14:ligatures w14:val="standardContextual"/>
            </w:rPr>
          </w:pPr>
          <w:hyperlink w:anchor="_Toc198917200" w:history="1">
            <w:r w:rsidR="005E0014" w:rsidRPr="00576DCE">
              <w:rPr>
                <w:rStyle w:val="Hyperlink"/>
                <w:noProof/>
              </w:rPr>
              <w:t>4.</w:t>
            </w:r>
            <w:r w:rsidR="005E0014">
              <w:rPr>
                <w:rFonts w:eastAsiaTheme="minorEastAsia"/>
                <w:noProof/>
                <w:kern w:val="2"/>
                <w:sz w:val="24"/>
                <w:szCs w:val="24"/>
                <w:lang w:val="en-IE" w:eastAsia="en-IE"/>
                <w14:ligatures w14:val="standardContextual"/>
              </w:rPr>
              <w:tab/>
            </w:r>
            <w:r w:rsidR="005E0014" w:rsidRPr="00576DCE">
              <w:rPr>
                <w:rStyle w:val="Hyperlink"/>
                <w:noProof/>
              </w:rPr>
              <w:t>Protecting the integrity and resilience of the electoral process</w:t>
            </w:r>
            <w:r w:rsidR="005E0014">
              <w:rPr>
                <w:noProof/>
                <w:webHidden/>
              </w:rPr>
              <w:tab/>
            </w:r>
            <w:r w:rsidR="005E0014">
              <w:rPr>
                <w:noProof/>
                <w:webHidden/>
              </w:rPr>
              <w:fldChar w:fldCharType="begin"/>
            </w:r>
            <w:r w:rsidR="005E0014">
              <w:rPr>
                <w:noProof/>
                <w:webHidden/>
              </w:rPr>
              <w:instrText xml:space="preserve"> PAGEREF _Toc198917200 \h </w:instrText>
            </w:r>
            <w:r w:rsidR="005E0014">
              <w:rPr>
                <w:noProof/>
                <w:webHidden/>
              </w:rPr>
            </w:r>
            <w:r w:rsidR="005E0014">
              <w:rPr>
                <w:noProof/>
                <w:webHidden/>
              </w:rPr>
              <w:fldChar w:fldCharType="separate"/>
            </w:r>
            <w:r w:rsidR="005E0014">
              <w:rPr>
                <w:noProof/>
                <w:webHidden/>
              </w:rPr>
              <w:t>40</w:t>
            </w:r>
            <w:r w:rsidR="005E0014">
              <w:rPr>
                <w:noProof/>
                <w:webHidden/>
              </w:rPr>
              <w:fldChar w:fldCharType="end"/>
            </w:r>
          </w:hyperlink>
        </w:p>
        <w:p w14:paraId="337DBAB5" w14:textId="45F21145"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201" w:history="1">
            <w:r w:rsidR="005E0014" w:rsidRPr="00576DCE">
              <w:rPr>
                <w:rStyle w:val="Hyperlink"/>
                <w:noProof/>
              </w:rPr>
              <w:t>4.1.</w:t>
            </w:r>
            <w:r w:rsidR="005E0014">
              <w:rPr>
                <w:rFonts w:eastAsiaTheme="minorEastAsia"/>
                <w:noProof/>
                <w:kern w:val="2"/>
                <w:sz w:val="24"/>
                <w:szCs w:val="24"/>
                <w:lang w:val="en-IE" w:eastAsia="en-IE"/>
                <w14:ligatures w14:val="standardContextual"/>
              </w:rPr>
              <w:tab/>
            </w:r>
            <w:r w:rsidR="005E0014" w:rsidRPr="00576DCE">
              <w:rPr>
                <w:rStyle w:val="Hyperlink"/>
                <w:noProof/>
              </w:rPr>
              <w:t>Preparedness, monitoring and response</w:t>
            </w:r>
            <w:r w:rsidR="005E0014">
              <w:rPr>
                <w:noProof/>
                <w:webHidden/>
              </w:rPr>
              <w:tab/>
            </w:r>
            <w:r w:rsidR="005E0014">
              <w:rPr>
                <w:noProof/>
                <w:webHidden/>
              </w:rPr>
              <w:fldChar w:fldCharType="begin"/>
            </w:r>
            <w:r w:rsidR="005E0014">
              <w:rPr>
                <w:noProof/>
                <w:webHidden/>
              </w:rPr>
              <w:instrText xml:space="preserve"> PAGEREF _Toc198917201 \h </w:instrText>
            </w:r>
            <w:r w:rsidR="005E0014">
              <w:rPr>
                <w:noProof/>
                <w:webHidden/>
              </w:rPr>
            </w:r>
            <w:r w:rsidR="005E0014">
              <w:rPr>
                <w:noProof/>
                <w:webHidden/>
              </w:rPr>
              <w:fldChar w:fldCharType="separate"/>
            </w:r>
            <w:r w:rsidR="005E0014">
              <w:rPr>
                <w:noProof/>
                <w:webHidden/>
              </w:rPr>
              <w:t>40</w:t>
            </w:r>
            <w:r w:rsidR="005E0014">
              <w:rPr>
                <w:noProof/>
                <w:webHidden/>
              </w:rPr>
              <w:fldChar w:fldCharType="end"/>
            </w:r>
          </w:hyperlink>
        </w:p>
        <w:p w14:paraId="797084EC" w14:textId="532445BD"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202" w:history="1">
            <w:r w:rsidR="005E0014" w:rsidRPr="00576DCE">
              <w:rPr>
                <w:rStyle w:val="Hyperlink"/>
                <w:iCs/>
                <w:noProof/>
              </w:rPr>
              <w:t>4.2.</w:t>
            </w:r>
            <w:r w:rsidR="005E0014">
              <w:rPr>
                <w:rFonts w:eastAsiaTheme="minorEastAsia"/>
                <w:noProof/>
                <w:kern w:val="2"/>
                <w:sz w:val="24"/>
                <w:szCs w:val="24"/>
                <w:lang w:val="en-IE" w:eastAsia="en-IE"/>
                <w14:ligatures w14:val="standardContextual"/>
              </w:rPr>
              <w:tab/>
            </w:r>
            <w:r w:rsidR="005E0014" w:rsidRPr="00576DCE">
              <w:rPr>
                <w:rStyle w:val="Hyperlink"/>
                <w:noProof/>
              </w:rPr>
              <w:t>Foreign information manipulation, interference and disinformation</w:t>
            </w:r>
            <w:r w:rsidR="005E0014">
              <w:rPr>
                <w:noProof/>
                <w:webHidden/>
              </w:rPr>
              <w:tab/>
            </w:r>
            <w:r w:rsidR="005E0014">
              <w:rPr>
                <w:noProof/>
                <w:webHidden/>
              </w:rPr>
              <w:fldChar w:fldCharType="begin"/>
            </w:r>
            <w:r w:rsidR="005E0014">
              <w:rPr>
                <w:noProof/>
                <w:webHidden/>
              </w:rPr>
              <w:instrText xml:space="preserve"> PAGEREF _Toc198917202 \h </w:instrText>
            </w:r>
            <w:r w:rsidR="005E0014">
              <w:rPr>
                <w:noProof/>
                <w:webHidden/>
              </w:rPr>
            </w:r>
            <w:r w:rsidR="005E0014">
              <w:rPr>
                <w:noProof/>
                <w:webHidden/>
              </w:rPr>
              <w:fldChar w:fldCharType="separate"/>
            </w:r>
            <w:r w:rsidR="005E0014">
              <w:rPr>
                <w:noProof/>
                <w:webHidden/>
              </w:rPr>
              <w:t>44</w:t>
            </w:r>
            <w:r w:rsidR="005E0014">
              <w:rPr>
                <w:noProof/>
                <w:webHidden/>
              </w:rPr>
              <w:fldChar w:fldCharType="end"/>
            </w:r>
          </w:hyperlink>
        </w:p>
        <w:p w14:paraId="6CA84366" w14:textId="6BF27CCA"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203" w:history="1">
            <w:r w:rsidR="005E0014" w:rsidRPr="00576DCE">
              <w:rPr>
                <w:rStyle w:val="Hyperlink"/>
                <w:noProof/>
              </w:rPr>
              <w:t>4.3.</w:t>
            </w:r>
            <w:r w:rsidR="005E0014">
              <w:rPr>
                <w:rFonts w:eastAsiaTheme="minorEastAsia"/>
                <w:noProof/>
                <w:kern w:val="2"/>
                <w:sz w:val="24"/>
                <w:szCs w:val="24"/>
                <w:lang w:val="en-IE" w:eastAsia="en-IE"/>
                <w14:ligatures w14:val="standardContextual"/>
              </w:rPr>
              <w:tab/>
            </w:r>
            <w:r w:rsidR="005E0014" w:rsidRPr="00576DCE">
              <w:rPr>
                <w:rStyle w:val="Hyperlink"/>
                <w:noProof/>
              </w:rPr>
              <w:t>Use of AI</w:t>
            </w:r>
            <w:r w:rsidR="005E0014">
              <w:rPr>
                <w:noProof/>
                <w:webHidden/>
              </w:rPr>
              <w:tab/>
            </w:r>
            <w:r w:rsidR="005E0014">
              <w:rPr>
                <w:noProof/>
                <w:webHidden/>
              </w:rPr>
              <w:fldChar w:fldCharType="begin"/>
            </w:r>
            <w:r w:rsidR="005E0014">
              <w:rPr>
                <w:noProof/>
                <w:webHidden/>
              </w:rPr>
              <w:instrText xml:space="preserve"> PAGEREF _Toc198917203 \h </w:instrText>
            </w:r>
            <w:r w:rsidR="005E0014">
              <w:rPr>
                <w:noProof/>
                <w:webHidden/>
              </w:rPr>
            </w:r>
            <w:r w:rsidR="005E0014">
              <w:rPr>
                <w:noProof/>
                <w:webHidden/>
              </w:rPr>
              <w:fldChar w:fldCharType="separate"/>
            </w:r>
            <w:r w:rsidR="005E0014">
              <w:rPr>
                <w:noProof/>
                <w:webHidden/>
              </w:rPr>
              <w:t>50</w:t>
            </w:r>
            <w:r w:rsidR="005E0014">
              <w:rPr>
                <w:noProof/>
                <w:webHidden/>
              </w:rPr>
              <w:fldChar w:fldCharType="end"/>
            </w:r>
          </w:hyperlink>
        </w:p>
        <w:p w14:paraId="0E2E8F07" w14:textId="2703A495"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204" w:history="1">
            <w:r w:rsidR="005E0014" w:rsidRPr="00576DCE">
              <w:rPr>
                <w:rStyle w:val="Hyperlink"/>
                <w:noProof/>
              </w:rPr>
              <w:t>4.4.</w:t>
            </w:r>
            <w:r w:rsidR="005E0014">
              <w:rPr>
                <w:rFonts w:eastAsiaTheme="minorEastAsia"/>
                <w:noProof/>
                <w:kern w:val="2"/>
                <w:sz w:val="24"/>
                <w:szCs w:val="24"/>
                <w:lang w:val="en-IE" w:eastAsia="en-IE"/>
                <w14:ligatures w14:val="standardContextual"/>
              </w:rPr>
              <w:tab/>
            </w:r>
            <w:r w:rsidR="005E0014" w:rsidRPr="00576DCE">
              <w:rPr>
                <w:rStyle w:val="Hyperlink"/>
                <w:noProof/>
              </w:rPr>
              <w:t>Data protection</w:t>
            </w:r>
            <w:r w:rsidR="005E0014">
              <w:rPr>
                <w:noProof/>
                <w:webHidden/>
              </w:rPr>
              <w:tab/>
            </w:r>
            <w:r w:rsidR="005E0014">
              <w:rPr>
                <w:noProof/>
                <w:webHidden/>
              </w:rPr>
              <w:fldChar w:fldCharType="begin"/>
            </w:r>
            <w:r w:rsidR="005E0014">
              <w:rPr>
                <w:noProof/>
                <w:webHidden/>
              </w:rPr>
              <w:instrText xml:space="preserve"> PAGEREF _Toc198917204 \h </w:instrText>
            </w:r>
            <w:r w:rsidR="005E0014">
              <w:rPr>
                <w:noProof/>
                <w:webHidden/>
              </w:rPr>
            </w:r>
            <w:r w:rsidR="005E0014">
              <w:rPr>
                <w:noProof/>
                <w:webHidden/>
              </w:rPr>
              <w:fldChar w:fldCharType="separate"/>
            </w:r>
            <w:r w:rsidR="005E0014">
              <w:rPr>
                <w:noProof/>
                <w:webHidden/>
              </w:rPr>
              <w:t>53</w:t>
            </w:r>
            <w:r w:rsidR="005E0014">
              <w:rPr>
                <w:noProof/>
                <w:webHidden/>
              </w:rPr>
              <w:fldChar w:fldCharType="end"/>
            </w:r>
          </w:hyperlink>
        </w:p>
        <w:p w14:paraId="2B31B378" w14:textId="44592ADC"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205" w:history="1">
            <w:r w:rsidR="005E0014" w:rsidRPr="00576DCE">
              <w:rPr>
                <w:rStyle w:val="Hyperlink"/>
                <w:noProof/>
              </w:rPr>
              <w:t>4.5.</w:t>
            </w:r>
            <w:r w:rsidR="005E0014">
              <w:rPr>
                <w:rFonts w:eastAsiaTheme="minorEastAsia"/>
                <w:noProof/>
                <w:kern w:val="2"/>
                <w:sz w:val="24"/>
                <w:szCs w:val="24"/>
                <w:lang w:val="en-IE" w:eastAsia="en-IE"/>
                <w14:ligatures w14:val="standardContextual"/>
              </w:rPr>
              <w:tab/>
            </w:r>
            <w:r w:rsidR="005E0014" w:rsidRPr="00576DCE">
              <w:rPr>
                <w:rStyle w:val="Hyperlink"/>
                <w:noProof/>
              </w:rPr>
              <w:t>Protecting election-related infrastructure and ensuring cyber resilience</w:t>
            </w:r>
            <w:r w:rsidR="005E0014">
              <w:rPr>
                <w:noProof/>
                <w:webHidden/>
              </w:rPr>
              <w:tab/>
            </w:r>
            <w:r w:rsidR="005E0014">
              <w:rPr>
                <w:noProof/>
                <w:webHidden/>
              </w:rPr>
              <w:fldChar w:fldCharType="begin"/>
            </w:r>
            <w:r w:rsidR="005E0014">
              <w:rPr>
                <w:noProof/>
                <w:webHidden/>
              </w:rPr>
              <w:instrText xml:space="preserve"> PAGEREF _Toc198917205 \h </w:instrText>
            </w:r>
            <w:r w:rsidR="005E0014">
              <w:rPr>
                <w:noProof/>
                <w:webHidden/>
              </w:rPr>
            </w:r>
            <w:r w:rsidR="005E0014">
              <w:rPr>
                <w:noProof/>
                <w:webHidden/>
              </w:rPr>
              <w:fldChar w:fldCharType="separate"/>
            </w:r>
            <w:r w:rsidR="005E0014">
              <w:rPr>
                <w:noProof/>
                <w:webHidden/>
              </w:rPr>
              <w:t>55</w:t>
            </w:r>
            <w:r w:rsidR="005E0014">
              <w:rPr>
                <w:noProof/>
                <w:webHidden/>
              </w:rPr>
              <w:fldChar w:fldCharType="end"/>
            </w:r>
          </w:hyperlink>
        </w:p>
        <w:p w14:paraId="2CBED7B7" w14:textId="060B2E59"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206" w:history="1">
            <w:r w:rsidR="005E0014" w:rsidRPr="00576DCE">
              <w:rPr>
                <w:rStyle w:val="Hyperlink"/>
                <w:noProof/>
              </w:rPr>
              <w:t>4.6.</w:t>
            </w:r>
            <w:r w:rsidR="005E0014">
              <w:rPr>
                <w:rFonts w:eastAsiaTheme="minorEastAsia"/>
                <w:noProof/>
                <w:kern w:val="2"/>
                <w:sz w:val="24"/>
                <w:szCs w:val="24"/>
                <w:lang w:val="en-IE" w:eastAsia="en-IE"/>
                <w14:ligatures w14:val="standardContextual"/>
              </w:rPr>
              <w:tab/>
            </w:r>
            <w:r w:rsidR="005E0014" w:rsidRPr="00576DCE">
              <w:rPr>
                <w:rStyle w:val="Hyperlink"/>
                <w:noProof/>
              </w:rPr>
              <w:t>Fair campaigning and funding of the election campaign</w:t>
            </w:r>
            <w:r w:rsidR="005E0014">
              <w:rPr>
                <w:noProof/>
                <w:webHidden/>
              </w:rPr>
              <w:tab/>
            </w:r>
            <w:r w:rsidR="005E0014">
              <w:rPr>
                <w:noProof/>
                <w:webHidden/>
              </w:rPr>
              <w:fldChar w:fldCharType="begin"/>
            </w:r>
            <w:r w:rsidR="005E0014">
              <w:rPr>
                <w:noProof/>
                <w:webHidden/>
              </w:rPr>
              <w:instrText xml:space="preserve"> PAGEREF _Toc198917206 \h </w:instrText>
            </w:r>
            <w:r w:rsidR="005E0014">
              <w:rPr>
                <w:noProof/>
                <w:webHidden/>
              </w:rPr>
            </w:r>
            <w:r w:rsidR="005E0014">
              <w:rPr>
                <w:noProof/>
                <w:webHidden/>
              </w:rPr>
              <w:fldChar w:fldCharType="separate"/>
            </w:r>
            <w:r w:rsidR="005E0014">
              <w:rPr>
                <w:noProof/>
                <w:webHidden/>
              </w:rPr>
              <w:t>60</w:t>
            </w:r>
            <w:r w:rsidR="005E0014">
              <w:rPr>
                <w:noProof/>
                <w:webHidden/>
              </w:rPr>
              <w:fldChar w:fldCharType="end"/>
            </w:r>
          </w:hyperlink>
        </w:p>
        <w:p w14:paraId="30664825" w14:textId="2450D44E"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207" w:history="1">
            <w:r w:rsidR="005E0014" w:rsidRPr="00576DCE">
              <w:rPr>
                <w:rStyle w:val="Hyperlink"/>
                <w:noProof/>
              </w:rPr>
              <w:t>4.6.1.</w:t>
            </w:r>
            <w:r w:rsidR="005E0014">
              <w:rPr>
                <w:rFonts w:eastAsiaTheme="minorEastAsia"/>
                <w:noProof/>
                <w:kern w:val="2"/>
                <w:sz w:val="24"/>
                <w:szCs w:val="24"/>
                <w:lang w:val="en-IE" w:eastAsia="en-IE"/>
                <w14:ligatures w14:val="standardContextual"/>
              </w:rPr>
              <w:tab/>
            </w:r>
            <w:r w:rsidR="005E0014" w:rsidRPr="00576DCE">
              <w:rPr>
                <w:rStyle w:val="Hyperlink"/>
                <w:noProof/>
              </w:rPr>
              <w:t>Fair campaigning</w:t>
            </w:r>
            <w:r w:rsidR="005E0014">
              <w:rPr>
                <w:noProof/>
                <w:webHidden/>
              </w:rPr>
              <w:tab/>
            </w:r>
            <w:r w:rsidR="005E0014">
              <w:rPr>
                <w:noProof/>
                <w:webHidden/>
              </w:rPr>
              <w:fldChar w:fldCharType="begin"/>
            </w:r>
            <w:r w:rsidR="005E0014">
              <w:rPr>
                <w:noProof/>
                <w:webHidden/>
              </w:rPr>
              <w:instrText xml:space="preserve"> PAGEREF _Toc198917207 \h </w:instrText>
            </w:r>
            <w:r w:rsidR="005E0014">
              <w:rPr>
                <w:noProof/>
                <w:webHidden/>
              </w:rPr>
            </w:r>
            <w:r w:rsidR="005E0014">
              <w:rPr>
                <w:noProof/>
                <w:webHidden/>
              </w:rPr>
              <w:fldChar w:fldCharType="separate"/>
            </w:r>
            <w:r w:rsidR="005E0014">
              <w:rPr>
                <w:noProof/>
                <w:webHidden/>
              </w:rPr>
              <w:t>60</w:t>
            </w:r>
            <w:r w:rsidR="005E0014">
              <w:rPr>
                <w:noProof/>
                <w:webHidden/>
              </w:rPr>
              <w:fldChar w:fldCharType="end"/>
            </w:r>
          </w:hyperlink>
        </w:p>
        <w:p w14:paraId="5EEA83EA" w14:textId="7999B78E"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208" w:history="1">
            <w:r w:rsidR="005E0014" w:rsidRPr="00576DCE">
              <w:rPr>
                <w:rStyle w:val="Hyperlink"/>
                <w:noProof/>
                <w:lang w:val="en-IE"/>
              </w:rPr>
              <w:t>4.6.2.</w:t>
            </w:r>
            <w:r w:rsidR="005E0014">
              <w:rPr>
                <w:rFonts w:eastAsiaTheme="minorEastAsia"/>
                <w:noProof/>
                <w:kern w:val="2"/>
                <w:sz w:val="24"/>
                <w:szCs w:val="24"/>
                <w:lang w:val="en-IE" w:eastAsia="en-IE"/>
                <w14:ligatures w14:val="standardContextual"/>
              </w:rPr>
              <w:tab/>
            </w:r>
            <w:r w:rsidR="005E0014" w:rsidRPr="00576DCE">
              <w:rPr>
                <w:rStyle w:val="Hyperlink"/>
                <w:noProof/>
                <w:lang w:val="en-IE"/>
              </w:rPr>
              <w:t>Funding of the election campaign</w:t>
            </w:r>
            <w:r w:rsidR="005E0014">
              <w:rPr>
                <w:noProof/>
                <w:webHidden/>
              </w:rPr>
              <w:tab/>
            </w:r>
            <w:r w:rsidR="005E0014">
              <w:rPr>
                <w:noProof/>
                <w:webHidden/>
              </w:rPr>
              <w:fldChar w:fldCharType="begin"/>
            </w:r>
            <w:r w:rsidR="005E0014">
              <w:rPr>
                <w:noProof/>
                <w:webHidden/>
              </w:rPr>
              <w:instrText xml:space="preserve"> PAGEREF _Toc198917208 \h </w:instrText>
            </w:r>
            <w:r w:rsidR="005E0014">
              <w:rPr>
                <w:noProof/>
                <w:webHidden/>
              </w:rPr>
            </w:r>
            <w:r w:rsidR="005E0014">
              <w:rPr>
                <w:noProof/>
                <w:webHidden/>
              </w:rPr>
              <w:fldChar w:fldCharType="separate"/>
            </w:r>
            <w:r w:rsidR="005E0014">
              <w:rPr>
                <w:noProof/>
                <w:webHidden/>
              </w:rPr>
              <w:t>62</w:t>
            </w:r>
            <w:r w:rsidR="005E0014">
              <w:rPr>
                <w:noProof/>
                <w:webHidden/>
              </w:rPr>
              <w:fldChar w:fldCharType="end"/>
            </w:r>
          </w:hyperlink>
        </w:p>
        <w:p w14:paraId="65D384FE" w14:textId="04058416"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209" w:history="1">
            <w:r w:rsidR="005E0014" w:rsidRPr="00576DCE">
              <w:rPr>
                <w:rStyle w:val="Hyperlink"/>
                <w:noProof/>
              </w:rPr>
              <w:t>4.7.</w:t>
            </w:r>
            <w:r w:rsidR="005E0014">
              <w:rPr>
                <w:rFonts w:eastAsiaTheme="minorEastAsia"/>
                <w:noProof/>
                <w:kern w:val="2"/>
                <w:sz w:val="24"/>
                <w:szCs w:val="24"/>
                <w:lang w:val="en-IE" w:eastAsia="en-IE"/>
                <w14:ligatures w14:val="standardContextual"/>
              </w:rPr>
              <w:tab/>
            </w:r>
            <w:r w:rsidR="005E0014" w:rsidRPr="00576DCE">
              <w:rPr>
                <w:rStyle w:val="Hyperlink"/>
                <w:noProof/>
              </w:rPr>
              <w:t>Safety: protection of candidates and elected representatives</w:t>
            </w:r>
            <w:r w:rsidR="005E0014">
              <w:rPr>
                <w:noProof/>
                <w:webHidden/>
              </w:rPr>
              <w:tab/>
            </w:r>
            <w:r w:rsidR="005E0014">
              <w:rPr>
                <w:noProof/>
                <w:webHidden/>
              </w:rPr>
              <w:fldChar w:fldCharType="begin"/>
            </w:r>
            <w:r w:rsidR="005E0014">
              <w:rPr>
                <w:noProof/>
                <w:webHidden/>
              </w:rPr>
              <w:instrText xml:space="preserve"> PAGEREF _Toc198917209 \h </w:instrText>
            </w:r>
            <w:r w:rsidR="005E0014">
              <w:rPr>
                <w:noProof/>
                <w:webHidden/>
              </w:rPr>
            </w:r>
            <w:r w:rsidR="005E0014">
              <w:rPr>
                <w:noProof/>
                <w:webHidden/>
              </w:rPr>
              <w:fldChar w:fldCharType="separate"/>
            </w:r>
            <w:r w:rsidR="005E0014">
              <w:rPr>
                <w:noProof/>
                <w:webHidden/>
              </w:rPr>
              <w:t>63</w:t>
            </w:r>
            <w:r w:rsidR="005E0014">
              <w:rPr>
                <w:noProof/>
                <w:webHidden/>
              </w:rPr>
              <w:fldChar w:fldCharType="end"/>
            </w:r>
          </w:hyperlink>
        </w:p>
        <w:p w14:paraId="7EA1EE12" w14:textId="1638A8D2" w:rsidR="005E0014" w:rsidRDefault="00B856EB">
          <w:pPr>
            <w:pStyle w:val="TOC1"/>
            <w:tabs>
              <w:tab w:val="left" w:pos="440"/>
              <w:tab w:val="right" w:leader="dot" w:pos="9016"/>
            </w:tabs>
            <w:rPr>
              <w:rFonts w:eastAsiaTheme="minorEastAsia"/>
              <w:noProof/>
              <w:kern w:val="2"/>
              <w:sz w:val="24"/>
              <w:szCs w:val="24"/>
              <w:lang w:val="en-IE" w:eastAsia="en-IE"/>
              <w14:ligatures w14:val="standardContextual"/>
            </w:rPr>
          </w:pPr>
          <w:hyperlink w:anchor="_Toc198917210" w:history="1">
            <w:r w:rsidR="005E0014" w:rsidRPr="00576DCE">
              <w:rPr>
                <w:rStyle w:val="Hyperlink"/>
                <w:noProof/>
              </w:rPr>
              <w:t>5.</w:t>
            </w:r>
            <w:r w:rsidR="005E0014">
              <w:rPr>
                <w:rFonts w:eastAsiaTheme="minorEastAsia"/>
                <w:noProof/>
                <w:kern w:val="2"/>
                <w:sz w:val="24"/>
                <w:szCs w:val="24"/>
                <w:lang w:val="en-IE" w:eastAsia="en-IE"/>
                <w14:ligatures w14:val="standardContextual"/>
              </w:rPr>
              <w:tab/>
            </w:r>
            <w:r w:rsidR="005E0014" w:rsidRPr="00576DCE">
              <w:rPr>
                <w:rStyle w:val="Hyperlink"/>
                <w:noProof/>
              </w:rPr>
              <w:t>European dimension and the exercise of EU electoral rights</w:t>
            </w:r>
            <w:r w:rsidR="005E0014">
              <w:rPr>
                <w:noProof/>
                <w:webHidden/>
              </w:rPr>
              <w:tab/>
            </w:r>
            <w:r w:rsidR="005E0014">
              <w:rPr>
                <w:noProof/>
                <w:webHidden/>
              </w:rPr>
              <w:fldChar w:fldCharType="begin"/>
            </w:r>
            <w:r w:rsidR="005E0014">
              <w:rPr>
                <w:noProof/>
                <w:webHidden/>
              </w:rPr>
              <w:instrText xml:space="preserve"> PAGEREF _Toc198917210 \h </w:instrText>
            </w:r>
            <w:r w:rsidR="005E0014">
              <w:rPr>
                <w:noProof/>
                <w:webHidden/>
              </w:rPr>
            </w:r>
            <w:r w:rsidR="005E0014">
              <w:rPr>
                <w:noProof/>
                <w:webHidden/>
              </w:rPr>
              <w:fldChar w:fldCharType="separate"/>
            </w:r>
            <w:r w:rsidR="005E0014">
              <w:rPr>
                <w:noProof/>
                <w:webHidden/>
              </w:rPr>
              <w:t>65</w:t>
            </w:r>
            <w:r w:rsidR="005E0014">
              <w:rPr>
                <w:noProof/>
                <w:webHidden/>
              </w:rPr>
              <w:fldChar w:fldCharType="end"/>
            </w:r>
          </w:hyperlink>
        </w:p>
        <w:p w14:paraId="253714AA" w14:textId="693EC650"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211" w:history="1">
            <w:r w:rsidR="005E0014" w:rsidRPr="00576DCE">
              <w:rPr>
                <w:rStyle w:val="Hyperlink"/>
                <w:noProof/>
              </w:rPr>
              <w:t>5.1.</w:t>
            </w:r>
            <w:r w:rsidR="005E0014">
              <w:rPr>
                <w:rFonts w:eastAsiaTheme="minorEastAsia"/>
                <w:noProof/>
                <w:kern w:val="2"/>
                <w:sz w:val="24"/>
                <w:szCs w:val="24"/>
                <w:lang w:val="en-IE" w:eastAsia="en-IE"/>
                <w14:ligatures w14:val="standardContextual"/>
              </w:rPr>
              <w:tab/>
            </w:r>
            <w:r w:rsidR="005E0014" w:rsidRPr="00576DCE">
              <w:rPr>
                <w:rStyle w:val="Hyperlink"/>
                <w:noProof/>
              </w:rPr>
              <w:t>The European dimension</w:t>
            </w:r>
            <w:r w:rsidR="005E0014">
              <w:rPr>
                <w:noProof/>
                <w:webHidden/>
              </w:rPr>
              <w:tab/>
            </w:r>
            <w:r w:rsidR="005E0014">
              <w:rPr>
                <w:noProof/>
                <w:webHidden/>
              </w:rPr>
              <w:fldChar w:fldCharType="begin"/>
            </w:r>
            <w:r w:rsidR="005E0014">
              <w:rPr>
                <w:noProof/>
                <w:webHidden/>
              </w:rPr>
              <w:instrText xml:space="preserve"> PAGEREF _Toc198917211 \h </w:instrText>
            </w:r>
            <w:r w:rsidR="005E0014">
              <w:rPr>
                <w:noProof/>
                <w:webHidden/>
              </w:rPr>
            </w:r>
            <w:r w:rsidR="005E0014">
              <w:rPr>
                <w:noProof/>
                <w:webHidden/>
              </w:rPr>
              <w:fldChar w:fldCharType="separate"/>
            </w:r>
            <w:r w:rsidR="005E0014">
              <w:rPr>
                <w:noProof/>
                <w:webHidden/>
              </w:rPr>
              <w:t>65</w:t>
            </w:r>
            <w:r w:rsidR="005E0014">
              <w:rPr>
                <w:noProof/>
                <w:webHidden/>
              </w:rPr>
              <w:fldChar w:fldCharType="end"/>
            </w:r>
          </w:hyperlink>
        </w:p>
        <w:p w14:paraId="4D20756E" w14:textId="3DC6F6F3"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212" w:history="1">
            <w:r w:rsidR="005E0014" w:rsidRPr="00576DCE">
              <w:rPr>
                <w:rStyle w:val="Hyperlink"/>
                <w:noProof/>
              </w:rPr>
              <w:t>5.2.</w:t>
            </w:r>
            <w:r w:rsidR="005E0014">
              <w:rPr>
                <w:rFonts w:eastAsiaTheme="minorEastAsia"/>
                <w:noProof/>
                <w:kern w:val="2"/>
                <w:sz w:val="24"/>
                <w:szCs w:val="24"/>
                <w:lang w:val="en-IE" w:eastAsia="en-IE"/>
                <w14:ligatures w14:val="standardContextual"/>
              </w:rPr>
              <w:tab/>
            </w:r>
            <w:r w:rsidR="005E0014" w:rsidRPr="00576DCE">
              <w:rPr>
                <w:rStyle w:val="Hyperlink"/>
                <w:noProof/>
              </w:rPr>
              <w:t>Monitoring and enforcement of EU electoral rights and electoral law</w:t>
            </w:r>
            <w:r w:rsidR="005E0014">
              <w:rPr>
                <w:noProof/>
                <w:webHidden/>
              </w:rPr>
              <w:tab/>
            </w:r>
            <w:r w:rsidR="005E0014">
              <w:rPr>
                <w:noProof/>
                <w:webHidden/>
              </w:rPr>
              <w:fldChar w:fldCharType="begin"/>
            </w:r>
            <w:r w:rsidR="005E0014">
              <w:rPr>
                <w:noProof/>
                <w:webHidden/>
              </w:rPr>
              <w:instrText xml:space="preserve"> PAGEREF _Toc198917212 \h </w:instrText>
            </w:r>
            <w:r w:rsidR="005E0014">
              <w:rPr>
                <w:noProof/>
                <w:webHidden/>
              </w:rPr>
            </w:r>
            <w:r w:rsidR="005E0014">
              <w:rPr>
                <w:noProof/>
                <w:webHidden/>
              </w:rPr>
              <w:fldChar w:fldCharType="separate"/>
            </w:r>
            <w:r w:rsidR="005E0014">
              <w:rPr>
                <w:noProof/>
                <w:webHidden/>
              </w:rPr>
              <w:t>67</w:t>
            </w:r>
            <w:r w:rsidR="005E0014">
              <w:rPr>
                <w:noProof/>
                <w:webHidden/>
              </w:rPr>
              <w:fldChar w:fldCharType="end"/>
            </w:r>
          </w:hyperlink>
        </w:p>
        <w:p w14:paraId="7145D539" w14:textId="26F01BD3"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213" w:history="1">
            <w:r w:rsidR="005E0014" w:rsidRPr="00576DCE">
              <w:rPr>
                <w:rStyle w:val="Hyperlink"/>
                <w:noProof/>
              </w:rPr>
              <w:t>5.2.1.</w:t>
            </w:r>
            <w:r w:rsidR="005E0014">
              <w:rPr>
                <w:rFonts w:eastAsiaTheme="minorEastAsia"/>
                <w:noProof/>
                <w:kern w:val="2"/>
                <w:sz w:val="24"/>
                <w:szCs w:val="24"/>
                <w:lang w:val="en-IE" w:eastAsia="en-IE"/>
                <w14:ligatures w14:val="standardContextual"/>
              </w:rPr>
              <w:tab/>
            </w:r>
            <w:r w:rsidR="005E0014" w:rsidRPr="00576DCE">
              <w:rPr>
                <w:rStyle w:val="Hyperlink"/>
                <w:noProof/>
                <w:shd w:val="clear" w:color="auto" w:fill="FFFFFF"/>
              </w:rPr>
              <w:t>Introduction</w:t>
            </w:r>
            <w:r w:rsidR="005E0014">
              <w:rPr>
                <w:noProof/>
                <w:webHidden/>
              </w:rPr>
              <w:tab/>
            </w:r>
            <w:r w:rsidR="005E0014">
              <w:rPr>
                <w:noProof/>
                <w:webHidden/>
              </w:rPr>
              <w:fldChar w:fldCharType="begin"/>
            </w:r>
            <w:r w:rsidR="005E0014">
              <w:rPr>
                <w:noProof/>
                <w:webHidden/>
              </w:rPr>
              <w:instrText xml:space="preserve"> PAGEREF _Toc198917213 \h </w:instrText>
            </w:r>
            <w:r w:rsidR="005E0014">
              <w:rPr>
                <w:noProof/>
                <w:webHidden/>
              </w:rPr>
            </w:r>
            <w:r w:rsidR="005E0014">
              <w:rPr>
                <w:noProof/>
                <w:webHidden/>
              </w:rPr>
              <w:fldChar w:fldCharType="separate"/>
            </w:r>
            <w:r w:rsidR="005E0014">
              <w:rPr>
                <w:noProof/>
                <w:webHidden/>
              </w:rPr>
              <w:t>67</w:t>
            </w:r>
            <w:r w:rsidR="005E0014">
              <w:rPr>
                <w:noProof/>
                <w:webHidden/>
              </w:rPr>
              <w:fldChar w:fldCharType="end"/>
            </w:r>
          </w:hyperlink>
        </w:p>
        <w:p w14:paraId="1F11EADD" w14:textId="0F6F6CB5"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214" w:history="1">
            <w:r w:rsidR="005E0014" w:rsidRPr="00576DCE">
              <w:rPr>
                <w:rStyle w:val="Hyperlink"/>
                <w:noProof/>
              </w:rPr>
              <w:t>5.2.2.</w:t>
            </w:r>
            <w:r w:rsidR="005E0014">
              <w:rPr>
                <w:rFonts w:eastAsiaTheme="minorEastAsia"/>
                <w:noProof/>
                <w:kern w:val="2"/>
                <w:sz w:val="24"/>
                <w:szCs w:val="24"/>
                <w:lang w:val="en-IE" w:eastAsia="en-IE"/>
                <w14:ligatures w14:val="standardContextual"/>
              </w:rPr>
              <w:tab/>
            </w:r>
            <w:r w:rsidR="005E0014" w:rsidRPr="00576DCE">
              <w:rPr>
                <w:rStyle w:val="Hyperlink"/>
                <w:noProof/>
                <w:shd w:val="clear" w:color="auto" w:fill="FFFFFF"/>
              </w:rPr>
              <w:t>Electoral Act</w:t>
            </w:r>
            <w:r w:rsidR="005E0014">
              <w:rPr>
                <w:noProof/>
                <w:webHidden/>
              </w:rPr>
              <w:tab/>
            </w:r>
            <w:r w:rsidR="005E0014">
              <w:rPr>
                <w:noProof/>
                <w:webHidden/>
              </w:rPr>
              <w:fldChar w:fldCharType="begin"/>
            </w:r>
            <w:r w:rsidR="005E0014">
              <w:rPr>
                <w:noProof/>
                <w:webHidden/>
              </w:rPr>
              <w:instrText xml:space="preserve"> PAGEREF _Toc198917214 \h </w:instrText>
            </w:r>
            <w:r w:rsidR="005E0014">
              <w:rPr>
                <w:noProof/>
                <w:webHidden/>
              </w:rPr>
            </w:r>
            <w:r w:rsidR="005E0014">
              <w:rPr>
                <w:noProof/>
                <w:webHidden/>
              </w:rPr>
              <w:fldChar w:fldCharType="separate"/>
            </w:r>
            <w:r w:rsidR="005E0014">
              <w:rPr>
                <w:noProof/>
                <w:webHidden/>
              </w:rPr>
              <w:t>68</w:t>
            </w:r>
            <w:r w:rsidR="005E0014">
              <w:rPr>
                <w:noProof/>
                <w:webHidden/>
              </w:rPr>
              <w:fldChar w:fldCharType="end"/>
            </w:r>
          </w:hyperlink>
        </w:p>
        <w:p w14:paraId="0D6BDD35" w14:textId="03571BAF"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215" w:history="1">
            <w:r w:rsidR="005E0014" w:rsidRPr="00576DCE">
              <w:rPr>
                <w:rStyle w:val="Hyperlink"/>
                <w:noProof/>
              </w:rPr>
              <w:t>5.2.3.</w:t>
            </w:r>
            <w:r w:rsidR="005E0014">
              <w:rPr>
                <w:rFonts w:eastAsiaTheme="minorEastAsia"/>
                <w:noProof/>
                <w:kern w:val="2"/>
                <w:sz w:val="24"/>
                <w:szCs w:val="24"/>
                <w:lang w:val="en-IE" w:eastAsia="en-IE"/>
                <w14:ligatures w14:val="standardContextual"/>
              </w:rPr>
              <w:tab/>
            </w:r>
            <w:r w:rsidR="005E0014" w:rsidRPr="00576DCE">
              <w:rPr>
                <w:rStyle w:val="Hyperlink"/>
                <w:noProof/>
              </w:rPr>
              <w:t>Electoral rights</w:t>
            </w:r>
            <w:r w:rsidR="005E0014">
              <w:rPr>
                <w:noProof/>
                <w:webHidden/>
              </w:rPr>
              <w:tab/>
            </w:r>
            <w:r w:rsidR="005E0014">
              <w:rPr>
                <w:noProof/>
                <w:webHidden/>
              </w:rPr>
              <w:fldChar w:fldCharType="begin"/>
            </w:r>
            <w:r w:rsidR="005E0014">
              <w:rPr>
                <w:noProof/>
                <w:webHidden/>
              </w:rPr>
              <w:instrText xml:space="preserve"> PAGEREF _Toc198917215 \h </w:instrText>
            </w:r>
            <w:r w:rsidR="005E0014">
              <w:rPr>
                <w:noProof/>
                <w:webHidden/>
              </w:rPr>
            </w:r>
            <w:r w:rsidR="005E0014">
              <w:rPr>
                <w:noProof/>
                <w:webHidden/>
              </w:rPr>
              <w:fldChar w:fldCharType="separate"/>
            </w:r>
            <w:r w:rsidR="005E0014">
              <w:rPr>
                <w:noProof/>
                <w:webHidden/>
              </w:rPr>
              <w:t>68</w:t>
            </w:r>
            <w:r w:rsidR="005E0014">
              <w:rPr>
                <w:noProof/>
                <w:webHidden/>
              </w:rPr>
              <w:fldChar w:fldCharType="end"/>
            </w:r>
          </w:hyperlink>
        </w:p>
        <w:p w14:paraId="7E11E137" w14:textId="5AB4AB76"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216" w:history="1">
            <w:r w:rsidR="005E0014" w:rsidRPr="00576DCE">
              <w:rPr>
                <w:rStyle w:val="Hyperlink"/>
                <w:noProof/>
              </w:rPr>
              <w:t>5.2.4.</w:t>
            </w:r>
            <w:r w:rsidR="005E0014">
              <w:rPr>
                <w:rFonts w:eastAsiaTheme="minorEastAsia"/>
                <w:noProof/>
                <w:kern w:val="2"/>
                <w:sz w:val="24"/>
                <w:szCs w:val="24"/>
                <w:lang w:val="en-IE" w:eastAsia="en-IE"/>
                <w14:ligatures w14:val="standardContextual"/>
              </w:rPr>
              <w:tab/>
            </w:r>
            <w:r w:rsidR="005E0014" w:rsidRPr="00576DCE">
              <w:rPr>
                <w:rStyle w:val="Hyperlink"/>
                <w:noProof/>
              </w:rPr>
              <w:t>Prevention of multiple voting</w:t>
            </w:r>
            <w:r w:rsidR="005E0014">
              <w:rPr>
                <w:noProof/>
                <w:webHidden/>
              </w:rPr>
              <w:tab/>
            </w:r>
            <w:r w:rsidR="005E0014">
              <w:rPr>
                <w:noProof/>
                <w:webHidden/>
              </w:rPr>
              <w:fldChar w:fldCharType="begin"/>
            </w:r>
            <w:r w:rsidR="005E0014">
              <w:rPr>
                <w:noProof/>
                <w:webHidden/>
              </w:rPr>
              <w:instrText xml:space="preserve"> PAGEREF _Toc198917216 \h </w:instrText>
            </w:r>
            <w:r w:rsidR="005E0014">
              <w:rPr>
                <w:noProof/>
                <w:webHidden/>
              </w:rPr>
            </w:r>
            <w:r w:rsidR="005E0014">
              <w:rPr>
                <w:noProof/>
                <w:webHidden/>
              </w:rPr>
              <w:fldChar w:fldCharType="separate"/>
            </w:r>
            <w:r w:rsidR="005E0014">
              <w:rPr>
                <w:noProof/>
                <w:webHidden/>
              </w:rPr>
              <w:t>69</w:t>
            </w:r>
            <w:r w:rsidR="005E0014">
              <w:rPr>
                <w:noProof/>
                <w:webHidden/>
              </w:rPr>
              <w:fldChar w:fldCharType="end"/>
            </w:r>
          </w:hyperlink>
        </w:p>
        <w:p w14:paraId="0EF9E635" w14:textId="1F7A52D2" w:rsidR="005E0014" w:rsidRDefault="00B856EB">
          <w:pPr>
            <w:pStyle w:val="TOC3"/>
            <w:tabs>
              <w:tab w:val="left" w:pos="1440"/>
              <w:tab w:val="right" w:leader="dot" w:pos="9016"/>
            </w:tabs>
            <w:rPr>
              <w:rFonts w:eastAsiaTheme="minorEastAsia"/>
              <w:noProof/>
              <w:kern w:val="2"/>
              <w:sz w:val="24"/>
              <w:szCs w:val="24"/>
              <w:lang w:val="en-IE" w:eastAsia="en-IE"/>
              <w14:ligatures w14:val="standardContextual"/>
            </w:rPr>
          </w:pPr>
          <w:hyperlink w:anchor="_Toc198917217" w:history="1">
            <w:r w:rsidR="005E0014" w:rsidRPr="00576DCE">
              <w:rPr>
                <w:rStyle w:val="Hyperlink"/>
                <w:noProof/>
              </w:rPr>
              <w:t>5.2.5.</w:t>
            </w:r>
            <w:r w:rsidR="005E0014">
              <w:rPr>
                <w:rFonts w:eastAsiaTheme="minorEastAsia"/>
                <w:noProof/>
                <w:kern w:val="2"/>
                <w:sz w:val="24"/>
                <w:szCs w:val="24"/>
                <w:lang w:val="en-IE" w:eastAsia="en-IE"/>
                <w14:ligatures w14:val="standardContextual"/>
              </w:rPr>
              <w:tab/>
            </w:r>
            <w:r w:rsidR="005E0014" w:rsidRPr="00576DCE">
              <w:rPr>
                <w:rStyle w:val="Hyperlink"/>
                <w:noProof/>
              </w:rPr>
              <w:t>Oversight by the Commission and evolution of relevant EU case-law</w:t>
            </w:r>
            <w:r w:rsidR="005E0014">
              <w:rPr>
                <w:noProof/>
                <w:webHidden/>
              </w:rPr>
              <w:tab/>
            </w:r>
            <w:r w:rsidR="005E0014">
              <w:rPr>
                <w:noProof/>
                <w:webHidden/>
              </w:rPr>
              <w:fldChar w:fldCharType="begin"/>
            </w:r>
            <w:r w:rsidR="005E0014">
              <w:rPr>
                <w:noProof/>
                <w:webHidden/>
              </w:rPr>
              <w:instrText xml:space="preserve"> PAGEREF _Toc198917217 \h </w:instrText>
            </w:r>
            <w:r w:rsidR="005E0014">
              <w:rPr>
                <w:noProof/>
                <w:webHidden/>
              </w:rPr>
            </w:r>
            <w:r w:rsidR="005E0014">
              <w:rPr>
                <w:noProof/>
                <w:webHidden/>
              </w:rPr>
              <w:fldChar w:fldCharType="separate"/>
            </w:r>
            <w:r w:rsidR="005E0014">
              <w:rPr>
                <w:noProof/>
                <w:webHidden/>
              </w:rPr>
              <w:t>72</w:t>
            </w:r>
            <w:r w:rsidR="005E0014">
              <w:rPr>
                <w:noProof/>
                <w:webHidden/>
              </w:rPr>
              <w:fldChar w:fldCharType="end"/>
            </w:r>
          </w:hyperlink>
        </w:p>
        <w:p w14:paraId="24013009" w14:textId="0FC671E0" w:rsidR="005E0014" w:rsidRDefault="00B856EB">
          <w:pPr>
            <w:pStyle w:val="TOC2"/>
            <w:tabs>
              <w:tab w:val="left" w:pos="960"/>
              <w:tab w:val="right" w:leader="dot" w:pos="9016"/>
            </w:tabs>
            <w:rPr>
              <w:rFonts w:eastAsiaTheme="minorEastAsia"/>
              <w:noProof/>
              <w:kern w:val="2"/>
              <w:sz w:val="24"/>
              <w:szCs w:val="24"/>
              <w:lang w:val="en-IE" w:eastAsia="en-IE"/>
              <w14:ligatures w14:val="standardContextual"/>
            </w:rPr>
          </w:pPr>
          <w:hyperlink w:anchor="_Toc198917218" w:history="1">
            <w:r w:rsidR="005E0014" w:rsidRPr="00576DCE">
              <w:rPr>
                <w:rStyle w:val="Hyperlink"/>
                <w:noProof/>
              </w:rPr>
              <w:t>5.3.</w:t>
            </w:r>
            <w:r w:rsidR="005E0014">
              <w:rPr>
                <w:rFonts w:eastAsiaTheme="minorEastAsia"/>
                <w:noProof/>
                <w:kern w:val="2"/>
                <w:sz w:val="24"/>
                <w:szCs w:val="24"/>
                <w:lang w:val="en-IE" w:eastAsia="en-IE"/>
                <w14:ligatures w14:val="standardContextual"/>
              </w:rPr>
              <w:tab/>
            </w:r>
            <w:r w:rsidR="005E0014" w:rsidRPr="00576DCE">
              <w:rPr>
                <w:rStyle w:val="Hyperlink"/>
                <w:noProof/>
              </w:rPr>
              <w:t>Publication of results (officials and polls)</w:t>
            </w:r>
            <w:r w:rsidR="005E0014">
              <w:rPr>
                <w:noProof/>
                <w:webHidden/>
              </w:rPr>
              <w:tab/>
            </w:r>
            <w:r w:rsidR="005E0014">
              <w:rPr>
                <w:noProof/>
                <w:webHidden/>
              </w:rPr>
              <w:fldChar w:fldCharType="begin"/>
            </w:r>
            <w:r w:rsidR="005E0014">
              <w:rPr>
                <w:noProof/>
                <w:webHidden/>
              </w:rPr>
              <w:instrText xml:space="preserve"> PAGEREF _Toc198917218 \h </w:instrText>
            </w:r>
            <w:r w:rsidR="005E0014">
              <w:rPr>
                <w:noProof/>
                <w:webHidden/>
              </w:rPr>
            </w:r>
            <w:r w:rsidR="005E0014">
              <w:rPr>
                <w:noProof/>
                <w:webHidden/>
              </w:rPr>
              <w:fldChar w:fldCharType="separate"/>
            </w:r>
            <w:r w:rsidR="005E0014">
              <w:rPr>
                <w:noProof/>
                <w:webHidden/>
              </w:rPr>
              <w:t>77</w:t>
            </w:r>
            <w:r w:rsidR="005E0014">
              <w:rPr>
                <w:noProof/>
                <w:webHidden/>
              </w:rPr>
              <w:fldChar w:fldCharType="end"/>
            </w:r>
          </w:hyperlink>
        </w:p>
        <w:p w14:paraId="5C9C8642" w14:textId="34037075" w:rsidR="005E0014" w:rsidRDefault="00B856EB">
          <w:pPr>
            <w:pStyle w:val="TOC1"/>
            <w:tabs>
              <w:tab w:val="left" w:pos="440"/>
              <w:tab w:val="right" w:leader="dot" w:pos="9016"/>
            </w:tabs>
            <w:rPr>
              <w:rFonts w:eastAsiaTheme="minorEastAsia"/>
              <w:noProof/>
              <w:kern w:val="2"/>
              <w:sz w:val="24"/>
              <w:szCs w:val="24"/>
              <w:lang w:val="en-IE" w:eastAsia="en-IE"/>
              <w14:ligatures w14:val="standardContextual"/>
            </w:rPr>
          </w:pPr>
          <w:hyperlink w:anchor="_Toc198917219" w:history="1">
            <w:r w:rsidR="005E0014" w:rsidRPr="00576DCE">
              <w:rPr>
                <w:rStyle w:val="Hyperlink"/>
                <w:noProof/>
              </w:rPr>
              <w:t>6.</w:t>
            </w:r>
            <w:r w:rsidR="005E0014">
              <w:rPr>
                <w:rFonts w:eastAsiaTheme="minorEastAsia"/>
                <w:noProof/>
                <w:kern w:val="2"/>
                <w:sz w:val="24"/>
                <w:szCs w:val="24"/>
                <w:lang w:val="en-IE" w:eastAsia="en-IE"/>
                <w14:ligatures w14:val="standardContextual"/>
              </w:rPr>
              <w:tab/>
            </w:r>
            <w:r w:rsidR="005E0014" w:rsidRPr="00576DCE">
              <w:rPr>
                <w:rStyle w:val="Hyperlink"/>
                <w:noProof/>
              </w:rPr>
              <w:t>Election observation</w:t>
            </w:r>
            <w:r w:rsidR="005E0014">
              <w:rPr>
                <w:noProof/>
                <w:webHidden/>
              </w:rPr>
              <w:tab/>
            </w:r>
            <w:r w:rsidR="005E0014">
              <w:rPr>
                <w:noProof/>
                <w:webHidden/>
              </w:rPr>
              <w:fldChar w:fldCharType="begin"/>
            </w:r>
            <w:r w:rsidR="005E0014">
              <w:rPr>
                <w:noProof/>
                <w:webHidden/>
              </w:rPr>
              <w:instrText xml:space="preserve"> PAGEREF _Toc198917219 \h </w:instrText>
            </w:r>
            <w:r w:rsidR="005E0014">
              <w:rPr>
                <w:noProof/>
                <w:webHidden/>
              </w:rPr>
            </w:r>
            <w:r w:rsidR="005E0014">
              <w:rPr>
                <w:noProof/>
                <w:webHidden/>
              </w:rPr>
              <w:fldChar w:fldCharType="separate"/>
            </w:r>
            <w:r w:rsidR="005E0014">
              <w:rPr>
                <w:noProof/>
                <w:webHidden/>
              </w:rPr>
              <w:t>77</w:t>
            </w:r>
            <w:r w:rsidR="005E0014">
              <w:rPr>
                <w:noProof/>
                <w:webHidden/>
              </w:rPr>
              <w:fldChar w:fldCharType="end"/>
            </w:r>
          </w:hyperlink>
        </w:p>
        <w:p w14:paraId="4D4F252B" w14:textId="68BD8B25" w:rsidR="000C4262" w:rsidRPr="00F95426" w:rsidRDefault="000C4262">
          <w:pPr>
            <w:rPr>
              <w:noProof/>
            </w:rPr>
          </w:pPr>
          <w:r>
            <w:rPr>
              <w:b/>
              <w:bCs/>
              <w:noProof/>
            </w:rPr>
            <w:fldChar w:fldCharType="end"/>
          </w:r>
        </w:p>
      </w:sdtContent>
    </w:sdt>
    <w:p w14:paraId="0381BA59" w14:textId="61532213" w:rsidR="004752FA" w:rsidRDefault="004752FA" w:rsidP="00EC02D9">
      <w:pPr>
        <w:pStyle w:val="Heading1"/>
        <w:rPr>
          <w:noProof/>
        </w:rPr>
      </w:pPr>
      <w:bookmarkStart w:id="2" w:name="_Toc198917188"/>
      <w:r w:rsidRPr="001C4E3E">
        <w:rPr>
          <w:noProof/>
        </w:rPr>
        <w:t>Introduction</w:t>
      </w:r>
      <w:bookmarkEnd w:id="2"/>
      <w:r w:rsidR="00552ED6" w:rsidRPr="001C4E3E">
        <w:rPr>
          <w:noProof/>
        </w:rPr>
        <w:t xml:space="preserve"> </w:t>
      </w:r>
    </w:p>
    <w:p w14:paraId="46F5D26C" w14:textId="6966AC5D" w:rsidR="000427EB" w:rsidRDefault="00573B1F" w:rsidP="000427EB">
      <w:pPr>
        <w:jc w:val="both"/>
        <w:rPr>
          <w:rFonts w:ascii="Times New Roman" w:hAnsi="Times New Roman" w:cs="Times New Roman"/>
          <w:noProof/>
          <w:color w:val="000000"/>
          <w:bdr w:val="none" w:sz="0" w:space="0" w:color="auto" w:frame="1"/>
          <w:lang w:val="en-US"/>
        </w:rPr>
      </w:pPr>
      <w:r w:rsidRPr="00EA132D">
        <w:rPr>
          <w:rFonts w:ascii="Times New Roman" w:hAnsi="Times New Roman" w:cs="Times New Roman"/>
          <w:noProof/>
          <w:color w:val="000000"/>
          <w:bdr w:val="none" w:sz="0" w:space="0" w:color="auto" w:frame="1"/>
          <w:lang w:val="en-US"/>
        </w:rPr>
        <w:t xml:space="preserve">This Commission Staff Working Document accompanies the Report on the 2024 elections to the </w:t>
      </w:r>
      <w:r w:rsidR="0050638B">
        <w:rPr>
          <w:rFonts w:ascii="Times New Roman" w:hAnsi="Times New Roman" w:cs="Times New Roman"/>
          <w:noProof/>
          <w:color w:val="000000"/>
          <w:bdr w:val="none" w:sz="0" w:space="0" w:color="auto" w:frame="1"/>
          <w:lang w:val="en-US"/>
        </w:rPr>
        <w:t xml:space="preserve">European </w:t>
      </w:r>
      <w:r w:rsidR="00BE4BC9">
        <w:rPr>
          <w:rFonts w:ascii="Times New Roman" w:hAnsi="Times New Roman" w:cs="Times New Roman"/>
          <w:noProof/>
          <w:color w:val="000000"/>
          <w:bdr w:val="none" w:sz="0" w:space="0" w:color="auto" w:frame="1"/>
          <w:lang w:val="en-US"/>
        </w:rPr>
        <w:t>P</w:t>
      </w:r>
      <w:r w:rsidR="0050638B">
        <w:rPr>
          <w:rFonts w:ascii="Times New Roman" w:hAnsi="Times New Roman" w:cs="Times New Roman"/>
          <w:noProof/>
          <w:color w:val="000000"/>
          <w:bdr w:val="none" w:sz="0" w:space="0" w:color="auto" w:frame="1"/>
          <w:lang w:val="en-US"/>
        </w:rPr>
        <w:t>arliament</w:t>
      </w:r>
      <w:r w:rsidR="00551B37">
        <w:rPr>
          <w:rFonts w:ascii="Times New Roman" w:hAnsi="Times New Roman" w:cs="Times New Roman"/>
          <w:noProof/>
          <w:color w:val="000000"/>
          <w:bdr w:val="none" w:sz="0" w:space="0" w:color="auto" w:frame="1"/>
          <w:lang w:val="en-US"/>
        </w:rPr>
        <w:t xml:space="preserve">, </w:t>
      </w:r>
      <w:r w:rsidR="00104656">
        <w:rPr>
          <w:rFonts w:ascii="Times New Roman" w:hAnsi="Times New Roman" w:cs="Times New Roman"/>
          <w:noProof/>
          <w:color w:val="000000"/>
          <w:bdr w:val="none" w:sz="0" w:space="0" w:color="auto" w:frame="1"/>
          <w:lang w:val="en-US"/>
        </w:rPr>
        <w:t>detailing its findings</w:t>
      </w:r>
      <w:r w:rsidR="0096198C">
        <w:rPr>
          <w:rFonts w:ascii="Times New Roman" w:hAnsi="Times New Roman" w:cs="Times New Roman"/>
          <w:noProof/>
          <w:color w:val="000000"/>
          <w:bdr w:val="none" w:sz="0" w:space="0" w:color="auto" w:frame="1"/>
          <w:lang w:val="en-US"/>
        </w:rPr>
        <w:t xml:space="preserve">, following the same </w:t>
      </w:r>
      <w:r w:rsidR="005906E7">
        <w:rPr>
          <w:rFonts w:ascii="Times New Roman" w:hAnsi="Times New Roman" w:cs="Times New Roman"/>
          <w:noProof/>
          <w:color w:val="000000"/>
          <w:bdr w:val="none" w:sz="0" w:space="0" w:color="auto" w:frame="1"/>
          <w:lang w:val="en-US"/>
        </w:rPr>
        <w:t>structure</w:t>
      </w:r>
      <w:r w:rsidR="00104656">
        <w:rPr>
          <w:rFonts w:ascii="Times New Roman" w:hAnsi="Times New Roman" w:cs="Times New Roman"/>
          <w:noProof/>
          <w:color w:val="000000"/>
          <w:bdr w:val="none" w:sz="0" w:space="0" w:color="auto" w:frame="1"/>
          <w:lang w:val="en-US"/>
        </w:rPr>
        <w:t>.</w:t>
      </w:r>
    </w:p>
    <w:p w14:paraId="5563015A" w14:textId="22EF65B2" w:rsidR="0019232B" w:rsidRDefault="00427217" w:rsidP="00845BE4">
      <w:pPr>
        <w:jc w:val="both"/>
        <w:rPr>
          <w:rFonts w:ascii="Times New Roman" w:hAnsi="Times New Roman" w:cs="Times New Roman"/>
          <w:noProof/>
          <w:color w:val="000000"/>
          <w:bdr w:val="none" w:sz="0" w:space="0" w:color="auto" w:frame="1"/>
          <w:lang w:val="en-US"/>
        </w:rPr>
      </w:pPr>
      <w:r>
        <w:rPr>
          <w:rFonts w:ascii="Times New Roman" w:hAnsi="Times New Roman" w:cs="Times New Roman"/>
          <w:noProof/>
          <w:color w:val="000000"/>
          <w:bdr w:val="none" w:sz="0" w:space="0" w:color="auto" w:frame="1"/>
          <w:lang w:val="en-US"/>
        </w:rPr>
        <w:t xml:space="preserve">The elections </w:t>
      </w:r>
      <w:r w:rsidR="006C45DD">
        <w:rPr>
          <w:rFonts w:ascii="Times New Roman" w:hAnsi="Times New Roman" w:cs="Times New Roman"/>
          <w:noProof/>
          <w:color w:val="000000"/>
          <w:bdr w:val="none" w:sz="0" w:space="0" w:color="auto" w:frame="1"/>
          <w:lang w:val="en-US"/>
        </w:rPr>
        <w:t xml:space="preserve">to the European Parliament, </w:t>
      </w:r>
      <w:r w:rsidR="00D94E8B">
        <w:rPr>
          <w:rFonts w:ascii="Times New Roman" w:hAnsi="Times New Roman" w:cs="Times New Roman"/>
          <w:noProof/>
          <w:color w:val="000000"/>
          <w:bdr w:val="none" w:sz="0" w:space="0" w:color="auto" w:frame="1"/>
          <w:lang w:val="en-US"/>
        </w:rPr>
        <w:t xml:space="preserve">which take place </w:t>
      </w:r>
      <w:r w:rsidR="00AF7902">
        <w:rPr>
          <w:rFonts w:ascii="Times New Roman" w:hAnsi="Times New Roman" w:cs="Times New Roman"/>
          <w:noProof/>
          <w:color w:val="000000"/>
          <w:bdr w:val="none" w:sz="0" w:space="0" w:color="auto" w:frame="1"/>
          <w:lang w:val="en-US"/>
        </w:rPr>
        <w:t>e</w:t>
      </w:r>
      <w:r w:rsidR="00D94E8B">
        <w:rPr>
          <w:rFonts w:ascii="Times New Roman" w:hAnsi="Times New Roman" w:cs="Times New Roman"/>
          <w:noProof/>
          <w:color w:val="000000"/>
          <w:bdr w:val="none" w:sz="0" w:space="0" w:color="auto" w:frame="1"/>
          <w:lang w:val="en-US"/>
        </w:rPr>
        <w:t xml:space="preserve">very </w:t>
      </w:r>
      <w:r w:rsidR="00E455B3">
        <w:rPr>
          <w:rFonts w:ascii="Times New Roman" w:hAnsi="Times New Roman" w:cs="Times New Roman"/>
          <w:noProof/>
          <w:color w:val="000000"/>
          <w:bdr w:val="none" w:sz="0" w:space="0" w:color="auto" w:frame="1"/>
          <w:lang w:val="en-US"/>
        </w:rPr>
        <w:t>five years</w:t>
      </w:r>
      <w:r w:rsidR="000736D4">
        <w:rPr>
          <w:rFonts w:ascii="Times New Roman" w:hAnsi="Times New Roman" w:cs="Times New Roman"/>
          <w:noProof/>
          <w:color w:val="000000"/>
          <w:bdr w:val="none" w:sz="0" w:space="0" w:color="auto" w:frame="1"/>
          <w:lang w:val="en-US"/>
        </w:rPr>
        <w:t>,</w:t>
      </w:r>
      <w:r w:rsidR="00E455B3">
        <w:rPr>
          <w:rFonts w:ascii="Times New Roman" w:hAnsi="Times New Roman" w:cs="Times New Roman"/>
          <w:noProof/>
          <w:color w:val="000000"/>
          <w:bdr w:val="none" w:sz="0" w:space="0" w:color="auto" w:frame="1"/>
          <w:lang w:val="en-US"/>
        </w:rPr>
        <w:t xml:space="preserve"> </w:t>
      </w:r>
      <w:r>
        <w:rPr>
          <w:rFonts w:ascii="Times New Roman" w:hAnsi="Times New Roman" w:cs="Times New Roman"/>
          <w:noProof/>
          <w:color w:val="000000"/>
          <w:bdr w:val="none" w:sz="0" w:space="0" w:color="auto" w:frame="1"/>
          <w:lang w:val="en-US"/>
        </w:rPr>
        <w:t xml:space="preserve">are </w:t>
      </w:r>
      <w:r w:rsidR="00D82F5D">
        <w:rPr>
          <w:rFonts w:ascii="Times New Roman" w:hAnsi="Times New Roman" w:cs="Times New Roman"/>
          <w:noProof/>
          <w:color w:val="000000"/>
          <w:bdr w:val="none" w:sz="0" w:space="0" w:color="auto" w:frame="1"/>
          <w:lang w:val="en-US"/>
        </w:rPr>
        <w:t xml:space="preserve">among </w:t>
      </w:r>
      <w:r>
        <w:rPr>
          <w:rFonts w:ascii="Times New Roman" w:hAnsi="Times New Roman" w:cs="Times New Roman"/>
          <w:noProof/>
          <w:color w:val="000000"/>
          <w:bdr w:val="none" w:sz="0" w:space="0" w:color="auto" w:frame="1"/>
          <w:lang w:val="en-US"/>
        </w:rPr>
        <w:t xml:space="preserve">the </w:t>
      </w:r>
      <w:r w:rsidR="005364B0">
        <w:rPr>
          <w:rFonts w:ascii="Times New Roman" w:hAnsi="Times New Roman" w:cs="Times New Roman"/>
          <w:noProof/>
          <w:color w:val="000000"/>
          <w:bdr w:val="none" w:sz="0" w:space="0" w:color="auto" w:frame="1"/>
          <w:lang w:val="en-US"/>
        </w:rPr>
        <w:t>world’</w:t>
      </w:r>
      <w:r w:rsidR="0065517D">
        <w:rPr>
          <w:rFonts w:ascii="Times New Roman" w:hAnsi="Times New Roman" w:cs="Times New Roman"/>
          <w:noProof/>
          <w:color w:val="000000"/>
          <w:bdr w:val="none" w:sz="0" w:space="0" w:color="auto" w:frame="1"/>
          <w:lang w:val="en-US"/>
        </w:rPr>
        <w:t>s</w:t>
      </w:r>
      <w:r w:rsidR="005364B0">
        <w:rPr>
          <w:rFonts w:ascii="Times New Roman" w:hAnsi="Times New Roman" w:cs="Times New Roman"/>
          <w:noProof/>
          <w:color w:val="000000"/>
          <w:bdr w:val="none" w:sz="0" w:space="0" w:color="auto" w:frame="1"/>
          <w:lang w:val="en-US"/>
        </w:rPr>
        <w:t xml:space="preserve"> </w:t>
      </w:r>
      <w:r>
        <w:rPr>
          <w:rFonts w:ascii="Times New Roman" w:hAnsi="Times New Roman" w:cs="Times New Roman"/>
          <w:noProof/>
          <w:color w:val="000000"/>
          <w:bdr w:val="none" w:sz="0" w:space="0" w:color="auto" w:frame="1"/>
          <w:lang w:val="en-US"/>
        </w:rPr>
        <w:t>largest democratic exercise</w:t>
      </w:r>
      <w:r w:rsidR="00D82F5D">
        <w:rPr>
          <w:rFonts w:ascii="Times New Roman" w:hAnsi="Times New Roman" w:cs="Times New Roman"/>
          <w:noProof/>
          <w:color w:val="000000"/>
          <w:bdr w:val="none" w:sz="0" w:space="0" w:color="auto" w:frame="1"/>
          <w:lang w:val="en-US"/>
        </w:rPr>
        <w:t>s</w:t>
      </w:r>
      <w:r>
        <w:rPr>
          <w:rFonts w:ascii="Times New Roman" w:hAnsi="Times New Roman" w:cs="Times New Roman"/>
          <w:noProof/>
          <w:color w:val="000000"/>
          <w:bdr w:val="none" w:sz="0" w:space="0" w:color="auto" w:frame="1"/>
          <w:lang w:val="en-US"/>
        </w:rPr>
        <w:t xml:space="preserve">. </w:t>
      </w:r>
    </w:p>
    <w:p w14:paraId="1B5E7E38" w14:textId="69B8C616" w:rsidR="0019232B" w:rsidRDefault="0019232B" w:rsidP="0019232B">
      <w:pPr>
        <w:jc w:val="both"/>
        <w:rPr>
          <w:rFonts w:ascii="Times New Roman" w:hAnsi="Times New Roman" w:cs="Times New Roman"/>
          <w:noProof/>
        </w:rPr>
      </w:pPr>
      <w:r>
        <w:rPr>
          <w:rFonts w:ascii="Times New Roman" w:hAnsi="Times New Roman" w:cs="Times New Roman"/>
          <w:noProof/>
          <w:lang w:val="en-US"/>
        </w:rPr>
        <w:t>Between</w:t>
      </w:r>
      <w:r w:rsidRPr="006610FB">
        <w:rPr>
          <w:rFonts w:ascii="Times New Roman" w:hAnsi="Times New Roman" w:cs="Times New Roman"/>
          <w:noProof/>
        </w:rPr>
        <w:t xml:space="preserve"> </w:t>
      </w:r>
      <w:r>
        <w:rPr>
          <w:rFonts w:ascii="Times New Roman" w:hAnsi="Times New Roman" w:cs="Times New Roman"/>
          <w:noProof/>
        </w:rPr>
        <w:t xml:space="preserve">6 and 9 </w:t>
      </w:r>
      <w:r w:rsidRPr="006610FB">
        <w:rPr>
          <w:rFonts w:ascii="Times New Roman" w:hAnsi="Times New Roman" w:cs="Times New Roman"/>
          <w:noProof/>
        </w:rPr>
        <w:t xml:space="preserve">June </w:t>
      </w:r>
      <w:r>
        <w:rPr>
          <w:rFonts w:ascii="Times New Roman" w:hAnsi="Times New Roman" w:cs="Times New Roman"/>
          <w:noProof/>
        </w:rPr>
        <w:t xml:space="preserve">2024, European Union (‘EU’) citizens </w:t>
      </w:r>
      <w:r w:rsidR="00993BBC">
        <w:rPr>
          <w:rFonts w:ascii="Times New Roman" w:hAnsi="Times New Roman" w:cs="Times New Roman"/>
          <w:noProof/>
        </w:rPr>
        <w:t xml:space="preserve">directly </w:t>
      </w:r>
      <w:r>
        <w:rPr>
          <w:rFonts w:ascii="Times New Roman" w:hAnsi="Times New Roman" w:cs="Times New Roman"/>
          <w:noProof/>
        </w:rPr>
        <w:t xml:space="preserve">elected 720 Members of the European Parliament (MEPs) from </w:t>
      </w:r>
      <w:r w:rsidRPr="00667CD8">
        <w:rPr>
          <w:rFonts w:ascii="Times New Roman" w:hAnsi="Times New Roman" w:cs="Times New Roman"/>
          <w:noProof/>
        </w:rPr>
        <w:t>around 18</w:t>
      </w:r>
      <w:r>
        <w:rPr>
          <w:rFonts w:ascii="Times New Roman" w:hAnsi="Times New Roman" w:cs="Times New Roman"/>
          <w:noProof/>
        </w:rPr>
        <w:t xml:space="preserve"> </w:t>
      </w:r>
      <w:r w:rsidRPr="00667CD8">
        <w:rPr>
          <w:rFonts w:ascii="Times New Roman" w:hAnsi="Times New Roman" w:cs="Times New Roman"/>
          <w:noProof/>
        </w:rPr>
        <w:t>400 candidates</w:t>
      </w:r>
      <w:r>
        <w:rPr>
          <w:rStyle w:val="FootnoteReference"/>
          <w:rFonts w:ascii="Times New Roman" w:hAnsi="Times New Roman" w:cs="Times New Roman"/>
          <w:noProof/>
        </w:rPr>
        <w:footnoteReference w:id="2"/>
      </w:r>
      <w:r w:rsidRPr="00667CD8">
        <w:rPr>
          <w:rFonts w:ascii="Times New Roman" w:hAnsi="Times New Roman" w:cs="Times New Roman"/>
          <w:noProof/>
        </w:rPr>
        <w:t xml:space="preserve"> </w:t>
      </w:r>
      <w:r>
        <w:rPr>
          <w:rFonts w:ascii="Times New Roman" w:hAnsi="Times New Roman" w:cs="Times New Roman"/>
          <w:noProof/>
        </w:rPr>
        <w:t xml:space="preserve">with </w:t>
      </w:r>
      <w:r w:rsidR="008F74F2">
        <w:rPr>
          <w:rFonts w:ascii="Times New Roman" w:hAnsi="Times New Roman" w:cs="Times New Roman"/>
          <w:noProof/>
        </w:rPr>
        <w:t>approximately</w:t>
      </w:r>
      <w:r>
        <w:rPr>
          <w:rFonts w:ascii="Times New Roman" w:hAnsi="Times New Roman" w:cs="Times New Roman"/>
          <w:noProof/>
        </w:rPr>
        <w:t xml:space="preserve"> </w:t>
      </w:r>
      <w:r w:rsidRPr="00D12B1B">
        <w:rPr>
          <w:rFonts w:ascii="Times New Roman" w:hAnsi="Times New Roman" w:cs="Times New Roman"/>
          <w:noProof/>
        </w:rPr>
        <w:t>180</w:t>
      </w:r>
      <w:r>
        <w:rPr>
          <w:rFonts w:ascii="Times New Roman" w:hAnsi="Times New Roman" w:cs="Times New Roman"/>
          <w:noProof/>
        </w:rPr>
        <w:t xml:space="preserve"> million votes cast across the EU, </w:t>
      </w:r>
      <w:r w:rsidR="00F31A2F">
        <w:rPr>
          <w:rFonts w:ascii="Times New Roman" w:hAnsi="Times New Roman" w:cs="Times New Roman"/>
          <w:noProof/>
        </w:rPr>
        <w:t>of nearly</w:t>
      </w:r>
      <w:r w:rsidRPr="003C06F0">
        <w:rPr>
          <w:rFonts w:ascii="Times New Roman" w:hAnsi="Times New Roman" w:cs="Times New Roman"/>
          <w:noProof/>
        </w:rPr>
        <w:t xml:space="preserve"> 360 million eligible voters</w:t>
      </w:r>
      <w:r w:rsidRPr="003C06F0">
        <w:rPr>
          <w:rStyle w:val="FootnoteReference"/>
          <w:rFonts w:ascii="Times New Roman" w:hAnsi="Times New Roman" w:cs="Times New Roman"/>
          <w:noProof/>
        </w:rPr>
        <w:footnoteReference w:id="3"/>
      </w:r>
      <w:r>
        <w:rPr>
          <w:rFonts w:ascii="Times New Roman" w:hAnsi="Times New Roman" w:cs="Times New Roman"/>
          <w:noProof/>
        </w:rPr>
        <w:t>.</w:t>
      </w:r>
      <w:r w:rsidRPr="003C06F0">
        <w:rPr>
          <w:rFonts w:ascii="Times New Roman" w:hAnsi="Times New Roman" w:cs="Times New Roman"/>
          <w:noProof/>
        </w:rPr>
        <w:t xml:space="preserve"> The turnout </w:t>
      </w:r>
      <w:r w:rsidR="00F31A2F">
        <w:rPr>
          <w:rFonts w:ascii="Times New Roman" w:hAnsi="Times New Roman" w:cs="Times New Roman"/>
          <w:noProof/>
        </w:rPr>
        <w:t xml:space="preserve">(50.74%) </w:t>
      </w:r>
      <w:r w:rsidRPr="003C06F0">
        <w:rPr>
          <w:rFonts w:ascii="Times New Roman" w:hAnsi="Times New Roman" w:cs="Times New Roman"/>
          <w:noProof/>
        </w:rPr>
        <w:t>closely mirrored that of the 2019 elections.</w:t>
      </w:r>
      <w:r>
        <w:rPr>
          <w:rFonts w:ascii="Times New Roman" w:hAnsi="Times New Roman" w:cs="Times New Roman"/>
          <w:noProof/>
        </w:rPr>
        <w:t xml:space="preserve"> </w:t>
      </w:r>
    </w:p>
    <w:p w14:paraId="3354F011" w14:textId="0035D180" w:rsidR="00751F06" w:rsidRDefault="00751F06" w:rsidP="00751F06">
      <w:pPr>
        <w:spacing w:after="120"/>
        <w:jc w:val="both"/>
        <w:rPr>
          <w:rFonts w:ascii="Times New Roman" w:hAnsi="Times New Roman" w:cs="Times New Roman"/>
          <w:noProof/>
          <w:color w:val="000000"/>
          <w:bdr w:val="none" w:sz="0" w:space="0" w:color="auto" w:frame="1"/>
          <w:lang w:val="en-US"/>
        </w:rPr>
      </w:pPr>
      <w:r>
        <w:rPr>
          <w:rFonts w:ascii="Times New Roman" w:hAnsi="Times New Roman" w:cs="Times New Roman"/>
          <w:noProof/>
          <w:color w:val="000000"/>
          <w:bdr w:val="none" w:sz="0" w:space="0" w:color="auto" w:frame="1"/>
          <w:lang w:val="en-US"/>
        </w:rPr>
        <w:t xml:space="preserve">The 2024 elections </w:t>
      </w:r>
      <w:r w:rsidR="00F31A2F">
        <w:rPr>
          <w:rFonts w:ascii="Times New Roman" w:hAnsi="Times New Roman" w:cs="Times New Roman"/>
          <w:noProof/>
          <w:color w:val="000000"/>
          <w:bdr w:val="none" w:sz="0" w:space="0" w:color="auto" w:frame="1"/>
          <w:lang w:val="en-US"/>
        </w:rPr>
        <w:t>were organised</w:t>
      </w:r>
      <w:r>
        <w:rPr>
          <w:rFonts w:ascii="Times New Roman" w:hAnsi="Times New Roman" w:cs="Times New Roman"/>
          <w:noProof/>
          <w:color w:val="000000"/>
          <w:bdr w:val="none" w:sz="0" w:space="0" w:color="auto" w:frame="1"/>
          <w:lang w:val="en-US"/>
        </w:rPr>
        <w:t xml:space="preserve"> amidst</w:t>
      </w:r>
      <w:r w:rsidRPr="001F60F8">
        <w:rPr>
          <w:rFonts w:ascii="Times New Roman" w:hAnsi="Times New Roman" w:cs="Times New Roman"/>
          <w:noProof/>
          <w:color w:val="000000"/>
          <w:bdr w:val="none" w:sz="0" w:space="0" w:color="auto" w:frame="1"/>
          <w:lang w:val="en-US"/>
        </w:rPr>
        <w:t xml:space="preserve"> </w:t>
      </w:r>
      <w:r>
        <w:rPr>
          <w:rFonts w:ascii="Times New Roman" w:hAnsi="Times New Roman" w:cs="Times New Roman"/>
          <w:noProof/>
          <w:color w:val="000000"/>
          <w:bdr w:val="none" w:sz="0" w:space="0" w:color="auto" w:frame="1"/>
          <w:lang w:val="en-US"/>
        </w:rPr>
        <w:t xml:space="preserve">major transformations </w:t>
      </w:r>
      <w:r w:rsidR="00F31A2F">
        <w:rPr>
          <w:rFonts w:ascii="Times New Roman" w:hAnsi="Times New Roman" w:cs="Times New Roman"/>
          <w:noProof/>
          <w:color w:val="000000"/>
          <w:bdr w:val="none" w:sz="0" w:space="0" w:color="auto" w:frame="1"/>
          <w:lang w:val="en-US"/>
        </w:rPr>
        <w:t>being faced by</w:t>
      </w:r>
      <w:r>
        <w:rPr>
          <w:rFonts w:ascii="Times New Roman" w:hAnsi="Times New Roman" w:cs="Times New Roman"/>
          <w:noProof/>
          <w:color w:val="000000"/>
          <w:bdr w:val="none" w:sz="0" w:space="0" w:color="auto" w:frame="1"/>
          <w:lang w:val="en-US"/>
        </w:rPr>
        <w:t xml:space="preserve"> democracies in the EU and beyond. Election campaigns have moved significantly to the online </w:t>
      </w:r>
      <w:r w:rsidR="00A01B07">
        <w:rPr>
          <w:rFonts w:ascii="Times New Roman" w:hAnsi="Times New Roman" w:cs="Times New Roman"/>
          <w:noProof/>
          <w:color w:val="000000"/>
          <w:bdr w:val="none" w:sz="0" w:space="0" w:color="auto" w:frame="1"/>
          <w:lang w:val="en-US"/>
        </w:rPr>
        <w:t>sphere</w:t>
      </w:r>
      <w:r>
        <w:rPr>
          <w:rFonts w:ascii="Times New Roman" w:hAnsi="Times New Roman" w:cs="Times New Roman"/>
          <w:noProof/>
          <w:color w:val="000000"/>
          <w:bdr w:val="none" w:sz="0" w:space="0" w:color="auto" w:frame="1"/>
          <w:lang w:val="en-US"/>
        </w:rPr>
        <w:t xml:space="preserve"> with </w:t>
      </w:r>
      <w:r w:rsidR="00A01B07">
        <w:rPr>
          <w:rFonts w:ascii="Times New Roman" w:hAnsi="Times New Roman" w:cs="Times New Roman"/>
          <w:noProof/>
          <w:color w:val="000000"/>
          <w:bdr w:val="none" w:sz="0" w:space="0" w:color="auto" w:frame="1"/>
          <w:lang w:val="en-US"/>
        </w:rPr>
        <w:t xml:space="preserve">social media playing </w:t>
      </w:r>
      <w:r>
        <w:rPr>
          <w:rFonts w:ascii="Times New Roman" w:hAnsi="Times New Roman" w:cs="Times New Roman"/>
          <w:noProof/>
          <w:color w:val="000000"/>
          <w:bdr w:val="none" w:sz="0" w:space="0" w:color="auto" w:frame="1"/>
          <w:lang w:val="en-US"/>
        </w:rPr>
        <w:t xml:space="preserve">an </w:t>
      </w:r>
      <w:r w:rsidR="00A01B07">
        <w:rPr>
          <w:rFonts w:ascii="Times New Roman" w:hAnsi="Times New Roman" w:cs="Times New Roman"/>
          <w:noProof/>
          <w:color w:val="000000"/>
          <w:bdr w:val="none" w:sz="0" w:space="0" w:color="auto" w:frame="1"/>
          <w:lang w:val="en-US"/>
        </w:rPr>
        <w:t xml:space="preserve">increasingly </w:t>
      </w:r>
      <w:r>
        <w:rPr>
          <w:rFonts w:ascii="Times New Roman" w:hAnsi="Times New Roman" w:cs="Times New Roman"/>
          <w:noProof/>
          <w:color w:val="000000"/>
          <w:bdr w:val="none" w:sz="0" w:space="0" w:color="auto" w:frame="1"/>
          <w:lang w:val="en-US"/>
        </w:rPr>
        <w:t xml:space="preserve">important role. As highlighted in the </w:t>
      </w:r>
      <w:r w:rsidR="00B8672B">
        <w:rPr>
          <w:rFonts w:ascii="Times New Roman" w:hAnsi="Times New Roman" w:cs="Times New Roman"/>
          <w:noProof/>
          <w:color w:val="000000"/>
          <w:bdr w:val="none" w:sz="0" w:space="0" w:color="auto" w:frame="1"/>
          <w:lang w:val="en-US"/>
        </w:rPr>
        <w:t xml:space="preserve">Commission’s </w:t>
      </w:r>
      <w:r>
        <w:rPr>
          <w:rFonts w:ascii="Times New Roman" w:hAnsi="Times New Roman" w:cs="Times New Roman"/>
          <w:noProof/>
          <w:color w:val="000000"/>
          <w:bdr w:val="none" w:sz="0" w:space="0" w:color="auto" w:frame="1"/>
          <w:lang w:val="en-US"/>
        </w:rPr>
        <w:t>European Democracy Action Plan</w:t>
      </w:r>
      <w:r w:rsidR="00B8672B">
        <w:rPr>
          <w:rStyle w:val="FootnoteReference"/>
          <w:rFonts w:ascii="Times New Roman" w:hAnsi="Times New Roman" w:cs="Times New Roman"/>
          <w:noProof/>
          <w:color w:val="000000"/>
          <w:bdr w:val="none" w:sz="0" w:space="0" w:color="auto" w:frame="1"/>
          <w:lang w:val="en-US"/>
        </w:rPr>
        <w:footnoteReference w:id="4"/>
      </w:r>
      <w:r>
        <w:rPr>
          <w:rFonts w:ascii="Times New Roman" w:hAnsi="Times New Roman" w:cs="Times New Roman"/>
          <w:noProof/>
          <w:color w:val="000000"/>
          <w:bdr w:val="none" w:sz="0" w:space="0" w:color="auto" w:frame="1"/>
          <w:lang w:val="en-US"/>
        </w:rPr>
        <w:t xml:space="preserve">, this has brought new opportunities for direct interactions between political actors and voters. It can encourage </w:t>
      </w:r>
      <w:r w:rsidR="00F1539F">
        <w:rPr>
          <w:rFonts w:ascii="Times New Roman" w:hAnsi="Times New Roman" w:cs="Times New Roman"/>
          <w:noProof/>
          <w:color w:val="000000"/>
          <w:bdr w:val="none" w:sz="0" w:space="0" w:color="auto" w:frame="1"/>
          <w:lang w:val="en-US"/>
        </w:rPr>
        <w:t>democratic</w:t>
      </w:r>
      <w:r>
        <w:rPr>
          <w:rFonts w:ascii="Times New Roman" w:hAnsi="Times New Roman" w:cs="Times New Roman"/>
          <w:noProof/>
          <w:color w:val="000000"/>
          <w:bdr w:val="none" w:sz="0" w:space="0" w:color="auto" w:frame="1"/>
          <w:lang w:val="en-US"/>
        </w:rPr>
        <w:t xml:space="preserve"> engagement and is also particularly </w:t>
      </w:r>
      <w:r w:rsidR="00EC6E23">
        <w:rPr>
          <w:rFonts w:ascii="Times New Roman" w:hAnsi="Times New Roman" w:cs="Times New Roman"/>
          <w:noProof/>
          <w:color w:val="000000"/>
          <w:bdr w:val="none" w:sz="0" w:space="0" w:color="auto" w:frame="1"/>
          <w:lang w:val="en-US"/>
        </w:rPr>
        <w:t>effective</w:t>
      </w:r>
      <w:r>
        <w:rPr>
          <w:rFonts w:ascii="Times New Roman" w:hAnsi="Times New Roman" w:cs="Times New Roman"/>
          <w:noProof/>
          <w:color w:val="000000"/>
          <w:bdr w:val="none" w:sz="0" w:space="0" w:color="auto" w:frame="1"/>
          <w:lang w:val="en-US"/>
        </w:rPr>
        <w:t xml:space="preserve"> </w:t>
      </w:r>
      <w:r w:rsidR="00A01B07">
        <w:rPr>
          <w:rFonts w:ascii="Times New Roman" w:hAnsi="Times New Roman" w:cs="Times New Roman"/>
          <w:noProof/>
          <w:color w:val="000000"/>
          <w:bdr w:val="none" w:sz="0" w:space="0" w:color="auto" w:frame="1"/>
          <w:lang w:val="en-US"/>
        </w:rPr>
        <w:t>in terms of involving</w:t>
      </w:r>
      <w:r>
        <w:rPr>
          <w:rFonts w:ascii="Times New Roman" w:hAnsi="Times New Roman" w:cs="Times New Roman"/>
          <w:noProof/>
          <w:color w:val="000000"/>
          <w:bdr w:val="none" w:sz="0" w:space="0" w:color="auto" w:frame="1"/>
          <w:lang w:val="en-US"/>
        </w:rPr>
        <w:t xml:space="preserve"> young people in the democratic life. At the same time, the prevalence of campaigning online has also </w:t>
      </w:r>
      <w:r w:rsidR="00A01B07">
        <w:rPr>
          <w:rFonts w:ascii="Times New Roman" w:hAnsi="Times New Roman" w:cs="Times New Roman"/>
          <w:noProof/>
          <w:color w:val="000000"/>
          <w:bdr w:val="none" w:sz="0" w:space="0" w:color="auto" w:frame="1"/>
          <w:lang w:val="en-US"/>
        </w:rPr>
        <w:t>resulted in</w:t>
      </w:r>
      <w:r>
        <w:rPr>
          <w:rFonts w:ascii="Times New Roman" w:hAnsi="Times New Roman" w:cs="Times New Roman"/>
          <w:noProof/>
          <w:color w:val="000000"/>
          <w:bdr w:val="none" w:sz="0" w:space="0" w:color="auto" w:frame="1"/>
          <w:lang w:val="en-US"/>
        </w:rPr>
        <w:t xml:space="preserve"> the need to mitigate specific risks</w:t>
      </w:r>
      <w:r w:rsidR="00A01B07">
        <w:rPr>
          <w:rFonts w:ascii="Times New Roman" w:hAnsi="Times New Roman" w:cs="Times New Roman"/>
          <w:noProof/>
          <w:color w:val="000000"/>
          <w:bdr w:val="none" w:sz="0" w:space="0" w:color="auto" w:frame="1"/>
          <w:lang w:val="en-US"/>
        </w:rPr>
        <w:t xml:space="preserve">. </w:t>
      </w:r>
      <w:r w:rsidR="00B24087">
        <w:rPr>
          <w:rFonts w:ascii="Times New Roman" w:hAnsi="Times New Roman" w:cs="Times New Roman"/>
          <w:noProof/>
          <w:color w:val="000000"/>
          <w:bdr w:val="none" w:sz="0" w:space="0" w:color="auto" w:frame="1"/>
          <w:lang w:val="en-US"/>
        </w:rPr>
        <w:t>T</w:t>
      </w:r>
      <w:r w:rsidR="00A01B07">
        <w:rPr>
          <w:rFonts w:ascii="Times New Roman" w:hAnsi="Times New Roman" w:cs="Times New Roman"/>
          <w:noProof/>
          <w:color w:val="000000"/>
          <w:bdr w:val="none" w:sz="0" w:space="0" w:color="auto" w:frame="1"/>
          <w:lang w:val="en-US"/>
        </w:rPr>
        <w:t>here is a higher need to</w:t>
      </w:r>
      <w:r>
        <w:rPr>
          <w:rFonts w:ascii="Times New Roman" w:hAnsi="Times New Roman" w:cs="Times New Roman"/>
          <w:noProof/>
          <w:color w:val="000000"/>
          <w:bdr w:val="none" w:sz="0" w:space="0" w:color="auto" w:frame="1"/>
          <w:lang w:val="en-US"/>
        </w:rPr>
        <w:t xml:space="preserve"> address challenges such as those posed by cyber-threats, </w:t>
      </w:r>
      <w:r w:rsidR="00A01B07">
        <w:rPr>
          <w:rFonts w:ascii="Times New Roman" w:hAnsi="Times New Roman" w:cs="Times New Roman"/>
          <w:noProof/>
          <w:color w:val="000000"/>
          <w:bdr w:val="none" w:sz="0" w:space="0" w:color="auto" w:frame="1"/>
          <w:lang w:val="en-US"/>
        </w:rPr>
        <w:t xml:space="preserve">foreign </w:t>
      </w:r>
      <w:r>
        <w:rPr>
          <w:rFonts w:ascii="Times New Roman" w:hAnsi="Times New Roman" w:cs="Times New Roman"/>
          <w:noProof/>
          <w:color w:val="000000"/>
          <w:bdr w:val="none" w:sz="0" w:space="0" w:color="auto" w:frame="1"/>
          <w:lang w:val="en-US"/>
        </w:rPr>
        <w:t>information manipulation and interference</w:t>
      </w:r>
      <w:r w:rsidR="00A01B07">
        <w:rPr>
          <w:rFonts w:ascii="Times New Roman" w:hAnsi="Times New Roman" w:cs="Times New Roman"/>
          <w:noProof/>
          <w:color w:val="000000"/>
          <w:bdr w:val="none" w:sz="0" w:space="0" w:color="auto" w:frame="1"/>
          <w:lang w:val="en-US"/>
        </w:rPr>
        <w:t xml:space="preserve"> (FIMI)</w:t>
      </w:r>
      <w:r>
        <w:rPr>
          <w:rFonts w:ascii="Times New Roman" w:hAnsi="Times New Roman" w:cs="Times New Roman"/>
          <w:noProof/>
          <w:color w:val="000000"/>
          <w:bdr w:val="none" w:sz="0" w:space="0" w:color="auto" w:frame="1"/>
          <w:lang w:val="en-US"/>
        </w:rPr>
        <w:t xml:space="preserve">, </w:t>
      </w:r>
      <w:r w:rsidR="00A01B07">
        <w:rPr>
          <w:rFonts w:ascii="Times New Roman" w:hAnsi="Times New Roman" w:cs="Times New Roman"/>
          <w:noProof/>
          <w:color w:val="000000"/>
          <w:bdr w:val="none" w:sz="0" w:space="0" w:color="auto" w:frame="1"/>
          <w:lang w:val="en-US"/>
        </w:rPr>
        <w:t xml:space="preserve">disinformation </w:t>
      </w:r>
      <w:r>
        <w:rPr>
          <w:rFonts w:ascii="Times New Roman" w:hAnsi="Times New Roman" w:cs="Times New Roman"/>
          <w:noProof/>
          <w:color w:val="000000"/>
          <w:bdr w:val="none" w:sz="0" w:space="0" w:color="auto" w:frame="1"/>
          <w:lang w:val="en-US"/>
        </w:rPr>
        <w:t xml:space="preserve">or by the misuse of </w:t>
      </w:r>
      <w:r w:rsidR="00A01B07">
        <w:rPr>
          <w:rFonts w:ascii="Times New Roman" w:hAnsi="Times New Roman" w:cs="Times New Roman"/>
          <w:noProof/>
          <w:color w:val="000000"/>
          <w:bdr w:val="none" w:sz="0" w:space="0" w:color="auto" w:frame="1"/>
          <w:lang w:val="en-US"/>
        </w:rPr>
        <w:t>a</w:t>
      </w:r>
      <w:r>
        <w:rPr>
          <w:rFonts w:ascii="Times New Roman" w:hAnsi="Times New Roman" w:cs="Times New Roman"/>
          <w:noProof/>
          <w:color w:val="000000"/>
          <w:bdr w:val="none" w:sz="0" w:space="0" w:color="auto" w:frame="1"/>
          <w:lang w:val="en-US"/>
        </w:rPr>
        <w:t xml:space="preserve">rtificial </w:t>
      </w:r>
      <w:r w:rsidR="00A01B07">
        <w:rPr>
          <w:rFonts w:ascii="Times New Roman" w:hAnsi="Times New Roman" w:cs="Times New Roman"/>
          <w:noProof/>
          <w:color w:val="000000"/>
          <w:bdr w:val="none" w:sz="0" w:space="0" w:color="auto" w:frame="1"/>
          <w:lang w:val="en-US"/>
        </w:rPr>
        <w:t>i</w:t>
      </w:r>
      <w:r>
        <w:rPr>
          <w:rFonts w:ascii="Times New Roman" w:hAnsi="Times New Roman" w:cs="Times New Roman"/>
          <w:noProof/>
          <w:color w:val="000000"/>
          <w:bdr w:val="none" w:sz="0" w:space="0" w:color="auto" w:frame="1"/>
          <w:lang w:val="en-US"/>
        </w:rPr>
        <w:t xml:space="preserve">ntelligence </w:t>
      </w:r>
      <w:r w:rsidR="00A01B07">
        <w:rPr>
          <w:rFonts w:ascii="Times New Roman" w:hAnsi="Times New Roman" w:cs="Times New Roman"/>
          <w:noProof/>
          <w:color w:val="000000"/>
          <w:bdr w:val="none" w:sz="0" w:space="0" w:color="auto" w:frame="1"/>
          <w:lang w:val="en-US"/>
        </w:rPr>
        <w:t xml:space="preserve">(AI) </w:t>
      </w:r>
      <w:r>
        <w:rPr>
          <w:rFonts w:ascii="Times New Roman" w:hAnsi="Times New Roman" w:cs="Times New Roman"/>
          <w:noProof/>
          <w:color w:val="000000"/>
          <w:bdr w:val="none" w:sz="0" w:space="0" w:color="auto" w:frame="1"/>
          <w:lang w:val="en-US"/>
        </w:rPr>
        <w:t>technologies</w:t>
      </w:r>
      <w:r w:rsidR="00A01B07">
        <w:rPr>
          <w:rFonts w:ascii="Times New Roman" w:hAnsi="Times New Roman" w:cs="Times New Roman"/>
          <w:noProof/>
          <w:color w:val="000000"/>
          <w:bdr w:val="none" w:sz="0" w:space="0" w:color="auto" w:frame="1"/>
          <w:lang w:val="en-US"/>
        </w:rPr>
        <w:t>, than before</w:t>
      </w:r>
      <w:r>
        <w:rPr>
          <w:rFonts w:ascii="Times New Roman" w:hAnsi="Times New Roman" w:cs="Times New Roman"/>
          <w:noProof/>
          <w:color w:val="000000"/>
          <w:bdr w:val="none" w:sz="0" w:space="0" w:color="auto" w:frame="1"/>
          <w:lang w:val="en-US"/>
        </w:rPr>
        <w:t xml:space="preserve">. </w:t>
      </w:r>
      <w:r w:rsidR="00EC6E23">
        <w:rPr>
          <w:rFonts w:ascii="Times New Roman" w:hAnsi="Times New Roman" w:cs="Times New Roman"/>
          <w:noProof/>
          <w:color w:val="000000"/>
          <w:bdr w:val="none" w:sz="0" w:space="0" w:color="auto" w:frame="1"/>
          <w:lang w:val="en-US"/>
        </w:rPr>
        <w:t>In this context</w:t>
      </w:r>
      <w:r>
        <w:rPr>
          <w:rFonts w:ascii="Times New Roman" w:hAnsi="Times New Roman" w:cs="Times New Roman"/>
          <w:noProof/>
          <w:color w:val="000000"/>
          <w:bdr w:val="none" w:sz="0" w:space="0" w:color="auto" w:frame="1"/>
          <w:lang w:val="en-US"/>
        </w:rPr>
        <w:t xml:space="preserve">, citizens </w:t>
      </w:r>
      <w:r w:rsidR="00A01B07">
        <w:rPr>
          <w:rFonts w:ascii="Times New Roman" w:hAnsi="Times New Roman" w:cs="Times New Roman"/>
          <w:noProof/>
          <w:color w:val="000000"/>
          <w:bdr w:val="none" w:sz="0" w:space="0" w:color="auto" w:frame="1"/>
          <w:lang w:val="en-US"/>
        </w:rPr>
        <w:t>show</w:t>
      </w:r>
      <w:r>
        <w:rPr>
          <w:rFonts w:ascii="Times New Roman" w:hAnsi="Times New Roman" w:cs="Times New Roman"/>
          <w:noProof/>
          <w:color w:val="000000"/>
          <w:bdr w:val="none" w:sz="0" w:space="0" w:color="auto" w:frame="1"/>
          <w:lang w:val="en-US"/>
        </w:rPr>
        <w:t xml:space="preserve"> a high level of concern about various forms of interference in elections, including through disinformation, cyber</w:t>
      </w:r>
      <w:r w:rsidR="00A01B07">
        <w:rPr>
          <w:rFonts w:ascii="Times New Roman" w:hAnsi="Times New Roman" w:cs="Times New Roman"/>
          <w:noProof/>
          <w:color w:val="000000"/>
          <w:bdr w:val="none" w:sz="0" w:space="0" w:color="auto" w:frame="1"/>
          <w:lang w:val="en-US"/>
        </w:rPr>
        <w:t xml:space="preserve"> </w:t>
      </w:r>
      <w:r>
        <w:rPr>
          <w:rFonts w:ascii="Times New Roman" w:hAnsi="Times New Roman" w:cs="Times New Roman"/>
          <w:noProof/>
          <w:color w:val="000000"/>
          <w:bdr w:val="none" w:sz="0" w:space="0" w:color="auto" w:frame="1"/>
          <w:lang w:val="en-US"/>
        </w:rPr>
        <w:t xml:space="preserve">attacks or the covert influence of foreign countries. </w:t>
      </w:r>
    </w:p>
    <w:tbl>
      <w:tblPr>
        <w:tblStyle w:val="TableGrid"/>
        <w:tblW w:w="0" w:type="auto"/>
        <w:tblLook w:val="04A0" w:firstRow="1" w:lastRow="0" w:firstColumn="1" w:lastColumn="0" w:noHBand="0" w:noVBand="1"/>
      </w:tblPr>
      <w:tblGrid>
        <w:gridCol w:w="9016"/>
      </w:tblGrid>
      <w:tr w:rsidR="00654BCF" w14:paraId="12FEBCC3" w14:textId="77777777" w:rsidTr="00654BCF">
        <w:tc>
          <w:tcPr>
            <w:tcW w:w="9016" w:type="dxa"/>
          </w:tcPr>
          <w:p w14:paraId="6CBE02E2" w14:textId="77777777" w:rsidR="00654BCF" w:rsidRPr="00F71962" w:rsidRDefault="00654BCF" w:rsidP="00E727C4">
            <w:pPr>
              <w:jc w:val="both"/>
              <w:rPr>
                <w:rFonts w:ascii="Times New Roman" w:hAnsi="Times New Roman" w:cs="Times New Roman"/>
                <w:i/>
                <w:iCs/>
                <w:noProof/>
                <w:color w:val="000000"/>
                <w:bdr w:val="none" w:sz="0" w:space="0" w:color="auto" w:frame="1"/>
                <w:lang w:val="en-US"/>
              </w:rPr>
            </w:pPr>
            <w:r w:rsidRPr="00F71962">
              <w:rPr>
                <w:rFonts w:ascii="Times New Roman" w:hAnsi="Times New Roman" w:cs="Times New Roman"/>
                <w:i/>
                <w:iCs/>
                <w:noProof/>
                <w:color w:val="000000"/>
                <w:bdr w:val="none" w:sz="0" w:space="0" w:color="auto" w:frame="1"/>
                <w:lang w:val="en-US"/>
              </w:rPr>
              <w:t>Background info on Eurobarometer</w:t>
            </w:r>
          </w:p>
          <w:p w14:paraId="6C63DE25" w14:textId="77777777" w:rsidR="00654BCF" w:rsidRDefault="00654BCF" w:rsidP="00E727C4">
            <w:pPr>
              <w:jc w:val="both"/>
              <w:rPr>
                <w:rFonts w:ascii="Times New Roman" w:hAnsi="Times New Roman" w:cs="Times New Roman"/>
                <w:noProof/>
                <w:color w:val="000000"/>
                <w:bdr w:val="none" w:sz="0" w:space="0" w:color="auto" w:frame="1"/>
                <w:lang w:val="en-US"/>
              </w:rPr>
            </w:pPr>
          </w:p>
          <w:p w14:paraId="75EFC82A" w14:textId="1FD26043" w:rsidR="00654BCF" w:rsidRPr="00C068D8" w:rsidRDefault="00654BCF" w:rsidP="00654BCF">
            <w:pPr>
              <w:jc w:val="both"/>
              <w:rPr>
                <w:rFonts w:ascii="Times New Roman" w:hAnsi="Times New Roman" w:cs="Times New Roman"/>
                <w:noProof/>
                <w:color w:val="000000"/>
                <w:bdr w:val="none" w:sz="0" w:space="0" w:color="auto" w:frame="1"/>
              </w:rPr>
            </w:pPr>
            <w:r w:rsidRPr="00F71962">
              <w:rPr>
                <w:rFonts w:ascii="Times New Roman" w:hAnsi="Times New Roman" w:cs="Times New Roman"/>
                <w:noProof/>
              </w:rPr>
              <w:t xml:space="preserve">In 2023, a survey on citizenship and democracy uncovered a high level of concern about various forms of interference in </w:t>
            </w:r>
            <w:r w:rsidR="00427EC9">
              <w:rPr>
                <w:rFonts w:ascii="Times New Roman" w:hAnsi="Times New Roman" w:cs="Times New Roman"/>
                <w:noProof/>
              </w:rPr>
              <w:t>elections in Europe</w:t>
            </w:r>
            <w:r w:rsidRPr="00F71962">
              <w:rPr>
                <w:rStyle w:val="FootnoteReference"/>
                <w:rFonts w:ascii="Times New Roman" w:hAnsi="Times New Roman" w:cs="Times New Roman"/>
                <w:noProof/>
              </w:rPr>
              <w:footnoteReference w:id="5"/>
            </w:r>
            <w:r w:rsidRPr="00F71962">
              <w:rPr>
                <w:rFonts w:ascii="Times New Roman" w:hAnsi="Times New Roman" w:cs="Times New Roman"/>
                <w:noProof/>
              </w:rPr>
              <w:t>. Indeed, almost eight in ten respondents (78%) expressed concerns about disinformation influencing people’s voting decisions, with almost half (47%) very concerned about this. Around seven in ten were concerned about elections being manipulated through cyberattacks (72%) and about foreign countries influencing elections covertly (70%)</w:t>
            </w:r>
            <w:r w:rsidRPr="00F71962">
              <w:rPr>
                <w:rStyle w:val="FootnoteReference"/>
                <w:rFonts w:ascii="Times New Roman" w:hAnsi="Times New Roman" w:cs="Times New Roman"/>
                <w:noProof/>
              </w:rPr>
              <w:footnoteReference w:id="6"/>
            </w:r>
            <w:r w:rsidRPr="00F71962">
              <w:rPr>
                <w:rFonts w:ascii="Times New Roman" w:hAnsi="Times New Roman" w:cs="Times New Roman"/>
                <w:noProof/>
              </w:rPr>
              <w:t>.</w:t>
            </w:r>
            <w:r w:rsidRPr="00F71962">
              <w:rPr>
                <w:noProof/>
              </w:rPr>
              <w:t xml:space="preserve"> </w:t>
            </w:r>
            <w:r w:rsidRPr="00F71962">
              <w:rPr>
                <w:rFonts w:ascii="Times New Roman" w:hAnsi="Times New Roman" w:cs="Times New Roman"/>
                <w:noProof/>
              </w:rPr>
              <w:t>Alongside these concerns, more than six in ten respondents are also worried about being pressured into voting a particular way (65%), and about the results of an election being manipulated (63%). A slimmer majority (53%) express concern about people voting when they are not entitled to.</w:t>
            </w:r>
          </w:p>
          <w:p w14:paraId="3E490983" w14:textId="0AFC0FA0" w:rsidR="00654BCF" w:rsidRPr="00F71962" w:rsidRDefault="00654BCF" w:rsidP="00E727C4">
            <w:pPr>
              <w:jc w:val="both"/>
              <w:rPr>
                <w:rFonts w:ascii="Times New Roman" w:hAnsi="Times New Roman" w:cs="Times New Roman"/>
                <w:noProof/>
                <w:color w:val="000000"/>
                <w:bdr w:val="none" w:sz="0" w:space="0" w:color="auto" w:frame="1"/>
              </w:rPr>
            </w:pPr>
          </w:p>
        </w:tc>
      </w:tr>
    </w:tbl>
    <w:p w14:paraId="7761BFC9" w14:textId="77777777" w:rsidR="00F9452D" w:rsidRDefault="00F9452D" w:rsidP="00063448">
      <w:pPr>
        <w:spacing w:after="120"/>
        <w:jc w:val="both"/>
        <w:rPr>
          <w:rFonts w:ascii="Times New Roman" w:hAnsi="Times New Roman" w:cs="Times New Roman"/>
          <w:noProof/>
        </w:rPr>
      </w:pPr>
    </w:p>
    <w:p w14:paraId="674A9D2A" w14:textId="780402F8" w:rsidR="00063448" w:rsidRDefault="00EC6E23" w:rsidP="00063448">
      <w:pPr>
        <w:spacing w:after="120"/>
        <w:jc w:val="both"/>
        <w:rPr>
          <w:rFonts w:ascii="Times New Roman" w:hAnsi="Times New Roman" w:cs="Times New Roman"/>
          <w:noProof/>
        </w:rPr>
      </w:pPr>
      <w:r>
        <w:rPr>
          <w:rFonts w:ascii="Times New Roman" w:hAnsi="Times New Roman" w:cs="Times New Roman"/>
          <w:noProof/>
        </w:rPr>
        <w:t xml:space="preserve">The main responsibilities regarding elections are for the Member States. </w:t>
      </w:r>
      <w:r w:rsidR="00063448">
        <w:rPr>
          <w:rFonts w:ascii="Times New Roman" w:hAnsi="Times New Roman" w:cs="Times New Roman"/>
          <w:noProof/>
        </w:rPr>
        <w:t>It is the</w:t>
      </w:r>
      <w:r>
        <w:rPr>
          <w:rFonts w:ascii="Times New Roman" w:hAnsi="Times New Roman" w:cs="Times New Roman"/>
          <w:noProof/>
        </w:rPr>
        <w:t>ir</w:t>
      </w:r>
      <w:r w:rsidR="00063448">
        <w:rPr>
          <w:rFonts w:ascii="Times New Roman" w:hAnsi="Times New Roman" w:cs="Times New Roman"/>
          <w:noProof/>
        </w:rPr>
        <w:t xml:space="preserve"> </w:t>
      </w:r>
      <w:r w:rsidR="00063448" w:rsidRPr="00AB61C3">
        <w:rPr>
          <w:rFonts w:ascii="Times New Roman" w:hAnsi="Times New Roman" w:cs="Times New Roman"/>
          <w:noProof/>
        </w:rPr>
        <w:t xml:space="preserve">competence and responsibility to lay down the specific conditions for the conduct </w:t>
      </w:r>
      <w:r w:rsidR="00A01B07">
        <w:rPr>
          <w:rFonts w:ascii="Times New Roman" w:hAnsi="Times New Roman" w:cs="Times New Roman"/>
          <w:noProof/>
        </w:rPr>
        <w:t xml:space="preserve">and organisation </w:t>
      </w:r>
      <w:r w:rsidR="00063448" w:rsidRPr="00AB61C3">
        <w:rPr>
          <w:rFonts w:ascii="Times New Roman" w:hAnsi="Times New Roman" w:cs="Times New Roman"/>
          <w:noProof/>
        </w:rPr>
        <w:t xml:space="preserve">of elections, </w:t>
      </w:r>
      <w:r w:rsidR="003124F6">
        <w:rPr>
          <w:rFonts w:ascii="Times New Roman" w:hAnsi="Times New Roman" w:cs="Times New Roman"/>
          <w:noProof/>
        </w:rPr>
        <w:t xml:space="preserve">in accordance with their national legislation, international obligations and applicable EU law, </w:t>
      </w:r>
      <w:r w:rsidR="00063448" w:rsidRPr="00AB61C3">
        <w:rPr>
          <w:rFonts w:ascii="Times New Roman" w:hAnsi="Times New Roman" w:cs="Times New Roman"/>
          <w:noProof/>
        </w:rPr>
        <w:t>and their authorities</w:t>
      </w:r>
      <w:r>
        <w:rPr>
          <w:rFonts w:ascii="Times New Roman" w:hAnsi="Times New Roman" w:cs="Times New Roman"/>
          <w:noProof/>
        </w:rPr>
        <w:t xml:space="preserve"> and courts</w:t>
      </w:r>
      <w:r w:rsidR="00063448" w:rsidRPr="00AB61C3">
        <w:rPr>
          <w:rFonts w:ascii="Times New Roman" w:hAnsi="Times New Roman" w:cs="Times New Roman"/>
          <w:noProof/>
        </w:rPr>
        <w:t xml:space="preserve"> </w:t>
      </w:r>
      <w:r w:rsidR="00A01B07">
        <w:rPr>
          <w:rFonts w:ascii="Times New Roman" w:hAnsi="Times New Roman" w:cs="Times New Roman"/>
          <w:noProof/>
        </w:rPr>
        <w:t>have primary responsibility</w:t>
      </w:r>
      <w:r w:rsidR="00862086">
        <w:rPr>
          <w:rFonts w:ascii="Times New Roman" w:hAnsi="Times New Roman" w:cs="Times New Roman"/>
          <w:noProof/>
        </w:rPr>
        <w:t xml:space="preserve"> </w:t>
      </w:r>
      <w:r w:rsidR="00063448" w:rsidRPr="00AB61C3">
        <w:rPr>
          <w:rFonts w:ascii="Times New Roman" w:hAnsi="Times New Roman" w:cs="Times New Roman"/>
          <w:noProof/>
        </w:rPr>
        <w:t xml:space="preserve">for </w:t>
      </w:r>
      <w:r w:rsidR="000D5D92">
        <w:rPr>
          <w:rFonts w:ascii="Times New Roman" w:hAnsi="Times New Roman" w:cs="Times New Roman"/>
          <w:noProof/>
        </w:rPr>
        <w:t>exercising oversight and ensuring compliance</w:t>
      </w:r>
      <w:r w:rsidR="00862086">
        <w:rPr>
          <w:rFonts w:ascii="Times New Roman" w:hAnsi="Times New Roman" w:cs="Times New Roman"/>
          <w:noProof/>
        </w:rPr>
        <w:t xml:space="preserve"> with the relevant rules</w:t>
      </w:r>
      <w:r w:rsidR="00063448">
        <w:rPr>
          <w:rFonts w:ascii="Times New Roman" w:hAnsi="Times New Roman" w:cs="Times New Roman"/>
          <w:noProof/>
        </w:rPr>
        <w:t>. For elections to the European Parliament, certain common principles and procedures are set out in EU law, including the 1976 Electoral Act</w:t>
      </w:r>
      <w:r w:rsidR="00862086">
        <w:rPr>
          <w:rStyle w:val="FootnoteReference"/>
          <w:rFonts w:ascii="Times New Roman" w:hAnsi="Times New Roman" w:cs="Times New Roman"/>
          <w:noProof/>
        </w:rPr>
        <w:footnoteReference w:id="7"/>
      </w:r>
      <w:r w:rsidR="00063448">
        <w:rPr>
          <w:rFonts w:ascii="Times New Roman" w:hAnsi="Times New Roman" w:cs="Times New Roman"/>
          <w:noProof/>
        </w:rPr>
        <w:t xml:space="preserve"> and the rules </w:t>
      </w:r>
      <w:r w:rsidR="00087CA9">
        <w:rPr>
          <w:rFonts w:ascii="Times New Roman" w:hAnsi="Times New Roman" w:cs="Times New Roman"/>
          <w:noProof/>
        </w:rPr>
        <w:t>enabling</w:t>
      </w:r>
      <w:r w:rsidR="00063448">
        <w:rPr>
          <w:rFonts w:ascii="Times New Roman" w:hAnsi="Times New Roman" w:cs="Times New Roman"/>
          <w:noProof/>
        </w:rPr>
        <w:t xml:space="preserve"> mobile EU citizens to exercise their right to vote and stand in the elections to the European Parliament in their country of residence. </w:t>
      </w:r>
    </w:p>
    <w:p w14:paraId="24A0BBD8" w14:textId="3EC4909D" w:rsidR="00E727C4" w:rsidRDefault="00063448" w:rsidP="00E727C4">
      <w:pPr>
        <w:jc w:val="both"/>
        <w:rPr>
          <w:rFonts w:ascii="Times New Roman" w:hAnsi="Times New Roman" w:cs="Times New Roman"/>
          <w:noProof/>
        </w:rPr>
      </w:pPr>
      <w:r>
        <w:rPr>
          <w:rFonts w:ascii="Times New Roman" w:hAnsi="Times New Roman" w:cs="Times New Roman"/>
          <w:noProof/>
          <w:color w:val="000000"/>
          <w:bdr w:val="none" w:sz="0" w:space="0" w:color="auto" w:frame="1"/>
          <w:lang w:val="en-US"/>
        </w:rPr>
        <w:t xml:space="preserve">EU action </w:t>
      </w:r>
      <w:r w:rsidR="008F0338">
        <w:rPr>
          <w:rFonts w:ascii="Times New Roman" w:hAnsi="Times New Roman" w:cs="Times New Roman"/>
          <w:noProof/>
          <w:color w:val="000000"/>
          <w:bdr w:val="none" w:sz="0" w:space="0" w:color="auto" w:frame="1"/>
          <w:lang w:val="en-US"/>
        </w:rPr>
        <w:t xml:space="preserve">in support of free and fair elections </w:t>
      </w:r>
      <w:r>
        <w:rPr>
          <w:rFonts w:ascii="Times New Roman" w:hAnsi="Times New Roman" w:cs="Times New Roman"/>
          <w:noProof/>
          <w:color w:val="000000"/>
          <w:bdr w:val="none" w:sz="0" w:space="0" w:color="auto" w:frame="1"/>
          <w:lang w:val="en-US"/>
        </w:rPr>
        <w:t xml:space="preserve">offers important added value. </w:t>
      </w:r>
      <w:r w:rsidR="004847F4">
        <w:rPr>
          <w:rFonts w:ascii="Times New Roman" w:hAnsi="Times New Roman" w:cs="Times New Roman"/>
          <w:noProof/>
          <w:color w:val="000000"/>
          <w:bdr w:val="none" w:sz="0" w:space="0" w:color="auto" w:frame="1"/>
        </w:rPr>
        <w:t xml:space="preserve">Since 2019, </w:t>
      </w:r>
      <w:r w:rsidR="00D42AB2">
        <w:rPr>
          <w:rFonts w:ascii="Times New Roman" w:hAnsi="Times New Roman" w:cs="Times New Roman"/>
          <w:noProof/>
          <w:color w:val="000000"/>
          <w:bdr w:val="none" w:sz="0" w:space="0" w:color="auto" w:frame="1"/>
        </w:rPr>
        <w:t xml:space="preserve">as part of a broader effort to promote and strengthen democracy, </w:t>
      </w:r>
      <w:r w:rsidR="004847F4">
        <w:rPr>
          <w:rFonts w:ascii="Times New Roman" w:hAnsi="Times New Roman" w:cs="Times New Roman"/>
          <w:noProof/>
          <w:color w:val="000000"/>
          <w:bdr w:val="none" w:sz="0" w:space="0" w:color="auto" w:frame="1"/>
        </w:rPr>
        <w:t xml:space="preserve">the EU has </w:t>
      </w:r>
      <w:r w:rsidR="008F0338">
        <w:rPr>
          <w:rFonts w:ascii="Times New Roman" w:hAnsi="Times New Roman" w:cs="Times New Roman"/>
          <w:noProof/>
          <w:color w:val="000000"/>
          <w:bdr w:val="none" w:sz="0" w:space="0" w:color="auto" w:frame="1"/>
        </w:rPr>
        <w:t>reinforced</w:t>
      </w:r>
      <w:r w:rsidR="004847F4">
        <w:rPr>
          <w:rFonts w:ascii="Times New Roman" w:hAnsi="Times New Roman" w:cs="Times New Roman"/>
          <w:noProof/>
          <w:color w:val="000000"/>
          <w:bdr w:val="none" w:sz="0" w:space="0" w:color="auto" w:frame="1"/>
        </w:rPr>
        <w:t xml:space="preserve"> its support </w:t>
      </w:r>
      <w:r w:rsidR="00AD2F04">
        <w:rPr>
          <w:rFonts w:ascii="Times New Roman" w:hAnsi="Times New Roman" w:cs="Times New Roman"/>
          <w:noProof/>
          <w:color w:val="000000"/>
          <w:bdr w:val="none" w:sz="0" w:space="0" w:color="auto" w:frame="1"/>
        </w:rPr>
        <w:t xml:space="preserve">to Member States </w:t>
      </w:r>
      <w:r w:rsidR="008F0338">
        <w:rPr>
          <w:rFonts w:ascii="Times New Roman" w:hAnsi="Times New Roman" w:cs="Times New Roman"/>
          <w:noProof/>
          <w:color w:val="000000"/>
          <w:bdr w:val="none" w:sz="0" w:space="0" w:color="auto" w:frame="1"/>
        </w:rPr>
        <w:t>in this field</w:t>
      </w:r>
      <w:r w:rsidR="004847F4">
        <w:rPr>
          <w:rFonts w:ascii="Times New Roman" w:hAnsi="Times New Roman" w:cs="Times New Roman"/>
          <w:noProof/>
          <w:color w:val="000000"/>
          <w:bdr w:val="none" w:sz="0" w:space="0" w:color="auto" w:frame="1"/>
        </w:rPr>
        <w:t xml:space="preserve">. Initiatives such as those under </w:t>
      </w:r>
      <w:r w:rsidR="00E727C4" w:rsidRPr="08D2F644">
        <w:rPr>
          <w:rFonts w:ascii="Times New Roman" w:hAnsi="Times New Roman" w:cs="Times New Roman"/>
          <w:noProof/>
        </w:rPr>
        <w:t>the 2020</w:t>
      </w:r>
      <w:r w:rsidR="00E727C4" w:rsidRPr="00966486">
        <w:rPr>
          <w:rFonts w:ascii="Times New Roman" w:hAnsi="Times New Roman" w:cs="Times New Roman"/>
          <w:noProof/>
        </w:rPr>
        <w:t xml:space="preserve"> European Democracy Action Pla</w:t>
      </w:r>
      <w:r w:rsidR="00E727C4" w:rsidRPr="08D2F644">
        <w:rPr>
          <w:rFonts w:ascii="Times New Roman" w:hAnsi="Times New Roman" w:cs="Times New Roman"/>
          <w:noProof/>
        </w:rPr>
        <w:t>n</w:t>
      </w:r>
      <w:r w:rsidR="00E727C4">
        <w:rPr>
          <w:rStyle w:val="FootnoteReference"/>
          <w:rFonts w:ascii="Times New Roman" w:hAnsi="Times New Roman" w:cs="Times New Roman"/>
          <w:noProof/>
        </w:rPr>
        <w:footnoteReference w:id="8"/>
      </w:r>
      <w:r w:rsidR="00E727C4">
        <w:rPr>
          <w:rFonts w:ascii="Times New Roman" w:hAnsi="Times New Roman" w:cs="Times New Roman"/>
          <w:noProof/>
        </w:rPr>
        <w:t xml:space="preserve">, </w:t>
      </w:r>
      <w:r w:rsidR="004847F4">
        <w:rPr>
          <w:rFonts w:ascii="Times New Roman" w:hAnsi="Times New Roman" w:cs="Times New Roman"/>
          <w:noProof/>
        </w:rPr>
        <w:t>the</w:t>
      </w:r>
      <w:r w:rsidR="00E727C4" w:rsidRPr="08D2F644">
        <w:rPr>
          <w:rFonts w:ascii="Times New Roman" w:hAnsi="Times New Roman" w:cs="Times New Roman"/>
          <w:noProof/>
        </w:rPr>
        <w:t xml:space="preserve"> 2021</w:t>
      </w:r>
      <w:r w:rsidR="00E727C4" w:rsidRPr="00DD7AFE">
        <w:rPr>
          <w:rFonts w:ascii="Times New Roman" w:hAnsi="Times New Roman" w:cs="Times New Roman"/>
          <w:noProof/>
        </w:rPr>
        <w:t xml:space="preserve"> package of measures to reinforce democracy and protect the integrity of elections</w:t>
      </w:r>
      <w:r w:rsidR="00E727C4">
        <w:rPr>
          <w:rFonts w:ascii="Times New Roman" w:hAnsi="Times New Roman" w:cs="Times New Roman"/>
          <w:noProof/>
        </w:rPr>
        <w:t xml:space="preserve"> in the EU</w:t>
      </w:r>
      <w:r w:rsidR="00E727C4">
        <w:rPr>
          <w:rStyle w:val="FootnoteReference"/>
          <w:rFonts w:ascii="Times New Roman" w:hAnsi="Times New Roman" w:cs="Times New Roman"/>
          <w:noProof/>
        </w:rPr>
        <w:footnoteReference w:id="9"/>
      </w:r>
      <w:r w:rsidR="00E727C4">
        <w:rPr>
          <w:rFonts w:ascii="Times New Roman" w:hAnsi="Times New Roman" w:cs="Times New Roman"/>
          <w:noProof/>
        </w:rPr>
        <w:t xml:space="preserve">, </w:t>
      </w:r>
      <w:r w:rsidR="00E727C4" w:rsidRPr="08D2F644">
        <w:rPr>
          <w:rFonts w:ascii="Times New Roman" w:hAnsi="Times New Roman" w:cs="Times New Roman"/>
          <w:noProof/>
        </w:rPr>
        <w:t>and the 2023</w:t>
      </w:r>
      <w:r w:rsidR="00E727C4">
        <w:rPr>
          <w:rFonts w:ascii="Times New Roman" w:hAnsi="Times New Roman" w:cs="Times New Roman"/>
          <w:noProof/>
        </w:rPr>
        <w:t xml:space="preserve"> Defence of Democracy</w:t>
      </w:r>
      <w:r w:rsidR="00E727C4" w:rsidRPr="08D2F644">
        <w:rPr>
          <w:rFonts w:ascii="Times New Roman" w:hAnsi="Times New Roman" w:cs="Times New Roman"/>
          <w:noProof/>
        </w:rPr>
        <w:t xml:space="preserve"> package</w:t>
      </w:r>
      <w:r w:rsidR="00E727C4">
        <w:rPr>
          <w:rStyle w:val="FootnoteReference"/>
          <w:rFonts w:ascii="Times New Roman" w:hAnsi="Times New Roman" w:cs="Times New Roman"/>
          <w:noProof/>
        </w:rPr>
        <w:footnoteReference w:id="10"/>
      </w:r>
      <w:r w:rsidR="00FB7B70">
        <w:rPr>
          <w:rFonts w:ascii="Times New Roman" w:hAnsi="Times New Roman" w:cs="Times New Roman"/>
          <w:noProof/>
        </w:rPr>
        <w:t xml:space="preserve"> provide</w:t>
      </w:r>
      <w:r w:rsidR="00E727C4">
        <w:rPr>
          <w:rFonts w:ascii="Times New Roman" w:hAnsi="Times New Roman" w:cs="Times New Roman"/>
          <w:noProof/>
        </w:rPr>
        <w:t xml:space="preserve"> new tools to</w:t>
      </w:r>
      <w:r w:rsidR="00FB7B70">
        <w:rPr>
          <w:rFonts w:ascii="Times New Roman" w:hAnsi="Times New Roman" w:cs="Times New Roman"/>
          <w:noProof/>
        </w:rPr>
        <w:t xml:space="preserve"> reinforce the resilience of democracies</w:t>
      </w:r>
      <w:r w:rsidR="008F0338">
        <w:rPr>
          <w:rFonts w:ascii="Times New Roman" w:hAnsi="Times New Roman" w:cs="Times New Roman"/>
          <w:noProof/>
        </w:rPr>
        <w:t xml:space="preserve"> and elections in the EU</w:t>
      </w:r>
      <w:r w:rsidR="00E727C4">
        <w:rPr>
          <w:rFonts w:ascii="Times New Roman" w:hAnsi="Times New Roman" w:cs="Times New Roman"/>
          <w:noProof/>
        </w:rPr>
        <w:t xml:space="preserve">. </w:t>
      </w:r>
    </w:p>
    <w:tbl>
      <w:tblPr>
        <w:tblStyle w:val="TableGrid"/>
        <w:tblW w:w="0" w:type="auto"/>
        <w:tblLook w:val="04A0" w:firstRow="1" w:lastRow="0" w:firstColumn="1" w:lastColumn="0" w:noHBand="0" w:noVBand="1"/>
      </w:tblPr>
      <w:tblGrid>
        <w:gridCol w:w="9016"/>
      </w:tblGrid>
      <w:tr w:rsidR="000312E8" w14:paraId="3ADE1D00" w14:textId="77777777" w:rsidTr="000312E8">
        <w:tc>
          <w:tcPr>
            <w:tcW w:w="9016" w:type="dxa"/>
          </w:tcPr>
          <w:p w14:paraId="000950ED" w14:textId="7E2D2884" w:rsidR="000312E8" w:rsidRDefault="008B540F" w:rsidP="00E727C4">
            <w:pPr>
              <w:jc w:val="both"/>
              <w:rPr>
                <w:rFonts w:ascii="Times New Roman" w:hAnsi="Times New Roman" w:cs="Times New Roman"/>
                <w:i/>
                <w:iCs/>
                <w:noProof/>
              </w:rPr>
            </w:pPr>
            <w:r>
              <w:rPr>
                <w:rFonts w:ascii="Times New Roman" w:hAnsi="Times New Roman" w:cs="Times New Roman"/>
                <w:i/>
                <w:iCs/>
                <w:noProof/>
              </w:rPr>
              <w:t>Non-exhaustive o</w:t>
            </w:r>
            <w:r w:rsidR="000312E8" w:rsidRPr="00F71962">
              <w:rPr>
                <w:rFonts w:ascii="Times New Roman" w:hAnsi="Times New Roman" w:cs="Times New Roman"/>
                <w:i/>
                <w:iCs/>
                <w:noProof/>
              </w:rPr>
              <w:t>verview of actions undertaken to protect democracy in the 2019-2024 mandate</w:t>
            </w:r>
          </w:p>
          <w:p w14:paraId="0CDBD29A" w14:textId="77777777" w:rsidR="000312E8" w:rsidRDefault="000312E8" w:rsidP="00E727C4">
            <w:pPr>
              <w:jc w:val="both"/>
              <w:rPr>
                <w:rFonts w:ascii="Times New Roman" w:hAnsi="Times New Roman" w:cs="Times New Roman"/>
                <w:i/>
                <w:iCs/>
                <w:noProof/>
              </w:rPr>
            </w:pPr>
          </w:p>
          <w:p w14:paraId="7AA73821" w14:textId="77777777" w:rsidR="00DD5CC4" w:rsidRPr="00F71962" w:rsidRDefault="00DD5CC4" w:rsidP="00DD5CC4">
            <w:pPr>
              <w:rPr>
                <w:rFonts w:ascii="Times New Roman" w:hAnsi="Times New Roman" w:cs="Times New Roman"/>
                <w:b/>
                <w:bCs/>
                <w:noProof/>
                <w:color w:val="0070C0"/>
                <w:lang w:val="fr-BE"/>
              </w:rPr>
            </w:pPr>
            <w:r w:rsidRPr="00F71962">
              <w:rPr>
                <w:rFonts w:ascii="Times New Roman" w:hAnsi="Times New Roman" w:cs="Times New Roman"/>
                <w:b/>
                <w:bCs/>
                <w:noProof/>
                <w:color w:val="0070C0"/>
                <w:lang w:val="fr-BE"/>
              </w:rPr>
              <w:t>European Democracy Action Plan (2020)</w:t>
            </w:r>
          </w:p>
          <w:p w14:paraId="7C213296" w14:textId="77777777" w:rsidR="00DD5CC4" w:rsidRPr="00F71962" w:rsidRDefault="00DD5CC4" w:rsidP="00577B7D">
            <w:pPr>
              <w:numPr>
                <w:ilvl w:val="0"/>
                <w:numId w:val="9"/>
              </w:numPr>
              <w:rPr>
                <w:rFonts w:ascii="Times New Roman" w:hAnsi="Times New Roman" w:cs="Times New Roman"/>
                <w:noProof/>
              </w:rPr>
            </w:pPr>
            <w:r w:rsidRPr="00F71962">
              <w:rPr>
                <w:rFonts w:ascii="Times New Roman" w:hAnsi="Times New Roman" w:cs="Times New Roman"/>
                <w:noProof/>
              </w:rPr>
              <w:t xml:space="preserve">Protect the </w:t>
            </w:r>
            <w:r w:rsidRPr="00F71962">
              <w:rPr>
                <w:rFonts w:ascii="Times New Roman" w:hAnsi="Times New Roman" w:cs="Times New Roman"/>
                <w:b/>
                <w:bCs/>
                <w:noProof/>
              </w:rPr>
              <w:t>integrity of elections and promote democratic participation</w:t>
            </w:r>
            <w:r w:rsidRPr="00F71962">
              <w:rPr>
                <w:rFonts w:ascii="Times New Roman" w:hAnsi="Times New Roman" w:cs="Times New Roman"/>
                <w:noProof/>
              </w:rPr>
              <w:t>:</w:t>
            </w:r>
          </w:p>
          <w:p w14:paraId="209E9436" w14:textId="77777777" w:rsidR="00DD5CC4" w:rsidRPr="00F71962" w:rsidRDefault="00DD5CC4" w:rsidP="00577B7D">
            <w:pPr>
              <w:numPr>
                <w:ilvl w:val="1"/>
                <w:numId w:val="9"/>
              </w:numPr>
              <w:rPr>
                <w:rFonts w:ascii="Times New Roman" w:hAnsi="Times New Roman" w:cs="Times New Roman"/>
                <w:i/>
                <w:iCs/>
                <w:noProof/>
              </w:rPr>
            </w:pPr>
            <w:r w:rsidRPr="00F71962">
              <w:rPr>
                <w:rFonts w:ascii="Times New Roman" w:hAnsi="Times New Roman" w:cs="Times New Roman"/>
                <w:i/>
                <w:iCs/>
                <w:noProof/>
              </w:rPr>
              <w:t xml:space="preserve">See in particular 2021 package of measures to protect integrity of elections below </w:t>
            </w:r>
          </w:p>
          <w:p w14:paraId="7EA8AEDC" w14:textId="77777777" w:rsidR="00DD5CC4" w:rsidRPr="00F71962" w:rsidRDefault="00DD5CC4" w:rsidP="00577B7D">
            <w:pPr>
              <w:numPr>
                <w:ilvl w:val="0"/>
                <w:numId w:val="9"/>
              </w:numPr>
              <w:rPr>
                <w:rFonts w:ascii="Times New Roman" w:hAnsi="Times New Roman" w:cs="Times New Roman"/>
                <w:noProof/>
              </w:rPr>
            </w:pPr>
            <w:r w:rsidRPr="00F71962">
              <w:rPr>
                <w:rFonts w:ascii="Times New Roman" w:hAnsi="Times New Roman" w:cs="Times New Roman"/>
                <w:noProof/>
              </w:rPr>
              <w:t xml:space="preserve">Strengthen </w:t>
            </w:r>
            <w:r w:rsidRPr="00F71962">
              <w:rPr>
                <w:rFonts w:ascii="Times New Roman" w:hAnsi="Times New Roman" w:cs="Times New Roman"/>
                <w:b/>
                <w:bCs/>
                <w:noProof/>
              </w:rPr>
              <w:t>media freedom and media pluralism</w:t>
            </w:r>
          </w:p>
          <w:p w14:paraId="2849268F" w14:textId="77777777" w:rsidR="00DD5CC4" w:rsidRPr="00F71962" w:rsidRDefault="00DD5CC4" w:rsidP="00577B7D">
            <w:pPr>
              <w:numPr>
                <w:ilvl w:val="1"/>
                <w:numId w:val="9"/>
              </w:numPr>
              <w:rPr>
                <w:rFonts w:ascii="Times New Roman" w:hAnsi="Times New Roman" w:cs="Times New Roman"/>
                <w:i/>
                <w:iCs/>
                <w:noProof/>
              </w:rPr>
            </w:pPr>
            <w:r w:rsidRPr="00F71962">
              <w:rPr>
                <w:rFonts w:ascii="Times New Roman" w:hAnsi="Times New Roman" w:cs="Times New Roman"/>
                <w:i/>
                <w:iCs/>
                <w:noProof/>
              </w:rPr>
              <w:t>See different measures on media freedom presented in 2021/2022 below</w:t>
            </w:r>
          </w:p>
          <w:p w14:paraId="19590083" w14:textId="77777777" w:rsidR="00DD5CC4" w:rsidRPr="00F71962" w:rsidRDefault="00DD5CC4" w:rsidP="00577B7D">
            <w:pPr>
              <w:numPr>
                <w:ilvl w:val="0"/>
                <w:numId w:val="9"/>
              </w:numPr>
              <w:rPr>
                <w:rFonts w:ascii="Times New Roman" w:hAnsi="Times New Roman" w:cs="Times New Roman"/>
                <w:noProof/>
              </w:rPr>
            </w:pPr>
            <w:r w:rsidRPr="00F71962">
              <w:rPr>
                <w:rFonts w:ascii="Times New Roman" w:hAnsi="Times New Roman" w:cs="Times New Roman"/>
                <w:b/>
                <w:bCs/>
                <w:noProof/>
              </w:rPr>
              <w:t>Counter foreign interference</w:t>
            </w:r>
            <w:r w:rsidRPr="00F71962">
              <w:rPr>
                <w:rFonts w:ascii="Times New Roman" w:hAnsi="Times New Roman" w:cs="Times New Roman"/>
                <w:noProof/>
              </w:rPr>
              <w:t xml:space="preserve"> </w:t>
            </w:r>
            <w:r w:rsidRPr="00F71962">
              <w:rPr>
                <w:rFonts w:ascii="Times New Roman" w:hAnsi="Times New Roman" w:cs="Times New Roman"/>
                <w:b/>
                <w:bCs/>
                <w:noProof/>
              </w:rPr>
              <w:t>and</w:t>
            </w:r>
            <w:r w:rsidRPr="00F71962">
              <w:rPr>
                <w:rFonts w:ascii="Times New Roman" w:hAnsi="Times New Roman" w:cs="Times New Roman"/>
                <w:noProof/>
              </w:rPr>
              <w:t xml:space="preserve"> </w:t>
            </w:r>
            <w:r w:rsidRPr="00F71962">
              <w:rPr>
                <w:rFonts w:ascii="Times New Roman" w:hAnsi="Times New Roman" w:cs="Times New Roman"/>
                <w:b/>
                <w:bCs/>
                <w:noProof/>
              </w:rPr>
              <w:t xml:space="preserve">disinformation </w:t>
            </w:r>
          </w:p>
          <w:p w14:paraId="06755CC9" w14:textId="264FD069" w:rsidR="00DD5CC4" w:rsidRPr="00F71962" w:rsidRDefault="005968A0" w:rsidP="00577B7D">
            <w:pPr>
              <w:numPr>
                <w:ilvl w:val="1"/>
                <w:numId w:val="9"/>
              </w:numPr>
              <w:rPr>
                <w:rFonts w:ascii="Times New Roman" w:hAnsi="Times New Roman" w:cs="Times New Roman"/>
                <w:noProof/>
              </w:rPr>
            </w:pPr>
            <w:r>
              <w:rPr>
                <w:rFonts w:ascii="Times New Roman" w:hAnsi="Times New Roman" w:cs="Times New Roman"/>
                <w:noProof/>
              </w:rPr>
              <w:t>D</w:t>
            </w:r>
            <w:r w:rsidR="00DD5CC4" w:rsidRPr="00F71962">
              <w:rPr>
                <w:rFonts w:ascii="Times New Roman" w:hAnsi="Times New Roman" w:cs="Times New Roman"/>
                <w:noProof/>
              </w:rPr>
              <w:t>eveloping EU toolbox for countering foreign interference</w:t>
            </w:r>
          </w:p>
          <w:p w14:paraId="5F755187" w14:textId="0D48CF43" w:rsidR="00DD5CC4" w:rsidRPr="00F71962" w:rsidRDefault="00DD5CC4" w:rsidP="00577B7D">
            <w:pPr>
              <w:numPr>
                <w:ilvl w:val="1"/>
                <w:numId w:val="9"/>
              </w:numPr>
              <w:rPr>
                <w:rFonts w:ascii="Times New Roman" w:hAnsi="Times New Roman" w:cs="Times New Roman"/>
                <w:noProof/>
              </w:rPr>
            </w:pPr>
            <w:r w:rsidRPr="00F71962">
              <w:rPr>
                <w:rFonts w:ascii="Times New Roman" w:hAnsi="Times New Roman" w:cs="Times New Roman"/>
                <w:noProof/>
              </w:rPr>
              <w:t xml:space="preserve">Code of Practice on </w:t>
            </w:r>
            <w:r w:rsidR="009112EF">
              <w:rPr>
                <w:rFonts w:ascii="Times New Roman" w:hAnsi="Times New Roman" w:cs="Times New Roman"/>
                <w:noProof/>
              </w:rPr>
              <w:t>D</w:t>
            </w:r>
            <w:r w:rsidRPr="00F71962">
              <w:rPr>
                <w:rFonts w:ascii="Times New Roman" w:hAnsi="Times New Roman" w:cs="Times New Roman"/>
                <w:noProof/>
              </w:rPr>
              <w:t>isinformation</w:t>
            </w:r>
          </w:p>
          <w:p w14:paraId="32C57EF6" w14:textId="77777777" w:rsidR="00DD5CC4" w:rsidRPr="00F71962" w:rsidRDefault="00DD5CC4" w:rsidP="00577B7D">
            <w:pPr>
              <w:numPr>
                <w:ilvl w:val="1"/>
                <w:numId w:val="9"/>
              </w:numPr>
              <w:rPr>
                <w:rFonts w:ascii="Times New Roman" w:hAnsi="Times New Roman" w:cs="Times New Roman"/>
                <w:noProof/>
              </w:rPr>
            </w:pPr>
            <w:r w:rsidRPr="00F71962">
              <w:rPr>
                <w:rFonts w:ascii="Times New Roman" w:hAnsi="Times New Roman" w:cs="Times New Roman"/>
                <w:noProof/>
              </w:rPr>
              <w:t>Work on media literacy</w:t>
            </w:r>
          </w:p>
          <w:p w14:paraId="5DA471D1" w14:textId="77777777" w:rsidR="00DD5CC4" w:rsidRPr="00F71962" w:rsidRDefault="00DD5CC4" w:rsidP="00DD5CC4">
            <w:pPr>
              <w:rPr>
                <w:rFonts w:ascii="Times New Roman" w:hAnsi="Times New Roman" w:cs="Times New Roman"/>
                <w:b/>
                <w:bCs/>
                <w:noProof/>
              </w:rPr>
            </w:pPr>
          </w:p>
          <w:p w14:paraId="08AF3F96" w14:textId="77777777" w:rsidR="00DD5CC4" w:rsidRPr="00F71962" w:rsidRDefault="00DD5CC4" w:rsidP="00DD5CC4">
            <w:pPr>
              <w:rPr>
                <w:rFonts w:ascii="Times New Roman" w:hAnsi="Times New Roman" w:cs="Times New Roman"/>
                <w:b/>
                <w:bCs/>
                <w:noProof/>
                <w:color w:val="0070C0"/>
              </w:rPr>
            </w:pPr>
            <w:r w:rsidRPr="00F71962">
              <w:rPr>
                <w:rFonts w:ascii="Times New Roman" w:hAnsi="Times New Roman" w:cs="Times New Roman"/>
                <w:b/>
                <w:bCs/>
                <w:noProof/>
                <w:color w:val="0070C0"/>
              </w:rPr>
              <w:t>Package of measures to reinforce democracy and protect integrity of elections (2021)</w:t>
            </w:r>
          </w:p>
          <w:p w14:paraId="46271D1B" w14:textId="77777777" w:rsidR="00DD5CC4" w:rsidRPr="00F71962" w:rsidRDefault="00DD5CC4" w:rsidP="00577B7D">
            <w:pPr>
              <w:numPr>
                <w:ilvl w:val="0"/>
                <w:numId w:val="10"/>
              </w:numPr>
              <w:rPr>
                <w:rFonts w:ascii="Times New Roman" w:hAnsi="Times New Roman" w:cs="Times New Roman"/>
                <w:noProof/>
              </w:rPr>
            </w:pPr>
            <w:r w:rsidRPr="00F71962">
              <w:rPr>
                <w:rFonts w:ascii="Times New Roman" w:hAnsi="Times New Roman" w:cs="Times New Roman"/>
                <w:noProof/>
              </w:rPr>
              <w:t xml:space="preserve">Regulation on </w:t>
            </w:r>
            <w:r w:rsidRPr="00F71962">
              <w:rPr>
                <w:rFonts w:ascii="Times New Roman" w:hAnsi="Times New Roman" w:cs="Times New Roman"/>
                <w:b/>
                <w:bCs/>
                <w:noProof/>
              </w:rPr>
              <w:t>transparency of political advertising</w:t>
            </w:r>
            <w:r w:rsidRPr="00F71962">
              <w:rPr>
                <w:rFonts w:ascii="Times New Roman" w:hAnsi="Times New Roman" w:cs="Times New Roman"/>
                <w:noProof/>
              </w:rPr>
              <w:t>: proposal on political advertising</w:t>
            </w:r>
            <w:r w:rsidRPr="00F71962">
              <w:rPr>
                <w:rFonts w:ascii="Times New Roman" w:hAnsi="Times New Roman" w:cs="Times New Roman"/>
                <w:i/>
                <w:iCs/>
                <w:noProof/>
              </w:rPr>
              <w:t xml:space="preserve"> </w:t>
            </w:r>
            <w:r w:rsidRPr="00F71962">
              <w:rPr>
                <w:rFonts w:ascii="Times New Roman" w:hAnsi="Times New Roman" w:cs="Times New Roman"/>
                <w:i/>
                <w:iCs/>
                <w:noProof/>
                <w:color w:val="00B050"/>
              </w:rPr>
              <w:t>(</w:t>
            </w:r>
            <w:r w:rsidRPr="00F71962">
              <w:rPr>
                <w:rFonts w:ascii="Times New Roman" w:hAnsi="Times New Roman" w:cs="Times New Roman"/>
                <w:i/>
                <w:noProof/>
                <w:color w:val="00B050"/>
              </w:rPr>
              <w:t>Adopted in 2024, will fully apply as of Autumn 2025)</w:t>
            </w:r>
          </w:p>
          <w:p w14:paraId="659476D0" w14:textId="1D34CE7E" w:rsidR="00DD5CC4" w:rsidRPr="00F71962" w:rsidRDefault="00DD5CC4" w:rsidP="00577B7D">
            <w:pPr>
              <w:numPr>
                <w:ilvl w:val="0"/>
                <w:numId w:val="10"/>
              </w:numPr>
              <w:rPr>
                <w:rFonts w:ascii="Times New Roman" w:hAnsi="Times New Roman" w:cs="Times New Roman"/>
                <w:noProof/>
              </w:rPr>
            </w:pPr>
            <w:r w:rsidRPr="00F71962">
              <w:rPr>
                <w:rFonts w:ascii="Times New Roman" w:hAnsi="Times New Roman" w:cs="Times New Roman"/>
                <w:noProof/>
              </w:rPr>
              <w:t xml:space="preserve">Proposals to update Directives on </w:t>
            </w:r>
            <w:r w:rsidR="003E2EDC" w:rsidRPr="00E9018D">
              <w:rPr>
                <w:rFonts w:ascii="Times New Roman" w:hAnsi="Times New Roman" w:cs="Times New Roman"/>
                <w:b/>
                <w:bCs/>
                <w:noProof/>
              </w:rPr>
              <w:t>electoral</w:t>
            </w:r>
            <w:r w:rsidR="00901744">
              <w:rPr>
                <w:rFonts w:ascii="Times New Roman" w:hAnsi="Times New Roman" w:cs="Times New Roman"/>
                <w:b/>
                <w:bCs/>
                <w:noProof/>
              </w:rPr>
              <w:t xml:space="preserve"> </w:t>
            </w:r>
            <w:r w:rsidRPr="00F71962">
              <w:rPr>
                <w:rFonts w:ascii="Times New Roman" w:hAnsi="Times New Roman" w:cs="Times New Roman"/>
                <w:b/>
                <w:bCs/>
                <w:noProof/>
              </w:rPr>
              <w:t>rights of mobile EU citizens</w:t>
            </w:r>
            <w:r w:rsidRPr="00F71962">
              <w:rPr>
                <w:rFonts w:ascii="Times New Roman" w:hAnsi="Times New Roman" w:cs="Times New Roman"/>
                <w:noProof/>
              </w:rPr>
              <w:t xml:space="preserve"> in municipal and European Parliament elections</w:t>
            </w:r>
          </w:p>
          <w:p w14:paraId="6CE5114A" w14:textId="2E19F0AC" w:rsidR="00DD5CC4" w:rsidRPr="00F71962" w:rsidRDefault="00DD5CC4" w:rsidP="00577B7D">
            <w:pPr>
              <w:numPr>
                <w:ilvl w:val="0"/>
                <w:numId w:val="10"/>
              </w:numPr>
              <w:rPr>
                <w:rFonts w:ascii="Times New Roman" w:hAnsi="Times New Roman" w:cs="Times New Roman"/>
                <w:b/>
                <w:bCs/>
                <w:noProof/>
              </w:rPr>
            </w:pPr>
            <w:r w:rsidRPr="00F71962">
              <w:rPr>
                <w:rFonts w:ascii="Times New Roman" w:hAnsi="Times New Roman" w:cs="Times New Roman"/>
                <w:noProof/>
              </w:rPr>
              <w:t xml:space="preserve">Proposal to amend </w:t>
            </w:r>
            <w:r w:rsidRPr="00F71962">
              <w:rPr>
                <w:rFonts w:ascii="Times New Roman" w:hAnsi="Times New Roman" w:cs="Times New Roman"/>
                <w:b/>
                <w:bCs/>
                <w:noProof/>
              </w:rPr>
              <w:t>Regulation on European political parties and foundations</w:t>
            </w:r>
          </w:p>
          <w:p w14:paraId="1D7A96BD" w14:textId="77777777" w:rsidR="005968A0" w:rsidRPr="00F71962" w:rsidRDefault="005968A0" w:rsidP="00F71962">
            <w:pPr>
              <w:ind w:left="720"/>
              <w:rPr>
                <w:rFonts w:ascii="Times New Roman" w:hAnsi="Times New Roman" w:cs="Times New Roman"/>
                <w:b/>
                <w:bCs/>
                <w:noProof/>
              </w:rPr>
            </w:pPr>
          </w:p>
          <w:p w14:paraId="2AD53AF2" w14:textId="77777777" w:rsidR="00DD5CC4" w:rsidRPr="00F71962" w:rsidRDefault="00DD5CC4" w:rsidP="00DD5CC4">
            <w:pPr>
              <w:rPr>
                <w:rFonts w:ascii="Times New Roman" w:hAnsi="Times New Roman" w:cs="Times New Roman"/>
                <w:b/>
                <w:bCs/>
                <w:noProof/>
                <w:color w:val="0070C0"/>
              </w:rPr>
            </w:pPr>
            <w:r w:rsidRPr="00F71962">
              <w:rPr>
                <w:rFonts w:ascii="Times New Roman" w:hAnsi="Times New Roman" w:cs="Times New Roman"/>
                <w:b/>
                <w:bCs/>
                <w:noProof/>
                <w:color w:val="0070C0"/>
              </w:rPr>
              <w:t>Different measures to strengthen free media (2021-2022)</w:t>
            </w:r>
          </w:p>
          <w:p w14:paraId="51432184" w14:textId="77777777" w:rsidR="00DD5CC4" w:rsidRPr="00F71962" w:rsidRDefault="00DD5CC4" w:rsidP="00577B7D">
            <w:pPr>
              <w:pStyle w:val="ListParagraph"/>
              <w:numPr>
                <w:ilvl w:val="0"/>
                <w:numId w:val="13"/>
              </w:numPr>
              <w:rPr>
                <w:rFonts w:ascii="Times New Roman" w:hAnsi="Times New Roman" w:cs="Times New Roman"/>
                <w:noProof/>
              </w:rPr>
            </w:pPr>
            <w:r w:rsidRPr="00F71962" w:rsidDel="00127E0B">
              <w:rPr>
                <w:rFonts w:ascii="Times New Roman" w:hAnsi="Times New Roman" w:cs="Times New Roman"/>
                <w:noProof/>
              </w:rPr>
              <w:t xml:space="preserve">Recommendation on safety of journalists </w:t>
            </w:r>
            <w:r w:rsidRPr="00F71962" w:rsidDel="00127E0B">
              <w:rPr>
                <w:rFonts w:ascii="Times New Roman" w:hAnsi="Times New Roman" w:cs="Times New Roman"/>
                <w:i/>
                <w:iCs/>
                <w:noProof/>
                <w:color w:val="00B050"/>
              </w:rPr>
              <w:t>(Presented by the Commission in 2021)</w:t>
            </w:r>
          </w:p>
          <w:p w14:paraId="1769A95C" w14:textId="77777777" w:rsidR="00DD5CC4" w:rsidRPr="00F71962" w:rsidRDefault="00DD5CC4" w:rsidP="00577B7D">
            <w:pPr>
              <w:pStyle w:val="ListParagraph"/>
              <w:numPr>
                <w:ilvl w:val="0"/>
                <w:numId w:val="13"/>
              </w:numPr>
              <w:rPr>
                <w:rFonts w:ascii="Times New Roman" w:hAnsi="Times New Roman" w:cs="Times New Roman"/>
                <w:noProof/>
              </w:rPr>
            </w:pPr>
            <w:r w:rsidRPr="00F71962">
              <w:rPr>
                <w:rFonts w:ascii="Times New Roman" w:hAnsi="Times New Roman" w:cs="Times New Roman"/>
                <w:noProof/>
              </w:rPr>
              <w:t>Package</w:t>
            </w:r>
            <w:r w:rsidRPr="00F71962" w:rsidDel="00127E0B">
              <w:rPr>
                <w:rFonts w:ascii="Times New Roman" w:hAnsi="Times New Roman" w:cs="Times New Roman"/>
                <w:noProof/>
              </w:rPr>
              <w:t xml:space="preserve"> on abusive litigation (</w:t>
            </w:r>
            <w:r w:rsidRPr="00F71962" w:rsidDel="00127E0B">
              <w:rPr>
                <w:rFonts w:ascii="Times New Roman" w:hAnsi="Times New Roman" w:cs="Times New Roman"/>
                <w:b/>
                <w:bCs/>
                <w:noProof/>
              </w:rPr>
              <w:t>SLAPP</w:t>
            </w:r>
            <w:r w:rsidRPr="00F71962" w:rsidDel="00127E0B">
              <w:rPr>
                <w:rFonts w:ascii="Times New Roman" w:hAnsi="Times New Roman" w:cs="Times New Roman"/>
                <w:noProof/>
              </w:rPr>
              <w:t xml:space="preserve">) to protect journalists and civil society: Directive </w:t>
            </w:r>
            <w:r w:rsidRPr="00F71962" w:rsidDel="00127E0B">
              <w:rPr>
                <w:rFonts w:ascii="Times New Roman" w:hAnsi="Times New Roman" w:cs="Times New Roman"/>
                <w:i/>
                <w:iCs/>
                <w:noProof/>
                <w:color w:val="00B050"/>
              </w:rPr>
              <w:t>(Entered into force 2024)</w:t>
            </w:r>
            <w:r w:rsidRPr="00F71962" w:rsidDel="00127E0B">
              <w:rPr>
                <w:rFonts w:ascii="Times New Roman" w:hAnsi="Times New Roman" w:cs="Times New Roman"/>
                <w:noProof/>
                <w:color w:val="92D050"/>
              </w:rPr>
              <w:t xml:space="preserve"> </w:t>
            </w:r>
            <w:r w:rsidRPr="00F71962" w:rsidDel="00127E0B">
              <w:rPr>
                <w:rFonts w:ascii="Times New Roman" w:hAnsi="Times New Roman" w:cs="Times New Roman"/>
                <w:noProof/>
              </w:rPr>
              <w:t>and</w:t>
            </w:r>
            <w:r w:rsidRPr="00F71962" w:rsidDel="00127E0B">
              <w:rPr>
                <w:rFonts w:ascii="Times New Roman" w:hAnsi="Times New Roman" w:cs="Times New Roman"/>
                <w:i/>
                <w:iCs/>
                <w:noProof/>
              </w:rPr>
              <w:t xml:space="preserve"> </w:t>
            </w:r>
            <w:r w:rsidRPr="00F71962" w:rsidDel="00127E0B">
              <w:rPr>
                <w:rFonts w:ascii="Times New Roman" w:hAnsi="Times New Roman" w:cs="Times New Roman"/>
                <w:noProof/>
              </w:rPr>
              <w:t xml:space="preserve">Recommendation </w:t>
            </w:r>
            <w:r w:rsidRPr="00F71962" w:rsidDel="00127E0B">
              <w:rPr>
                <w:rFonts w:ascii="Times New Roman" w:hAnsi="Times New Roman" w:cs="Times New Roman"/>
                <w:i/>
                <w:iCs/>
                <w:noProof/>
                <w:color w:val="00B050"/>
              </w:rPr>
              <w:t>(Presented in 2022)</w:t>
            </w:r>
          </w:p>
          <w:p w14:paraId="4B92F12F" w14:textId="77777777" w:rsidR="00DD5CC4" w:rsidRPr="00F71962" w:rsidDel="00127E0B" w:rsidRDefault="00DD5CC4" w:rsidP="00577B7D">
            <w:pPr>
              <w:pStyle w:val="ListParagraph"/>
              <w:numPr>
                <w:ilvl w:val="0"/>
                <w:numId w:val="13"/>
              </w:numPr>
              <w:rPr>
                <w:rFonts w:ascii="Times New Roman" w:hAnsi="Times New Roman" w:cs="Times New Roman"/>
                <w:noProof/>
              </w:rPr>
            </w:pPr>
            <w:r w:rsidRPr="00F71962">
              <w:rPr>
                <w:rFonts w:ascii="Times New Roman" w:hAnsi="Times New Roman" w:cs="Times New Roman"/>
                <w:noProof/>
              </w:rPr>
              <w:t>Package on media freedom: Recommendation</w:t>
            </w:r>
            <w:r w:rsidRPr="00F71962" w:rsidDel="00127E0B">
              <w:rPr>
                <w:rFonts w:ascii="Times New Roman" w:hAnsi="Times New Roman" w:cs="Times New Roman"/>
                <w:noProof/>
              </w:rPr>
              <w:t xml:space="preserve"> </w:t>
            </w:r>
            <w:r w:rsidRPr="00F71962">
              <w:rPr>
                <w:rFonts w:ascii="Times New Roman" w:hAnsi="Times New Roman" w:cs="Times New Roman"/>
                <w:noProof/>
              </w:rPr>
              <w:t xml:space="preserve">on safeguards for editorial independence and ownership transparency in the media sector, and proposal for a Regulation: </w:t>
            </w:r>
            <w:r w:rsidRPr="00F71962" w:rsidDel="00127E0B">
              <w:rPr>
                <w:rFonts w:ascii="Times New Roman" w:hAnsi="Times New Roman" w:cs="Times New Roman"/>
                <w:noProof/>
              </w:rPr>
              <w:t>European Media Freedom Act</w:t>
            </w:r>
            <w:r w:rsidRPr="00F71962">
              <w:rPr>
                <w:rFonts w:ascii="Times New Roman" w:hAnsi="Times New Roman" w:cs="Times New Roman"/>
                <w:noProof/>
              </w:rPr>
              <w:t xml:space="preserve"> – proposal for a Regulation </w:t>
            </w:r>
            <w:r w:rsidRPr="00F71962" w:rsidDel="00127E0B">
              <w:rPr>
                <w:rFonts w:ascii="Times New Roman" w:hAnsi="Times New Roman" w:cs="Times New Roman"/>
                <w:i/>
                <w:noProof/>
                <w:color w:val="00B050"/>
              </w:rPr>
              <w:t>(Adopted, entered into force 2024, will fully apply as of August 2025)</w:t>
            </w:r>
          </w:p>
          <w:p w14:paraId="5F3B6BD8" w14:textId="77777777" w:rsidR="00DD5CC4" w:rsidRPr="00F71962" w:rsidRDefault="00DD5CC4" w:rsidP="00DD5CC4">
            <w:pPr>
              <w:rPr>
                <w:rFonts w:ascii="Times New Roman" w:hAnsi="Times New Roman" w:cs="Times New Roman"/>
                <w:b/>
                <w:bCs/>
                <w:noProof/>
                <w:color w:val="0070C0"/>
              </w:rPr>
            </w:pPr>
          </w:p>
          <w:p w14:paraId="05A51A29" w14:textId="77777777" w:rsidR="00DD5CC4" w:rsidRPr="00F71962" w:rsidRDefault="00DD5CC4" w:rsidP="00DD5CC4">
            <w:pPr>
              <w:rPr>
                <w:rFonts w:ascii="Times New Roman" w:hAnsi="Times New Roman" w:cs="Times New Roman"/>
                <w:b/>
                <w:bCs/>
                <w:noProof/>
                <w:color w:val="0070C0"/>
              </w:rPr>
            </w:pPr>
            <w:r w:rsidRPr="00F71962">
              <w:rPr>
                <w:rFonts w:ascii="Times New Roman" w:hAnsi="Times New Roman" w:cs="Times New Roman"/>
                <w:b/>
                <w:bCs/>
                <w:noProof/>
                <w:color w:val="0070C0"/>
              </w:rPr>
              <w:t>Defence of Democracy Package (2023)</w:t>
            </w:r>
          </w:p>
          <w:p w14:paraId="29E93E75" w14:textId="7613329D" w:rsidR="00DD5CC4" w:rsidRPr="00F71962" w:rsidRDefault="00DD5CC4" w:rsidP="00577B7D">
            <w:pPr>
              <w:numPr>
                <w:ilvl w:val="0"/>
                <w:numId w:val="11"/>
              </w:numPr>
              <w:rPr>
                <w:rFonts w:ascii="Times New Roman" w:hAnsi="Times New Roman" w:cs="Times New Roman"/>
                <w:i/>
                <w:iCs/>
                <w:noProof/>
                <w:color w:val="BF8F00"/>
              </w:rPr>
            </w:pPr>
            <w:r w:rsidRPr="00F71962">
              <w:rPr>
                <w:rFonts w:ascii="Times New Roman" w:hAnsi="Times New Roman" w:cs="Times New Roman"/>
                <w:noProof/>
              </w:rPr>
              <w:t xml:space="preserve">Directive on </w:t>
            </w:r>
            <w:r w:rsidRPr="00F71962">
              <w:rPr>
                <w:rFonts w:ascii="Times New Roman" w:hAnsi="Times New Roman" w:cs="Times New Roman"/>
                <w:b/>
                <w:bCs/>
                <w:noProof/>
              </w:rPr>
              <w:t>transparency of interest representation on behalf of third countries</w:t>
            </w:r>
            <w:r w:rsidRPr="00F71962">
              <w:rPr>
                <w:rFonts w:ascii="Times New Roman" w:hAnsi="Times New Roman" w:cs="Times New Roman"/>
                <w:i/>
                <w:iCs/>
                <w:noProof/>
              </w:rPr>
              <w:t xml:space="preserve"> </w:t>
            </w:r>
          </w:p>
          <w:p w14:paraId="740DE4BE" w14:textId="77777777" w:rsidR="00DD5CC4" w:rsidRPr="00F71962" w:rsidRDefault="00DD5CC4" w:rsidP="00577B7D">
            <w:pPr>
              <w:numPr>
                <w:ilvl w:val="0"/>
                <w:numId w:val="11"/>
              </w:numPr>
              <w:rPr>
                <w:rFonts w:ascii="Times New Roman" w:hAnsi="Times New Roman" w:cs="Times New Roman"/>
                <w:i/>
                <w:noProof/>
                <w:color w:val="00B050"/>
              </w:rPr>
            </w:pPr>
            <w:r w:rsidRPr="00F71962">
              <w:rPr>
                <w:rFonts w:ascii="Times New Roman" w:hAnsi="Times New Roman" w:cs="Times New Roman"/>
                <w:noProof/>
              </w:rPr>
              <w:t xml:space="preserve">Recommendation on inclusive and resilient electoral processes </w:t>
            </w:r>
            <w:r w:rsidRPr="00F71962">
              <w:rPr>
                <w:rFonts w:ascii="Times New Roman" w:hAnsi="Times New Roman" w:cs="Times New Roman"/>
                <w:i/>
                <w:iCs/>
                <w:noProof/>
                <w:color w:val="00B050"/>
              </w:rPr>
              <w:t>(</w:t>
            </w:r>
            <w:r w:rsidRPr="00F71962">
              <w:rPr>
                <w:rFonts w:ascii="Times New Roman" w:hAnsi="Times New Roman" w:cs="Times New Roman"/>
                <w:i/>
                <w:noProof/>
                <w:color w:val="00B050"/>
              </w:rPr>
              <w:t>Presented in December 2023)</w:t>
            </w:r>
          </w:p>
          <w:p w14:paraId="540D4FD9" w14:textId="77777777" w:rsidR="00DD5CC4" w:rsidRPr="00F71962" w:rsidRDefault="00DD5CC4" w:rsidP="00577B7D">
            <w:pPr>
              <w:numPr>
                <w:ilvl w:val="0"/>
                <w:numId w:val="11"/>
              </w:numPr>
              <w:rPr>
                <w:rFonts w:ascii="Times New Roman" w:hAnsi="Times New Roman" w:cs="Times New Roman"/>
                <w:noProof/>
              </w:rPr>
            </w:pPr>
            <w:r w:rsidRPr="00F71962">
              <w:rPr>
                <w:rFonts w:ascii="Times New Roman" w:hAnsi="Times New Roman" w:cs="Times New Roman"/>
                <w:noProof/>
              </w:rPr>
              <w:t xml:space="preserve">Recommendation to promote the inclusive and effective participation of citizens and civil society organisations in public policy making processes </w:t>
            </w:r>
            <w:r w:rsidRPr="00F71962">
              <w:rPr>
                <w:rFonts w:ascii="Times New Roman" w:hAnsi="Times New Roman" w:cs="Times New Roman"/>
                <w:i/>
                <w:noProof/>
                <w:color w:val="00B050"/>
              </w:rPr>
              <w:t>(Presented in December 2023)</w:t>
            </w:r>
          </w:p>
          <w:p w14:paraId="1DBD175E" w14:textId="77777777" w:rsidR="00DD5CC4" w:rsidRPr="00F71962" w:rsidRDefault="00DD5CC4" w:rsidP="00DD5CC4">
            <w:pPr>
              <w:rPr>
                <w:rFonts w:ascii="Times New Roman" w:hAnsi="Times New Roman" w:cs="Times New Roman"/>
                <w:noProof/>
              </w:rPr>
            </w:pPr>
          </w:p>
          <w:p w14:paraId="7A363B53" w14:textId="77777777" w:rsidR="00DD5CC4" w:rsidRPr="00F71962" w:rsidRDefault="00DD5CC4" w:rsidP="00DD5CC4">
            <w:pPr>
              <w:rPr>
                <w:rFonts w:ascii="Times New Roman" w:hAnsi="Times New Roman" w:cs="Times New Roman"/>
                <w:b/>
                <w:bCs/>
                <w:noProof/>
                <w:color w:val="0070C0"/>
              </w:rPr>
            </w:pPr>
            <w:r w:rsidRPr="00F71962">
              <w:rPr>
                <w:rFonts w:ascii="Times New Roman" w:hAnsi="Times New Roman" w:cs="Times New Roman"/>
                <w:b/>
                <w:bCs/>
                <w:noProof/>
                <w:color w:val="0070C0"/>
              </w:rPr>
              <w:t>Other tools</w:t>
            </w:r>
          </w:p>
          <w:p w14:paraId="66DCACCD" w14:textId="1768E5B6" w:rsidR="000312E8" w:rsidRPr="00F71962" w:rsidRDefault="00DD5CC4" w:rsidP="00577B7D">
            <w:pPr>
              <w:pStyle w:val="ListParagraph"/>
              <w:numPr>
                <w:ilvl w:val="0"/>
                <w:numId w:val="12"/>
              </w:numPr>
              <w:rPr>
                <w:rFonts w:ascii="Times New Roman" w:hAnsi="Times New Roman" w:cs="Times New Roman"/>
                <w:i/>
                <w:noProof/>
                <w:color w:val="00B050"/>
              </w:rPr>
            </w:pPr>
            <w:r w:rsidRPr="00F71962">
              <w:rPr>
                <w:rFonts w:ascii="Times New Roman" w:hAnsi="Times New Roman" w:cs="Times New Roman"/>
                <w:noProof/>
              </w:rPr>
              <w:t xml:space="preserve">Important legislation in the </w:t>
            </w:r>
            <w:r w:rsidRPr="00F71962">
              <w:rPr>
                <w:rFonts w:ascii="Times New Roman" w:hAnsi="Times New Roman" w:cs="Times New Roman"/>
                <w:b/>
                <w:bCs/>
                <w:noProof/>
              </w:rPr>
              <w:t>digital field</w:t>
            </w:r>
            <w:r w:rsidRPr="00F71962">
              <w:rPr>
                <w:rFonts w:ascii="Times New Roman" w:hAnsi="Times New Roman" w:cs="Times New Roman"/>
                <w:noProof/>
              </w:rPr>
              <w:t xml:space="preserve">, notably the Digital Services Act </w:t>
            </w:r>
            <w:r w:rsidRPr="00F71962">
              <w:rPr>
                <w:rFonts w:ascii="Times New Roman" w:hAnsi="Times New Roman" w:cs="Times New Roman"/>
                <w:i/>
                <w:noProof/>
                <w:color w:val="00B050"/>
              </w:rPr>
              <w:t>(Adopted, fully applies as of February 2024)</w:t>
            </w:r>
            <w:r w:rsidRPr="00F71962">
              <w:rPr>
                <w:rFonts w:ascii="Times New Roman" w:hAnsi="Times New Roman" w:cs="Times New Roman"/>
                <w:noProof/>
                <w:color w:val="00B050"/>
              </w:rPr>
              <w:t xml:space="preserve"> </w:t>
            </w:r>
            <w:r w:rsidR="00C32E53">
              <w:rPr>
                <w:rFonts w:ascii="Times New Roman" w:hAnsi="Times New Roman" w:cs="Times New Roman"/>
                <w:noProof/>
                <w:color w:val="00B050"/>
              </w:rPr>
              <w:t>(</w:t>
            </w:r>
            <w:r w:rsidR="00C32E53">
              <w:rPr>
                <w:rFonts w:ascii="Times New Roman" w:hAnsi="Times New Roman" w:cs="Times New Roman"/>
                <w:noProof/>
              </w:rPr>
              <w:t xml:space="preserve">and its </w:t>
            </w:r>
            <w:r w:rsidR="00C32E53">
              <w:rPr>
                <w:noProof/>
              </w:rPr>
              <w:t>G</w:t>
            </w:r>
            <w:r w:rsidR="00C32E53" w:rsidRPr="00FA64AF">
              <w:rPr>
                <w:rFonts w:ascii="Times New Roman" w:hAnsi="Times New Roman" w:cs="Times New Roman"/>
                <w:noProof/>
              </w:rPr>
              <w:t>uidelines on the mitigation of systemic risks for electoral processes</w:t>
            </w:r>
            <w:r w:rsidR="00C32E53">
              <w:rPr>
                <w:rStyle w:val="FootnoteReference"/>
                <w:rFonts w:ascii="Times New Roman" w:hAnsi="Times New Roman" w:cs="Times New Roman"/>
                <w:noProof/>
              </w:rPr>
              <w:footnoteReference w:id="11"/>
            </w:r>
            <w:r w:rsidR="00C32E53">
              <w:rPr>
                <w:rFonts w:ascii="Times New Roman" w:hAnsi="Times New Roman" w:cs="Times New Roman"/>
                <w:noProof/>
              </w:rPr>
              <w:t xml:space="preserve">) </w:t>
            </w:r>
            <w:r w:rsidRPr="00F71962">
              <w:rPr>
                <w:rFonts w:ascii="Times New Roman" w:hAnsi="Times New Roman" w:cs="Times New Roman"/>
                <w:noProof/>
              </w:rPr>
              <w:t xml:space="preserve">and AI act </w:t>
            </w:r>
            <w:r w:rsidRPr="00F71962">
              <w:rPr>
                <w:rFonts w:ascii="Times New Roman" w:hAnsi="Times New Roman" w:cs="Times New Roman"/>
                <w:noProof/>
                <w:color w:val="00B050"/>
              </w:rPr>
              <w:t>(</w:t>
            </w:r>
            <w:r w:rsidRPr="00F71962">
              <w:rPr>
                <w:rFonts w:ascii="Times New Roman" w:hAnsi="Times New Roman" w:cs="Times New Roman"/>
                <w:i/>
                <w:noProof/>
                <w:color w:val="00B050"/>
              </w:rPr>
              <w:t>entered into force 2024, will fully apply as of August 2026</w:t>
            </w:r>
            <w:r w:rsidR="0014200D">
              <w:rPr>
                <w:rStyle w:val="FootnoteReference"/>
                <w:rFonts w:ascii="Times New Roman" w:hAnsi="Times New Roman" w:cs="Times New Roman"/>
                <w:i/>
                <w:noProof/>
                <w:color w:val="00B050"/>
              </w:rPr>
              <w:footnoteReference w:id="12"/>
            </w:r>
            <w:r w:rsidRPr="00F71962">
              <w:rPr>
                <w:rFonts w:ascii="Times New Roman" w:hAnsi="Times New Roman" w:cs="Times New Roman"/>
                <w:i/>
                <w:noProof/>
                <w:color w:val="00B050"/>
              </w:rPr>
              <w:t>)</w:t>
            </w:r>
          </w:p>
        </w:tc>
      </w:tr>
    </w:tbl>
    <w:p w14:paraId="044912DC" w14:textId="77777777" w:rsidR="00A86B16" w:rsidRDefault="00A86B16" w:rsidP="00E727C4">
      <w:pPr>
        <w:jc w:val="both"/>
        <w:rPr>
          <w:rFonts w:ascii="Times New Roman" w:hAnsi="Times New Roman" w:cs="Times New Roman"/>
          <w:noProof/>
        </w:rPr>
      </w:pPr>
    </w:p>
    <w:p w14:paraId="455320F0" w14:textId="2DA155F1" w:rsidR="00E727C4" w:rsidRDefault="00FB7B70" w:rsidP="00E727C4">
      <w:pPr>
        <w:jc w:val="both"/>
        <w:rPr>
          <w:rFonts w:ascii="Times New Roman" w:hAnsi="Times New Roman" w:cs="Times New Roman"/>
          <w:noProof/>
        </w:rPr>
      </w:pPr>
      <w:r>
        <w:rPr>
          <w:rFonts w:ascii="Times New Roman" w:hAnsi="Times New Roman" w:cs="Times New Roman"/>
          <w:noProof/>
        </w:rPr>
        <w:t>As part of this work, t</w:t>
      </w:r>
      <w:r w:rsidR="00E727C4" w:rsidRPr="004F7E9C">
        <w:rPr>
          <w:rFonts w:ascii="Times New Roman" w:hAnsi="Times New Roman" w:cs="Times New Roman"/>
          <w:noProof/>
        </w:rPr>
        <w:t xml:space="preserve">he </w:t>
      </w:r>
      <w:r w:rsidR="00E727C4" w:rsidRPr="001F60F8">
        <w:rPr>
          <w:rFonts w:ascii="Times New Roman" w:hAnsi="Times New Roman" w:cs="Times New Roman"/>
          <w:noProof/>
        </w:rPr>
        <w:t>December 2023 Commission Recommendation on inclusive and resilient elections</w:t>
      </w:r>
      <w:r w:rsidR="00E727C4" w:rsidRPr="004F7E9C">
        <w:rPr>
          <w:rFonts w:ascii="Times New Roman" w:hAnsi="Times New Roman" w:cs="Times New Roman"/>
          <w:noProof/>
        </w:rPr>
        <w:t xml:space="preserve"> (</w:t>
      </w:r>
      <w:r w:rsidR="00426F7E">
        <w:rPr>
          <w:rFonts w:ascii="Times New Roman" w:hAnsi="Times New Roman" w:cs="Times New Roman"/>
          <w:noProof/>
        </w:rPr>
        <w:t xml:space="preserve">hereafter, </w:t>
      </w:r>
      <w:r w:rsidR="00E727C4" w:rsidRPr="004F7E9C">
        <w:rPr>
          <w:rFonts w:ascii="Times New Roman" w:hAnsi="Times New Roman" w:cs="Times New Roman"/>
          <w:noProof/>
        </w:rPr>
        <w:t xml:space="preserve">‘the </w:t>
      </w:r>
      <w:r w:rsidR="004711AC">
        <w:rPr>
          <w:rFonts w:ascii="Times New Roman" w:hAnsi="Times New Roman" w:cs="Times New Roman"/>
          <w:noProof/>
        </w:rPr>
        <w:t xml:space="preserve">2023 </w:t>
      </w:r>
      <w:r w:rsidR="00E727C4" w:rsidRPr="004F7E9C">
        <w:rPr>
          <w:rFonts w:ascii="Times New Roman" w:hAnsi="Times New Roman" w:cs="Times New Roman"/>
          <w:noProof/>
        </w:rPr>
        <w:t>Recommendation on elections’)</w:t>
      </w:r>
      <w:r w:rsidR="00E727C4">
        <w:rPr>
          <w:rStyle w:val="FootnoteReference"/>
          <w:rFonts w:ascii="Times New Roman" w:hAnsi="Times New Roman" w:cs="Times New Roman"/>
          <w:noProof/>
        </w:rPr>
        <w:footnoteReference w:id="13"/>
      </w:r>
      <w:r w:rsidR="00E727C4" w:rsidRPr="004F7E9C">
        <w:rPr>
          <w:rFonts w:ascii="Times New Roman" w:hAnsi="Times New Roman" w:cs="Times New Roman"/>
          <w:noProof/>
        </w:rPr>
        <w:t xml:space="preserve">, </w:t>
      </w:r>
      <w:r w:rsidR="004F3EEF">
        <w:rPr>
          <w:rFonts w:ascii="Times New Roman" w:hAnsi="Times New Roman" w:cs="Times New Roman"/>
          <w:noProof/>
        </w:rPr>
        <w:t>provides</w:t>
      </w:r>
      <w:r w:rsidR="00E727C4" w:rsidRPr="004F7E9C">
        <w:rPr>
          <w:rFonts w:ascii="Times New Roman" w:hAnsi="Times New Roman" w:cs="Times New Roman"/>
          <w:noProof/>
        </w:rPr>
        <w:t xml:space="preserve"> a</w:t>
      </w:r>
      <w:r w:rsidR="00E727C4">
        <w:rPr>
          <w:rFonts w:ascii="Times New Roman" w:hAnsi="Times New Roman" w:cs="Times New Roman"/>
          <w:noProof/>
        </w:rPr>
        <w:t xml:space="preserve">n important </w:t>
      </w:r>
      <w:r w:rsidR="00E727C4" w:rsidRPr="004F7E9C">
        <w:rPr>
          <w:rFonts w:ascii="Times New Roman" w:hAnsi="Times New Roman" w:cs="Times New Roman"/>
          <w:noProof/>
        </w:rPr>
        <w:t xml:space="preserve">blueprint to support </w:t>
      </w:r>
      <w:r w:rsidR="00E727C4">
        <w:rPr>
          <w:rFonts w:ascii="Times New Roman" w:hAnsi="Times New Roman" w:cs="Times New Roman"/>
          <w:noProof/>
        </w:rPr>
        <w:t xml:space="preserve">the </w:t>
      </w:r>
      <w:r w:rsidR="00E727C4" w:rsidRPr="004F7E9C">
        <w:rPr>
          <w:rFonts w:ascii="Times New Roman" w:hAnsi="Times New Roman" w:cs="Times New Roman"/>
          <w:noProof/>
        </w:rPr>
        <w:t xml:space="preserve">preparations </w:t>
      </w:r>
      <w:r w:rsidR="004F3EEF">
        <w:rPr>
          <w:rFonts w:ascii="Times New Roman" w:hAnsi="Times New Roman" w:cs="Times New Roman"/>
          <w:noProof/>
        </w:rPr>
        <w:t xml:space="preserve">for </w:t>
      </w:r>
      <w:r w:rsidR="00E727C4" w:rsidRPr="004F7E9C">
        <w:rPr>
          <w:rFonts w:ascii="Times New Roman" w:hAnsi="Times New Roman" w:cs="Times New Roman"/>
          <w:noProof/>
        </w:rPr>
        <w:t>and conduct of elections.</w:t>
      </w:r>
      <w:r w:rsidR="00E727C4">
        <w:rPr>
          <w:rFonts w:ascii="Times New Roman" w:hAnsi="Times New Roman" w:cs="Times New Roman"/>
          <w:noProof/>
        </w:rPr>
        <w:t xml:space="preserve"> </w:t>
      </w:r>
      <w:r w:rsidR="00E727C4" w:rsidRPr="004F7E9C">
        <w:rPr>
          <w:rFonts w:ascii="Times New Roman" w:hAnsi="Times New Roman" w:cs="Times New Roman"/>
          <w:noProof/>
        </w:rPr>
        <w:t>It is addressed to Member States, European and national political parties, political foundations, and campaign organisations</w:t>
      </w:r>
      <w:r w:rsidR="00E727C4">
        <w:rPr>
          <w:rFonts w:ascii="Times New Roman" w:hAnsi="Times New Roman" w:cs="Times New Roman"/>
          <w:noProof/>
        </w:rPr>
        <w:t xml:space="preserve"> </w:t>
      </w:r>
      <w:r w:rsidR="00E727C4" w:rsidRPr="004F7E9C">
        <w:rPr>
          <w:rFonts w:ascii="Times New Roman" w:hAnsi="Times New Roman" w:cs="Times New Roman"/>
          <w:noProof/>
        </w:rPr>
        <w:t xml:space="preserve">in the context of </w:t>
      </w:r>
      <w:r w:rsidR="00D111D1">
        <w:rPr>
          <w:rFonts w:ascii="Times New Roman" w:hAnsi="Times New Roman" w:cs="Times New Roman"/>
          <w:noProof/>
        </w:rPr>
        <w:t xml:space="preserve">preparation for elections in the </w:t>
      </w:r>
      <w:r w:rsidR="004F3EEF">
        <w:rPr>
          <w:rFonts w:ascii="Times New Roman" w:hAnsi="Times New Roman" w:cs="Times New Roman"/>
          <w:noProof/>
        </w:rPr>
        <w:t>EU</w:t>
      </w:r>
      <w:r w:rsidR="00D111D1">
        <w:rPr>
          <w:rFonts w:ascii="Times New Roman" w:hAnsi="Times New Roman" w:cs="Times New Roman"/>
          <w:noProof/>
        </w:rPr>
        <w:t xml:space="preserve">, including the </w:t>
      </w:r>
      <w:r w:rsidR="00E727C4" w:rsidRPr="004F7E9C">
        <w:rPr>
          <w:rFonts w:ascii="Times New Roman" w:hAnsi="Times New Roman" w:cs="Times New Roman"/>
          <w:noProof/>
        </w:rPr>
        <w:t>2024 elections to the European Parliament</w:t>
      </w:r>
      <w:r w:rsidR="00E727C4">
        <w:rPr>
          <w:rFonts w:ascii="Times New Roman" w:hAnsi="Times New Roman" w:cs="Times New Roman"/>
          <w:noProof/>
        </w:rPr>
        <w:t xml:space="preserve">. </w:t>
      </w:r>
    </w:p>
    <w:p w14:paraId="109D8E2F" w14:textId="4A8B42E3" w:rsidR="004C1BBF" w:rsidRDefault="003A609F" w:rsidP="003A609F">
      <w:pPr>
        <w:jc w:val="both"/>
        <w:rPr>
          <w:rFonts w:ascii="Times New Roman" w:hAnsi="Times New Roman" w:cs="Times New Roman"/>
          <w:noProof/>
        </w:rPr>
      </w:pPr>
      <w:r>
        <w:rPr>
          <w:rFonts w:ascii="Times New Roman" w:hAnsi="Times New Roman" w:cs="Times New Roman"/>
          <w:noProof/>
        </w:rPr>
        <w:t xml:space="preserve">The Recommendation </w:t>
      </w:r>
      <w:r w:rsidR="00B77028">
        <w:rPr>
          <w:rFonts w:ascii="Times New Roman" w:hAnsi="Times New Roman" w:cs="Times New Roman"/>
          <w:noProof/>
        </w:rPr>
        <w:t xml:space="preserve">on elections </w:t>
      </w:r>
      <w:r w:rsidRPr="001F28D4">
        <w:rPr>
          <w:rFonts w:ascii="Times New Roman" w:hAnsi="Times New Roman" w:cs="Times New Roman"/>
          <w:noProof/>
        </w:rPr>
        <w:t>includes</w:t>
      </w:r>
      <w:r>
        <w:rPr>
          <w:rFonts w:ascii="Times New Roman" w:hAnsi="Times New Roman" w:cs="Times New Roman"/>
          <w:noProof/>
        </w:rPr>
        <w:t xml:space="preserve"> measures (1) s</w:t>
      </w:r>
      <w:r w:rsidRPr="00A63127">
        <w:rPr>
          <w:rFonts w:ascii="Times New Roman" w:hAnsi="Times New Roman" w:cs="Times New Roman"/>
          <w:noProof/>
        </w:rPr>
        <w:t>upporting voter turnout and inclusive participation</w:t>
      </w:r>
      <w:r>
        <w:rPr>
          <w:rFonts w:ascii="Times New Roman" w:hAnsi="Times New Roman" w:cs="Times New Roman"/>
          <w:noProof/>
        </w:rPr>
        <w:t>, (2) e</w:t>
      </w:r>
      <w:r w:rsidRPr="00503375">
        <w:rPr>
          <w:rFonts w:ascii="Times New Roman" w:hAnsi="Times New Roman" w:cs="Times New Roman"/>
          <w:noProof/>
        </w:rPr>
        <w:t>ncouraging election integrity and fair campaigning</w:t>
      </w:r>
      <w:r>
        <w:rPr>
          <w:rFonts w:ascii="Times New Roman" w:hAnsi="Times New Roman" w:cs="Times New Roman"/>
          <w:noProof/>
        </w:rPr>
        <w:t>, (3) on t</w:t>
      </w:r>
      <w:r w:rsidRPr="00F377D2">
        <w:rPr>
          <w:rFonts w:ascii="Times New Roman" w:hAnsi="Times New Roman" w:cs="Times New Roman"/>
          <w:noProof/>
        </w:rPr>
        <w:t>ransparency for affiliations and political advertising</w:t>
      </w:r>
      <w:r>
        <w:rPr>
          <w:rFonts w:ascii="Times New Roman" w:hAnsi="Times New Roman" w:cs="Times New Roman"/>
          <w:noProof/>
        </w:rPr>
        <w:t>, (4) promoting election observation, (5) p</w:t>
      </w:r>
      <w:r w:rsidRPr="00A82C04">
        <w:rPr>
          <w:rFonts w:ascii="Times New Roman" w:hAnsi="Times New Roman" w:cs="Times New Roman"/>
          <w:noProof/>
        </w:rPr>
        <w:t>rotecting election-related infrastructure and ensuring resilience against cyber and other hybrid threat</w:t>
      </w:r>
      <w:r>
        <w:rPr>
          <w:rFonts w:ascii="Times New Roman" w:hAnsi="Times New Roman" w:cs="Times New Roman"/>
          <w:noProof/>
        </w:rPr>
        <w:t>s, (6) p</w:t>
      </w:r>
      <w:r w:rsidRPr="000B3407">
        <w:rPr>
          <w:rFonts w:ascii="Times New Roman" w:hAnsi="Times New Roman" w:cs="Times New Roman"/>
          <w:noProof/>
        </w:rPr>
        <w:t>rotecting election-related information</w:t>
      </w:r>
      <w:r>
        <w:rPr>
          <w:rFonts w:ascii="Times New Roman" w:hAnsi="Times New Roman" w:cs="Times New Roman"/>
          <w:noProof/>
        </w:rPr>
        <w:t xml:space="preserve">, (7) </w:t>
      </w:r>
      <w:r w:rsidRPr="00BD5E1B">
        <w:rPr>
          <w:rFonts w:ascii="Times New Roman" w:hAnsi="Times New Roman" w:cs="Times New Roman"/>
          <w:noProof/>
        </w:rPr>
        <w:t>regarding funding from third countries of political parties, political foundations, electoral campaigns and candidates</w:t>
      </w:r>
      <w:r>
        <w:rPr>
          <w:rFonts w:ascii="Times New Roman" w:hAnsi="Times New Roman" w:cs="Times New Roman"/>
          <w:noProof/>
        </w:rPr>
        <w:t>, (8) p</w:t>
      </w:r>
      <w:r w:rsidRPr="00145B26">
        <w:rPr>
          <w:rFonts w:ascii="Times New Roman" w:hAnsi="Times New Roman" w:cs="Times New Roman"/>
          <w:noProof/>
        </w:rPr>
        <w:t>romoting easy access to electoral rights for elections to the European Parliament</w:t>
      </w:r>
      <w:r>
        <w:rPr>
          <w:rFonts w:ascii="Times New Roman" w:hAnsi="Times New Roman" w:cs="Times New Roman"/>
          <w:noProof/>
        </w:rPr>
        <w:t>, (9) e</w:t>
      </w:r>
      <w:r w:rsidRPr="007B372D">
        <w:rPr>
          <w:rFonts w:ascii="Times New Roman" w:hAnsi="Times New Roman" w:cs="Times New Roman"/>
          <w:noProof/>
        </w:rPr>
        <w:t>nhancing the European nature of the elections to the European Parliamen</w:t>
      </w:r>
      <w:r>
        <w:rPr>
          <w:rFonts w:ascii="Times New Roman" w:hAnsi="Times New Roman" w:cs="Times New Roman"/>
          <w:noProof/>
        </w:rPr>
        <w:t>t, (10) a</w:t>
      </w:r>
      <w:r w:rsidRPr="00E075D5">
        <w:rPr>
          <w:rFonts w:ascii="Times New Roman" w:hAnsi="Times New Roman" w:cs="Times New Roman"/>
          <w:noProof/>
        </w:rPr>
        <w:t>ddressing the risk of multiple voting in the elections to the European Parliament</w:t>
      </w:r>
      <w:r>
        <w:rPr>
          <w:rFonts w:ascii="Times New Roman" w:hAnsi="Times New Roman" w:cs="Times New Roman"/>
          <w:noProof/>
        </w:rPr>
        <w:t>, and (11) s</w:t>
      </w:r>
      <w:r w:rsidRPr="00697F3D">
        <w:rPr>
          <w:rFonts w:ascii="Times New Roman" w:hAnsi="Times New Roman" w:cs="Times New Roman"/>
          <w:noProof/>
        </w:rPr>
        <w:t>trengthening election networks</w:t>
      </w:r>
      <w:r>
        <w:rPr>
          <w:rFonts w:ascii="Times New Roman" w:hAnsi="Times New Roman" w:cs="Times New Roman"/>
          <w:noProof/>
        </w:rPr>
        <w:t xml:space="preserve"> and</w:t>
      </w:r>
      <w:r w:rsidRPr="00697F3D">
        <w:rPr>
          <w:rFonts w:ascii="Times New Roman" w:hAnsi="Times New Roman" w:cs="Times New Roman"/>
          <w:noProof/>
        </w:rPr>
        <w:t xml:space="preserve"> electoral cooperation</w:t>
      </w:r>
      <w:r>
        <w:rPr>
          <w:rFonts w:ascii="Times New Roman" w:hAnsi="Times New Roman" w:cs="Times New Roman"/>
          <w:noProof/>
        </w:rPr>
        <w:t xml:space="preserve">. </w:t>
      </w:r>
    </w:p>
    <w:p w14:paraId="3DB42C9C" w14:textId="1786D935" w:rsidR="00044C9A" w:rsidRDefault="00044C9A" w:rsidP="003A609F">
      <w:pPr>
        <w:jc w:val="both"/>
        <w:rPr>
          <w:rFonts w:ascii="Times New Roman" w:hAnsi="Times New Roman" w:cs="Times New Roman"/>
          <w:noProof/>
        </w:rPr>
      </w:pPr>
      <w:r>
        <w:rPr>
          <w:rFonts w:ascii="Times New Roman" w:hAnsi="Times New Roman" w:cs="Times New Roman"/>
          <w:noProof/>
        </w:rPr>
        <w:t>The EU toolbox also includes several legislative and regulatory measures which are relevant in the electoral context, including the Digital Services Act</w:t>
      </w:r>
      <w:r w:rsidR="00232B53">
        <w:rPr>
          <w:rFonts w:ascii="Times New Roman" w:hAnsi="Times New Roman" w:cs="Times New Roman"/>
          <w:noProof/>
        </w:rPr>
        <w:t xml:space="preserve"> (DSA)</w:t>
      </w:r>
      <w:r w:rsidR="00232B53">
        <w:rPr>
          <w:rStyle w:val="FootnoteReference"/>
          <w:rFonts w:ascii="Times New Roman" w:hAnsi="Times New Roman" w:cs="Times New Roman"/>
          <w:noProof/>
        </w:rPr>
        <w:footnoteReference w:id="14"/>
      </w:r>
      <w:r w:rsidR="00232B53">
        <w:rPr>
          <w:rFonts w:ascii="Times New Roman" w:hAnsi="Times New Roman" w:cs="Times New Roman"/>
          <w:noProof/>
        </w:rPr>
        <w:t xml:space="preserve"> and its Guidelines on the mitigation of systemic risks for electoral processes</w:t>
      </w:r>
      <w:r w:rsidR="00232B53">
        <w:rPr>
          <w:rStyle w:val="FootnoteReference"/>
          <w:rFonts w:ascii="Times New Roman" w:hAnsi="Times New Roman" w:cs="Times New Roman"/>
          <w:noProof/>
        </w:rPr>
        <w:footnoteReference w:id="15"/>
      </w:r>
      <w:r>
        <w:rPr>
          <w:rFonts w:ascii="Times New Roman" w:hAnsi="Times New Roman" w:cs="Times New Roman"/>
          <w:noProof/>
        </w:rPr>
        <w:t>, the Regulation on transparency and targeting of political advertising</w:t>
      </w:r>
      <w:r w:rsidR="00232B53">
        <w:rPr>
          <w:rStyle w:val="FootnoteReference"/>
          <w:rFonts w:ascii="Times New Roman" w:hAnsi="Times New Roman" w:cs="Times New Roman"/>
          <w:noProof/>
        </w:rPr>
        <w:footnoteReference w:id="16"/>
      </w:r>
      <w:r>
        <w:rPr>
          <w:rFonts w:ascii="Times New Roman" w:hAnsi="Times New Roman" w:cs="Times New Roman"/>
          <w:noProof/>
        </w:rPr>
        <w:t xml:space="preserve"> or the Artificial Intelligence Act</w:t>
      </w:r>
      <w:r w:rsidR="00946E5D">
        <w:rPr>
          <w:rStyle w:val="FootnoteReference"/>
          <w:rFonts w:ascii="Times New Roman" w:hAnsi="Times New Roman" w:cs="Times New Roman"/>
          <w:noProof/>
        </w:rPr>
        <w:footnoteReference w:id="17"/>
      </w:r>
      <w:r>
        <w:rPr>
          <w:rFonts w:ascii="Times New Roman" w:hAnsi="Times New Roman" w:cs="Times New Roman"/>
          <w:noProof/>
        </w:rPr>
        <w:t>.</w:t>
      </w:r>
    </w:p>
    <w:p w14:paraId="18FCBE85" w14:textId="4EA4AA9A" w:rsidR="000A65E1" w:rsidRDefault="00E764F2" w:rsidP="000A65E1">
      <w:pPr>
        <w:overflowPunct w:val="0"/>
        <w:autoSpaceDE w:val="0"/>
        <w:autoSpaceDN w:val="0"/>
        <w:spacing w:before="160"/>
        <w:jc w:val="both"/>
        <w:rPr>
          <w:rFonts w:ascii="Times New Roman" w:eastAsia="Yu Mincho" w:hAnsi="Times New Roman" w:cs="Times New Roman"/>
          <w:noProof/>
        </w:rPr>
      </w:pPr>
      <w:r>
        <w:rPr>
          <w:rFonts w:ascii="Times New Roman" w:hAnsi="Times New Roman" w:cs="Times New Roman"/>
          <w:noProof/>
        </w:rPr>
        <w:t xml:space="preserve">Preparations for the 2024 elections to the European Parliament saw </w:t>
      </w:r>
      <w:r w:rsidRPr="001F60F8">
        <w:rPr>
          <w:rFonts w:ascii="Times New Roman" w:hAnsi="Times New Roman" w:cs="Times New Roman"/>
          <w:noProof/>
        </w:rPr>
        <w:t xml:space="preserve">unprecedented cooperation between the </w:t>
      </w:r>
      <w:r w:rsidR="00735186">
        <w:rPr>
          <w:rFonts w:ascii="Times New Roman" w:hAnsi="Times New Roman" w:cs="Times New Roman"/>
          <w:noProof/>
        </w:rPr>
        <w:t>Member States, EU</w:t>
      </w:r>
      <w:r w:rsidRPr="001F60F8">
        <w:rPr>
          <w:rFonts w:ascii="Times New Roman" w:hAnsi="Times New Roman" w:cs="Times New Roman"/>
          <w:noProof/>
        </w:rPr>
        <w:t xml:space="preserve"> institutions</w:t>
      </w:r>
      <w:r w:rsidR="00735186">
        <w:rPr>
          <w:rFonts w:ascii="Times New Roman" w:hAnsi="Times New Roman" w:cs="Times New Roman"/>
          <w:noProof/>
        </w:rPr>
        <w:t xml:space="preserve"> </w:t>
      </w:r>
      <w:r w:rsidRPr="001F60F8">
        <w:rPr>
          <w:rFonts w:ascii="Times New Roman" w:hAnsi="Times New Roman" w:cs="Times New Roman"/>
          <w:noProof/>
        </w:rPr>
        <w:t>and stakeholders</w:t>
      </w:r>
      <w:r>
        <w:rPr>
          <w:rFonts w:ascii="Times New Roman" w:hAnsi="Times New Roman" w:cs="Times New Roman"/>
          <w:noProof/>
        </w:rPr>
        <w:t xml:space="preserve">. </w:t>
      </w:r>
      <w:r w:rsidR="000A65E1">
        <w:rPr>
          <w:rFonts w:ascii="Times New Roman" w:eastAsia="Yu Mincho" w:hAnsi="Times New Roman" w:cs="Times New Roman"/>
          <w:noProof/>
        </w:rPr>
        <w:t>On</w:t>
      </w:r>
      <w:r w:rsidR="000A65E1" w:rsidRPr="0094302C">
        <w:rPr>
          <w:rFonts w:ascii="Times New Roman" w:eastAsia="Yu Mincho" w:hAnsi="Times New Roman" w:cs="Times New Roman"/>
          <w:noProof/>
        </w:rPr>
        <w:t xml:space="preserve"> 24 April 2024, the Belgian Presidency </w:t>
      </w:r>
      <w:r w:rsidR="000A65E1">
        <w:rPr>
          <w:rFonts w:ascii="Times New Roman" w:eastAsia="Yu Mincho" w:hAnsi="Times New Roman" w:cs="Times New Roman"/>
          <w:noProof/>
        </w:rPr>
        <w:t xml:space="preserve">of the EU </w:t>
      </w:r>
      <w:r w:rsidR="000A65E1" w:rsidRPr="0094302C">
        <w:rPr>
          <w:rFonts w:ascii="Times New Roman" w:eastAsia="Yu Mincho" w:hAnsi="Times New Roman" w:cs="Times New Roman"/>
          <w:noProof/>
        </w:rPr>
        <w:t>activated the Integrated Political Crisis Response (IPCR)</w:t>
      </w:r>
      <w:r w:rsidR="000A65E1">
        <w:rPr>
          <w:rFonts w:ascii="Times New Roman" w:eastAsia="Yu Mincho" w:hAnsi="Times New Roman" w:cs="Times New Roman"/>
          <w:noProof/>
        </w:rPr>
        <w:t xml:space="preserve"> </w:t>
      </w:r>
      <w:r w:rsidR="000A65E1" w:rsidRPr="0094302C">
        <w:rPr>
          <w:rFonts w:ascii="Times New Roman" w:eastAsia="Yu Mincho" w:hAnsi="Times New Roman" w:cs="Times New Roman"/>
          <w:noProof/>
        </w:rPr>
        <w:t>arrangements in information-sharing mode in relation to foreign interference in the 2024 European elections</w:t>
      </w:r>
      <w:r w:rsidR="000A65E1">
        <w:rPr>
          <w:rStyle w:val="FootnoteReference"/>
          <w:rFonts w:ascii="Times New Roman" w:eastAsia="Yu Mincho" w:hAnsi="Times New Roman" w:cs="Times New Roman"/>
          <w:noProof/>
        </w:rPr>
        <w:footnoteReference w:id="18"/>
      </w:r>
      <w:r w:rsidR="00C3659B">
        <w:rPr>
          <w:rFonts w:ascii="Times New Roman" w:eastAsia="Yu Mincho" w:hAnsi="Times New Roman" w:cs="Times New Roman"/>
          <w:noProof/>
        </w:rPr>
        <w:t>,</w:t>
      </w:r>
      <w:r w:rsidR="000A65E1">
        <w:rPr>
          <w:rFonts w:ascii="Times New Roman" w:eastAsia="Yu Mincho" w:hAnsi="Times New Roman" w:cs="Times New Roman"/>
          <w:noProof/>
        </w:rPr>
        <w:t xml:space="preserve"> which aided</w:t>
      </w:r>
      <w:r w:rsidR="000A65E1" w:rsidRPr="0094302C">
        <w:rPr>
          <w:rFonts w:ascii="Times New Roman" w:eastAsia="Yu Mincho" w:hAnsi="Times New Roman" w:cs="Times New Roman"/>
          <w:noProof/>
        </w:rPr>
        <w:t xml:space="preserve"> </w:t>
      </w:r>
      <w:r w:rsidR="000A65E1">
        <w:rPr>
          <w:rFonts w:ascii="Times New Roman" w:eastAsia="Yu Mincho" w:hAnsi="Times New Roman" w:cs="Times New Roman"/>
          <w:noProof/>
        </w:rPr>
        <w:t>the</w:t>
      </w:r>
      <w:r w:rsidR="000A65E1" w:rsidRPr="0094302C">
        <w:rPr>
          <w:rFonts w:ascii="Times New Roman" w:eastAsia="Yu Mincho" w:hAnsi="Times New Roman" w:cs="Times New Roman"/>
          <w:noProof/>
        </w:rPr>
        <w:t xml:space="preserve"> exchange of information among Member States and EU institutions.</w:t>
      </w:r>
    </w:p>
    <w:p w14:paraId="7202CF77" w14:textId="1E31C66A" w:rsidR="0029170A" w:rsidRDefault="0029170A" w:rsidP="0029170A">
      <w:pPr>
        <w:jc w:val="both"/>
        <w:rPr>
          <w:rFonts w:ascii="Times New Roman" w:hAnsi="Times New Roman" w:cs="Times New Roman"/>
          <w:noProof/>
        </w:rPr>
      </w:pPr>
      <w:r>
        <w:rPr>
          <w:rFonts w:ascii="Times New Roman" w:hAnsi="Times New Roman" w:cs="Times New Roman"/>
          <w:noProof/>
        </w:rPr>
        <w:t>The European Cooperation Network on Elections</w:t>
      </w:r>
      <w:r w:rsidR="00A02C67">
        <w:rPr>
          <w:rStyle w:val="FootnoteReference"/>
          <w:rFonts w:ascii="Times New Roman" w:hAnsi="Times New Roman" w:cs="Times New Roman"/>
          <w:noProof/>
        </w:rPr>
        <w:footnoteReference w:id="19"/>
      </w:r>
      <w:r>
        <w:rPr>
          <w:rFonts w:ascii="Times New Roman" w:hAnsi="Times New Roman" w:cs="Times New Roman"/>
          <w:noProof/>
        </w:rPr>
        <w:t xml:space="preserve"> </w:t>
      </w:r>
      <w:r w:rsidR="0002270F">
        <w:rPr>
          <w:rFonts w:ascii="Times New Roman" w:hAnsi="Times New Roman" w:cs="Times New Roman"/>
          <w:noProof/>
        </w:rPr>
        <w:t>(ECNE)</w:t>
      </w:r>
      <w:r w:rsidR="00A02C67">
        <w:rPr>
          <w:rFonts w:ascii="Times New Roman" w:hAnsi="Times New Roman" w:cs="Times New Roman"/>
          <w:noProof/>
        </w:rPr>
        <w:t>, a network supported by the Commission and consisting of national contact points appointed by Member States,</w:t>
      </w:r>
      <w:r w:rsidR="0002270F">
        <w:rPr>
          <w:rFonts w:ascii="Times New Roman" w:hAnsi="Times New Roman" w:cs="Times New Roman"/>
          <w:noProof/>
        </w:rPr>
        <w:t xml:space="preserve"> </w:t>
      </w:r>
      <w:r>
        <w:rPr>
          <w:rFonts w:ascii="Times New Roman" w:hAnsi="Times New Roman" w:cs="Times New Roman"/>
          <w:noProof/>
        </w:rPr>
        <w:t>held a wide range of thematic sessions on free, fair and resilient elections, sharing best practices</w:t>
      </w:r>
      <w:r w:rsidR="00CA2049">
        <w:rPr>
          <w:rFonts w:ascii="Times New Roman" w:hAnsi="Times New Roman" w:cs="Times New Roman"/>
          <w:noProof/>
        </w:rPr>
        <w:t xml:space="preserve"> and information</w:t>
      </w:r>
      <w:r>
        <w:rPr>
          <w:rFonts w:ascii="Times New Roman" w:hAnsi="Times New Roman" w:cs="Times New Roman"/>
          <w:noProof/>
        </w:rPr>
        <w:t xml:space="preserve">, with the participation of the European Parliament. </w:t>
      </w:r>
      <w:r w:rsidR="00CA2049">
        <w:rPr>
          <w:rFonts w:ascii="Times New Roman" w:hAnsi="Times New Roman" w:cs="Times New Roman"/>
          <w:noProof/>
        </w:rPr>
        <w:t xml:space="preserve">Cooperation between </w:t>
      </w:r>
      <w:r w:rsidR="0002270F">
        <w:rPr>
          <w:rFonts w:ascii="Times New Roman" w:hAnsi="Times New Roman" w:cs="Times New Roman"/>
          <w:noProof/>
        </w:rPr>
        <w:t>ECNE</w:t>
      </w:r>
      <w:r w:rsidR="00DD23C4">
        <w:rPr>
          <w:rFonts w:ascii="Times New Roman" w:hAnsi="Times New Roman" w:cs="Times New Roman"/>
          <w:noProof/>
        </w:rPr>
        <w:t xml:space="preserve"> </w:t>
      </w:r>
      <w:r w:rsidR="00CA2049">
        <w:rPr>
          <w:rFonts w:ascii="Times New Roman" w:hAnsi="Times New Roman" w:cs="Times New Roman"/>
          <w:noProof/>
        </w:rPr>
        <w:t>and</w:t>
      </w:r>
      <w:r>
        <w:rPr>
          <w:rFonts w:ascii="Times New Roman" w:hAnsi="Times New Roman" w:cs="Times New Roman"/>
          <w:noProof/>
        </w:rPr>
        <w:t xml:space="preserve"> other EU networks </w:t>
      </w:r>
      <w:r w:rsidR="00CA2049">
        <w:rPr>
          <w:rFonts w:ascii="Times New Roman" w:hAnsi="Times New Roman" w:cs="Times New Roman"/>
          <w:noProof/>
        </w:rPr>
        <w:t xml:space="preserve">took place, as well as </w:t>
      </w:r>
      <w:r>
        <w:rPr>
          <w:rFonts w:ascii="Times New Roman" w:hAnsi="Times New Roman" w:cs="Times New Roman"/>
          <w:noProof/>
        </w:rPr>
        <w:t>engage</w:t>
      </w:r>
      <w:r w:rsidR="00CA2049">
        <w:rPr>
          <w:rFonts w:ascii="Times New Roman" w:hAnsi="Times New Roman" w:cs="Times New Roman"/>
          <w:noProof/>
        </w:rPr>
        <w:t>ment</w:t>
      </w:r>
      <w:r>
        <w:rPr>
          <w:rFonts w:ascii="Times New Roman" w:hAnsi="Times New Roman" w:cs="Times New Roman"/>
          <w:noProof/>
        </w:rPr>
        <w:t xml:space="preserve"> with a broad range of stakeholders including elections observers. In addition, a </w:t>
      </w:r>
      <w:r w:rsidRPr="001F60F8">
        <w:rPr>
          <w:rFonts w:ascii="Times New Roman" w:hAnsi="Times New Roman" w:cs="Times New Roman"/>
          <w:noProof/>
        </w:rPr>
        <w:t xml:space="preserve">wide range of initiatives and cooperation structures were </w:t>
      </w:r>
      <w:r w:rsidR="00BE79E8">
        <w:rPr>
          <w:rFonts w:ascii="Times New Roman" w:hAnsi="Times New Roman" w:cs="Times New Roman"/>
          <w:noProof/>
        </w:rPr>
        <w:t xml:space="preserve">activated with new ones being </w:t>
      </w:r>
      <w:r w:rsidRPr="001F60F8">
        <w:rPr>
          <w:rFonts w:ascii="Times New Roman" w:hAnsi="Times New Roman" w:cs="Times New Roman"/>
          <w:noProof/>
        </w:rPr>
        <w:t>set up to tackle threats</w:t>
      </w:r>
      <w:r>
        <w:rPr>
          <w:rFonts w:ascii="Times New Roman" w:hAnsi="Times New Roman" w:cs="Times New Roman"/>
          <w:noProof/>
        </w:rPr>
        <w:t xml:space="preserve"> such as </w:t>
      </w:r>
      <w:r w:rsidR="002C7F2B">
        <w:rPr>
          <w:rFonts w:ascii="Times New Roman" w:hAnsi="Times New Roman" w:cs="Times New Roman"/>
          <w:noProof/>
        </w:rPr>
        <w:t xml:space="preserve">FIMI, </w:t>
      </w:r>
      <w:r>
        <w:rPr>
          <w:rFonts w:ascii="Times New Roman" w:hAnsi="Times New Roman" w:cs="Times New Roman"/>
          <w:noProof/>
        </w:rPr>
        <w:t>disinformation</w:t>
      </w:r>
      <w:r w:rsidR="00ED3FB7">
        <w:rPr>
          <w:rFonts w:ascii="Times New Roman" w:hAnsi="Times New Roman" w:cs="Times New Roman"/>
          <w:noProof/>
        </w:rPr>
        <w:t>,</w:t>
      </w:r>
      <w:r w:rsidR="002C7F2B">
        <w:rPr>
          <w:rFonts w:ascii="Times New Roman" w:hAnsi="Times New Roman" w:cs="Times New Roman"/>
          <w:noProof/>
        </w:rPr>
        <w:t xml:space="preserve"> </w:t>
      </w:r>
      <w:r>
        <w:rPr>
          <w:rFonts w:ascii="Times New Roman" w:hAnsi="Times New Roman" w:cs="Times New Roman"/>
          <w:noProof/>
        </w:rPr>
        <w:t>cybersecurity threats</w:t>
      </w:r>
      <w:r w:rsidR="00ED3FB7">
        <w:rPr>
          <w:rFonts w:ascii="Times New Roman" w:hAnsi="Times New Roman" w:cs="Times New Roman"/>
          <w:noProof/>
        </w:rPr>
        <w:t xml:space="preserve"> or other issues affecting the integrity of elections</w:t>
      </w:r>
      <w:r>
        <w:rPr>
          <w:rFonts w:ascii="Times New Roman" w:hAnsi="Times New Roman" w:cs="Times New Roman"/>
          <w:noProof/>
        </w:rPr>
        <w:t>.</w:t>
      </w:r>
      <w:r w:rsidR="00813745" w:rsidRPr="00813745">
        <w:rPr>
          <w:noProof/>
        </w:rPr>
        <w:t xml:space="preserve"> </w:t>
      </w:r>
      <w:r w:rsidR="00813745" w:rsidRPr="00813745">
        <w:rPr>
          <w:rFonts w:ascii="Times New Roman" w:hAnsi="Times New Roman" w:cs="Times New Roman"/>
          <w:noProof/>
        </w:rPr>
        <w:t>This includes for example the ad hoc Working Group in the European Board of Digital Services under the DSA, or the dedicated Taskforce of the European Digital Media Observatory</w:t>
      </w:r>
      <w:r w:rsidR="00ED3FB7">
        <w:rPr>
          <w:rFonts w:ascii="Times New Roman" w:hAnsi="Times New Roman" w:cs="Times New Roman"/>
          <w:noProof/>
        </w:rPr>
        <w:t>, as well as the Expert group on electoral matters</w:t>
      </w:r>
      <w:r w:rsidR="00ED3FB7">
        <w:rPr>
          <w:rStyle w:val="FootnoteReference"/>
          <w:rFonts w:ascii="Times New Roman" w:hAnsi="Times New Roman" w:cs="Times New Roman"/>
          <w:noProof/>
        </w:rPr>
        <w:footnoteReference w:id="20"/>
      </w:r>
      <w:r w:rsidR="00ED3FB7">
        <w:rPr>
          <w:rFonts w:ascii="Times New Roman" w:hAnsi="Times New Roman" w:cs="Times New Roman"/>
          <w:noProof/>
        </w:rPr>
        <w:t>.</w:t>
      </w:r>
    </w:p>
    <w:p w14:paraId="61E686C6" w14:textId="26D682B8" w:rsidR="009E0903" w:rsidRDefault="00B73E51" w:rsidP="009E0903">
      <w:pPr>
        <w:jc w:val="both"/>
        <w:rPr>
          <w:rFonts w:ascii="Times New Roman" w:hAnsi="Times New Roman" w:cs="Times New Roman"/>
          <w:noProof/>
        </w:rPr>
      </w:pPr>
      <w:r w:rsidRPr="008750EC">
        <w:rPr>
          <w:rFonts w:ascii="Times New Roman" w:hAnsi="Times New Roman" w:cs="Times New Roman"/>
          <w:noProof/>
        </w:rPr>
        <w:t xml:space="preserve">The </w:t>
      </w:r>
      <w:r w:rsidRPr="001F60F8">
        <w:rPr>
          <w:rFonts w:ascii="Times New Roman" w:hAnsi="Times New Roman" w:cs="Times New Roman"/>
          <w:noProof/>
        </w:rPr>
        <w:t>European Parliament</w:t>
      </w:r>
      <w:r w:rsidRPr="008750EC">
        <w:rPr>
          <w:rFonts w:ascii="Times New Roman" w:hAnsi="Times New Roman" w:cs="Times New Roman"/>
          <w:noProof/>
        </w:rPr>
        <w:t xml:space="preserve"> actively supported</w:t>
      </w:r>
      <w:r>
        <w:rPr>
          <w:rFonts w:ascii="Times New Roman" w:hAnsi="Times New Roman" w:cs="Times New Roman"/>
          <w:noProof/>
        </w:rPr>
        <w:t xml:space="preserve"> the smooth conduct of the 2024 elections, </w:t>
      </w:r>
      <w:r w:rsidR="009E0903">
        <w:rPr>
          <w:rFonts w:ascii="Times New Roman" w:hAnsi="Times New Roman" w:cs="Times New Roman"/>
          <w:noProof/>
        </w:rPr>
        <w:t xml:space="preserve">with a communication strategy </w:t>
      </w:r>
      <w:r w:rsidR="009E0903" w:rsidRPr="005A5157">
        <w:rPr>
          <w:rFonts w:ascii="Times New Roman" w:hAnsi="Times New Roman" w:cs="Times New Roman"/>
          <w:noProof/>
        </w:rPr>
        <w:t>aimed at supporting and complementing Member States actions and provid</w:t>
      </w:r>
      <w:r w:rsidR="009E0903">
        <w:rPr>
          <w:rFonts w:ascii="Times New Roman" w:hAnsi="Times New Roman" w:cs="Times New Roman"/>
          <w:noProof/>
        </w:rPr>
        <w:t>ing</w:t>
      </w:r>
      <w:r w:rsidR="009E0903" w:rsidRPr="005A5157">
        <w:rPr>
          <w:rFonts w:ascii="Times New Roman" w:hAnsi="Times New Roman" w:cs="Times New Roman"/>
          <w:noProof/>
        </w:rPr>
        <w:t xml:space="preserve"> a European perspective to the elections</w:t>
      </w:r>
      <w:r w:rsidR="00A15390">
        <w:rPr>
          <w:rFonts w:ascii="Times New Roman" w:hAnsi="Times New Roman" w:cs="Times New Roman"/>
          <w:noProof/>
        </w:rPr>
        <w:t>.</w:t>
      </w:r>
      <w:r w:rsidR="009E0903">
        <w:rPr>
          <w:rFonts w:ascii="Times New Roman" w:hAnsi="Times New Roman" w:cs="Times New Roman"/>
          <w:noProof/>
        </w:rPr>
        <w:t xml:space="preserve"> </w:t>
      </w:r>
      <w:r w:rsidR="009E0903" w:rsidRPr="00654FC0">
        <w:rPr>
          <w:rFonts w:ascii="Times New Roman" w:hAnsi="Times New Roman" w:cs="Times New Roman"/>
          <w:noProof/>
        </w:rPr>
        <w:t>The European Parliament</w:t>
      </w:r>
      <w:r w:rsidR="009E0903">
        <w:rPr>
          <w:rFonts w:ascii="Times New Roman" w:hAnsi="Times New Roman" w:cs="Times New Roman"/>
          <w:noProof/>
        </w:rPr>
        <w:t xml:space="preserve"> also </w:t>
      </w:r>
      <w:r w:rsidR="006A6C6A">
        <w:rPr>
          <w:rFonts w:ascii="Times New Roman" w:hAnsi="Times New Roman" w:cs="Times New Roman"/>
          <w:noProof/>
        </w:rPr>
        <w:t>took specific measures</w:t>
      </w:r>
      <w:r w:rsidR="009E0903">
        <w:rPr>
          <w:rFonts w:ascii="Times New Roman" w:hAnsi="Times New Roman" w:cs="Times New Roman"/>
          <w:noProof/>
        </w:rPr>
        <w:t xml:space="preserve"> to combat disinformation, </w:t>
      </w:r>
      <w:r w:rsidR="00AD58F9">
        <w:rPr>
          <w:rFonts w:ascii="Times New Roman" w:hAnsi="Times New Roman" w:cs="Times New Roman"/>
          <w:noProof/>
        </w:rPr>
        <w:t>taking</w:t>
      </w:r>
      <w:r w:rsidR="009E0903">
        <w:rPr>
          <w:rFonts w:ascii="Times New Roman" w:hAnsi="Times New Roman" w:cs="Times New Roman"/>
          <w:noProof/>
        </w:rPr>
        <w:t xml:space="preserve"> an a</w:t>
      </w:r>
      <w:r w:rsidR="009E0903" w:rsidRPr="00654FC0">
        <w:rPr>
          <w:rFonts w:ascii="Times New Roman" w:hAnsi="Times New Roman" w:cs="Times New Roman"/>
          <w:noProof/>
        </w:rPr>
        <w:t>pproach focus</w:t>
      </w:r>
      <w:r w:rsidR="00AD58F9">
        <w:rPr>
          <w:rFonts w:ascii="Times New Roman" w:hAnsi="Times New Roman" w:cs="Times New Roman"/>
          <w:noProof/>
        </w:rPr>
        <w:t>ing</w:t>
      </w:r>
      <w:r w:rsidR="009E0903" w:rsidRPr="00654FC0">
        <w:rPr>
          <w:rFonts w:ascii="Times New Roman" w:hAnsi="Times New Roman" w:cs="Times New Roman"/>
          <w:noProof/>
        </w:rPr>
        <w:t xml:space="preserve"> on proactive communication, resilience-building, </w:t>
      </w:r>
      <w:r w:rsidR="009E0903">
        <w:rPr>
          <w:rFonts w:ascii="Times New Roman" w:hAnsi="Times New Roman" w:cs="Times New Roman"/>
          <w:noProof/>
        </w:rPr>
        <w:t xml:space="preserve">situational awareness </w:t>
      </w:r>
      <w:r w:rsidR="009E0903" w:rsidRPr="00654FC0">
        <w:rPr>
          <w:rFonts w:ascii="Times New Roman" w:hAnsi="Times New Roman" w:cs="Times New Roman"/>
          <w:noProof/>
        </w:rPr>
        <w:t>and rapid response, ensuring a secure information environment for all EU citizens</w:t>
      </w:r>
      <w:r w:rsidR="009E0903">
        <w:rPr>
          <w:rFonts w:ascii="Times New Roman" w:hAnsi="Times New Roman" w:cs="Times New Roman"/>
          <w:noProof/>
        </w:rPr>
        <w:t xml:space="preserve">. </w:t>
      </w:r>
    </w:p>
    <w:p w14:paraId="3F78487B" w14:textId="64A6E1AB" w:rsidR="00B73E51" w:rsidRDefault="0029170A" w:rsidP="00F71962">
      <w:pPr>
        <w:overflowPunct w:val="0"/>
        <w:autoSpaceDE w:val="0"/>
        <w:autoSpaceDN w:val="0"/>
        <w:spacing w:before="160"/>
        <w:jc w:val="both"/>
        <w:rPr>
          <w:rFonts w:ascii="Times New Roman" w:eastAsia="Yu Mincho" w:hAnsi="Times New Roman" w:cs="Times New Roman"/>
          <w:noProof/>
        </w:rPr>
      </w:pPr>
      <w:r>
        <w:rPr>
          <w:rFonts w:ascii="Times New Roman" w:hAnsi="Times New Roman" w:cs="Times New Roman"/>
          <w:noProof/>
        </w:rPr>
        <w:t xml:space="preserve">In its </w:t>
      </w:r>
      <w:r w:rsidR="00B73E51">
        <w:rPr>
          <w:rFonts w:ascii="Times New Roman" w:hAnsi="Times New Roman" w:cs="Times New Roman"/>
          <w:noProof/>
        </w:rPr>
        <w:t>C</w:t>
      </w:r>
      <w:r w:rsidR="00B73E51" w:rsidRPr="008750EC">
        <w:rPr>
          <w:rFonts w:ascii="Times New Roman" w:hAnsi="Times New Roman" w:cs="Times New Roman"/>
          <w:noProof/>
        </w:rPr>
        <w:t>onclusions on democratic resilience and safeguarding electoral processes from all forms of foreign interference</w:t>
      </w:r>
      <w:r w:rsidR="00B73E51" w:rsidRPr="008750EC">
        <w:rPr>
          <w:rStyle w:val="FootnoteReference"/>
          <w:rFonts w:ascii="Times New Roman" w:hAnsi="Times New Roman" w:cs="Times New Roman"/>
          <w:noProof/>
        </w:rPr>
        <w:footnoteReference w:id="21"/>
      </w:r>
      <w:r w:rsidR="00B73E51" w:rsidRPr="008750EC">
        <w:rPr>
          <w:rFonts w:ascii="Times New Roman" w:hAnsi="Times New Roman" w:cs="Times New Roman"/>
          <w:noProof/>
        </w:rPr>
        <w:t xml:space="preserve"> in May 2024, </w:t>
      </w:r>
      <w:r>
        <w:rPr>
          <w:rFonts w:ascii="Times New Roman" w:hAnsi="Times New Roman" w:cs="Times New Roman"/>
          <w:noProof/>
        </w:rPr>
        <w:t xml:space="preserve">the Council </w:t>
      </w:r>
      <w:r w:rsidR="00B73E51" w:rsidRPr="008750EC">
        <w:rPr>
          <w:rFonts w:ascii="Times New Roman" w:hAnsi="Times New Roman" w:cs="Times New Roman"/>
          <w:noProof/>
        </w:rPr>
        <w:t>invited the Commission to thoroughly analyse the lessons to be learned from the 2024 elections to the European Parliament</w:t>
      </w:r>
      <w:r w:rsidR="00B73E51">
        <w:rPr>
          <w:rStyle w:val="FootnoteReference"/>
          <w:rFonts w:ascii="Times New Roman" w:hAnsi="Times New Roman" w:cs="Times New Roman"/>
          <w:noProof/>
        </w:rPr>
        <w:footnoteReference w:id="22"/>
      </w:r>
      <w:r w:rsidR="00B73E51" w:rsidRPr="008750EC">
        <w:rPr>
          <w:rFonts w:ascii="Times New Roman" w:hAnsi="Times New Roman" w:cs="Times New Roman"/>
          <w:noProof/>
        </w:rPr>
        <w:t>.</w:t>
      </w:r>
      <w:r w:rsidR="00B73E51">
        <w:rPr>
          <w:rFonts w:ascii="Times New Roman" w:hAnsi="Times New Roman" w:cs="Times New Roman"/>
          <w:noProof/>
        </w:rPr>
        <w:t xml:space="preserve"> In June 2024, the Council also approved Council Conclusions on enhancing and protecting free, open and informed democratic debate</w:t>
      </w:r>
      <w:r w:rsidR="00B73E51">
        <w:rPr>
          <w:rStyle w:val="FootnoteReference"/>
          <w:rFonts w:ascii="Times New Roman" w:hAnsi="Times New Roman" w:cs="Times New Roman"/>
          <w:noProof/>
        </w:rPr>
        <w:footnoteReference w:id="23"/>
      </w:r>
      <w:r w:rsidR="00B73E51">
        <w:rPr>
          <w:rFonts w:ascii="Times New Roman" w:hAnsi="Times New Roman" w:cs="Times New Roman"/>
          <w:noProof/>
        </w:rPr>
        <w:t xml:space="preserve">. </w:t>
      </w:r>
    </w:p>
    <w:p w14:paraId="55C54EDA" w14:textId="0E61A018" w:rsidR="00845BE4" w:rsidRPr="0062400F" w:rsidRDefault="1FE0ADAA" w:rsidP="00845BE4">
      <w:pPr>
        <w:jc w:val="both"/>
        <w:rPr>
          <w:rFonts w:ascii="Times New Roman" w:hAnsi="Times New Roman" w:cs="Times New Roman"/>
          <w:noProof/>
        </w:rPr>
      </w:pPr>
      <w:r w:rsidRPr="0A6B85F9">
        <w:rPr>
          <w:rFonts w:ascii="Times New Roman" w:hAnsi="Times New Roman" w:cs="Times New Roman"/>
          <w:noProof/>
        </w:rPr>
        <w:t xml:space="preserve">This </w:t>
      </w:r>
      <w:r w:rsidR="00F04507">
        <w:rPr>
          <w:rFonts w:ascii="Times New Roman" w:hAnsi="Times New Roman" w:cs="Times New Roman"/>
          <w:noProof/>
        </w:rPr>
        <w:t>Staff Working Document</w:t>
      </w:r>
      <w:r w:rsidRPr="0A6B85F9">
        <w:rPr>
          <w:rFonts w:ascii="Times New Roman" w:hAnsi="Times New Roman" w:cs="Times New Roman"/>
          <w:noProof/>
        </w:rPr>
        <w:t xml:space="preserve"> </w:t>
      </w:r>
      <w:r w:rsidR="000244BD">
        <w:rPr>
          <w:rFonts w:ascii="Times New Roman" w:hAnsi="Times New Roman" w:cs="Times New Roman"/>
          <w:noProof/>
        </w:rPr>
        <w:t>accompanies the Report on the</w:t>
      </w:r>
      <w:r w:rsidR="00A403C9">
        <w:rPr>
          <w:rFonts w:ascii="Times New Roman" w:hAnsi="Times New Roman" w:cs="Times New Roman"/>
          <w:noProof/>
        </w:rPr>
        <w:t xml:space="preserve"> conduct of the</w:t>
      </w:r>
      <w:r w:rsidR="000244BD">
        <w:rPr>
          <w:rFonts w:ascii="Times New Roman" w:hAnsi="Times New Roman" w:cs="Times New Roman"/>
          <w:noProof/>
        </w:rPr>
        <w:t xml:space="preserve"> 2024 elections.</w:t>
      </w:r>
      <w:r w:rsidR="00261FCF">
        <w:rPr>
          <w:rFonts w:ascii="Times New Roman" w:hAnsi="Times New Roman" w:cs="Times New Roman"/>
          <w:noProof/>
        </w:rPr>
        <w:t xml:space="preserve"> </w:t>
      </w:r>
      <w:r w:rsidR="006C5594">
        <w:rPr>
          <w:rFonts w:ascii="Times New Roman" w:hAnsi="Times New Roman" w:cs="Times New Roman"/>
          <w:noProof/>
        </w:rPr>
        <w:t xml:space="preserve">It follows the same structure </w:t>
      </w:r>
      <w:r w:rsidR="00C97440">
        <w:rPr>
          <w:rFonts w:ascii="Times New Roman" w:hAnsi="Times New Roman" w:cs="Times New Roman"/>
          <w:noProof/>
        </w:rPr>
        <w:t xml:space="preserve">and adds further information on the findings contained in the Report. </w:t>
      </w:r>
      <w:r w:rsidR="00052644">
        <w:rPr>
          <w:rFonts w:ascii="Times New Roman" w:hAnsi="Times New Roman" w:cs="Times New Roman"/>
          <w:noProof/>
        </w:rPr>
        <w:t>Both documents are</w:t>
      </w:r>
      <w:r w:rsidR="00845BE4" w:rsidRPr="0A6B85F9">
        <w:rPr>
          <w:rFonts w:ascii="Times New Roman" w:hAnsi="Times New Roman" w:cs="Times New Roman"/>
          <w:noProof/>
        </w:rPr>
        <w:t xml:space="preserve"> based on</w:t>
      </w:r>
      <w:r w:rsidR="00936094" w:rsidRPr="0A6B85F9">
        <w:rPr>
          <w:rFonts w:ascii="Times New Roman" w:hAnsi="Times New Roman" w:cs="Times New Roman"/>
          <w:noProof/>
        </w:rPr>
        <w:t xml:space="preserve"> a </w:t>
      </w:r>
      <w:r w:rsidR="00F94DDA">
        <w:rPr>
          <w:rFonts w:ascii="Times New Roman" w:hAnsi="Times New Roman" w:cs="Times New Roman"/>
          <w:noProof/>
        </w:rPr>
        <w:t>wide</w:t>
      </w:r>
      <w:r w:rsidR="00936094" w:rsidRPr="0A6B85F9">
        <w:rPr>
          <w:rFonts w:ascii="Times New Roman" w:hAnsi="Times New Roman" w:cs="Times New Roman"/>
          <w:noProof/>
        </w:rPr>
        <w:t xml:space="preserve"> variety of sources including</w:t>
      </w:r>
      <w:r w:rsidR="00845BE4" w:rsidRPr="0A6B85F9">
        <w:rPr>
          <w:rFonts w:ascii="Times New Roman" w:hAnsi="Times New Roman" w:cs="Times New Roman"/>
          <w:noProof/>
        </w:rPr>
        <w:t xml:space="preserve">: </w:t>
      </w:r>
    </w:p>
    <w:p w14:paraId="6E40C121" w14:textId="49C969C9" w:rsidR="00936094" w:rsidRDefault="00936094" w:rsidP="00577B7D">
      <w:pPr>
        <w:pStyle w:val="ListParagraph"/>
        <w:numPr>
          <w:ilvl w:val="0"/>
          <w:numId w:val="2"/>
        </w:numPr>
        <w:jc w:val="both"/>
        <w:rPr>
          <w:rFonts w:ascii="Times New Roman" w:hAnsi="Times New Roman" w:cs="Times New Roman"/>
          <w:noProof/>
        </w:rPr>
      </w:pPr>
      <w:r>
        <w:rPr>
          <w:rFonts w:ascii="Times New Roman" w:hAnsi="Times New Roman" w:cs="Times New Roman"/>
          <w:noProof/>
        </w:rPr>
        <w:t>a call for evidence</w:t>
      </w:r>
      <w:r w:rsidR="000427EB">
        <w:rPr>
          <w:rFonts w:ascii="Times New Roman" w:hAnsi="Times New Roman" w:cs="Times New Roman"/>
          <w:noProof/>
        </w:rPr>
        <w:t xml:space="preserve"> published in 2024</w:t>
      </w:r>
      <w:r w:rsidR="00D0633D">
        <w:rPr>
          <w:rStyle w:val="FootnoteReference"/>
          <w:rFonts w:ascii="Times New Roman" w:hAnsi="Times New Roman" w:cs="Times New Roman"/>
          <w:noProof/>
        </w:rPr>
        <w:footnoteReference w:id="24"/>
      </w:r>
      <w:r>
        <w:rPr>
          <w:rFonts w:ascii="Times New Roman" w:hAnsi="Times New Roman" w:cs="Times New Roman"/>
          <w:noProof/>
        </w:rPr>
        <w:t>;</w:t>
      </w:r>
    </w:p>
    <w:p w14:paraId="0D6ED8CA" w14:textId="4F0EDB28" w:rsidR="00845BE4" w:rsidRPr="0062400F" w:rsidRDefault="00845BE4" w:rsidP="00577B7D">
      <w:pPr>
        <w:pStyle w:val="ListParagraph"/>
        <w:numPr>
          <w:ilvl w:val="0"/>
          <w:numId w:val="2"/>
        </w:numPr>
        <w:jc w:val="both"/>
        <w:rPr>
          <w:rFonts w:ascii="Times New Roman" w:hAnsi="Times New Roman" w:cs="Times New Roman"/>
          <w:noProof/>
        </w:rPr>
      </w:pPr>
      <w:r w:rsidRPr="0062400F">
        <w:rPr>
          <w:rFonts w:ascii="Times New Roman" w:hAnsi="Times New Roman" w:cs="Times New Roman"/>
          <w:noProof/>
        </w:rPr>
        <w:t xml:space="preserve">responses to Commission </w:t>
      </w:r>
      <w:r w:rsidR="00E674E4">
        <w:rPr>
          <w:rFonts w:ascii="Times New Roman" w:hAnsi="Times New Roman" w:cs="Times New Roman"/>
          <w:noProof/>
        </w:rPr>
        <w:t>surveys</w:t>
      </w:r>
      <w:r w:rsidRPr="0062400F">
        <w:rPr>
          <w:rFonts w:ascii="Times New Roman" w:hAnsi="Times New Roman" w:cs="Times New Roman"/>
          <w:noProof/>
        </w:rPr>
        <w:t xml:space="preserve"> </w:t>
      </w:r>
      <w:r w:rsidR="00E674E4">
        <w:rPr>
          <w:rFonts w:ascii="Times New Roman" w:hAnsi="Times New Roman" w:cs="Times New Roman"/>
          <w:noProof/>
        </w:rPr>
        <w:t>returned by</w:t>
      </w:r>
      <w:r w:rsidRPr="0062400F">
        <w:rPr>
          <w:rFonts w:ascii="Times New Roman" w:hAnsi="Times New Roman" w:cs="Times New Roman"/>
          <w:noProof/>
        </w:rPr>
        <w:t xml:space="preserve"> Member States</w:t>
      </w:r>
      <w:r w:rsidR="00D3702D">
        <w:rPr>
          <w:rStyle w:val="FootnoteReference"/>
          <w:rFonts w:ascii="Times New Roman" w:hAnsi="Times New Roman" w:cs="Times New Roman"/>
          <w:noProof/>
        </w:rPr>
        <w:footnoteReference w:id="25"/>
      </w:r>
      <w:r w:rsidRPr="0062400F">
        <w:rPr>
          <w:rFonts w:ascii="Times New Roman" w:hAnsi="Times New Roman" w:cs="Times New Roman"/>
          <w:noProof/>
        </w:rPr>
        <w:t xml:space="preserve"> and European and national political parties</w:t>
      </w:r>
      <w:r w:rsidR="002F6898">
        <w:rPr>
          <w:rStyle w:val="FootnoteReference"/>
          <w:rFonts w:ascii="Times New Roman" w:hAnsi="Times New Roman" w:cs="Times New Roman"/>
          <w:noProof/>
        </w:rPr>
        <w:footnoteReference w:id="26"/>
      </w:r>
      <w:r w:rsidRPr="0062400F">
        <w:rPr>
          <w:rFonts w:ascii="Times New Roman" w:hAnsi="Times New Roman" w:cs="Times New Roman"/>
          <w:noProof/>
        </w:rPr>
        <w:t>;</w:t>
      </w:r>
    </w:p>
    <w:p w14:paraId="707F7DD2" w14:textId="2BBF53CE" w:rsidR="00845BE4" w:rsidRPr="0062400F" w:rsidRDefault="00845BE4" w:rsidP="00577B7D">
      <w:pPr>
        <w:pStyle w:val="ListParagraph"/>
        <w:numPr>
          <w:ilvl w:val="0"/>
          <w:numId w:val="2"/>
        </w:numPr>
        <w:jc w:val="both"/>
        <w:rPr>
          <w:rFonts w:ascii="Times New Roman" w:hAnsi="Times New Roman" w:cs="Times New Roman"/>
          <w:noProof/>
        </w:rPr>
      </w:pPr>
      <w:r w:rsidRPr="0062400F">
        <w:rPr>
          <w:rFonts w:ascii="Times New Roman" w:hAnsi="Times New Roman" w:cs="Times New Roman"/>
          <w:noProof/>
        </w:rPr>
        <w:t>exchanges with Member States in the framework of the European Cooperation Network on Elections</w:t>
      </w:r>
      <w:r w:rsidR="00730CBF">
        <w:rPr>
          <w:rStyle w:val="FootnoteReference"/>
          <w:rFonts w:ascii="Times New Roman" w:hAnsi="Times New Roman" w:cs="Times New Roman"/>
          <w:noProof/>
        </w:rPr>
        <w:footnoteReference w:id="27"/>
      </w:r>
      <w:r w:rsidRPr="0062400F">
        <w:rPr>
          <w:rFonts w:ascii="Times New Roman" w:hAnsi="Times New Roman" w:cs="Times New Roman"/>
          <w:noProof/>
        </w:rPr>
        <w:t xml:space="preserve"> and other relevant expert groups such as the Expert group on electoral matters (E00617), </w:t>
      </w:r>
      <w:r>
        <w:rPr>
          <w:rFonts w:ascii="Times New Roman" w:hAnsi="Times New Roman" w:cs="Times New Roman"/>
          <w:noProof/>
        </w:rPr>
        <w:t xml:space="preserve">and </w:t>
      </w:r>
      <w:r w:rsidRPr="0062400F">
        <w:rPr>
          <w:rFonts w:ascii="Times New Roman" w:hAnsi="Times New Roman" w:cs="Times New Roman"/>
          <w:noProof/>
        </w:rPr>
        <w:t xml:space="preserve">the Network and Information Systems </w:t>
      </w:r>
      <w:r>
        <w:rPr>
          <w:rFonts w:ascii="Times New Roman" w:hAnsi="Times New Roman" w:cs="Times New Roman"/>
          <w:noProof/>
        </w:rPr>
        <w:t xml:space="preserve">(‘NIS’) </w:t>
      </w:r>
      <w:r w:rsidRPr="0062400F">
        <w:rPr>
          <w:rFonts w:ascii="Times New Roman" w:hAnsi="Times New Roman" w:cs="Times New Roman"/>
          <w:noProof/>
        </w:rPr>
        <w:t xml:space="preserve">group; </w:t>
      </w:r>
    </w:p>
    <w:p w14:paraId="660AC338" w14:textId="77777777" w:rsidR="00845BE4" w:rsidRPr="0062400F" w:rsidRDefault="00845BE4" w:rsidP="00577B7D">
      <w:pPr>
        <w:pStyle w:val="ListParagraph"/>
        <w:numPr>
          <w:ilvl w:val="0"/>
          <w:numId w:val="2"/>
        </w:numPr>
        <w:jc w:val="both"/>
        <w:rPr>
          <w:rFonts w:ascii="Times New Roman" w:hAnsi="Times New Roman" w:cs="Times New Roman"/>
          <w:noProof/>
        </w:rPr>
      </w:pPr>
      <w:r w:rsidRPr="0062400F">
        <w:rPr>
          <w:rFonts w:ascii="Times New Roman" w:hAnsi="Times New Roman" w:cs="Times New Roman"/>
          <w:noProof/>
        </w:rPr>
        <w:t>feedback from the signatories of the Code of Practice on Disinformation on the measures taken around the 2024 European Parliament elections;</w:t>
      </w:r>
    </w:p>
    <w:p w14:paraId="45F024C5" w14:textId="5759596D" w:rsidR="00845BE4" w:rsidRPr="0062400F" w:rsidRDefault="00845BE4" w:rsidP="00577B7D">
      <w:pPr>
        <w:pStyle w:val="ListParagraph"/>
        <w:numPr>
          <w:ilvl w:val="0"/>
          <w:numId w:val="2"/>
        </w:numPr>
        <w:jc w:val="both"/>
        <w:rPr>
          <w:rFonts w:ascii="Times New Roman" w:hAnsi="Times New Roman" w:cs="Times New Roman"/>
          <w:noProof/>
        </w:rPr>
      </w:pPr>
      <w:r w:rsidRPr="0062400F">
        <w:rPr>
          <w:rFonts w:ascii="Times New Roman" w:hAnsi="Times New Roman" w:cs="Times New Roman"/>
          <w:noProof/>
        </w:rPr>
        <w:t>Eurobarometer and other surveys including the post-election survey published by the European Parliament</w:t>
      </w:r>
      <w:r w:rsidR="00BF2863">
        <w:rPr>
          <w:rStyle w:val="FootnoteReference"/>
          <w:rFonts w:ascii="Times New Roman" w:hAnsi="Times New Roman" w:cs="Times New Roman"/>
          <w:noProof/>
        </w:rPr>
        <w:footnoteReference w:id="28"/>
      </w:r>
      <w:r w:rsidRPr="0062400F">
        <w:rPr>
          <w:rFonts w:ascii="Times New Roman" w:hAnsi="Times New Roman" w:cs="Times New Roman"/>
          <w:noProof/>
        </w:rPr>
        <w:t>, and other relevant studies;</w:t>
      </w:r>
    </w:p>
    <w:p w14:paraId="28BF62D9" w14:textId="77777777" w:rsidR="00845BE4" w:rsidRPr="0062400F" w:rsidRDefault="00845BE4" w:rsidP="00577B7D">
      <w:pPr>
        <w:pStyle w:val="ListParagraph"/>
        <w:numPr>
          <w:ilvl w:val="0"/>
          <w:numId w:val="2"/>
        </w:numPr>
        <w:jc w:val="both"/>
        <w:rPr>
          <w:rFonts w:ascii="Times New Roman" w:hAnsi="Times New Roman" w:cs="Times New Roman"/>
          <w:noProof/>
        </w:rPr>
      </w:pPr>
      <w:r w:rsidRPr="0062400F">
        <w:rPr>
          <w:rFonts w:ascii="Times New Roman" w:hAnsi="Times New Roman" w:cs="Times New Roman"/>
          <w:noProof/>
        </w:rPr>
        <w:t xml:space="preserve">direct feedback from citizens including via Europe Direct Contact Centre and Your Europe </w:t>
      </w:r>
      <w:r>
        <w:rPr>
          <w:rFonts w:ascii="Times New Roman" w:hAnsi="Times New Roman" w:cs="Times New Roman"/>
          <w:noProof/>
        </w:rPr>
        <w:t>A</w:t>
      </w:r>
      <w:r w:rsidRPr="0062400F">
        <w:rPr>
          <w:rFonts w:ascii="Times New Roman" w:hAnsi="Times New Roman" w:cs="Times New Roman"/>
          <w:noProof/>
        </w:rPr>
        <w:t>dvice;</w:t>
      </w:r>
    </w:p>
    <w:p w14:paraId="56B0043E" w14:textId="207E8B58" w:rsidR="005B5C1F" w:rsidRPr="001C4E3E" w:rsidRDefault="00845BE4" w:rsidP="00577B7D">
      <w:pPr>
        <w:pStyle w:val="ListParagraph"/>
        <w:numPr>
          <w:ilvl w:val="0"/>
          <w:numId w:val="2"/>
        </w:numPr>
        <w:jc w:val="both"/>
        <w:rPr>
          <w:noProof/>
        </w:rPr>
      </w:pPr>
      <w:r w:rsidRPr="0062400F">
        <w:rPr>
          <w:rFonts w:ascii="Times New Roman" w:hAnsi="Times New Roman" w:cs="Times New Roman"/>
          <w:noProof/>
        </w:rPr>
        <w:t>reports from election observers</w:t>
      </w:r>
      <w:r>
        <w:rPr>
          <w:rFonts w:ascii="Times New Roman" w:hAnsi="Times New Roman" w:cs="Times New Roman"/>
          <w:noProof/>
        </w:rPr>
        <w:t>, civil society,</w:t>
      </w:r>
      <w:r w:rsidRPr="0062400F">
        <w:rPr>
          <w:rFonts w:ascii="Times New Roman" w:hAnsi="Times New Roman" w:cs="Times New Roman"/>
          <w:noProof/>
        </w:rPr>
        <w:t xml:space="preserve"> and </w:t>
      </w:r>
      <w:r>
        <w:rPr>
          <w:rFonts w:ascii="Times New Roman" w:hAnsi="Times New Roman" w:cs="Times New Roman"/>
          <w:noProof/>
        </w:rPr>
        <w:t>bodies</w:t>
      </w:r>
      <w:r w:rsidRPr="0062400F">
        <w:rPr>
          <w:rFonts w:ascii="Times New Roman" w:hAnsi="Times New Roman" w:cs="Times New Roman"/>
          <w:noProof/>
        </w:rPr>
        <w:t xml:space="preserve"> such as the European Digital Media Observatory,</w:t>
      </w:r>
      <w:r w:rsidRPr="0062400F">
        <w:rPr>
          <w:noProof/>
        </w:rPr>
        <w:t xml:space="preserve"> </w:t>
      </w:r>
      <w:r w:rsidRPr="0062400F">
        <w:rPr>
          <w:rFonts w:ascii="Times New Roman" w:hAnsi="Times New Roman" w:cs="Times New Roman"/>
          <w:noProof/>
        </w:rPr>
        <w:t>the High-Level Group on gender mainstreaming</w:t>
      </w:r>
      <w:r>
        <w:rPr>
          <w:rFonts w:ascii="Times New Roman" w:hAnsi="Times New Roman" w:cs="Times New Roman"/>
          <w:noProof/>
        </w:rPr>
        <w:t xml:space="preserve">, </w:t>
      </w:r>
      <w:r w:rsidRPr="0062400F">
        <w:rPr>
          <w:rFonts w:ascii="Times New Roman" w:hAnsi="Times New Roman" w:cs="Times New Roman"/>
          <w:noProof/>
        </w:rPr>
        <w:t>the Advisory Committee on Equal Opportunities for Women and Men, the European Institute for Gender Equality and the European Data Protection Board.</w:t>
      </w:r>
    </w:p>
    <w:p w14:paraId="22D69897" w14:textId="0DB2AB5A" w:rsidR="004752FA" w:rsidRDefault="0008491D" w:rsidP="00EC02D9">
      <w:pPr>
        <w:pStyle w:val="Heading1"/>
        <w:rPr>
          <w:noProof/>
        </w:rPr>
      </w:pPr>
      <w:bookmarkStart w:id="3" w:name="_Toc198917189"/>
      <w:r w:rsidRPr="001C4E3E">
        <w:rPr>
          <w:noProof/>
        </w:rPr>
        <w:t>P</w:t>
      </w:r>
      <w:r w:rsidR="004752FA" w:rsidRPr="001C4E3E">
        <w:rPr>
          <w:noProof/>
        </w:rPr>
        <w:t xml:space="preserve">articipation in the </w:t>
      </w:r>
      <w:r w:rsidR="00173D8A">
        <w:rPr>
          <w:noProof/>
        </w:rPr>
        <w:t xml:space="preserve">2024 </w:t>
      </w:r>
      <w:r w:rsidR="004752FA" w:rsidRPr="001C4E3E">
        <w:rPr>
          <w:noProof/>
        </w:rPr>
        <w:t>elections</w:t>
      </w:r>
      <w:r w:rsidR="00173D8A">
        <w:rPr>
          <w:noProof/>
        </w:rPr>
        <w:t xml:space="preserve"> to the European Parliament</w:t>
      </w:r>
      <w:bookmarkEnd w:id="3"/>
      <w:r w:rsidR="00552ED6" w:rsidRPr="001C4E3E">
        <w:rPr>
          <w:noProof/>
        </w:rPr>
        <w:t xml:space="preserve"> </w:t>
      </w:r>
    </w:p>
    <w:p w14:paraId="687BB794" w14:textId="413E0372" w:rsidR="00D87F38" w:rsidRDefault="00B02326" w:rsidP="00EC02D9">
      <w:pPr>
        <w:pStyle w:val="Heading2"/>
        <w:rPr>
          <w:noProof/>
        </w:rPr>
      </w:pPr>
      <w:bookmarkStart w:id="4" w:name="_Toc198917190"/>
      <w:r w:rsidRPr="00827967">
        <w:rPr>
          <w:noProof/>
        </w:rPr>
        <w:t>Turnout</w:t>
      </w:r>
      <w:bookmarkEnd w:id="4"/>
    </w:p>
    <w:p w14:paraId="66E600E7" w14:textId="2E51B300" w:rsidR="00586910" w:rsidRDefault="00586910" w:rsidP="0036575B">
      <w:pPr>
        <w:keepNext/>
        <w:jc w:val="both"/>
        <w:rPr>
          <w:rFonts w:ascii="Times New Roman" w:hAnsi="Times New Roman" w:cs="Times New Roman"/>
          <w:b/>
          <w:bCs/>
          <w:i/>
          <w:iCs/>
          <w:noProof/>
        </w:rPr>
      </w:pPr>
      <w:r>
        <w:rPr>
          <w:rFonts w:ascii="Times New Roman" w:hAnsi="Times New Roman" w:cs="Times New Roman"/>
          <w:b/>
          <w:bCs/>
          <w:i/>
          <w:iCs/>
          <w:noProof/>
        </w:rPr>
        <w:t>Observations</w:t>
      </w:r>
    </w:p>
    <w:p w14:paraId="4231B400" w14:textId="4BFFA21A" w:rsidR="00796586" w:rsidRDefault="00D031EE" w:rsidP="0036575B">
      <w:pPr>
        <w:keepNext/>
        <w:jc w:val="both"/>
        <w:rPr>
          <w:rFonts w:ascii="Times New Roman" w:hAnsi="Times New Roman" w:cs="Times New Roman"/>
          <w:noProof/>
        </w:rPr>
      </w:pPr>
      <w:r>
        <w:rPr>
          <w:rFonts w:ascii="Times New Roman" w:hAnsi="Times New Roman" w:cs="Times New Roman"/>
          <w:noProof/>
        </w:rPr>
        <w:t xml:space="preserve">In the </w:t>
      </w:r>
      <w:r w:rsidR="003131A3">
        <w:rPr>
          <w:rFonts w:ascii="Times New Roman" w:hAnsi="Times New Roman" w:cs="Times New Roman"/>
          <w:noProof/>
        </w:rPr>
        <w:t xml:space="preserve">June 2024 </w:t>
      </w:r>
      <w:r>
        <w:rPr>
          <w:rFonts w:ascii="Times New Roman" w:hAnsi="Times New Roman" w:cs="Times New Roman"/>
          <w:noProof/>
        </w:rPr>
        <w:t>electio</w:t>
      </w:r>
      <w:r w:rsidR="00636AFD">
        <w:rPr>
          <w:rFonts w:ascii="Times New Roman" w:hAnsi="Times New Roman" w:cs="Times New Roman"/>
          <w:noProof/>
        </w:rPr>
        <w:t>ns</w:t>
      </w:r>
      <w:r>
        <w:rPr>
          <w:rFonts w:ascii="Times New Roman" w:hAnsi="Times New Roman" w:cs="Times New Roman"/>
          <w:noProof/>
        </w:rPr>
        <w:t xml:space="preserve"> to the European Parliament, </w:t>
      </w:r>
      <w:r w:rsidR="00096CEC">
        <w:rPr>
          <w:rFonts w:ascii="Times New Roman" w:hAnsi="Times New Roman" w:cs="Times New Roman"/>
          <w:noProof/>
        </w:rPr>
        <w:t xml:space="preserve">the </w:t>
      </w:r>
      <w:r>
        <w:rPr>
          <w:rFonts w:ascii="Times New Roman" w:hAnsi="Times New Roman" w:cs="Times New Roman"/>
          <w:b/>
          <w:bCs/>
          <w:noProof/>
        </w:rPr>
        <w:t>o</w:t>
      </w:r>
      <w:r w:rsidR="00360EF0" w:rsidRPr="00EC02D9">
        <w:rPr>
          <w:rFonts w:ascii="Times New Roman" w:hAnsi="Times New Roman" w:cs="Times New Roman"/>
          <w:b/>
          <w:bCs/>
          <w:noProof/>
        </w:rPr>
        <w:t>verall turnout remained stable</w:t>
      </w:r>
      <w:r w:rsidR="00CE1E65">
        <w:rPr>
          <w:rFonts w:ascii="Times New Roman" w:hAnsi="Times New Roman" w:cs="Times New Roman"/>
          <w:noProof/>
        </w:rPr>
        <w:t xml:space="preserve"> </w:t>
      </w:r>
      <w:r w:rsidR="00CE1E65" w:rsidRPr="00B74316">
        <w:rPr>
          <w:rFonts w:ascii="Times New Roman" w:hAnsi="Times New Roman" w:cs="Times New Roman"/>
          <w:noProof/>
        </w:rPr>
        <w:t xml:space="preserve">at </w:t>
      </w:r>
      <w:r w:rsidR="00097CE3">
        <w:rPr>
          <w:rFonts w:ascii="Times New Roman" w:hAnsi="Times New Roman" w:cs="Times New Roman"/>
          <w:noProof/>
        </w:rPr>
        <w:t>50.74</w:t>
      </w:r>
      <w:r w:rsidR="00097CE3" w:rsidRPr="00B74316">
        <w:rPr>
          <w:rFonts w:ascii="Times New Roman" w:hAnsi="Times New Roman" w:cs="Times New Roman"/>
          <w:noProof/>
        </w:rPr>
        <w:t>%</w:t>
      </w:r>
      <w:r w:rsidR="00096CEC">
        <w:rPr>
          <w:rFonts w:ascii="Times New Roman" w:hAnsi="Times New Roman" w:cs="Times New Roman"/>
          <w:noProof/>
        </w:rPr>
        <w:t>,</w:t>
      </w:r>
      <w:r w:rsidR="00B16494">
        <w:rPr>
          <w:rFonts w:ascii="Times New Roman" w:hAnsi="Times New Roman" w:cs="Times New Roman"/>
          <w:noProof/>
        </w:rPr>
        <w:t xml:space="preserve"> confirm</w:t>
      </w:r>
      <w:r w:rsidR="0FE4064D">
        <w:rPr>
          <w:rFonts w:ascii="Times New Roman" w:hAnsi="Times New Roman" w:cs="Times New Roman"/>
          <w:noProof/>
        </w:rPr>
        <w:t>ing</w:t>
      </w:r>
      <w:r w:rsidR="00B16494">
        <w:rPr>
          <w:rFonts w:ascii="Times New Roman" w:hAnsi="Times New Roman" w:cs="Times New Roman"/>
          <w:noProof/>
        </w:rPr>
        <w:t xml:space="preserve"> the </w:t>
      </w:r>
      <w:r w:rsidR="007704C4">
        <w:rPr>
          <w:rFonts w:ascii="Times New Roman" w:hAnsi="Times New Roman" w:cs="Times New Roman"/>
          <w:noProof/>
        </w:rPr>
        <w:t>positive trend</w:t>
      </w:r>
      <w:r w:rsidR="00583F34">
        <w:rPr>
          <w:rFonts w:ascii="Times New Roman" w:hAnsi="Times New Roman" w:cs="Times New Roman"/>
          <w:noProof/>
        </w:rPr>
        <w:t xml:space="preserve"> </w:t>
      </w:r>
      <w:r w:rsidR="007704C4">
        <w:rPr>
          <w:rFonts w:ascii="Times New Roman" w:hAnsi="Times New Roman" w:cs="Times New Roman"/>
          <w:noProof/>
        </w:rPr>
        <w:t>of</w:t>
      </w:r>
      <w:r w:rsidR="00B16494">
        <w:rPr>
          <w:rFonts w:ascii="Times New Roman" w:hAnsi="Times New Roman" w:cs="Times New Roman"/>
          <w:noProof/>
        </w:rPr>
        <w:t xml:space="preserve"> the 2019 elections</w:t>
      </w:r>
      <w:r w:rsidR="007F2486" w:rsidRPr="003056F7">
        <w:rPr>
          <w:rStyle w:val="FootnoteReference"/>
          <w:rFonts w:ascii="Times New Roman" w:hAnsi="Times New Roman" w:cs="Times New Roman"/>
          <w:noProof/>
        </w:rPr>
        <w:footnoteReference w:id="29"/>
      </w:r>
      <w:r w:rsidR="007F2486">
        <w:rPr>
          <w:rFonts w:ascii="Times New Roman" w:hAnsi="Times New Roman" w:cs="Times New Roman"/>
          <w:noProof/>
        </w:rPr>
        <w:t>.</w:t>
      </w:r>
      <w:r w:rsidR="007F2486" w:rsidRPr="00EC710E">
        <w:rPr>
          <w:rFonts w:ascii="Times New Roman" w:hAnsi="Times New Roman" w:cs="Times New Roman"/>
          <w:noProof/>
        </w:rPr>
        <w:t xml:space="preserve"> </w:t>
      </w:r>
    </w:p>
    <w:p w14:paraId="1D4E0913" w14:textId="19CA78F1" w:rsidR="00CF3F10" w:rsidRPr="00CF3F10" w:rsidRDefault="00CF3F10" w:rsidP="00490680">
      <w:pPr>
        <w:keepNext/>
        <w:jc w:val="center"/>
        <w:rPr>
          <w:rFonts w:ascii="Times New Roman" w:hAnsi="Times New Roman" w:cs="Times New Roman"/>
          <w:b/>
          <w:bCs/>
          <w:noProof/>
        </w:rPr>
      </w:pPr>
      <w:r w:rsidRPr="00CF3F10">
        <w:rPr>
          <w:rFonts w:ascii="Times New Roman" w:hAnsi="Times New Roman" w:cs="Times New Roman"/>
          <w:b/>
          <w:bCs/>
          <w:noProof/>
        </w:rPr>
        <w:t xml:space="preserve">Figure </w:t>
      </w:r>
      <w:r w:rsidR="00CC767F">
        <w:rPr>
          <w:rFonts w:ascii="Times New Roman" w:hAnsi="Times New Roman" w:cs="Times New Roman"/>
          <w:b/>
          <w:bCs/>
          <w:noProof/>
        </w:rPr>
        <w:t>1:</w:t>
      </w:r>
      <w:r w:rsidRPr="00CF3F10">
        <w:rPr>
          <w:rFonts w:ascii="Times New Roman" w:hAnsi="Times New Roman" w:cs="Times New Roman"/>
          <w:b/>
          <w:bCs/>
          <w:noProof/>
        </w:rPr>
        <w:t xml:space="preserve"> Overall turnout results 1979 to 2024</w:t>
      </w:r>
    </w:p>
    <w:p w14:paraId="55BEE190" w14:textId="3072A30F" w:rsidR="00CF3F10" w:rsidRPr="00CF3F10" w:rsidRDefault="00CF3F10" w:rsidP="00CF3F10">
      <w:pPr>
        <w:keepNext/>
        <w:jc w:val="both"/>
        <w:rPr>
          <w:rFonts w:ascii="Times New Roman" w:hAnsi="Times New Roman" w:cs="Times New Roman"/>
          <w:noProof/>
        </w:rPr>
      </w:pPr>
      <w:bookmarkStart w:id="5" w:name="_Hlk189488181"/>
      <w:r w:rsidRPr="00CF3F10">
        <w:rPr>
          <w:rFonts w:ascii="Times New Roman" w:hAnsi="Times New Roman" w:cs="Times New Roman"/>
          <w:noProof/>
          <w:lang w:eastAsia="en-GB"/>
        </w:rPr>
        <w:drawing>
          <wp:inline distT="0" distB="0" distL="0" distR="0" wp14:anchorId="364201DB" wp14:editId="06D18F49">
            <wp:extent cx="5740400" cy="2114550"/>
            <wp:effectExtent l="0" t="0" r="12700" b="0"/>
            <wp:docPr id="157909469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E02BFB" w14:textId="77777777" w:rsidR="00CF3F10" w:rsidRPr="00CF3F10" w:rsidRDefault="00CF3F10" w:rsidP="00CF3F10">
      <w:pPr>
        <w:keepNext/>
        <w:jc w:val="both"/>
        <w:rPr>
          <w:rFonts w:ascii="Times New Roman" w:hAnsi="Times New Roman" w:cs="Times New Roman"/>
          <w:i/>
          <w:iCs/>
          <w:noProof/>
        </w:rPr>
      </w:pPr>
      <w:r w:rsidRPr="00CF3F10">
        <w:rPr>
          <w:rFonts w:ascii="Times New Roman" w:hAnsi="Times New Roman" w:cs="Times New Roman"/>
          <w:i/>
          <w:iCs/>
          <w:noProof/>
        </w:rPr>
        <w:t xml:space="preserve">Source: European Commission (based on the </w:t>
      </w:r>
      <w:hyperlink r:id="rId19" w:history="1">
        <w:r w:rsidRPr="00CF3F10">
          <w:rPr>
            <w:rStyle w:val="Hyperlink"/>
            <w:rFonts w:ascii="Times New Roman" w:hAnsi="Times New Roman" w:cs="Times New Roman"/>
            <w:i/>
            <w:iCs/>
            <w:noProof/>
          </w:rPr>
          <w:t>2024 European election results</w:t>
        </w:r>
      </w:hyperlink>
      <w:r w:rsidRPr="00CF3F10">
        <w:rPr>
          <w:rFonts w:ascii="Times New Roman" w:hAnsi="Times New Roman" w:cs="Times New Roman"/>
          <w:i/>
          <w:iCs/>
          <w:noProof/>
        </w:rPr>
        <w:t xml:space="preserve"> as published by the European Parliament)</w:t>
      </w:r>
      <w:bookmarkEnd w:id="5"/>
    </w:p>
    <w:p w14:paraId="22B9D064" w14:textId="7CDC8989" w:rsidR="001D0B8A" w:rsidRDefault="00F73754" w:rsidP="00F95426">
      <w:pPr>
        <w:jc w:val="both"/>
        <w:rPr>
          <w:rFonts w:ascii="Times New Roman" w:hAnsi="Times New Roman" w:cs="Times New Roman"/>
          <w:noProof/>
        </w:rPr>
      </w:pPr>
      <w:r>
        <w:rPr>
          <w:rFonts w:ascii="Times New Roman" w:hAnsi="Times New Roman" w:cs="Times New Roman"/>
          <w:noProof/>
        </w:rPr>
        <w:t xml:space="preserve">There </w:t>
      </w:r>
      <w:r w:rsidR="00BA27F0">
        <w:rPr>
          <w:rFonts w:ascii="Times New Roman" w:hAnsi="Times New Roman" w:cs="Times New Roman"/>
          <w:noProof/>
        </w:rPr>
        <w:t>were</w:t>
      </w:r>
      <w:r>
        <w:rPr>
          <w:rFonts w:ascii="Times New Roman" w:hAnsi="Times New Roman" w:cs="Times New Roman"/>
          <w:noProof/>
        </w:rPr>
        <w:t xml:space="preserve"> however</w:t>
      </w:r>
      <w:r w:rsidR="78039BBA" w:rsidRPr="41AAAD82">
        <w:rPr>
          <w:rFonts w:ascii="Times New Roman" w:hAnsi="Times New Roman" w:cs="Times New Roman"/>
          <w:noProof/>
        </w:rPr>
        <w:t xml:space="preserve"> </w:t>
      </w:r>
      <w:r w:rsidR="78039BBA" w:rsidRPr="00EC02D9">
        <w:rPr>
          <w:rFonts w:ascii="Times New Roman" w:hAnsi="Times New Roman" w:cs="Times New Roman"/>
          <w:b/>
          <w:bCs/>
          <w:noProof/>
        </w:rPr>
        <w:t>substantial differences between Member States</w:t>
      </w:r>
      <w:r w:rsidR="78039BBA" w:rsidRPr="41AAAD82">
        <w:rPr>
          <w:rFonts w:ascii="Times New Roman" w:hAnsi="Times New Roman" w:cs="Times New Roman"/>
          <w:noProof/>
        </w:rPr>
        <w:t>, ranging from 89.01% in Belgium</w:t>
      </w:r>
      <w:r w:rsidR="003E588B" w:rsidRPr="41AAAD82">
        <w:rPr>
          <w:rStyle w:val="FootnoteReference"/>
          <w:rFonts w:ascii="Times New Roman" w:hAnsi="Times New Roman" w:cs="Times New Roman"/>
          <w:noProof/>
        </w:rPr>
        <w:footnoteReference w:id="30"/>
      </w:r>
      <w:r w:rsidR="78039BBA" w:rsidRPr="41AAAD82">
        <w:rPr>
          <w:rFonts w:ascii="Times New Roman" w:hAnsi="Times New Roman" w:cs="Times New Roman"/>
          <w:noProof/>
        </w:rPr>
        <w:t xml:space="preserve"> to 21.35% in Croatia.</w:t>
      </w:r>
      <w:r w:rsidR="004C7CE5">
        <w:rPr>
          <w:rFonts w:ascii="Times New Roman" w:hAnsi="Times New Roman" w:cs="Times New Roman"/>
          <w:noProof/>
        </w:rPr>
        <w:t xml:space="preserve"> Turnout increased in 15 Member States</w:t>
      </w:r>
      <w:r w:rsidR="004C7CE5" w:rsidRPr="00B74316">
        <w:rPr>
          <w:rStyle w:val="FootnoteReference"/>
          <w:rFonts w:ascii="Times New Roman" w:hAnsi="Times New Roman" w:cs="Times New Roman"/>
          <w:noProof/>
        </w:rPr>
        <w:footnoteReference w:id="31"/>
      </w:r>
      <w:r w:rsidR="00ED6879">
        <w:rPr>
          <w:rFonts w:ascii="Times New Roman" w:hAnsi="Times New Roman" w:cs="Times New Roman"/>
          <w:noProof/>
        </w:rPr>
        <w:t xml:space="preserve">, </w:t>
      </w:r>
      <w:r w:rsidR="003E588B">
        <w:rPr>
          <w:rFonts w:ascii="Times New Roman" w:hAnsi="Times New Roman" w:cs="Times New Roman"/>
          <w:noProof/>
        </w:rPr>
        <w:t xml:space="preserve">with double-digit increases </w:t>
      </w:r>
      <w:r w:rsidR="003131A3">
        <w:rPr>
          <w:rFonts w:ascii="Times New Roman" w:hAnsi="Times New Roman" w:cs="Times New Roman"/>
          <w:noProof/>
        </w:rPr>
        <w:t>on the</w:t>
      </w:r>
      <w:r w:rsidR="00D05E29">
        <w:rPr>
          <w:rFonts w:ascii="Times New Roman" w:hAnsi="Times New Roman" w:cs="Times New Roman"/>
          <w:noProof/>
        </w:rPr>
        <w:t xml:space="preserve"> 2019</w:t>
      </w:r>
      <w:r w:rsidR="003131A3">
        <w:rPr>
          <w:rFonts w:ascii="Times New Roman" w:hAnsi="Times New Roman" w:cs="Times New Roman"/>
          <w:noProof/>
        </w:rPr>
        <w:t xml:space="preserve"> figures</w:t>
      </w:r>
      <w:r w:rsidR="003E588B">
        <w:rPr>
          <w:rFonts w:ascii="Times New Roman" w:hAnsi="Times New Roman" w:cs="Times New Roman"/>
          <w:noProof/>
        </w:rPr>
        <w:t xml:space="preserve"> in Cyprus, Hungary, Slovenia and Slovakia</w:t>
      </w:r>
      <w:r w:rsidR="00ED6879">
        <w:rPr>
          <w:rFonts w:ascii="Times New Roman" w:hAnsi="Times New Roman" w:cs="Times New Roman"/>
          <w:noProof/>
        </w:rPr>
        <w:t xml:space="preserve">, </w:t>
      </w:r>
      <w:r w:rsidR="007C1750">
        <w:rPr>
          <w:rFonts w:ascii="Times New Roman" w:hAnsi="Times New Roman" w:cs="Times New Roman"/>
          <w:noProof/>
        </w:rPr>
        <w:t>and</w:t>
      </w:r>
      <w:r w:rsidR="00ED6879">
        <w:rPr>
          <w:rFonts w:ascii="Times New Roman" w:hAnsi="Times New Roman" w:cs="Times New Roman"/>
          <w:noProof/>
        </w:rPr>
        <w:t xml:space="preserve"> s</w:t>
      </w:r>
      <w:r w:rsidR="003E588B">
        <w:rPr>
          <w:rFonts w:ascii="Times New Roman" w:hAnsi="Times New Roman" w:cs="Times New Roman"/>
          <w:noProof/>
        </w:rPr>
        <w:t xml:space="preserve">ignificant increases in countries </w:t>
      </w:r>
      <w:r w:rsidR="007C1750">
        <w:rPr>
          <w:rFonts w:ascii="Times New Roman" w:hAnsi="Times New Roman" w:cs="Times New Roman"/>
          <w:noProof/>
        </w:rPr>
        <w:t>where turnout was previously low</w:t>
      </w:r>
      <w:r w:rsidR="003E588B">
        <w:rPr>
          <w:rFonts w:ascii="Times New Roman" w:hAnsi="Times New Roman" w:cs="Times New Roman"/>
          <w:noProof/>
        </w:rPr>
        <w:t xml:space="preserve">, such as Czechia, the Netherlands and Portugal. </w:t>
      </w:r>
      <w:r w:rsidR="007C1750">
        <w:rPr>
          <w:rFonts w:ascii="Times New Roman" w:hAnsi="Times New Roman" w:cs="Times New Roman"/>
          <w:noProof/>
        </w:rPr>
        <w:t>Meanwhile</w:t>
      </w:r>
      <w:r w:rsidR="003E588B">
        <w:rPr>
          <w:rFonts w:ascii="Times New Roman" w:hAnsi="Times New Roman" w:cs="Times New Roman"/>
          <w:noProof/>
        </w:rPr>
        <w:t>, turnout decreased in 11 Member States</w:t>
      </w:r>
      <w:r w:rsidR="007B5E22">
        <w:rPr>
          <w:rStyle w:val="FootnoteReference"/>
          <w:rFonts w:ascii="Times New Roman" w:hAnsi="Times New Roman" w:cs="Times New Roman"/>
          <w:noProof/>
        </w:rPr>
        <w:footnoteReference w:id="32"/>
      </w:r>
      <w:r w:rsidR="003E588B">
        <w:rPr>
          <w:rFonts w:ascii="Times New Roman" w:hAnsi="Times New Roman" w:cs="Times New Roman"/>
          <w:noProof/>
        </w:rPr>
        <w:t>, including by double</w:t>
      </w:r>
      <w:r w:rsidR="007C1750">
        <w:rPr>
          <w:rFonts w:ascii="Times New Roman" w:hAnsi="Times New Roman" w:cs="Times New Roman"/>
          <w:noProof/>
        </w:rPr>
        <w:t xml:space="preserve"> </w:t>
      </w:r>
      <w:r w:rsidR="003E588B">
        <w:rPr>
          <w:rFonts w:ascii="Times New Roman" w:hAnsi="Times New Roman" w:cs="Times New Roman"/>
          <w:noProof/>
        </w:rPr>
        <w:t>digit</w:t>
      </w:r>
      <w:r w:rsidR="008D38FA">
        <w:rPr>
          <w:rFonts w:ascii="Times New Roman" w:hAnsi="Times New Roman" w:cs="Times New Roman"/>
          <w:noProof/>
        </w:rPr>
        <w:t>s</w:t>
      </w:r>
      <w:r w:rsidR="003E588B">
        <w:rPr>
          <w:rFonts w:ascii="Times New Roman" w:hAnsi="Times New Roman" w:cs="Times New Roman"/>
          <w:noProof/>
        </w:rPr>
        <w:t xml:space="preserve"> in Greece, Spain and Lithuania. </w:t>
      </w:r>
      <w:r w:rsidR="007C1750">
        <w:rPr>
          <w:rFonts w:ascii="Times New Roman" w:hAnsi="Times New Roman" w:cs="Times New Roman"/>
          <w:noProof/>
        </w:rPr>
        <w:t>There were also s</w:t>
      </w:r>
      <w:r w:rsidR="003E588B">
        <w:rPr>
          <w:rFonts w:ascii="Times New Roman" w:hAnsi="Times New Roman" w:cs="Times New Roman"/>
          <w:noProof/>
        </w:rPr>
        <w:t>ignificant decreases in Denmark, Italy, Poland</w:t>
      </w:r>
      <w:r w:rsidR="003E588B" w:rsidRPr="41AAAD82">
        <w:rPr>
          <w:rFonts w:ascii="Times New Roman" w:hAnsi="Times New Roman" w:cs="Times New Roman"/>
          <w:noProof/>
        </w:rPr>
        <w:t xml:space="preserve"> and Croatia.</w:t>
      </w:r>
    </w:p>
    <w:p w14:paraId="21EDB3E3" w14:textId="4FDACEF6" w:rsidR="00D3033C" w:rsidRDefault="00CE1E65" w:rsidP="006A5A15">
      <w:pPr>
        <w:keepNext/>
        <w:jc w:val="center"/>
        <w:rPr>
          <w:rFonts w:ascii="Times New Roman" w:hAnsi="Times New Roman" w:cs="Times New Roman"/>
          <w:b/>
          <w:bCs/>
          <w:noProof/>
        </w:rPr>
      </w:pPr>
      <w:r w:rsidRPr="00CE1E65">
        <w:rPr>
          <w:rFonts w:ascii="Times New Roman" w:hAnsi="Times New Roman" w:cs="Times New Roman"/>
          <w:b/>
          <w:bCs/>
          <w:noProof/>
        </w:rPr>
        <w:t xml:space="preserve">Figure </w:t>
      </w:r>
      <w:r w:rsidR="00CC767F">
        <w:rPr>
          <w:rFonts w:ascii="Times New Roman" w:hAnsi="Times New Roman" w:cs="Times New Roman"/>
          <w:b/>
          <w:bCs/>
          <w:noProof/>
        </w:rPr>
        <w:t>2:</w:t>
      </w:r>
      <w:r w:rsidRPr="00CE1E65">
        <w:rPr>
          <w:rFonts w:ascii="Times New Roman" w:hAnsi="Times New Roman" w:cs="Times New Roman"/>
          <w:b/>
          <w:bCs/>
          <w:noProof/>
        </w:rPr>
        <w:t xml:space="preserve"> Overall turnout results</w:t>
      </w:r>
      <w:r w:rsidR="00C95AB9">
        <w:rPr>
          <w:rFonts w:ascii="Times New Roman" w:hAnsi="Times New Roman" w:cs="Times New Roman"/>
          <w:b/>
          <w:bCs/>
          <w:noProof/>
        </w:rPr>
        <w:t xml:space="preserve"> </w:t>
      </w:r>
      <w:r w:rsidR="00D54DDF">
        <w:rPr>
          <w:rFonts w:ascii="Times New Roman" w:hAnsi="Times New Roman" w:cs="Times New Roman"/>
          <w:b/>
          <w:bCs/>
          <w:noProof/>
        </w:rPr>
        <w:t>1979</w:t>
      </w:r>
      <w:r w:rsidR="00C95AB9">
        <w:rPr>
          <w:rFonts w:ascii="Times New Roman" w:hAnsi="Times New Roman" w:cs="Times New Roman"/>
          <w:b/>
          <w:bCs/>
          <w:noProof/>
        </w:rPr>
        <w:t xml:space="preserve"> to 2024</w:t>
      </w:r>
    </w:p>
    <w:p w14:paraId="6085EF87" w14:textId="296B660E" w:rsidR="00B57D6B" w:rsidRPr="00D3033C" w:rsidRDefault="00B57D6B" w:rsidP="006A5A15">
      <w:pPr>
        <w:keepNext/>
        <w:jc w:val="center"/>
        <w:rPr>
          <w:rFonts w:ascii="Times New Roman" w:hAnsi="Times New Roman" w:cs="Times New Roman"/>
          <w:b/>
          <w:bCs/>
          <w:noProof/>
        </w:rPr>
      </w:pPr>
      <w:r>
        <w:rPr>
          <w:noProof/>
          <w:lang w:eastAsia="en-GB"/>
          <w14:ligatures w14:val="standardContextual"/>
        </w:rPr>
        <w:drawing>
          <wp:inline distT="0" distB="0" distL="0" distR="0" wp14:anchorId="1836E428" wp14:editId="1BD2AAB6">
            <wp:extent cx="5731510" cy="3288030"/>
            <wp:effectExtent l="0" t="0" r="2540" b="7620"/>
            <wp:docPr id="60286767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CD6183" w14:textId="6B6A4EB1" w:rsidR="00C36BD2" w:rsidRPr="00D60C0F" w:rsidRDefault="00CE1E65" w:rsidP="006A5A15">
      <w:pPr>
        <w:keepNext/>
        <w:rPr>
          <w:rFonts w:ascii="Times New Roman" w:hAnsi="Times New Roman" w:cs="Times New Roman"/>
          <w:i/>
          <w:iCs/>
          <w:noProof/>
          <w:sz w:val="18"/>
          <w:szCs w:val="18"/>
        </w:rPr>
      </w:pPr>
      <w:r w:rsidRPr="00D60C0F">
        <w:rPr>
          <w:rFonts w:ascii="Times New Roman" w:hAnsi="Times New Roman" w:cs="Times New Roman"/>
          <w:i/>
          <w:iCs/>
          <w:noProof/>
          <w:sz w:val="18"/>
          <w:szCs w:val="18"/>
        </w:rPr>
        <w:t xml:space="preserve">Source: </w:t>
      </w:r>
      <w:r w:rsidR="002044B7" w:rsidRPr="00D60C0F">
        <w:rPr>
          <w:rFonts w:ascii="Times New Roman" w:hAnsi="Times New Roman" w:cs="Times New Roman"/>
          <w:i/>
          <w:iCs/>
          <w:noProof/>
          <w:sz w:val="18"/>
          <w:szCs w:val="18"/>
        </w:rPr>
        <w:t xml:space="preserve">European Commission (based on the </w:t>
      </w:r>
      <w:hyperlink r:id="rId21" w:tooltip="Return to homepage" w:history="1">
        <w:r w:rsidR="002044B7" w:rsidRPr="00D60C0F">
          <w:rPr>
            <w:rFonts w:ascii="Times New Roman" w:hAnsi="Times New Roman" w:cs="Times New Roman"/>
            <w:i/>
            <w:iCs/>
            <w:noProof/>
            <w:sz w:val="18"/>
            <w:szCs w:val="18"/>
          </w:rPr>
          <w:t>20</w:t>
        </w:r>
        <w:r w:rsidR="00D60C0F">
          <w:rPr>
            <w:rFonts w:ascii="Times New Roman" w:hAnsi="Times New Roman" w:cs="Times New Roman"/>
            <w:i/>
            <w:iCs/>
            <w:noProof/>
            <w:sz w:val="18"/>
            <w:szCs w:val="18"/>
          </w:rPr>
          <w:t xml:space="preserve">24 </w:t>
        </w:r>
        <w:r w:rsidR="002044B7" w:rsidRPr="00D60C0F">
          <w:rPr>
            <w:rFonts w:ascii="Times New Roman" w:hAnsi="Times New Roman" w:cs="Times New Roman"/>
            <w:i/>
            <w:iCs/>
            <w:noProof/>
            <w:sz w:val="18"/>
            <w:szCs w:val="18"/>
          </w:rPr>
          <w:t>European election results</w:t>
        </w:r>
      </w:hyperlink>
      <w:r w:rsidR="002044B7" w:rsidRPr="00D60C0F">
        <w:rPr>
          <w:rFonts w:ascii="Times New Roman" w:hAnsi="Times New Roman" w:cs="Times New Roman"/>
          <w:i/>
          <w:iCs/>
          <w:noProof/>
          <w:sz w:val="18"/>
          <w:szCs w:val="18"/>
        </w:rPr>
        <w:t xml:space="preserve"> as published by the European Parliament)</w:t>
      </w:r>
    </w:p>
    <w:p w14:paraId="4CE93F0C" w14:textId="17FD9F37" w:rsidR="00D05A93" w:rsidRDefault="00D05A93" w:rsidP="00D05A93">
      <w:pPr>
        <w:jc w:val="both"/>
        <w:rPr>
          <w:rFonts w:ascii="Times New Roman" w:hAnsi="Times New Roman" w:cs="Times New Roman"/>
          <w:noProof/>
        </w:rPr>
      </w:pPr>
      <w:r w:rsidRPr="41AAAD82">
        <w:rPr>
          <w:rFonts w:ascii="Times New Roman" w:hAnsi="Times New Roman" w:cs="Times New Roman"/>
          <w:noProof/>
        </w:rPr>
        <w:t>Several circumstances may explain the changes observed</w:t>
      </w:r>
      <w:r w:rsidR="00DC612D">
        <w:rPr>
          <w:rFonts w:ascii="Times New Roman" w:hAnsi="Times New Roman" w:cs="Times New Roman"/>
          <w:noProof/>
        </w:rPr>
        <w:t xml:space="preserve">, </w:t>
      </w:r>
      <w:r w:rsidR="00BD4F99">
        <w:rPr>
          <w:rFonts w:ascii="Times New Roman" w:hAnsi="Times New Roman" w:cs="Times New Roman"/>
          <w:noProof/>
        </w:rPr>
        <w:t xml:space="preserve">although it is difficult to draw concrete conclusions. </w:t>
      </w:r>
      <w:r w:rsidR="00DC612D">
        <w:rPr>
          <w:rFonts w:ascii="Times New Roman" w:hAnsi="Times New Roman" w:cs="Times New Roman"/>
          <w:noProof/>
        </w:rPr>
        <w:t xml:space="preserve"> </w:t>
      </w:r>
    </w:p>
    <w:p w14:paraId="4403FB1F" w14:textId="2FA1338D" w:rsidR="003F4D5C" w:rsidRDefault="00AF4E4E" w:rsidP="003F4D5C">
      <w:pPr>
        <w:jc w:val="both"/>
        <w:rPr>
          <w:rFonts w:ascii="Times New Roman" w:hAnsi="Times New Roman" w:cs="Times New Roman"/>
          <w:noProof/>
        </w:rPr>
      </w:pPr>
      <w:r>
        <w:rPr>
          <w:rFonts w:ascii="Times New Roman" w:hAnsi="Times New Roman" w:cs="Times New Roman"/>
          <w:noProof/>
        </w:rPr>
        <w:t xml:space="preserve">One element that has an impact is </w:t>
      </w:r>
      <w:r w:rsidRPr="00D7769C">
        <w:rPr>
          <w:rFonts w:ascii="Times New Roman" w:hAnsi="Times New Roman" w:cs="Times New Roman"/>
          <w:noProof/>
        </w:rPr>
        <w:t xml:space="preserve">whether </w:t>
      </w:r>
      <w:r w:rsidR="003F4D5C" w:rsidRPr="00D7769C">
        <w:rPr>
          <w:rFonts w:ascii="Times New Roman" w:hAnsi="Times New Roman" w:cs="Times New Roman"/>
          <w:noProof/>
        </w:rPr>
        <w:t>the elections to the European Parliament are held alongside other elections</w:t>
      </w:r>
      <w:r w:rsidR="003F4D5C">
        <w:rPr>
          <w:rFonts w:ascii="Times New Roman" w:hAnsi="Times New Roman" w:cs="Times New Roman"/>
          <w:noProof/>
        </w:rPr>
        <w:t xml:space="preserve">. </w:t>
      </w:r>
      <w:r w:rsidR="00E8268A">
        <w:rPr>
          <w:rFonts w:ascii="Times New Roman" w:hAnsi="Times New Roman" w:cs="Times New Roman"/>
          <w:noProof/>
        </w:rPr>
        <w:t>For example, in</w:t>
      </w:r>
      <w:r w:rsidR="00D05A93" w:rsidRPr="41AAAD82">
        <w:rPr>
          <w:rFonts w:ascii="Times New Roman" w:hAnsi="Times New Roman" w:cs="Times New Roman"/>
          <w:noProof/>
        </w:rPr>
        <w:t xml:space="preserve"> Hungary, which saw an increase in turnout of +16.10%, elections to the European Parliament were held alongside local elections</w:t>
      </w:r>
      <w:r w:rsidR="008A1E33" w:rsidRPr="41AAAD82">
        <w:rPr>
          <w:rFonts w:ascii="Times New Roman" w:hAnsi="Times New Roman" w:cs="Times New Roman"/>
          <w:noProof/>
        </w:rPr>
        <w:t>.</w:t>
      </w:r>
      <w:r w:rsidR="0644F856" w:rsidRPr="41AAAD82">
        <w:rPr>
          <w:rFonts w:ascii="Times New Roman" w:hAnsi="Times New Roman" w:cs="Times New Roman"/>
          <w:noProof/>
        </w:rPr>
        <w:t xml:space="preserve"> </w:t>
      </w:r>
      <w:r w:rsidR="008A1E33" w:rsidRPr="41AAAD82">
        <w:rPr>
          <w:rFonts w:ascii="Times New Roman" w:hAnsi="Times New Roman" w:cs="Times New Roman"/>
          <w:noProof/>
        </w:rPr>
        <w:t>T</w:t>
      </w:r>
      <w:r w:rsidR="0644F856" w:rsidRPr="41AAAD82">
        <w:rPr>
          <w:rFonts w:ascii="Times New Roman" w:hAnsi="Times New Roman" w:cs="Times New Roman"/>
          <w:noProof/>
        </w:rPr>
        <w:t xml:space="preserve">his merged election agenda </w:t>
      </w:r>
      <w:r w:rsidR="008A1E33" w:rsidRPr="41AAAD82">
        <w:rPr>
          <w:rFonts w:ascii="Times New Roman" w:hAnsi="Times New Roman" w:cs="Times New Roman"/>
          <w:noProof/>
        </w:rPr>
        <w:t xml:space="preserve">seemed to have </w:t>
      </w:r>
      <w:r w:rsidR="0644F856" w:rsidRPr="41AAAD82">
        <w:rPr>
          <w:rFonts w:ascii="Times New Roman" w:hAnsi="Times New Roman" w:cs="Times New Roman"/>
          <w:noProof/>
        </w:rPr>
        <w:t>boosted participation</w:t>
      </w:r>
      <w:r w:rsidR="008A1E33" w:rsidRPr="41AAAD82">
        <w:rPr>
          <w:rFonts w:ascii="Times New Roman" w:hAnsi="Times New Roman" w:cs="Times New Roman"/>
          <w:noProof/>
        </w:rPr>
        <w:t xml:space="preserve"> significantly</w:t>
      </w:r>
      <w:r w:rsidR="00BD4F99">
        <w:rPr>
          <w:rStyle w:val="FootnoteReference"/>
          <w:rFonts w:ascii="Times New Roman" w:hAnsi="Times New Roman" w:cs="Times New Roman"/>
          <w:noProof/>
        </w:rPr>
        <w:footnoteReference w:id="33"/>
      </w:r>
      <w:r w:rsidR="0644F856" w:rsidRPr="41AAAD82">
        <w:rPr>
          <w:rFonts w:ascii="Times New Roman" w:hAnsi="Times New Roman" w:cs="Times New Roman"/>
          <w:noProof/>
        </w:rPr>
        <w:t>.</w:t>
      </w:r>
      <w:r w:rsidR="4681341A" w:rsidRPr="41AAAD82">
        <w:rPr>
          <w:rFonts w:ascii="Times New Roman" w:hAnsi="Times New Roman" w:cs="Times New Roman"/>
          <w:noProof/>
        </w:rPr>
        <w:t xml:space="preserve"> </w:t>
      </w:r>
      <w:r w:rsidR="003F4D5C" w:rsidRPr="41AAAD82">
        <w:rPr>
          <w:rFonts w:ascii="Times New Roman" w:hAnsi="Times New Roman" w:cs="Times New Roman"/>
          <w:noProof/>
        </w:rPr>
        <w:t>In Greece, Spain, and Lithuania</w:t>
      </w:r>
      <w:r w:rsidR="003F4D5C">
        <w:rPr>
          <w:rFonts w:ascii="Times New Roman" w:hAnsi="Times New Roman" w:cs="Times New Roman"/>
          <w:noProof/>
        </w:rPr>
        <w:t>,</w:t>
      </w:r>
      <w:r w:rsidR="003F4D5C" w:rsidRPr="41AAAD82">
        <w:rPr>
          <w:rFonts w:ascii="Times New Roman" w:hAnsi="Times New Roman" w:cs="Times New Roman"/>
          <w:noProof/>
        </w:rPr>
        <w:t xml:space="preserve"> where turnout decreased</w:t>
      </w:r>
      <w:r w:rsidR="0069190A">
        <w:rPr>
          <w:rFonts w:ascii="Times New Roman" w:hAnsi="Times New Roman" w:cs="Times New Roman"/>
          <w:noProof/>
        </w:rPr>
        <w:t xml:space="preserve"> compared to 2019</w:t>
      </w:r>
      <w:r w:rsidR="003F4D5C" w:rsidRPr="41AAAD82">
        <w:rPr>
          <w:rFonts w:ascii="Times New Roman" w:hAnsi="Times New Roman" w:cs="Times New Roman"/>
          <w:noProof/>
        </w:rPr>
        <w:t>,</w:t>
      </w:r>
      <w:r w:rsidR="003F4D5C">
        <w:rPr>
          <w:rFonts w:ascii="Times New Roman" w:hAnsi="Times New Roman" w:cs="Times New Roman"/>
          <w:noProof/>
        </w:rPr>
        <w:t xml:space="preserve"> the 2024</w:t>
      </w:r>
      <w:r w:rsidR="0069190A">
        <w:rPr>
          <w:rFonts w:ascii="Times New Roman" w:hAnsi="Times New Roman" w:cs="Times New Roman"/>
          <w:noProof/>
        </w:rPr>
        <w:t xml:space="preserve"> elections to the European Parliament were not held alongside other elections, whereas this had been the case for </w:t>
      </w:r>
      <w:r w:rsidR="003F4D5C" w:rsidRPr="41AAAD82">
        <w:rPr>
          <w:rFonts w:ascii="Times New Roman" w:hAnsi="Times New Roman" w:cs="Times New Roman"/>
          <w:noProof/>
        </w:rPr>
        <w:t>the 2019 elections</w:t>
      </w:r>
      <w:r w:rsidR="00AF1739">
        <w:rPr>
          <w:rStyle w:val="FootnoteReference"/>
          <w:rFonts w:ascii="Times New Roman" w:hAnsi="Times New Roman" w:cs="Times New Roman"/>
          <w:noProof/>
        </w:rPr>
        <w:footnoteReference w:id="34"/>
      </w:r>
      <w:r w:rsidR="00AF1739">
        <w:rPr>
          <w:rFonts w:ascii="Times New Roman" w:hAnsi="Times New Roman" w:cs="Times New Roman"/>
          <w:noProof/>
        </w:rPr>
        <w:t>.</w:t>
      </w:r>
      <w:r w:rsidR="0049092B">
        <w:rPr>
          <w:rFonts w:ascii="Times New Roman" w:hAnsi="Times New Roman" w:cs="Times New Roman"/>
          <w:noProof/>
        </w:rPr>
        <w:t xml:space="preserve"> </w:t>
      </w:r>
      <w:r w:rsidR="00207F7C">
        <w:rPr>
          <w:rFonts w:ascii="Times New Roman" w:hAnsi="Times New Roman" w:cs="Times New Roman"/>
          <w:noProof/>
        </w:rPr>
        <w:t xml:space="preserve">At the same time, this correlation does not always hold: in Italy, a decrease in turnout of </w:t>
      </w:r>
      <w:r w:rsidR="00D617C9">
        <w:rPr>
          <w:rFonts w:ascii="Times New Roman" w:hAnsi="Times New Roman" w:cs="Times New Roman"/>
          <w:noProof/>
        </w:rPr>
        <w:t>-</w:t>
      </w:r>
      <w:r w:rsidR="00207F7C">
        <w:rPr>
          <w:rFonts w:ascii="Times New Roman" w:hAnsi="Times New Roman" w:cs="Times New Roman"/>
          <w:noProof/>
        </w:rPr>
        <w:t>6.19 percentage points can be noted, while l</w:t>
      </w:r>
      <w:r w:rsidR="00207F7C" w:rsidRPr="007B0191">
        <w:rPr>
          <w:rFonts w:ascii="Times New Roman" w:hAnsi="Times New Roman" w:cs="Times New Roman"/>
          <w:noProof/>
        </w:rPr>
        <w:t>ocal elections</w:t>
      </w:r>
      <w:r w:rsidR="009C373E">
        <w:rPr>
          <w:rStyle w:val="FootnoteReference"/>
          <w:rFonts w:ascii="Times New Roman" w:hAnsi="Times New Roman" w:cs="Times New Roman"/>
          <w:noProof/>
        </w:rPr>
        <w:footnoteReference w:id="35"/>
      </w:r>
      <w:r w:rsidR="00207F7C" w:rsidRPr="007B0191">
        <w:rPr>
          <w:rFonts w:ascii="Times New Roman" w:hAnsi="Times New Roman" w:cs="Times New Roman"/>
          <w:noProof/>
        </w:rPr>
        <w:t xml:space="preserve"> </w:t>
      </w:r>
      <w:r w:rsidR="00757975">
        <w:rPr>
          <w:rFonts w:ascii="Times New Roman" w:hAnsi="Times New Roman" w:cs="Times New Roman"/>
          <w:noProof/>
        </w:rPr>
        <w:t>were</w:t>
      </w:r>
      <w:r w:rsidR="00207F7C" w:rsidRPr="007B0191">
        <w:rPr>
          <w:rFonts w:ascii="Times New Roman" w:hAnsi="Times New Roman" w:cs="Times New Roman"/>
          <w:noProof/>
        </w:rPr>
        <w:t xml:space="preserve"> held concurrently with the </w:t>
      </w:r>
      <w:r w:rsidR="00207F7C">
        <w:rPr>
          <w:rFonts w:ascii="Times New Roman" w:hAnsi="Times New Roman" w:cs="Times New Roman"/>
          <w:noProof/>
        </w:rPr>
        <w:t xml:space="preserve">2024 </w:t>
      </w:r>
      <w:r w:rsidR="00207F7C" w:rsidRPr="007B0191">
        <w:rPr>
          <w:rFonts w:ascii="Times New Roman" w:hAnsi="Times New Roman" w:cs="Times New Roman"/>
          <w:noProof/>
        </w:rPr>
        <w:t xml:space="preserve">European elections, a similar setup to </w:t>
      </w:r>
      <w:r w:rsidR="00207F7C">
        <w:rPr>
          <w:rFonts w:ascii="Times New Roman" w:hAnsi="Times New Roman" w:cs="Times New Roman"/>
          <w:noProof/>
        </w:rPr>
        <w:t xml:space="preserve">the </w:t>
      </w:r>
      <w:r w:rsidR="00207F7C" w:rsidRPr="007B0191">
        <w:rPr>
          <w:rFonts w:ascii="Times New Roman" w:hAnsi="Times New Roman" w:cs="Times New Roman"/>
          <w:noProof/>
        </w:rPr>
        <w:t>2019</w:t>
      </w:r>
      <w:r w:rsidR="00207F7C">
        <w:rPr>
          <w:rFonts w:ascii="Times New Roman" w:hAnsi="Times New Roman" w:cs="Times New Roman"/>
          <w:noProof/>
        </w:rPr>
        <w:t xml:space="preserve"> elections</w:t>
      </w:r>
      <w:r w:rsidR="009C373E">
        <w:rPr>
          <w:rStyle w:val="FootnoteReference"/>
          <w:rFonts w:ascii="Times New Roman" w:hAnsi="Times New Roman" w:cs="Times New Roman"/>
          <w:noProof/>
        </w:rPr>
        <w:footnoteReference w:id="36"/>
      </w:r>
      <w:r w:rsidR="00207F7C" w:rsidRPr="007B0191">
        <w:rPr>
          <w:rFonts w:ascii="Times New Roman" w:hAnsi="Times New Roman" w:cs="Times New Roman"/>
          <w:noProof/>
        </w:rPr>
        <w:t>.</w:t>
      </w:r>
      <w:r w:rsidR="00E21FFA">
        <w:rPr>
          <w:rFonts w:ascii="Times New Roman" w:hAnsi="Times New Roman" w:cs="Times New Roman"/>
          <w:noProof/>
        </w:rPr>
        <w:t xml:space="preserve"> </w:t>
      </w:r>
      <w:r w:rsidR="00335466">
        <w:rPr>
          <w:rFonts w:ascii="Times New Roman" w:hAnsi="Times New Roman" w:cs="Times New Roman"/>
          <w:noProof/>
        </w:rPr>
        <w:t xml:space="preserve">Overall, research shows that there is </w:t>
      </w:r>
      <w:r w:rsidR="00E0581A">
        <w:rPr>
          <w:rFonts w:ascii="Times New Roman" w:hAnsi="Times New Roman" w:cs="Times New Roman"/>
          <w:noProof/>
        </w:rPr>
        <w:t xml:space="preserve">indeed </w:t>
      </w:r>
      <w:r w:rsidR="00335466">
        <w:rPr>
          <w:rFonts w:ascii="Times New Roman" w:hAnsi="Times New Roman" w:cs="Times New Roman"/>
          <w:noProof/>
        </w:rPr>
        <w:t>a significant rise in turnout for almost all countries with parallel electoral events</w:t>
      </w:r>
      <w:r w:rsidR="00E0581A">
        <w:rPr>
          <w:rFonts w:ascii="Times New Roman" w:hAnsi="Times New Roman" w:cs="Times New Roman"/>
          <w:noProof/>
        </w:rPr>
        <w:t>, with a few exceptions</w:t>
      </w:r>
      <w:r w:rsidR="00E0581A">
        <w:rPr>
          <w:rStyle w:val="FootnoteReference"/>
          <w:rFonts w:ascii="Times New Roman" w:hAnsi="Times New Roman" w:cs="Times New Roman"/>
          <w:noProof/>
        </w:rPr>
        <w:footnoteReference w:id="37"/>
      </w:r>
      <w:r w:rsidR="00E0581A">
        <w:rPr>
          <w:rFonts w:ascii="Times New Roman" w:hAnsi="Times New Roman" w:cs="Times New Roman"/>
          <w:noProof/>
        </w:rPr>
        <w:t>.</w:t>
      </w:r>
      <w:r w:rsidR="00335466">
        <w:rPr>
          <w:rFonts w:ascii="Times New Roman" w:hAnsi="Times New Roman" w:cs="Times New Roman"/>
          <w:noProof/>
        </w:rPr>
        <w:t xml:space="preserve"> </w:t>
      </w:r>
    </w:p>
    <w:p w14:paraId="086644B7" w14:textId="6BB4D013" w:rsidR="00446501" w:rsidRDefault="619FE3DA" w:rsidP="00800FFA">
      <w:pPr>
        <w:jc w:val="both"/>
        <w:rPr>
          <w:rFonts w:ascii="Times New Roman" w:hAnsi="Times New Roman" w:cs="Times New Roman"/>
          <w:noProof/>
        </w:rPr>
      </w:pPr>
      <w:r w:rsidRPr="00A766F1">
        <w:rPr>
          <w:rFonts w:ascii="Times New Roman" w:hAnsi="Times New Roman" w:cs="Times New Roman"/>
          <w:noProof/>
        </w:rPr>
        <w:t>T</w:t>
      </w:r>
      <w:r w:rsidR="0016020D">
        <w:rPr>
          <w:rFonts w:ascii="Times New Roman" w:hAnsi="Times New Roman" w:cs="Times New Roman"/>
          <w:noProof/>
        </w:rPr>
        <w:t xml:space="preserve">hree months </w:t>
      </w:r>
      <w:r w:rsidR="00B62465">
        <w:rPr>
          <w:rFonts w:ascii="Times New Roman" w:hAnsi="Times New Roman" w:cs="Times New Roman"/>
          <w:noProof/>
        </w:rPr>
        <w:t>before</w:t>
      </w:r>
      <w:r w:rsidR="0016020D">
        <w:rPr>
          <w:rFonts w:ascii="Times New Roman" w:hAnsi="Times New Roman" w:cs="Times New Roman"/>
          <w:noProof/>
        </w:rPr>
        <w:t xml:space="preserve"> the elections, t</w:t>
      </w:r>
      <w:r w:rsidRPr="00A766F1">
        <w:rPr>
          <w:rFonts w:ascii="Times New Roman" w:hAnsi="Times New Roman" w:cs="Times New Roman"/>
          <w:noProof/>
        </w:rPr>
        <w:t xml:space="preserve">he </w:t>
      </w:r>
      <w:r w:rsidRPr="00EC02D9">
        <w:rPr>
          <w:rFonts w:ascii="Times New Roman" w:hAnsi="Times New Roman" w:cs="Times New Roman"/>
          <w:b/>
          <w:bCs/>
          <w:noProof/>
        </w:rPr>
        <w:t>European Parliament’s</w:t>
      </w:r>
      <w:r w:rsidR="001D2BB1">
        <w:rPr>
          <w:rFonts w:ascii="Times New Roman" w:hAnsi="Times New Roman" w:cs="Times New Roman"/>
          <w:b/>
          <w:bCs/>
          <w:noProof/>
        </w:rPr>
        <w:t xml:space="preserve"> </w:t>
      </w:r>
      <w:r w:rsidR="00B62465">
        <w:rPr>
          <w:rFonts w:ascii="Times New Roman" w:hAnsi="Times New Roman" w:cs="Times New Roman"/>
          <w:b/>
          <w:bCs/>
          <w:noProof/>
        </w:rPr>
        <w:t>s</w:t>
      </w:r>
      <w:r w:rsidRPr="00EC02D9">
        <w:rPr>
          <w:rFonts w:ascii="Times New Roman" w:hAnsi="Times New Roman" w:cs="Times New Roman"/>
          <w:b/>
          <w:bCs/>
          <w:noProof/>
        </w:rPr>
        <w:t>pring 2024 Eurobarometer survey</w:t>
      </w:r>
      <w:r w:rsidR="00800FFA">
        <w:rPr>
          <w:rStyle w:val="FootnoteReference"/>
          <w:rFonts w:ascii="Times New Roman" w:hAnsi="Times New Roman" w:cs="Times New Roman"/>
          <w:noProof/>
        </w:rPr>
        <w:footnoteReference w:id="38"/>
      </w:r>
      <w:r w:rsidRPr="00A766F1">
        <w:rPr>
          <w:rFonts w:ascii="Times New Roman" w:hAnsi="Times New Roman" w:cs="Times New Roman"/>
          <w:noProof/>
        </w:rPr>
        <w:t xml:space="preserve"> </w:t>
      </w:r>
      <w:r w:rsidR="0016020D">
        <w:rPr>
          <w:rFonts w:ascii="Times New Roman" w:hAnsi="Times New Roman" w:cs="Times New Roman"/>
          <w:noProof/>
        </w:rPr>
        <w:t xml:space="preserve">had </w:t>
      </w:r>
      <w:r w:rsidR="00FF3653">
        <w:rPr>
          <w:rFonts w:ascii="Times New Roman" w:hAnsi="Times New Roman" w:cs="Times New Roman"/>
          <w:noProof/>
        </w:rPr>
        <w:t>found</w:t>
      </w:r>
      <w:r w:rsidRPr="00A766F1">
        <w:rPr>
          <w:rFonts w:ascii="Times New Roman" w:hAnsi="Times New Roman" w:cs="Times New Roman"/>
          <w:noProof/>
        </w:rPr>
        <w:t xml:space="preserve"> that 60% of Europeans </w:t>
      </w:r>
      <w:r w:rsidR="00B62465">
        <w:rPr>
          <w:rFonts w:ascii="Times New Roman" w:hAnsi="Times New Roman" w:cs="Times New Roman"/>
          <w:noProof/>
        </w:rPr>
        <w:t>expressed an interest</w:t>
      </w:r>
      <w:r w:rsidRPr="00A766F1">
        <w:rPr>
          <w:rFonts w:ascii="Times New Roman" w:hAnsi="Times New Roman" w:cs="Times New Roman"/>
          <w:noProof/>
        </w:rPr>
        <w:t xml:space="preserve"> in the 2024 elections. This represent</w:t>
      </w:r>
      <w:r w:rsidR="0016020D">
        <w:rPr>
          <w:rFonts w:ascii="Times New Roman" w:hAnsi="Times New Roman" w:cs="Times New Roman"/>
          <w:noProof/>
        </w:rPr>
        <w:t>ed</w:t>
      </w:r>
      <w:r w:rsidRPr="00A766F1">
        <w:rPr>
          <w:rFonts w:ascii="Times New Roman" w:hAnsi="Times New Roman" w:cs="Times New Roman"/>
          <w:noProof/>
        </w:rPr>
        <w:t xml:space="preserve"> an increase of </w:t>
      </w:r>
      <w:r w:rsidR="00DA5E1B">
        <w:rPr>
          <w:rFonts w:ascii="Times New Roman" w:hAnsi="Times New Roman" w:cs="Times New Roman"/>
          <w:noProof/>
        </w:rPr>
        <w:t xml:space="preserve">+11 percentage </w:t>
      </w:r>
      <w:r w:rsidRPr="00A766F1">
        <w:rPr>
          <w:rFonts w:ascii="Times New Roman" w:hAnsi="Times New Roman" w:cs="Times New Roman"/>
          <w:noProof/>
        </w:rPr>
        <w:t xml:space="preserve">points </w:t>
      </w:r>
      <w:r w:rsidR="004C3B34">
        <w:rPr>
          <w:rFonts w:ascii="Times New Roman" w:hAnsi="Times New Roman" w:cs="Times New Roman"/>
          <w:noProof/>
        </w:rPr>
        <w:t>compared to the survey of</w:t>
      </w:r>
      <w:r w:rsidRPr="00A766F1">
        <w:rPr>
          <w:rFonts w:ascii="Times New Roman" w:hAnsi="Times New Roman" w:cs="Times New Roman"/>
          <w:noProof/>
        </w:rPr>
        <w:t xml:space="preserve"> spring 2019</w:t>
      </w:r>
      <w:r>
        <w:rPr>
          <w:rFonts w:ascii="Times New Roman" w:hAnsi="Times New Roman" w:cs="Times New Roman"/>
          <w:noProof/>
        </w:rPr>
        <w:t>, ahead of the previous elections to the European Parliament</w:t>
      </w:r>
      <w:r w:rsidRPr="00A766F1">
        <w:rPr>
          <w:rFonts w:ascii="Times New Roman" w:hAnsi="Times New Roman" w:cs="Times New Roman"/>
          <w:noProof/>
        </w:rPr>
        <w:t>.</w:t>
      </w:r>
      <w:r w:rsidR="007C41F8">
        <w:rPr>
          <w:rFonts w:ascii="Times New Roman" w:hAnsi="Times New Roman" w:cs="Times New Roman"/>
          <w:noProof/>
        </w:rPr>
        <w:t xml:space="preserve"> This increase in interest applie</w:t>
      </w:r>
      <w:r w:rsidR="0016020D">
        <w:rPr>
          <w:rFonts w:ascii="Times New Roman" w:hAnsi="Times New Roman" w:cs="Times New Roman"/>
          <w:noProof/>
        </w:rPr>
        <w:t>d</w:t>
      </w:r>
      <w:r w:rsidR="007C41F8">
        <w:rPr>
          <w:rFonts w:ascii="Times New Roman" w:hAnsi="Times New Roman" w:cs="Times New Roman"/>
          <w:noProof/>
        </w:rPr>
        <w:t xml:space="preserve"> to all Member States </w:t>
      </w:r>
      <w:r w:rsidR="007C41F8" w:rsidRPr="00EC02D9">
        <w:rPr>
          <w:rFonts w:ascii="Times New Roman" w:hAnsi="Times New Roman" w:cs="Times New Roman"/>
          <w:i/>
          <w:iCs/>
          <w:noProof/>
        </w:rPr>
        <w:t>(see figure below).</w:t>
      </w:r>
      <w:r w:rsidRPr="00A766F1">
        <w:rPr>
          <w:rFonts w:ascii="Times New Roman" w:hAnsi="Times New Roman" w:cs="Times New Roman"/>
          <w:noProof/>
        </w:rPr>
        <w:t xml:space="preserve"> </w:t>
      </w:r>
      <w:r>
        <w:rPr>
          <w:rFonts w:ascii="Times New Roman" w:hAnsi="Times New Roman" w:cs="Times New Roman"/>
          <w:noProof/>
        </w:rPr>
        <w:t>E</w:t>
      </w:r>
      <w:r w:rsidR="00B62465">
        <w:rPr>
          <w:rFonts w:ascii="Times New Roman" w:hAnsi="Times New Roman" w:cs="Times New Roman"/>
          <w:noProof/>
        </w:rPr>
        <w:t>uropeans</w:t>
      </w:r>
      <w:r>
        <w:rPr>
          <w:rFonts w:ascii="Times New Roman" w:hAnsi="Times New Roman" w:cs="Times New Roman"/>
          <w:noProof/>
        </w:rPr>
        <w:t xml:space="preserve"> </w:t>
      </w:r>
      <w:r w:rsidR="00B42AB1">
        <w:rPr>
          <w:rFonts w:ascii="Times New Roman" w:hAnsi="Times New Roman" w:cs="Times New Roman"/>
          <w:noProof/>
        </w:rPr>
        <w:t xml:space="preserve">also </w:t>
      </w:r>
      <w:r w:rsidR="00B46A79">
        <w:rPr>
          <w:rFonts w:ascii="Times New Roman" w:hAnsi="Times New Roman" w:cs="Times New Roman"/>
          <w:noProof/>
        </w:rPr>
        <w:t>indicated they were</w:t>
      </w:r>
      <w:r w:rsidR="00B42AB1">
        <w:rPr>
          <w:rFonts w:ascii="Times New Roman" w:hAnsi="Times New Roman" w:cs="Times New Roman"/>
          <w:noProof/>
        </w:rPr>
        <w:t xml:space="preserve"> very much aware </w:t>
      </w:r>
      <w:r w:rsidRPr="003036B1">
        <w:rPr>
          <w:rFonts w:ascii="Times New Roman" w:hAnsi="Times New Roman" w:cs="Times New Roman"/>
          <w:noProof/>
        </w:rPr>
        <w:t xml:space="preserve">of the importance of the elections in the </w:t>
      </w:r>
      <w:r w:rsidR="00063448">
        <w:rPr>
          <w:rFonts w:ascii="Times New Roman" w:hAnsi="Times New Roman" w:cs="Times New Roman"/>
          <w:noProof/>
        </w:rPr>
        <w:t>ongoing</w:t>
      </w:r>
      <w:r w:rsidRPr="003036B1">
        <w:rPr>
          <w:rFonts w:ascii="Times New Roman" w:hAnsi="Times New Roman" w:cs="Times New Roman"/>
          <w:noProof/>
        </w:rPr>
        <w:t xml:space="preserve"> geopolitical context</w:t>
      </w:r>
      <w:r w:rsidR="00887709">
        <w:rPr>
          <w:rFonts w:ascii="Times New Roman" w:hAnsi="Times New Roman" w:cs="Times New Roman"/>
          <w:noProof/>
        </w:rPr>
        <w:t>, with m</w:t>
      </w:r>
      <w:r w:rsidRPr="003036B1">
        <w:rPr>
          <w:rFonts w:ascii="Times New Roman" w:hAnsi="Times New Roman" w:cs="Times New Roman"/>
          <w:noProof/>
        </w:rPr>
        <w:t>ore than eight in ten (81%) agreeing that it makes voting even more important</w:t>
      </w:r>
      <w:r>
        <w:rPr>
          <w:rFonts w:ascii="Times New Roman" w:hAnsi="Times New Roman" w:cs="Times New Roman"/>
          <w:noProof/>
        </w:rPr>
        <w:t xml:space="preserve">. </w:t>
      </w:r>
      <w:r w:rsidR="00887709">
        <w:rPr>
          <w:rFonts w:ascii="Times New Roman" w:hAnsi="Times New Roman" w:cs="Times New Roman"/>
          <w:noProof/>
        </w:rPr>
        <w:t>M</w:t>
      </w:r>
      <w:r>
        <w:rPr>
          <w:rFonts w:ascii="Times New Roman" w:hAnsi="Times New Roman" w:cs="Times New Roman"/>
          <w:noProof/>
        </w:rPr>
        <w:t>ost</w:t>
      </w:r>
      <w:r w:rsidRPr="00A766F1">
        <w:rPr>
          <w:rFonts w:ascii="Times New Roman" w:hAnsi="Times New Roman" w:cs="Times New Roman"/>
          <w:noProof/>
        </w:rPr>
        <w:t xml:space="preserve"> Europeans agree</w:t>
      </w:r>
      <w:r w:rsidR="1AE107B1">
        <w:rPr>
          <w:rFonts w:ascii="Times New Roman" w:hAnsi="Times New Roman" w:cs="Times New Roman"/>
          <w:noProof/>
        </w:rPr>
        <w:t>d</w:t>
      </w:r>
      <w:r w:rsidRPr="00A766F1">
        <w:rPr>
          <w:rFonts w:ascii="Times New Roman" w:hAnsi="Times New Roman" w:cs="Times New Roman"/>
          <w:noProof/>
        </w:rPr>
        <w:t xml:space="preserve"> that </w:t>
      </w:r>
      <w:r w:rsidR="00373EBC">
        <w:rPr>
          <w:rFonts w:ascii="Times New Roman" w:hAnsi="Times New Roman" w:cs="Times New Roman"/>
          <w:noProof/>
        </w:rPr>
        <w:t>‘</w:t>
      </w:r>
      <w:r>
        <w:rPr>
          <w:rFonts w:ascii="Times New Roman" w:hAnsi="Times New Roman" w:cs="Times New Roman"/>
          <w:noProof/>
        </w:rPr>
        <w:t>v</w:t>
      </w:r>
      <w:r w:rsidRPr="00A766F1">
        <w:rPr>
          <w:rFonts w:ascii="Times New Roman" w:hAnsi="Times New Roman" w:cs="Times New Roman"/>
          <w:noProof/>
        </w:rPr>
        <w:t>oting is important to keep democracy strong</w:t>
      </w:r>
      <w:r w:rsidR="00373EBC">
        <w:rPr>
          <w:rFonts w:ascii="Times New Roman" w:hAnsi="Times New Roman" w:cs="Times New Roman"/>
          <w:noProof/>
        </w:rPr>
        <w:t>’</w:t>
      </w:r>
      <w:r w:rsidRPr="00A766F1">
        <w:rPr>
          <w:rFonts w:ascii="Times New Roman" w:hAnsi="Times New Roman" w:cs="Times New Roman"/>
          <w:noProof/>
        </w:rPr>
        <w:t xml:space="preserve"> (8</w:t>
      </w:r>
      <w:r w:rsidR="0070039B">
        <w:rPr>
          <w:rFonts w:ascii="Times New Roman" w:hAnsi="Times New Roman" w:cs="Times New Roman"/>
          <w:noProof/>
        </w:rPr>
        <w:t>6</w:t>
      </w:r>
      <w:r w:rsidRPr="00A766F1">
        <w:rPr>
          <w:rFonts w:ascii="Times New Roman" w:hAnsi="Times New Roman" w:cs="Times New Roman"/>
          <w:noProof/>
        </w:rPr>
        <w:t xml:space="preserve">%) and that </w:t>
      </w:r>
      <w:r w:rsidR="00373EBC">
        <w:rPr>
          <w:rFonts w:ascii="Times New Roman" w:hAnsi="Times New Roman" w:cs="Times New Roman"/>
          <w:noProof/>
        </w:rPr>
        <w:t>‘</w:t>
      </w:r>
      <w:r>
        <w:rPr>
          <w:rFonts w:ascii="Times New Roman" w:hAnsi="Times New Roman" w:cs="Times New Roman"/>
          <w:noProof/>
        </w:rPr>
        <w:t>v</w:t>
      </w:r>
      <w:r w:rsidRPr="00A766F1">
        <w:rPr>
          <w:rFonts w:ascii="Times New Roman" w:hAnsi="Times New Roman" w:cs="Times New Roman"/>
          <w:noProof/>
        </w:rPr>
        <w:t>oting is important to ensure a better future for the next generations</w:t>
      </w:r>
      <w:r w:rsidR="00373EBC">
        <w:rPr>
          <w:rFonts w:ascii="Times New Roman" w:hAnsi="Times New Roman" w:cs="Times New Roman"/>
          <w:noProof/>
        </w:rPr>
        <w:t>’</w:t>
      </w:r>
      <w:r w:rsidRPr="00A766F1">
        <w:rPr>
          <w:rFonts w:ascii="Times New Roman" w:hAnsi="Times New Roman" w:cs="Times New Roman"/>
          <w:noProof/>
        </w:rPr>
        <w:t xml:space="preserve"> (84%). </w:t>
      </w:r>
      <w:r w:rsidR="00373EBC">
        <w:rPr>
          <w:rFonts w:ascii="Times New Roman" w:hAnsi="Times New Roman" w:cs="Times New Roman"/>
          <w:noProof/>
        </w:rPr>
        <w:t>However</w:t>
      </w:r>
      <w:r>
        <w:rPr>
          <w:rFonts w:ascii="Times New Roman" w:hAnsi="Times New Roman" w:cs="Times New Roman"/>
          <w:noProof/>
        </w:rPr>
        <w:t xml:space="preserve">, </w:t>
      </w:r>
      <w:r w:rsidR="66B8D92E">
        <w:rPr>
          <w:rFonts w:ascii="Times New Roman" w:hAnsi="Times New Roman" w:cs="Times New Roman"/>
          <w:noProof/>
        </w:rPr>
        <w:t>th</w:t>
      </w:r>
      <w:r w:rsidR="00D724A0">
        <w:rPr>
          <w:rFonts w:ascii="Times New Roman" w:hAnsi="Times New Roman" w:cs="Times New Roman"/>
          <w:noProof/>
        </w:rPr>
        <w:t>is</w:t>
      </w:r>
      <w:r w:rsidR="66B8D92E">
        <w:rPr>
          <w:rFonts w:ascii="Times New Roman" w:hAnsi="Times New Roman" w:cs="Times New Roman"/>
          <w:noProof/>
        </w:rPr>
        <w:t xml:space="preserve"> overall increased </w:t>
      </w:r>
      <w:r>
        <w:rPr>
          <w:rFonts w:ascii="Times New Roman" w:hAnsi="Times New Roman" w:cs="Times New Roman"/>
          <w:noProof/>
        </w:rPr>
        <w:t xml:space="preserve">interest in the elections to the European Parliament </w:t>
      </w:r>
      <w:r w:rsidR="00373EBC">
        <w:rPr>
          <w:rFonts w:ascii="Times New Roman" w:hAnsi="Times New Roman" w:cs="Times New Roman"/>
          <w:noProof/>
        </w:rPr>
        <w:t>was not reflected</w:t>
      </w:r>
      <w:r w:rsidR="66B8D92E">
        <w:rPr>
          <w:rFonts w:ascii="Times New Roman" w:hAnsi="Times New Roman" w:cs="Times New Roman"/>
          <w:noProof/>
        </w:rPr>
        <w:t xml:space="preserve"> in a</w:t>
      </w:r>
      <w:r w:rsidR="00D83B57">
        <w:rPr>
          <w:rFonts w:ascii="Times New Roman" w:hAnsi="Times New Roman" w:cs="Times New Roman"/>
          <w:noProof/>
        </w:rPr>
        <w:t xml:space="preserve"> </w:t>
      </w:r>
      <w:r w:rsidR="007A48D1">
        <w:rPr>
          <w:rFonts w:ascii="Times New Roman" w:hAnsi="Times New Roman" w:cs="Times New Roman"/>
          <w:noProof/>
        </w:rPr>
        <w:t>significantly</w:t>
      </w:r>
      <w:r w:rsidR="66B8D92E">
        <w:rPr>
          <w:rFonts w:ascii="Times New Roman" w:hAnsi="Times New Roman" w:cs="Times New Roman"/>
          <w:noProof/>
        </w:rPr>
        <w:t xml:space="preserve"> higher turnout compared to 2019. In addition, interest in the European Parliament elections has evolved differently </w:t>
      </w:r>
      <w:r>
        <w:rPr>
          <w:rFonts w:ascii="Times New Roman" w:hAnsi="Times New Roman" w:cs="Times New Roman"/>
          <w:noProof/>
        </w:rPr>
        <w:t>across Member States since 2019.</w:t>
      </w:r>
    </w:p>
    <w:p w14:paraId="4E6BBF50" w14:textId="2895C44F" w:rsidR="00800FFA" w:rsidRPr="00E92A7E" w:rsidRDefault="00800FFA" w:rsidP="00800FFA">
      <w:pPr>
        <w:keepNext/>
        <w:jc w:val="center"/>
        <w:rPr>
          <w:rFonts w:ascii="Times New Roman" w:hAnsi="Times New Roman" w:cs="Times New Roman"/>
          <w:b/>
          <w:bCs/>
          <w:noProof/>
        </w:rPr>
      </w:pPr>
      <w:r w:rsidRPr="00E92A7E">
        <w:rPr>
          <w:rFonts w:ascii="Times New Roman" w:hAnsi="Times New Roman" w:cs="Times New Roman"/>
          <w:b/>
          <w:bCs/>
          <w:noProof/>
        </w:rPr>
        <w:t xml:space="preserve">Figure </w:t>
      </w:r>
      <w:r w:rsidR="00CC767F">
        <w:rPr>
          <w:rFonts w:ascii="Times New Roman" w:hAnsi="Times New Roman" w:cs="Times New Roman"/>
          <w:b/>
          <w:bCs/>
          <w:noProof/>
        </w:rPr>
        <w:t>3:</w:t>
      </w:r>
      <w:r w:rsidRPr="00E92A7E">
        <w:rPr>
          <w:rFonts w:ascii="Times New Roman" w:hAnsi="Times New Roman" w:cs="Times New Roman"/>
          <w:b/>
          <w:bCs/>
          <w:noProof/>
        </w:rPr>
        <w:t xml:space="preserve"> Evolution of</w:t>
      </w:r>
      <w:r>
        <w:rPr>
          <w:rFonts w:ascii="Times New Roman" w:hAnsi="Times New Roman" w:cs="Times New Roman"/>
          <w:b/>
          <w:bCs/>
          <w:noProof/>
        </w:rPr>
        <w:t xml:space="preserve"> EU citizens’</w:t>
      </w:r>
      <w:r w:rsidRPr="00E92A7E">
        <w:rPr>
          <w:rFonts w:ascii="Times New Roman" w:hAnsi="Times New Roman" w:cs="Times New Roman"/>
          <w:b/>
          <w:bCs/>
          <w:noProof/>
        </w:rPr>
        <w:t xml:space="preserve"> interest in the European Parliament elections 2019-2024</w:t>
      </w:r>
    </w:p>
    <w:tbl>
      <w:tblPr>
        <w:tblStyle w:val="GridTable4-Accent1"/>
        <w:tblW w:w="0" w:type="auto"/>
        <w:jc w:val="center"/>
        <w:tblLook w:val="04A0" w:firstRow="1" w:lastRow="0" w:firstColumn="1" w:lastColumn="0" w:noHBand="0" w:noVBand="1"/>
      </w:tblPr>
      <w:tblGrid>
        <w:gridCol w:w="439"/>
        <w:gridCol w:w="310"/>
        <w:gridCol w:w="307"/>
        <w:gridCol w:w="317"/>
        <w:gridCol w:w="310"/>
        <w:gridCol w:w="288"/>
        <w:gridCol w:w="306"/>
        <w:gridCol w:w="288"/>
        <w:gridCol w:w="310"/>
        <w:gridCol w:w="310"/>
        <w:gridCol w:w="307"/>
        <w:gridCol w:w="299"/>
        <w:gridCol w:w="303"/>
        <w:gridCol w:w="299"/>
        <w:gridCol w:w="310"/>
        <w:gridCol w:w="283"/>
        <w:gridCol w:w="310"/>
        <w:gridCol w:w="307"/>
        <w:gridCol w:w="313"/>
        <w:gridCol w:w="307"/>
        <w:gridCol w:w="310"/>
        <w:gridCol w:w="317"/>
        <w:gridCol w:w="325"/>
        <w:gridCol w:w="303"/>
        <w:gridCol w:w="283"/>
        <w:gridCol w:w="307"/>
        <w:gridCol w:w="314"/>
        <w:gridCol w:w="317"/>
        <w:gridCol w:w="317"/>
      </w:tblGrid>
      <w:tr w:rsidR="00A15D17" w:rsidRPr="00AF32A1" w14:paraId="694B4DDC" w14:textId="77777777" w:rsidTr="00D53ED9">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439" w:type="dxa"/>
            <w:shd w:val="clear" w:color="auto" w:fill="002060"/>
          </w:tcPr>
          <w:p w14:paraId="3437757B" w14:textId="77777777" w:rsidR="00D53ED9" w:rsidRPr="00AF32A1" w:rsidRDefault="00D53ED9">
            <w:pPr>
              <w:keepNext/>
              <w:jc w:val="both"/>
              <w:rPr>
                <w:rFonts w:ascii="Times New Roman" w:hAnsi="Times New Roman" w:cs="Times New Roman"/>
                <w:noProof/>
                <w:sz w:val="9"/>
                <w:szCs w:val="9"/>
              </w:rPr>
            </w:pPr>
          </w:p>
        </w:tc>
        <w:tc>
          <w:tcPr>
            <w:tcW w:w="310" w:type="dxa"/>
            <w:shd w:val="clear" w:color="auto" w:fill="002060"/>
          </w:tcPr>
          <w:p w14:paraId="4EA2B9B6"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sidRPr="00AF32A1">
              <w:rPr>
                <w:rFonts w:ascii="Times New Roman" w:hAnsi="Times New Roman" w:cs="Times New Roman"/>
                <w:noProof/>
                <w:sz w:val="9"/>
                <w:szCs w:val="9"/>
              </w:rPr>
              <w:t>EU</w:t>
            </w:r>
          </w:p>
        </w:tc>
        <w:tc>
          <w:tcPr>
            <w:tcW w:w="0" w:type="auto"/>
            <w:shd w:val="clear" w:color="auto" w:fill="002060"/>
          </w:tcPr>
          <w:p w14:paraId="53BB66A3"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sidRPr="00AF32A1">
              <w:rPr>
                <w:rFonts w:ascii="Times New Roman" w:hAnsi="Times New Roman" w:cs="Times New Roman"/>
                <w:noProof/>
                <w:sz w:val="9"/>
                <w:szCs w:val="9"/>
              </w:rPr>
              <w:t>BE</w:t>
            </w:r>
          </w:p>
        </w:tc>
        <w:tc>
          <w:tcPr>
            <w:tcW w:w="0" w:type="auto"/>
            <w:shd w:val="clear" w:color="auto" w:fill="002060"/>
          </w:tcPr>
          <w:p w14:paraId="575D6E27"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hAnsi="Times New Roman" w:cs="Times New Roman"/>
                <w:noProof/>
                <w:sz w:val="9"/>
                <w:szCs w:val="9"/>
              </w:rPr>
              <w:t>DK</w:t>
            </w:r>
          </w:p>
        </w:tc>
        <w:tc>
          <w:tcPr>
            <w:tcW w:w="0" w:type="auto"/>
            <w:shd w:val="clear" w:color="auto" w:fill="002060"/>
          </w:tcPr>
          <w:p w14:paraId="3657C06F" w14:textId="77777777" w:rsidR="00D53ED9" w:rsidRPr="00AF32A1" w:rsidRDefault="00D53ED9">
            <w:pPr>
              <w:keepNext/>
              <w:spacing w:line="259"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hAnsi="Times New Roman" w:cs="Times New Roman"/>
                <w:noProof/>
                <w:sz w:val="9"/>
                <w:szCs w:val="9"/>
              </w:rPr>
              <w:t>DE</w:t>
            </w:r>
          </w:p>
        </w:tc>
        <w:tc>
          <w:tcPr>
            <w:tcW w:w="0" w:type="auto"/>
            <w:shd w:val="clear" w:color="auto" w:fill="002060"/>
          </w:tcPr>
          <w:p w14:paraId="5F7E3C3D"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hAnsi="Times New Roman" w:cs="Times New Roman"/>
                <w:noProof/>
                <w:sz w:val="9"/>
                <w:szCs w:val="9"/>
              </w:rPr>
              <w:t>IE</w:t>
            </w:r>
          </w:p>
        </w:tc>
        <w:tc>
          <w:tcPr>
            <w:tcW w:w="0" w:type="auto"/>
            <w:shd w:val="clear" w:color="auto" w:fill="002060"/>
          </w:tcPr>
          <w:p w14:paraId="08D9C8CE"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hAnsi="Times New Roman" w:cs="Times New Roman"/>
                <w:noProof/>
                <w:sz w:val="9"/>
                <w:szCs w:val="9"/>
              </w:rPr>
              <w:t>FR</w:t>
            </w:r>
          </w:p>
        </w:tc>
        <w:tc>
          <w:tcPr>
            <w:tcW w:w="0" w:type="auto"/>
            <w:shd w:val="clear" w:color="auto" w:fill="002060"/>
          </w:tcPr>
          <w:p w14:paraId="25F935BE"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hAnsi="Times New Roman" w:cs="Times New Roman"/>
                <w:noProof/>
                <w:sz w:val="9"/>
                <w:szCs w:val="9"/>
              </w:rPr>
              <w:t>IT</w:t>
            </w:r>
          </w:p>
        </w:tc>
        <w:tc>
          <w:tcPr>
            <w:tcW w:w="0" w:type="auto"/>
            <w:shd w:val="clear" w:color="auto" w:fill="002060"/>
          </w:tcPr>
          <w:p w14:paraId="648F889F"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LU</w:t>
            </w:r>
          </w:p>
        </w:tc>
        <w:tc>
          <w:tcPr>
            <w:tcW w:w="0" w:type="auto"/>
            <w:shd w:val="clear" w:color="auto" w:fill="002060"/>
          </w:tcPr>
          <w:p w14:paraId="71792A5A"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NL</w:t>
            </w:r>
          </w:p>
        </w:tc>
        <w:tc>
          <w:tcPr>
            <w:tcW w:w="0" w:type="auto"/>
            <w:shd w:val="clear" w:color="auto" w:fill="002060"/>
          </w:tcPr>
          <w:p w14:paraId="505AC2CB"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EL</w:t>
            </w:r>
          </w:p>
        </w:tc>
        <w:tc>
          <w:tcPr>
            <w:tcW w:w="0" w:type="auto"/>
            <w:shd w:val="clear" w:color="auto" w:fill="002060"/>
          </w:tcPr>
          <w:p w14:paraId="44EFC894"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ES</w:t>
            </w:r>
          </w:p>
        </w:tc>
        <w:tc>
          <w:tcPr>
            <w:tcW w:w="0" w:type="auto"/>
            <w:shd w:val="clear" w:color="auto" w:fill="002060"/>
          </w:tcPr>
          <w:p w14:paraId="3DEE9FA5"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PT</w:t>
            </w:r>
          </w:p>
        </w:tc>
        <w:tc>
          <w:tcPr>
            <w:tcW w:w="0" w:type="auto"/>
            <w:shd w:val="clear" w:color="auto" w:fill="002060"/>
          </w:tcPr>
          <w:p w14:paraId="066F5A88"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 xml:space="preserve">SE </w:t>
            </w:r>
          </w:p>
        </w:tc>
        <w:tc>
          <w:tcPr>
            <w:tcW w:w="0" w:type="auto"/>
            <w:shd w:val="clear" w:color="auto" w:fill="002060"/>
          </w:tcPr>
          <w:p w14:paraId="78F0C1DC"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AT</w:t>
            </w:r>
          </w:p>
        </w:tc>
        <w:tc>
          <w:tcPr>
            <w:tcW w:w="0" w:type="auto"/>
            <w:shd w:val="clear" w:color="auto" w:fill="002060"/>
          </w:tcPr>
          <w:p w14:paraId="474A0670"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FI</w:t>
            </w:r>
          </w:p>
        </w:tc>
        <w:tc>
          <w:tcPr>
            <w:tcW w:w="0" w:type="auto"/>
            <w:shd w:val="clear" w:color="auto" w:fill="002060"/>
          </w:tcPr>
          <w:p w14:paraId="7DE5D7B7"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CZ</w:t>
            </w:r>
          </w:p>
        </w:tc>
        <w:tc>
          <w:tcPr>
            <w:tcW w:w="0" w:type="auto"/>
            <w:shd w:val="clear" w:color="auto" w:fill="002060"/>
          </w:tcPr>
          <w:p w14:paraId="7591904C"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EE</w:t>
            </w:r>
          </w:p>
        </w:tc>
        <w:tc>
          <w:tcPr>
            <w:tcW w:w="0" w:type="auto"/>
            <w:shd w:val="clear" w:color="auto" w:fill="002060"/>
          </w:tcPr>
          <w:p w14:paraId="6C59A785"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CY</w:t>
            </w:r>
          </w:p>
        </w:tc>
        <w:tc>
          <w:tcPr>
            <w:tcW w:w="0" w:type="auto"/>
            <w:shd w:val="clear" w:color="auto" w:fill="002060"/>
          </w:tcPr>
          <w:p w14:paraId="467C9985"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LT</w:t>
            </w:r>
          </w:p>
        </w:tc>
        <w:tc>
          <w:tcPr>
            <w:tcW w:w="0" w:type="auto"/>
            <w:shd w:val="clear" w:color="auto" w:fill="002060"/>
          </w:tcPr>
          <w:p w14:paraId="351A5510"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LV</w:t>
            </w:r>
          </w:p>
        </w:tc>
        <w:tc>
          <w:tcPr>
            <w:tcW w:w="0" w:type="auto"/>
            <w:shd w:val="clear" w:color="auto" w:fill="002060"/>
          </w:tcPr>
          <w:p w14:paraId="4E3E272B"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HU</w:t>
            </w:r>
          </w:p>
        </w:tc>
        <w:tc>
          <w:tcPr>
            <w:tcW w:w="0" w:type="auto"/>
            <w:shd w:val="clear" w:color="auto" w:fill="002060"/>
          </w:tcPr>
          <w:p w14:paraId="41718D17"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MT</w:t>
            </w:r>
          </w:p>
        </w:tc>
        <w:tc>
          <w:tcPr>
            <w:tcW w:w="0" w:type="auto"/>
            <w:shd w:val="clear" w:color="auto" w:fill="002060"/>
          </w:tcPr>
          <w:p w14:paraId="3C3E777C"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PL</w:t>
            </w:r>
          </w:p>
        </w:tc>
        <w:tc>
          <w:tcPr>
            <w:tcW w:w="0" w:type="auto"/>
            <w:shd w:val="clear" w:color="auto" w:fill="002060"/>
          </w:tcPr>
          <w:p w14:paraId="437A9881"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SI</w:t>
            </w:r>
          </w:p>
        </w:tc>
        <w:tc>
          <w:tcPr>
            <w:tcW w:w="0" w:type="auto"/>
            <w:shd w:val="clear" w:color="auto" w:fill="002060"/>
          </w:tcPr>
          <w:p w14:paraId="51395924"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SK</w:t>
            </w:r>
          </w:p>
        </w:tc>
        <w:tc>
          <w:tcPr>
            <w:tcW w:w="0" w:type="auto"/>
            <w:shd w:val="clear" w:color="auto" w:fill="002060"/>
          </w:tcPr>
          <w:p w14:paraId="201D9079"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BG</w:t>
            </w:r>
          </w:p>
        </w:tc>
        <w:tc>
          <w:tcPr>
            <w:tcW w:w="0" w:type="auto"/>
            <w:shd w:val="clear" w:color="auto" w:fill="002060"/>
          </w:tcPr>
          <w:p w14:paraId="293C35FE"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RO</w:t>
            </w:r>
          </w:p>
        </w:tc>
        <w:tc>
          <w:tcPr>
            <w:tcW w:w="0" w:type="auto"/>
            <w:shd w:val="clear" w:color="auto" w:fill="002060"/>
          </w:tcPr>
          <w:p w14:paraId="05F0286B" w14:textId="77777777" w:rsidR="00D53ED9" w:rsidRPr="00AF32A1" w:rsidRDefault="00D53ED9">
            <w:pPr>
              <w:keepNext/>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sz w:val="9"/>
                <w:szCs w:val="9"/>
              </w:rPr>
            </w:pPr>
            <w:r w:rsidRPr="00AF32A1">
              <w:rPr>
                <w:rFonts w:ascii="Times New Roman" w:eastAsia="Times New Roman" w:hAnsi="Times New Roman" w:cs="Times New Roman"/>
                <w:noProof/>
                <w:sz w:val="9"/>
                <w:szCs w:val="9"/>
              </w:rPr>
              <w:t>HR</w:t>
            </w:r>
          </w:p>
        </w:tc>
      </w:tr>
      <w:tr w:rsidR="00A15D17" w:rsidRPr="00AF32A1" w14:paraId="66CD77C9" w14:textId="77777777" w:rsidTr="00D53ED9">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439" w:type="dxa"/>
          </w:tcPr>
          <w:p w14:paraId="08F6EB95" w14:textId="77777777" w:rsidR="00D53ED9" w:rsidRPr="00AF32A1" w:rsidRDefault="00D53ED9">
            <w:pPr>
              <w:keepNext/>
              <w:jc w:val="both"/>
              <w:rPr>
                <w:rFonts w:ascii="Times New Roman" w:hAnsi="Times New Roman" w:cs="Times New Roman"/>
                <w:noProof/>
                <w:sz w:val="9"/>
                <w:szCs w:val="9"/>
              </w:rPr>
            </w:pPr>
            <w:r w:rsidRPr="00AF32A1">
              <w:rPr>
                <w:rFonts w:ascii="Times New Roman" w:hAnsi="Times New Roman" w:cs="Times New Roman"/>
                <w:noProof/>
                <w:sz w:val="9"/>
                <w:szCs w:val="9"/>
              </w:rPr>
              <w:t>2019</w:t>
            </w:r>
          </w:p>
        </w:tc>
        <w:tc>
          <w:tcPr>
            <w:tcW w:w="310" w:type="dxa"/>
          </w:tcPr>
          <w:p w14:paraId="03B873DF"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sidRPr="00AF32A1">
              <w:rPr>
                <w:rFonts w:ascii="Times New Roman" w:hAnsi="Times New Roman" w:cs="Times New Roman"/>
                <w:noProof/>
                <w:sz w:val="9"/>
                <w:szCs w:val="9"/>
              </w:rPr>
              <w:t>49</w:t>
            </w:r>
          </w:p>
        </w:tc>
        <w:tc>
          <w:tcPr>
            <w:tcW w:w="0" w:type="auto"/>
          </w:tcPr>
          <w:p w14:paraId="5641E317"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48</w:t>
            </w:r>
          </w:p>
        </w:tc>
        <w:tc>
          <w:tcPr>
            <w:tcW w:w="0" w:type="auto"/>
          </w:tcPr>
          <w:p w14:paraId="38B1C239"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49</w:t>
            </w:r>
          </w:p>
        </w:tc>
        <w:tc>
          <w:tcPr>
            <w:tcW w:w="0" w:type="auto"/>
          </w:tcPr>
          <w:p w14:paraId="1674C885"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57</w:t>
            </w:r>
          </w:p>
        </w:tc>
        <w:tc>
          <w:tcPr>
            <w:tcW w:w="0" w:type="auto"/>
          </w:tcPr>
          <w:p w14:paraId="193D588E"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58</w:t>
            </w:r>
          </w:p>
        </w:tc>
        <w:tc>
          <w:tcPr>
            <w:tcW w:w="0" w:type="auto"/>
          </w:tcPr>
          <w:p w14:paraId="617B08F0"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46</w:t>
            </w:r>
          </w:p>
        </w:tc>
        <w:tc>
          <w:tcPr>
            <w:tcW w:w="0" w:type="auto"/>
          </w:tcPr>
          <w:p w14:paraId="4812D8B9"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51</w:t>
            </w:r>
          </w:p>
        </w:tc>
        <w:tc>
          <w:tcPr>
            <w:tcW w:w="0" w:type="auto"/>
          </w:tcPr>
          <w:p w14:paraId="1610FC83"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57</w:t>
            </w:r>
          </w:p>
        </w:tc>
        <w:tc>
          <w:tcPr>
            <w:tcW w:w="0" w:type="auto"/>
          </w:tcPr>
          <w:p w14:paraId="24B3F61F"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61</w:t>
            </w:r>
          </w:p>
        </w:tc>
        <w:tc>
          <w:tcPr>
            <w:tcW w:w="0" w:type="auto"/>
          </w:tcPr>
          <w:p w14:paraId="26F5D682"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50</w:t>
            </w:r>
          </w:p>
        </w:tc>
        <w:tc>
          <w:tcPr>
            <w:tcW w:w="0" w:type="auto"/>
          </w:tcPr>
          <w:p w14:paraId="40330B80"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39</w:t>
            </w:r>
          </w:p>
        </w:tc>
        <w:tc>
          <w:tcPr>
            <w:tcW w:w="0" w:type="auto"/>
          </w:tcPr>
          <w:p w14:paraId="014CF1EA"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38</w:t>
            </w:r>
          </w:p>
        </w:tc>
        <w:tc>
          <w:tcPr>
            <w:tcW w:w="0" w:type="auto"/>
          </w:tcPr>
          <w:p w14:paraId="7FE94B43"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62</w:t>
            </w:r>
          </w:p>
        </w:tc>
        <w:tc>
          <w:tcPr>
            <w:tcW w:w="0" w:type="auto"/>
          </w:tcPr>
          <w:p w14:paraId="33F93E74"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55</w:t>
            </w:r>
          </w:p>
        </w:tc>
        <w:tc>
          <w:tcPr>
            <w:tcW w:w="0" w:type="auto"/>
          </w:tcPr>
          <w:p w14:paraId="7BDDC9EB"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44</w:t>
            </w:r>
          </w:p>
        </w:tc>
        <w:tc>
          <w:tcPr>
            <w:tcW w:w="0" w:type="auto"/>
          </w:tcPr>
          <w:p w14:paraId="06983E27"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16</w:t>
            </w:r>
          </w:p>
        </w:tc>
        <w:tc>
          <w:tcPr>
            <w:tcW w:w="0" w:type="auto"/>
          </w:tcPr>
          <w:p w14:paraId="1995025C"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35</w:t>
            </w:r>
          </w:p>
        </w:tc>
        <w:tc>
          <w:tcPr>
            <w:tcW w:w="0" w:type="auto"/>
          </w:tcPr>
          <w:p w14:paraId="04885300"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36</w:t>
            </w:r>
          </w:p>
        </w:tc>
        <w:tc>
          <w:tcPr>
            <w:tcW w:w="0" w:type="auto"/>
          </w:tcPr>
          <w:p w14:paraId="7CE4D6BA"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36</w:t>
            </w:r>
          </w:p>
        </w:tc>
        <w:tc>
          <w:tcPr>
            <w:tcW w:w="0" w:type="auto"/>
          </w:tcPr>
          <w:p w14:paraId="720E9275"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33</w:t>
            </w:r>
          </w:p>
        </w:tc>
        <w:tc>
          <w:tcPr>
            <w:tcW w:w="0" w:type="auto"/>
          </w:tcPr>
          <w:p w14:paraId="34157A21"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50</w:t>
            </w:r>
          </w:p>
        </w:tc>
        <w:tc>
          <w:tcPr>
            <w:tcW w:w="0" w:type="auto"/>
          </w:tcPr>
          <w:p w14:paraId="36FB25EC"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57</w:t>
            </w:r>
          </w:p>
        </w:tc>
        <w:tc>
          <w:tcPr>
            <w:tcW w:w="0" w:type="auto"/>
          </w:tcPr>
          <w:p w14:paraId="5BEA91B8"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52</w:t>
            </w:r>
          </w:p>
        </w:tc>
        <w:tc>
          <w:tcPr>
            <w:tcW w:w="0" w:type="auto"/>
          </w:tcPr>
          <w:p w14:paraId="50E52885"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41</w:t>
            </w:r>
          </w:p>
        </w:tc>
        <w:tc>
          <w:tcPr>
            <w:tcW w:w="0" w:type="auto"/>
          </w:tcPr>
          <w:p w14:paraId="025046A5"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38</w:t>
            </w:r>
          </w:p>
        </w:tc>
        <w:tc>
          <w:tcPr>
            <w:tcW w:w="0" w:type="auto"/>
          </w:tcPr>
          <w:p w14:paraId="5CB2D0A0"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35</w:t>
            </w:r>
          </w:p>
        </w:tc>
        <w:tc>
          <w:tcPr>
            <w:tcW w:w="0" w:type="auto"/>
          </w:tcPr>
          <w:p w14:paraId="52FA7C2B"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49</w:t>
            </w:r>
          </w:p>
        </w:tc>
        <w:tc>
          <w:tcPr>
            <w:tcW w:w="0" w:type="auto"/>
          </w:tcPr>
          <w:p w14:paraId="6E7A59A1"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37</w:t>
            </w:r>
          </w:p>
        </w:tc>
      </w:tr>
      <w:tr w:rsidR="00D53ED9" w:rsidRPr="00AF32A1" w14:paraId="1B11E386" w14:textId="77777777" w:rsidTr="00D53ED9">
        <w:trPr>
          <w:trHeight w:val="250"/>
          <w:jc w:val="center"/>
        </w:trPr>
        <w:tc>
          <w:tcPr>
            <w:cnfStyle w:val="001000000000" w:firstRow="0" w:lastRow="0" w:firstColumn="1" w:lastColumn="0" w:oddVBand="0" w:evenVBand="0" w:oddHBand="0" w:evenHBand="0" w:firstRowFirstColumn="0" w:firstRowLastColumn="0" w:lastRowFirstColumn="0" w:lastRowLastColumn="0"/>
            <w:tcW w:w="439" w:type="dxa"/>
          </w:tcPr>
          <w:p w14:paraId="7379556C" w14:textId="77777777" w:rsidR="00D53ED9" w:rsidRPr="00AF32A1" w:rsidRDefault="00D53ED9">
            <w:pPr>
              <w:keepNext/>
              <w:jc w:val="both"/>
              <w:rPr>
                <w:rFonts w:ascii="Times New Roman" w:hAnsi="Times New Roman" w:cs="Times New Roman"/>
                <w:noProof/>
                <w:sz w:val="9"/>
                <w:szCs w:val="9"/>
              </w:rPr>
            </w:pPr>
            <w:r w:rsidRPr="00AF32A1">
              <w:rPr>
                <w:rFonts w:ascii="Times New Roman" w:hAnsi="Times New Roman" w:cs="Times New Roman"/>
                <w:noProof/>
                <w:sz w:val="9"/>
                <w:szCs w:val="9"/>
              </w:rPr>
              <w:t>2024</w:t>
            </w:r>
          </w:p>
        </w:tc>
        <w:tc>
          <w:tcPr>
            <w:tcW w:w="310" w:type="dxa"/>
          </w:tcPr>
          <w:p w14:paraId="10CF16A9"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60</w:t>
            </w:r>
          </w:p>
        </w:tc>
        <w:tc>
          <w:tcPr>
            <w:tcW w:w="0" w:type="auto"/>
          </w:tcPr>
          <w:p w14:paraId="73A4FFC6"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58</w:t>
            </w:r>
          </w:p>
        </w:tc>
        <w:tc>
          <w:tcPr>
            <w:tcW w:w="0" w:type="auto"/>
          </w:tcPr>
          <w:p w14:paraId="1BF5397B"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63</w:t>
            </w:r>
          </w:p>
        </w:tc>
        <w:tc>
          <w:tcPr>
            <w:tcW w:w="0" w:type="auto"/>
          </w:tcPr>
          <w:p w14:paraId="29AAE28D"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70</w:t>
            </w:r>
          </w:p>
        </w:tc>
        <w:tc>
          <w:tcPr>
            <w:tcW w:w="0" w:type="auto"/>
          </w:tcPr>
          <w:p w14:paraId="1BC1FDE9"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69</w:t>
            </w:r>
          </w:p>
        </w:tc>
        <w:tc>
          <w:tcPr>
            <w:tcW w:w="0" w:type="auto"/>
          </w:tcPr>
          <w:p w14:paraId="7C36A071"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47</w:t>
            </w:r>
          </w:p>
        </w:tc>
        <w:tc>
          <w:tcPr>
            <w:tcW w:w="0" w:type="auto"/>
          </w:tcPr>
          <w:p w14:paraId="56B61638"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59</w:t>
            </w:r>
          </w:p>
        </w:tc>
        <w:tc>
          <w:tcPr>
            <w:tcW w:w="0" w:type="auto"/>
          </w:tcPr>
          <w:p w14:paraId="227F5643"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68</w:t>
            </w:r>
          </w:p>
        </w:tc>
        <w:tc>
          <w:tcPr>
            <w:tcW w:w="0" w:type="auto"/>
          </w:tcPr>
          <w:p w14:paraId="0A1CFBBF"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72</w:t>
            </w:r>
          </w:p>
        </w:tc>
        <w:tc>
          <w:tcPr>
            <w:tcW w:w="0" w:type="auto"/>
          </w:tcPr>
          <w:p w14:paraId="14F272BB"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56</w:t>
            </w:r>
          </w:p>
        </w:tc>
        <w:tc>
          <w:tcPr>
            <w:tcW w:w="0" w:type="auto"/>
          </w:tcPr>
          <w:p w14:paraId="34282715"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58</w:t>
            </w:r>
          </w:p>
        </w:tc>
        <w:tc>
          <w:tcPr>
            <w:tcW w:w="0" w:type="auto"/>
          </w:tcPr>
          <w:p w14:paraId="03701E7C"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51</w:t>
            </w:r>
          </w:p>
        </w:tc>
        <w:tc>
          <w:tcPr>
            <w:tcW w:w="0" w:type="auto"/>
          </w:tcPr>
          <w:p w14:paraId="7F4E23F4"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65</w:t>
            </w:r>
          </w:p>
        </w:tc>
        <w:tc>
          <w:tcPr>
            <w:tcW w:w="0" w:type="auto"/>
          </w:tcPr>
          <w:p w14:paraId="73C64E95"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66</w:t>
            </w:r>
          </w:p>
        </w:tc>
        <w:tc>
          <w:tcPr>
            <w:tcW w:w="0" w:type="auto"/>
          </w:tcPr>
          <w:p w14:paraId="19C1AF94"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64</w:t>
            </w:r>
          </w:p>
        </w:tc>
        <w:tc>
          <w:tcPr>
            <w:tcW w:w="0" w:type="auto"/>
          </w:tcPr>
          <w:p w14:paraId="36798793"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38</w:t>
            </w:r>
          </w:p>
        </w:tc>
        <w:tc>
          <w:tcPr>
            <w:tcW w:w="0" w:type="auto"/>
          </w:tcPr>
          <w:p w14:paraId="6F52DED4"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49</w:t>
            </w:r>
          </w:p>
        </w:tc>
        <w:tc>
          <w:tcPr>
            <w:tcW w:w="0" w:type="auto"/>
          </w:tcPr>
          <w:p w14:paraId="593B4F58"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55</w:t>
            </w:r>
          </w:p>
        </w:tc>
        <w:tc>
          <w:tcPr>
            <w:tcW w:w="0" w:type="auto"/>
          </w:tcPr>
          <w:p w14:paraId="535FC533"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56</w:t>
            </w:r>
          </w:p>
        </w:tc>
        <w:tc>
          <w:tcPr>
            <w:tcW w:w="0" w:type="auto"/>
          </w:tcPr>
          <w:p w14:paraId="1C1D1464"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47</w:t>
            </w:r>
          </w:p>
        </w:tc>
        <w:tc>
          <w:tcPr>
            <w:tcW w:w="0" w:type="auto"/>
          </w:tcPr>
          <w:p w14:paraId="22A3F228"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65</w:t>
            </w:r>
          </w:p>
        </w:tc>
        <w:tc>
          <w:tcPr>
            <w:tcW w:w="0" w:type="auto"/>
          </w:tcPr>
          <w:p w14:paraId="068DBA5B"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68</w:t>
            </w:r>
          </w:p>
        </w:tc>
        <w:tc>
          <w:tcPr>
            <w:tcW w:w="0" w:type="auto"/>
          </w:tcPr>
          <w:p w14:paraId="0632F606"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63</w:t>
            </w:r>
          </w:p>
        </w:tc>
        <w:tc>
          <w:tcPr>
            <w:tcW w:w="0" w:type="auto"/>
          </w:tcPr>
          <w:p w14:paraId="6C150A29"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46</w:t>
            </w:r>
          </w:p>
        </w:tc>
        <w:tc>
          <w:tcPr>
            <w:tcW w:w="0" w:type="auto"/>
          </w:tcPr>
          <w:p w14:paraId="7E33B9C2"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43</w:t>
            </w:r>
          </w:p>
        </w:tc>
        <w:tc>
          <w:tcPr>
            <w:tcW w:w="0" w:type="auto"/>
          </w:tcPr>
          <w:p w14:paraId="216A32DA"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40</w:t>
            </w:r>
          </w:p>
        </w:tc>
        <w:tc>
          <w:tcPr>
            <w:tcW w:w="0" w:type="auto"/>
          </w:tcPr>
          <w:p w14:paraId="022D93EA"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60</w:t>
            </w:r>
          </w:p>
        </w:tc>
        <w:tc>
          <w:tcPr>
            <w:tcW w:w="0" w:type="auto"/>
          </w:tcPr>
          <w:p w14:paraId="29902CC2" w14:textId="77777777" w:rsidR="00D53ED9" w:rsidRPr="00AF32A1" w:rsidRDefault="00D53ED9">
            <w:pPr>
              <w:keepN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61</w:t>
            </w:r>
          </w:p>
        </w:tc>
      </w:tr>
      <w:tr w:rsidR="00A15D17" w:rsidRPr="00AF32A1" w14:paraId="1CD6EFF1" w14:textId="77777777" w:rsidTr="00D53ED9">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439" w:type="dxa"/>
          </w:tcPr>
          <w:p w14:paraId="18525C61" w14:textId="77777777" w:rsidR="00D53ED9" w:rsidRPr="00AF32A1" w:rsidRDefault="00D53ED9">
            <w:pPr>
              <w:keepNext/>
              <w:jc w:val="both"/>
              <w:rPr>
                <w:rFonts w:ascii="Times New Roman" w:hAnsi="Times New Roman" w:cs="Times New Roman"/>
                <w:noProof/>
                <w:sz w:val="9"/>
                <w:szCs w:val="9"/>
              </w:rPr>
            </w:pPr>
            <w:r>
              <w:rPr>
                <w:rFonts w:ascii="Times New Roman" w:hAnsi="Times New Roman" w:cs="Times New Roman"/>
                <w:noProof/>
                <w:sz w:val="9"/>
                <w:szCs w:val="9"/>
              </w:rPr>
              <w:t>Change (pp)</w:t>
            </w:r>
          </w:p>
        </w:tc>
        <w:tc>
          <w:tcPr>
            <w:tcW w:w="310" w:type="dxa"/>
          </w:tcPr>
          <w:p w14:paraId="2AAEC0C5"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11</w:t>
            </w:r>
          </w:p>
        </w:tc>
        <w:tc>
          <w:tcPr>
            <w:tcW w:w="0" w:type="auto"/>
          </w:tcPr>
          <w:p w14:paraId="0D25FCA4"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10</w:t>
            </w:r>
          </w:p>
        </w:tc>
        <w:tc>
          <w:tcPr>
            <w:tcW w:w="0" w:type="auto"/>
          </w:tcPr>
          <w:p w14:paraId="0559E677"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14</w:t>
            </w:r>
          </w:p>
        </w:tc>
        <w:tc>
          <w:tcPr>
            <w:tcW w:w="0" w:type="auto"/>
          </w:tcPr>
          <w:p w14:paraId="64EB1043"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13</w:t>
            </w:r>
          </w:p>
        </w:tc>
        <w:tc>
          <w:tcPr>
            <w:tcW w:w="0" w:type="auto"/>
          </w:tcPr>
          <w:p w14:paraId="28DBBA8D"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11</w:t>
            </w:r>
          </w:p>
        </w:tc>
        <w:tc>
          <w:tcPr>
            <w:tcW w:w="0" w:type="auto"/>
          </w:tcPr>
          <w:p w14:paraId="10906F65"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w:t>
            </w:r>
          </w:p>
        </w:tc>
        <w:tc>
          <w:tcPr>
            <w:tcW w:w="0" w:type="auto"/>
          </w:tcPr>
          <w:p w14:paraId="100E23B3"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8</w:t>
            </w:r>
          </w:p>
        </w:tc>
        <w:tc>
          <w:tcPr>
            <w:tcW w:w="0" w:type="auto"/>
          </w:tcPr>
          <w:p w14:paraId="097C51BD"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11</w:t>
            </w:r>
          </w:p>
        </w:tc>
        <w:tc>
          <w:tcPr>
            <w:tcW w:w="0" w:type="auto"/>
          </w:tcPr>
          <w:p w14:paraId="01586C9F"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11</w:t>
            </w:r>
          </w:p>
        </w:tc>
        <w:tc>
          <w:tcPr>
            <w:tcW w:w="0" w:type="auto"/>
          </w:tcPr>
          <w:p w14:paraId="384BC2A4"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6</w:t>
            </w:r>
          </w:p>
        </w:tc>
        <w:tc>
          <w:tcPr>
            <w:tcW w:w="0" w:type="auto"/>
          </w:tcPr>
          <w:p w14:paraId="4D76CDDE"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19</w:t>
            </w:r>
          </w:p>
        </w:tc>
        <w:tc>
          <w:tcPr>
            <w:tcW w:w="0" w:type="auto"/>
          </w:tcPr>
          <w:p w14:paraId="61C49D1B"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13</w:t>
            </w:r>
          </w:p>
        </w:tc>
        <w:tc>
          <w:tcPr>
            <w:tcW w:w="0" w:type="auto"/>
          </w:tcPr>
          <w:p w14:paraId="4ECBFE62"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3</w:t>
            </w:r>
          </w:p>
        </w:tc>
        <w:tc>
          <w:tcPr>
            <w:tcW w:w="0" w:type="auto"/>
          </w:tcPr>
          <w:p w14:paraId="02EACCD2"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11</w:t>
            </w:r>
          </w:p>
        </w:tc>
        <w:tc>
          <w:tcPr>
            <w:tcW w:w="0" w:type="auto"/>
          </w:tcPr>
          <w:p w14:paraId="04C05841"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20</w:t>
            </w:r>
          </w:p>
        </w:tc>
        <w:tc>
          <w:tcPr>
            <w:tcW w:w="0" w:type="auto"/>
          </w:tcPr>
          <w:p w14:paraId="62065F6D"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22</w:t>
            </w:r>
          </w:p>
        </w:tc>
        <w:tc>
          <w:tcPr>
            <w:tcW w:w="0" w:type="auto"/>
          </w:tcPr>
          <w:p w14:paraId="2987B0B5"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14</w:t>
            </w:r>
          </w:p>
        </w:tc>
        <w:tc>
          <w:tcPr>
            <w:tcW w:w="0" w:type="auto"/>
          </w:tcPr>
          <w:p w14:paraId="5592CB52"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19</w:t>
            </w:r>
          </w:p>
        </w:tc>
        <w:tc>
          <w:tcPr>
            <w:tcW w:w="0" w:type="auto"/>
          </w:tcPr>
          <w:p w14:paraId="7B8EF223"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20</w:t>
            </w:r>
          </w:p>
        </w:tc>
        <w:tc>
          <w:tcPr>
            <w:tcW w:w="0" w:type="auto"/>
          </w:tcPr>
          <w:p w14:paraId="35EC1164"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14</w:t>
            </w:r>
          </w:p>
        </w:tc>
        <w:tc>
          <w:tcPr>
            <w:tcW w:w="0" w:type="auto"/>
          </w:tcPr>
          <w:p w14:paraId="3C63F9BA"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15</w:t>
            </w:r>
          </w:p>
        </w:tc>
        <w:tc>
          <w:tcPr>
            <w:tcW w:w="0" w:type="auto"/>
          </w:tcPr>
          <w:p w14:paraId="62702A96"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11</w:t>
            </w:r>
          </w:p>
        </w:tc>
        <w:tc>
          <w:tcPr>
            <w:tcW w:w="0" w:type="auto"/>
          </w:tcPr>
          <w:p w14:paraId="041EAA6A"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11</w:t>
            </w:r>
          </w:p>
        </w:tc>
        <w:tc>
          <w:tcPr>
            <w:tcW w:w="0" w:type="auto"/>
          </w:tcPr>
          <w:p w14:paraId="277C69E5"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w:t>
            </w:r>
          </w:p>
        </w:tc>
        <w:tc>
          <w:tcPr>
            <w:tcW w:w="0" w:type="auto"/>
          </w:tcPr>
          <w:p w14:paraId="6AF7314F"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w:t>
            </w:r>
          </w:p>
        </w:tc>
        <w:tc>
          <w:tcPr>
            <w:tcW w:w="0" w:type="auto"/>
          </w:tcPr>
          <w:p w14:paraId="282B899A"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5</w:t>
            </w:r>
          </w:p>
        </w:tc>
        <w:tc>
          <w:tcPr>
            <w:tcW w:w="0" w:type="auto"/>
          </w:tcPr>
          <w:p w14:paraId="294AB3FC"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11</w:t>
            </w:r>
          </w:p>
        </w:tc>
        <w:tc>
          <w:tcPr>
            <w:tcW w:w="0" w:type="auto"/>
          </w:tcPr>
          <w:p w14:paraId="31E798A0" w14:textId="77777777" w:rsidR="00D53ED9" w:rsidRPr="00AF32A1" w:rsidRDefault="00D53ED9">
            <w:pPr>
              <w:keepN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9"/>
                <w:szCs w:val="9"/>
              </w:rPr>
            </w:pPr>
            <w:r>
              <w:rPr>
                <w:rFonts w:ascii="Times New Roman" w:hAnsi="Times New Roman" w:cs="Times New Roman"/>
                <w:noProof/>
                <w:sz w:val="9"/>
                <w:szCs w:val="9"/>
              </w:rPr>
              <w:t>24</w:t>
            </w:r>
          </w:p>
        </w:tc>
      </w:tr>
    </w:tbl>
    <w:p w14:paraId="44812A5E" w14:textId="77777777" w:rsidR="00800FFA" w:rsidRPr="00667492" w:rsidRDefault="00800FFA" w:rsidP="00667492">
      <w:pPr>
        <w:keepNext/>
        <w:rPr>
          <w:rFonts w:ascii="Times New Roman" w:hAnsi="Times New Roman" w:cs="Times New Roman"/>
          <w:i/>
          <w:iCs/>
          <w:noProof/>
          <w:sz w:val="18"/>
          <w:szCs w:val="18"/>
        </w:rPr>
      </w:pPr>
      <w:r w:rsidRPr="00667492">
        <w:rPr>
          <w:rFonts w:ascii="Times New Roman" w:hAnsi="Times New Roman" w:cs="Times New Roman"/>
          <w:i/>
          <w:iCs/>
          <w:noProof/>
          <w:sz w:val="18"/>
          <w:szCs w:val="18"/>
        </w:rPr>
        <w:t>Source: European Parliament Spring 2024 Survey: Use your vote - Countdown to the European elections</w:t>
      </w:r>
    </w:p>
    <w:p w14:paraId="086819A5" w14:textId="533B6FD4" w:rsidR="005C28E9" w:rsidRPr="003A791E" w:rsidRDefault="00D724A0" w:rsidP="00800132">
      <w:pPr>
        <w:spacing w:before="240"/>
        <w:jc w:val="both"/>
        <w:rPr>
          <w:rFonts w:ascii="Times New Roman" w:hAnsi="Times New Roman" w:cs="Times New Roman"/>
          <w:noProof/>
          <w:lang w:val="en-IE"/>
        </w:rPr>
      </w:pPr>
      <w:r>
        <w:rPr>
          <w:rFonts w:ascii="Times New Roman" w:hAnsi="Times New Roman" w:cs="Times New Roman"/>
          <w:noProof/>
          <w:lang w:val="en-IE"/>
        </w:rPr>
        <w:t>T</w:t>
      </w:r>
      <w:r w:rsidR="5AFCD476" w:rsidRPr="00152FC0">
        <w:rPr>
          <w:rFonts w:ascii="Times New Roman" w:hAnsi="Times New Roman" w:cs="Times New Roman"/>
          <w:noProof/>
          <w:lang w:val="en-IE"/>
        </w:rPr>
        <w:t xml:space="preserve">he </w:t>
      </w:r>
      <w:r w:rsidR="5AFCD476" w:rsidRPr="00EC02D9">
        <w:rPr>
          <w:rFonts w:ascii="Times New Roman" w:hAnsi="Times New Roman" w:cs="Times New Roman"/>
          <w:b/>
          <w:bCs/>
          <w:noProof/>
          <w:lang w:val="en-IE"/>
        </w:rPr>
        <w:t>European Parliament’s post-election survey</w:t>
      </w:r>
      <w:r w:rsidR="00152FC0" w:rsidRPr="00EC02D9">
        <w:rPr>
          <w:rStyle w:val="FootnoteReference"/>
          <w:rFonts w:ascii="Times New Roman" w:hAnsi="Times New Roman" w:cs="Times New Roman"/>
          <w:b/>
          <w:bCs/>
          <w:noProof/>
          <w:lang w:val="en-IE"/>
        </w:rPr>
        <w:footnoteReference w:id="39"/>
      </w:r>
      <w:r w:rsidR="5AFCD476" w:rsidRPr="00EC02D9">
        <w:rPr>
          <w:rFonts w:ascii="Times New Roman" w:hAnsi="Times New Roman" w:cs="Times New Roman"/>
          <w:b/>
          <w:bCs/>
          <w:noProof/>
          <w:lang w:val="en-IE"/>
        </w:rPr>
        <w:t>,</w:t>
      </w:r>
      <w:r w:rsidR="008D51AF">
        <w:rPr>
          <w:rFonts w:ascii="Times New Roman" w:hAnsi="Times New Roman" w:cs="Times New Roman"/>
          <w:noProof/>
          <w:lang w:val="en-IE"/>
        </w:rPr>
        <w:t xml:space="preserve"> </w:t>
      </w:r>
      <w:r w:rsidR="008D51AF" w:rsidRPr="003A791E">
        <w:rPr>
          <w:rFonts w:ascii="Times New Roman" w:hAnsi="Times New Roman" w:cs="Times New Roman"/>
          <w:noProof/>
          <w:lang w:val="en-IE"/>
        </w:rPr>
        <w:t>held in June and July 2024</w:t>
      </w:r>
      <w:r w:rsidR="008D51AF">
        <w:rPr>
          <w:rFonts w:ascii="Times New Roman" w:hAnsi="Times New Roman" w:cs="Times New Roman"/>
          <w:noProof/>
          <w:lang w:val="en-IE"/>
        </w:rPr>
        <w:t>,</w:t>
      </w:r>
      <w:r w:rsidR="5AFCD476" w:rsidRPr="00152FC0">
        <w:rPr>
          <w:rFonts w:ascii="Times New Roman" w:hAnsi="Times New Roman" w:cs="Times New Roman"/>
          <w:noProof/>
          <w:lang w:val="en-IE"/>
        </w:rPr>
        <w:t xml:space="preserve"> </w:t>
      </w:r>
      <w:r>
        <w:rPr>
          <w:rFonts w:ascii="Times New Roman" w:hAnsi="Times New Roman" w:cs="Times New Roman"/>
          <w:noProof/>
          <w:lang w:val="en-IE"/>
        </w:rPr>
        <w:t xml:space="preserve">showed that the main topics </w:t>
      </w:r>
      <w:r w:rsidR="0016020D">
        <w:rPr>
          <w:rFonts w:ascii="Times New Roman" w:hAnsi="Times New Roman" w:cs="Times New Roman"/>
          <w:noProof/>
          <w:lang w:val="en-IE"/>
        </w:rPr>
        <w:t xml:space="preserve">eventually </w:t>
      </w:r>
      <w:r w:rsidR="3515CD17" w:rsidRPr="00F76D2A">
        <w:rPr>
          <w:rFonts w:ascii="Times New Roman" w:hAnsi="Times New Roman" w:cs="Times New Roman"/>
          <w:noProof/>
          <w:lang w:val="en-IE"/>
        </w:rPr>
        <w:t>motivat</w:t>
      </w:r>
      <w:r w:rsidR="00820FAA">
        <w:rPr>
          <w:rFonts w:ascii="Times New Roman" w:hAnsi="Times New Roman" w:cs="Times New Roman"/>
          <w:noProof/>
          <w:lang w:val="en-IE"/>
        </w:rPr>
        <w:t>ing</w:t>
      </w:r>
      <w:r w:rsidR="3515CD17" w:rsidRPr="00F76D2A">
        <w:rPr>
          <w:rFonts w:ascii="Times New Roman" w:hAnsi="Times New Roman" w:cs="Times New Roman"/>
          <w:noProof/>
          <w:lang w:val="en-IE"/>
        </w:rPr>
        <w:t xml:space="preserve"> </w:t>
      </w:r>
      <w:r w:rsidR="3515CD17">
        <w:rPr>
          <w:rFonts w:ascii="Times New Roman" w:hAnsi="Times New Roman" w:cs="Times New Roman"/>
          <w:noProof/>
          <w:lang w:val="en-IE"/>
        </w:rPr>
        <w:t>EU citizens to vote were</w:t>
      </w:r>
      <w:r w:rsidR="5AFCD476" w:rsidRPr="00152FC0">
        <w:rPr>
          <w:rFonts w:ascii="Times New Roman" w:hAnsi="Times New Roman" w:cs="Times New Roman"/>
          <w:noProof/>
          <w:lang w:val="en-IE"/>
        </w:rPr>
        <w:t xml:space="preserve"> </w:t>
      </w:r>
      <w:r w:rsidR="3515CD17" w:rsidRPr="00EC02D9">
        <w:rPr>
          <w:rFonts w:ascii="Times New Roman" w:hAnsi="Times New Roman" w:cs="Times New Roman"/>
          <w:noProof/>
          <w:lang w:val="en-IE"/>
        </w:rPr>
        <w:t>rising prices and the cost of living</w:t>
      </w:r>
      <w:r w:rsidR="3515CD17" w:rsidRPr="003A791E">
        <w:rPr>
          <w:rFonts w:ascii="Times New Roman" w:hAnsi="Times New Roman" w:cs="Times New Roman"/>
          <w:noProof/>
          <w:lang w:val="en-IE"/>
        </w:rPr>
        <w:t xml:space="preserve"> (42%), followed by the </w:t>
      </w:r>
      <w:r w:rsidR="00820FAA">
        <w:rPr>
          <w:rFonts w:ascii="Times New Roman" w:hAnsi="Times New Roman" w:cs="Times New Roman"/>
          <w:noProof/>
          <w:lang w:val="en-IE"/>
        </w:rPr>
        <w:t xml:space="preserve">general </w:t>
      </w:r>
      <w:r w:rsidR="3515CD17" w:rsidRPr="00EC02D9">
        <w:rPr>
          <w:rFonts w:ascii="Times New Roman" w:hAnsi="Times New Roman" w:cs="Times New Roman"/>
          <w:noProof/>
          <w:lang w:val="en-IE"/>
        </w:rPr>
        <w:t>economic situation</w:t>
      </w:r>
      <w:r w:rsidR="3515CD17" w:rsidRPr="003A791E">
        <w:rPr>
          <w:rFonts w:ascii="Times New Roman" w:hAnsi="Times New Roman" w:cs="Times New Roman"/>
          <w:noProof/>
          <w:lang w:val="en-IE"/>
        </w:rPr>
        <w:t xml:space="preserve"> (41%). </w:t>
      </w:r>
      <w:r w:rsidR="04322854" w:rsidRPr="003A791E">
        <w:rPr>
          <w:rFonts w:ascii="Times New Roman" w:hAnsi="Times New Roman" w:cs="Times New Roman"/>
          <w:noProof/>
          <w:lang w:val="en-IE"/>
        </w:rPr>
        <w:t>For a</w:t>
      </w:r>
      <w:r w:rsidR="3515CD17" w:rsidRPr="003A791E">
        <w:rPr>
          <w:rFonts w:ascii="Times New Roman" w:hAnsi="Times New Roman" w:cs="Times New Roman"/>
          <w:noProof/>
          <w:lang w:val="en-IE"/>
        </w:rPr>
        <w:t xml:space="preserve"> third of voters (34%) the </w:t>
      </w:r>
      <w:r w:rsidR="3515CD17" w:rsidRPr="00EC02D9">
        <w:rPr>
          <w:rFonts w:ascii="Times New Roman" w:hAnsi="Times New Roman" w:cs="Times New Roman"/>
          <w:noProof/>
          <w:lang w:val="en-IE"/>
        </w:rPr>
        <w:t>international situation</w:t>
      </w:r>
      <w:r w:rsidR="3515CD17" w:rsidRPr="003A791E">
        <w:rPr>
          <w:rFonts w:ascii="Times New Roman" w:hAnsi="Times New Roman" w:cs="Times New Roman"/>
          <w:noProof/>
          <w:lang w:val="en-IE"/>
        </w:rPr>
        <w:t xml:space="preserve"> </w:t>
      </w:r>
      <w:r w:rsidR="04322854" w:rsidRPr="003A791E">
        <w:rPr>
          <w:rFonts w:ascii="Times New Roman" w:hAnsi="Times New Roman" w:cs="Times New Roman"/>
          <w:noProof/>
          <w:lang w:val="en-IE"/>
        </w:rPr>
        <w:t>was</w:t>
      </w:r>
      <w:r w:rsidR="3515CD17" w:rsidRPr="003A791E">
        <w:rPr>
          <w:rFonts w:ascii="Times New Roman" w:hAnsi="Times New Roman" w:cs="Times New Roman"/>
          <w:noProof/>
          <w:lang w:val="en-IE"/>
        </w:rPr>
        <w:t xml:space="preserve"> a topic that encouraged them to vote, while a similar proportion </w:t>
      </w:r>
      <w:r w:rsidR="3515CD17" w:rsidRPr="00EC02D9">
        <w:rPr>
          <w:rFonts w:ascii="Times New Roman" w:hAnsi="Times New Roman" w:cs="Times New Roman"/>
          <w:noProof/>
          <w:lang w:val="en-IE"/>
        </w:rPr>
        <w:t>mention</w:t>
      </w:r>
      <w:r w:rsidR="1A0A69E0" w:rsidRPr="00EC02D9">
        <w:rPr>
          <w:rFonts w:ascii="Times New Roman" w:hAnsi="Times New Roman" w:cs="Times New Roman"/>
          <w:noProof/>
          <w:lang w:val="en-IE"/>
        </w:rPr>
        <w:t>ed</w:t>
      </w:r>
      <w:r w:rsidR="3515CD17" w:rsidRPr="00EC02D9">
        <w:rPr>
          <w:rFonts w:ascii="Times New Roman" w:hAnsi="Times New Roman" w:cs="Times New Roman"/>
          <w:noProof/>
          <w:lang w:val="en-IE"/>
        </w:rPr>
        <w:t xml:space="preserve"> defending democracy and the rule of law</w:t>
      </w:r>
      <w:r w:rsidR="3515CD17" w:rsidRPr="003A791E">
        <w:rPr>
          <w:rFonts w:ascii="Times New Roman" w:hAnsi="Times New Roman" w:cs="Times New Roman"/>
          <w:noProof/>
          <w:lang w:val="en-IE"/>
        </w:rPr>
        <w:t xml:space="preserve"> (32%). </w:t>
      </w:r>
    </w:p>
    <w:p w14:paraId="13995216" w14:textId="036A19C6" w:rsidR="002248CC" w:rsidRDefault="00D95752" w:rsidP="00800132">
      <w:pPr>
        <w:spacing w:before="240"/>
        <w:jc w:val="both"/>
        <w:rPr>
          <w:rFonts w:ascii="Times New Roman" w:hAnsi="Times New Roman" w:cs="Times New Roman"/>
          <w:noProof/>
          <w:lang w:val="en-IE"/>
        </w:rPr>
      </w:pPr>
      <w:r w:rsidRPr="00EC02D9">
        <w:rPr>
          <w:rFonts w:ascii="Times New Roman" w:hAnsi="Times New Roman" w:cs="Times New Roman"/>
          <w:noProof/>
          <w:lang w:val="en-IE"/>
        </w:rPr>
        <w:t>In</w:t>
      </w:r>
      <w:r w:rsidR="008D51AF" w:rsidRPr="00EC02D9">
        <w:rPr>
          <w:rFonts w:ascii="Times New Roman" w:hAnsi="Times New Roman" w:cs="Times New Roman"/>
          <w:noProof/>
          <w:lang w:val="en-IE"/>
        </w:rPr>
        <w:t xml:space="preserve"> that same survey</w:t>
      </w:r>
      <w:r w:rsidRPr="00EC02D9">
        <w:rPr>
          <w:rFonts w:ascii="Times New Roman" w:hAnsi="Times New Roman" w:cs="Times New Roman"/>
          <w:noProof/>
          <w:lang w:val="en-IE"/>
        </w:rPr>
        <w:t>,</w:t>
      </w:r>
      <w:r>
        <w:rPr>
          <w:rFonts w:ascii="Times New Roman" w:hAnsi="Times New Roman" w:cs="Times New Roman"/>
          <w:noProof/>
          <w:lang w:val="en-IE"/>
        </w:rPr>
        <w:t xml:space="preserve"> </w:t>
      </w:r>
      <w:r w:rsidR="00375CEA">
        <w:rPr>
          <w:rFonts w:ascii="Times New Roman" w:hAnsi="Times New Roman" w:cs="Times New Roman"/>
          <w:noProof/>
          <w:lang w:val="en-IE"/>
        </w:rPr>
        <w:t>more than one in two EU citizens (</w:t>
      </w:r>
      <w:r w:rsidR="3769EFB4">
        <w:rPr>
          <w:rFonts w:ascii="Times New Roman" w:hAnsi="Times New Roman" w:cs="Times New Roman"/>
          <w:noProof/>
          <w:lang w:val="en-IE"/>
        </w:rPr>
        <w:t>56%</w:t>
      </w:r>
      <w:r w:rsidR="00375CEA">
        <w:rPr>
          <w:rFonts w:ascii="Times New Roman" w:hAnsi="Times New Roman" w:cs="Times New Roman"/>
          <w:noProof/>
          <w:lang w:val="en-IE"/>
        </w:rPr>
        <w:t>)</w:t>
      </w:r>
      <w:r>
        <w:rPr>
          <w:rFonts w:ascii="Times New Roman" w:hAnsi="Times New Roman" w:cs="Times New Roman"/>
          <w:noProof/>
          <w:lang w:val="en-IE"/>
        </w:rPr>
        <w:t xml:space="preserve"> consider </w:t>
      </w:r>
      <w:r w:rsidR="28330104">
        <w:rPr>
          <w:rFonts w:ascii="Times New Roman" w:hAnsi="Times New Roman" w:cs="Times New Roman"/>
          <w:noProof/>
          <w:lang w:val="en-IE"/>
        </w:rPr>
        <w:t xml:space="preserve">that their voice counts in the EU, which represents an increase </w:t>
      </w:r>
      <w:r w:rsidR="3EF1CD9F">
        <w:rPr>
          <w:rFonts w:ascii="Times New Roman" w:hAnsi="Times New Roman" w:cs="Times New Roman"/>
          <w:noProof/>
          <w:lang w:val="en-IE"/>
        </w:rPr>
        <w:t xml:space="preserve">of </w:t>
      </w:r>
      <w:r w:rsidR="00B14AEC">
        <w:rPr>
          <w:rFonts w:ascii="Times New Roman" w:hAnsi="Times New Roman" w:cs="Times New Roman"/>
          <w:noProof/>
          <w:lang w:val="en-IE"/>
        </w:rPr>
        <w:t>+</w:t>
      </w:r>
      <w:r w:rsidR="3EF1CD9F">
        <w:rPr>
          <w:rFonts w:ascii="Times New Roman" w:hAnsi="Times New Roman" w:cs="Times New Roman"/>
          <w:noProof/>
          <w:lang w:val="en-IE"/>
        </w:rPr>
        <w:t xml:space="preserve">8 percentage points </w:t>
      </w:r>
      <w:r w:rsidR="5694FC54">
        <w:rPr>
          <w:rFonts w:ascii="Times New Roman" w:hAnsi="Times New Roman" w:cs="Times New Roman"/>
          <w:noProof/>
          <w:lang w:val="en-IE"/>
        </w:rPr>
        <w:t xml:space="preserve">compared to spring 2024. </w:t>
      </w:r>
      <w:r w:rsidR="1099D671" w:rsidRPr="002248CC">
        <w:rPr>
          <w:rFonts w:ascii="Times New Roman" w:hAnsi="Times New Roman" w:cs="Times New Roman"/>
          <w:noProof/>
          <w:lang w:val="en-IE"/>
        </w:rPr>
        <w:t xml:space="preserve">A similar, while slightly lower, increase was seen in 2019, with </w:t>
      </w:r>
      <w:r w:rsidR="2734DE01">
        <w:rPr>
          <w:rFonts w:ascii="Times New Roman" w:hAnsi="Times New Roman" w:cs="Times New Roman"/>
          <w:noProof/>
          <w:lang w:val="en-IE"/>
        </w:rPr>
        <w:t>figures</w:t>
      </w:r>
      <w:r w:rsidR="1099D671" w:rsidRPr="002248CC">
        <w:rPr>
          <w:rFonts w:ascii="Times New Roman" w:hAnsi="Times New Roman" w:cs="Times New Roman"/>
          <w:noProof/>
          <w:lang w:val="en-IE"/>
        </w:rPr>
        <w:t xml:space="preserve"> rising from 49% to 56% in the months leading up to the elections.</w:t>
      </w:r>
      <w:r w:rsidR="7A132A87">
        <w:rPr>
          <w:rFonts w:ascii="Times New Roman" w:hAnsi="Times New Roman" w:cs="Times New Roman"/>
          <w:noProof/>
          <w:lang w:val="en-IE"/>
        </w:rPr>
        <w:t xml:space="preserve"> </w:t>
      </w:r>
      <w:r w:rsidR="1C9AB1BC" w:rsidRPr="00800132">
        <w:rPr>
          <w:rFonts w:ascii="Times New Roman" w:hAnsi="Times New Roman" w:cs="Times New Roman"/>
          <w:noProof/>
          <w:lang w:val="en-IE"/>
        </w:rPr>
        <w:t>Pro-EU attitudes translate directly into voting in the elections</w:t>
      </w:r>
      <w:r>
        <w:rPr>
          <w:rFonts w:ascii="Times New Roman" w:hAnsi="Times New Roman" w:cs="Times New Roman"/>
          <w:noProof/>
          <w:lang w:val="en-IE"/>
        </w:rPr>
        <w:t xml:space="preserve"> to the European Parliament:</w:t>
      </w:r>
      <w:r w:rsidR="1C9AB1BC" w:rsidRPr="00800132">
        <w:rPr>
          <w:rFonts w:ascii="Times New Roman" w:hAnsi="Times New Roman" w:cs="Times New Roman"/>
          <w:noProof/>
          <w:lang w:val="en-IE"/>
        </w:rPr>
        <w:t xml:space="preserve"> 67% of people with a positive image of the EU voted, compared to 42% with a neutral image and 36% with a negative image.</w:t>
      </w:r>
    </w:p>
    <w:p w14:paraId="53B37731" w14:textId="2A3DE831" w:rsidR="002E0ABD" w:rsidRDefault="5C9F7DEC" w:rsidP="007D6B30">
      <w:pPr>
        <w:spacing w:before="240"/>
        <w:jc w:val="both"/>
        <w:rPr>
          <w:rFonts w:ascii="Times New Roman" w:hAnsi="Times New Roman" w:cs="Times New Roman"/>
          <w:noProof/>
          <w:lang w:val="en-IE"/>
        </w:rPr>
      </w:pPr>
      <w:r>
        <w:rPr>
          <w:rFonts w:ascii="Times New Roman" w:hAnsi="Times New Roman" w:cs="Times New Roman"/>
          <w:noProof/>
          <w:lang w:val="en-IE"/>
        </w:rPr>
        <w:t>V</w:t>
      </w:r>
      <w:r w:rsidR="32434602" w:rsidRPr="003E5BD0">
        <w:rPr>
          <w:rFonts w:ascii="Times New Roman" w:hAnsi="Times New Roman" w:cs="Times New Roman"/>
          <w:noProof/>
          <w:lang w:val="en-IE"/>
        </w:rPr>
        <w:t xml:space="preserve">oting in </w:t>
      </w:r>
      <w:r>
        <w:rPr>
          <w:rFonts w:ascii="Times New Roman" w:hAnsi="Times New Roman" w:cs="Times New Roman"/>
          <w:noProof/>
          <w:lang w:val="en-IE"/>
        </w:rPr>
        <w:t>the</w:t>
      </w:r>
      <w:r w:rsidR="32434602" w:rsidRPr="003E5BD0">
        <w:rPr>
          <w:rFonts w:ascii="Times New Roman" w:hAnsi="Times New Roman" w:cs="Times New Roman"/>
          <w:noProof/>
          <w:lang w:val="en-IE"/>
        </w:rPr>
        <w:t xml:space="preserve"> elections </w:t>
      </w:r>
      <w:r>
        <w:rPr>
          <w:rFonts w:ascii="Times New Roman" w:hAnsi="Times New Roman" w:cs="Times New Roman"/>
          <w:noProof/>
          <w:lang w:val="en-IE"/>
        </w:rPr>
        <w:t xml:space="preserve">to the European Parliament </w:t>
      </w:r>
      <w:r w:rsidR="005F2117">
        <w:rPr>
          <w:rFonts w:ascii="Times New Roman" w:hAnsi="Times New Roman" w:cs="Times New Roman"/>
          <w:noProof/>
          <w:lang w:val="en-IE"/>
        </w:rPr>
        <w:t xml:space="preserve">also </w:t>
      </w:r>
      <w:r>
        <w:rPr>
          <w:rFonts w:ascii="Times New Roman" w:hAnsi="Times New Roman" w:cs="Times New Roman"/>
          <w:noProof/>
          <w:lang w:val="en-IE"/>
        </w:rPr>
        <w:t xml:space="preserve">seems to have </w:t>
      </w:r>
      <w:r w:rsidR="32434602" w:rsidRPr="003E5BD0">
        <w:rPr>
          <w:rFonts w:ascii="Times New Roman" w:hAnsi="Times New Roman" w:cs="Times New Roman"/>
          <w:noProof/>
          <w:lang w:val="en-IE"/>
        </w:rPr>
        <w:t>become a democratic habit for many</w:t>
      </w:r>
      <w:r w:rsidR="00B35765">
        <w:rPr>
          <w:rFonts w:ascii="Times New Roman" w:hAnsi="Times New Roman" w:cs="Times New Roman"/>
          <w:noProof/>
          <w:lang w:val="en-IE"/>
        </w:rPr>
        <w:t>: a</w:t>
      </w:r>
      <w:r w:rsidR="32434602" w:rsidRPr="003E5BD0">
        <w:rPr>
          <w:rFonts w:ascii="Times New Roman" w:hAnsi="Times New Roman" w:cs="Times New Roman"/>
          <w:noProof/>
          <w:lang w:val="en-IE"/>
        </w:rPr>
        <w:t>sked why they voted, 46% of voters say they always do, while 42% say it is their duty as citizens</w:t>
      </w:r>
      <w:r w:rsidR="007D4FBE">
        <w:rPr>
          <w:rFonts w:ascii="Times New Roman" w:hAnsi="Times New Roman" w:cs="Times New Roman"/>
          <w:noProof/>
          <w:lang w:val="en-IE"/>
        </w:rPr>
        <w:t xml:space="preserve">. </w:t>
      </w:r>
      <w:r w:rsidR="32434602" w:rsidRPr="003E5BD0">
        <w:rPr>
          <w:rFonts w:ascii="Times New Roman" w:hAnsi="Times New Roman" w:cs="Times New Roman"/>
          <w:noProof/>
          <w:lang w:val="en-IE"/>
        </w:rPr>
        <w:t xml:space="preserve">20% say they want to support the political party they feel close to. The decision on whom to vote for in the </w:t>
      </w:r>
      <w:r w:rsidR="63F5403E" w:rsidRPr="003E5BD0">
        <w:rPr>
          <w:rFonts w:ascii="Times New Roman" w:hAnsi="Times New Roman" w:cs="Times New Roman"/>
          <w:noProof/>
          <w:lang w:val="en-IE"/>
        </w:rPr>
        <w:t xml:space="preserve">2024 </w:t>
      </w:r>
      <w:r w:rsidR="32434602" w:rsidRPr="003E5BD0">
        <w:rPr>
          <w:rFonts w:ascii="Times New Roman" w:hAnsi="Times New Roman" w:cs="Times New Roman"/>
          <w:noProof/>
          <w:lang w:val="en-IE"/>
        </w:rPr>
        <w:t>European elections was based mainly on how close the proposals of the parties were to the ideas and values held by voters.</w:t>
      </w:r>
      <w:r w:rsidR="5F80EE3F" w:rsidRPr="007D6B30">
        <w:rPr>
          <w:rFonts w:ascii="Times New Roman" w:hAnsi="Times New Roman" w:cs="Times New Roman"/>
          <w:noProof/>
          <w:lang w:val="en-IE"/>
        </w:rPr>
        <w:t xml:space="preserve"> Proposals on European issues were the most frequent reason, given by 47% (+4 </w:t>
      </w:r>
      <w:r w:rsidR="74AC2BCC">
        <w:rPr>
          <w:rFonts w:ascii="Times New Roman" w:hAnsi="Times New Roman" w:cs="Times New Roman"/>
          <w:noProof/>
          <w:lang w:val="en-IE"/>
        </w:rPr>
        <w:t>percentage points</w:t>
      </w:r>
      <w:r w:rsidR="5F80EE3F" w:rsidRPr="007D6B30">
        <w:rPr>
          <w:rFonts w:ascii="Times New Roman" w:hAnsi="Times New Roman" w:cs="Times New Roman"/>
          <w:noProof/>
          <w:lang w:val="en-IE"/>
        </w:rPr>
        <w:t xml:space="preserve"> since 2019) of the voters</w:t>
      </w:r>
      <w:r w:rsidR="045A0E06">
        <w:rPr>
          <w:rFonts w:ascii="Times New Roman" w:hAnsi="Times New Roman" w:cs="Times New Roman"/>
          <w:noProof/>
          <w:lang w:val="en-IE"/>
        </w:rPr>
        <w:t>.</w:t>
      </w:r>
      <w:r w:rsidR="10DDC2C9">
        <w:rPr>
          <w:rFonts w:ascii="Times New Roman" w:hAnsi="Times New Roman" w:cs="Times New Roman"/>
          <w:noProof/>
          <w:lang w:val="en-IE"/>
        </w:rPr>
        <w:t xml:space="preserve"> </w:t>
      </w:r>
    </w:p>
    <w:p w14:paraId="0778D7EF" w14:textId="5A193689" w:rsidR="00754EBC" w:rsidRDefault="00754EBC" w:rsidP="00754EBC">
      <w:pPr>
        <w:spacing w:before="240"/>
        <w:jc w:val="both"/>
        <w:rPr>
          <w:rFonts w:ascii="Times New Roman" w:hAnsi="Times New Roman" w:cs="Times New Roman"/>
          <w:noProof/>
          <w:lang w:val="en-IE"/>
        </w:rPr>
      </w:pPr>
      <w:r w:rsidRPr="00754EBC">
        <w:rPr>
          <w:rFonts w:ascii="Times New Roman" w:hAnsi="Times New Roman" w:cs="Times New Roman"/>
          <w:noProof/>
          <w:lang w:val="en-IE"/>
        </w:rPr>
        <w:t xml:space="preserve">The two main reasons for not voting in the </w:t>
      </w:r>
      <w:r w:rsidR="00763A9D">
        <w:rPr>
          <w:rFonts w:ascii="Times New Roman" w:hAnsi="Times New Roman" w:cs="Times New Roman"/>
          <w:noProof/>
          <w:lang w:val="en-IE"/>
        </w:rPr>
        <w:t>2024</w:t>
      </w:r>
      <w:r w:rsidRPr="00754EBC">
        <w:rPr>
          <w:rFonts w:ascii="Times New Roman" w:hAnsi="Times New Roman" w:cs="Times New Roman"/>
          <w:noProof/>
          <w:lang w:val="en-IE"/>
        </w:rPr>
        <w:t xml:space="preserve"> </w:t>
      </w:r>
      <w:r>
        <w:rPr>
          <w:rFonts w:ascii="Times New Roman" w:hAnsi="Times New Roman" w:cs="Times New Roman"/>
          <w:noProof/>
          <w:lang w:val="en-IE"/>
        </w:rPr>
        <w:t>European</w:t>
      </w:r>
      <w:r w:rsidRPr="00754EBC">
        <w:rPr>
          <w:rFonts w:ascii="Times New Roman" w:hAnsi="Times New Roman" w:cs="Times New Roman"/>
          <w:noProof/>
          <w:lang w:val="en-IE"/>
        </w:rPr>
        <w:t xml:space="preserve"> elections are a lack of trust or dissatisfaction with politics in general (21%, </w:t>
      </w:r>
      <w:r>
        <w:rPr>
          <w:rFonts w:ascii="Times New Roman" w:hAnsi="Times New Roman" w:cs="Times New Roman"/>
          <w:noProof/>
          <w:lang w:val="en-IE"/>
        </w:rPr>
        <w:t>1 percentage point decrease</w:t>
      </w:r>
      <w:r w:rsidRPr="00754EBC">
        <w:rPr>
          <w:rFonts w:ascii="Times New Roman" w:hAnsi="Times New Roman" w:cs="Times New Roman"/>
          <w:noProof/>
          <w:lang w:val="en-IE"/>
        </w:rPr>
        <w:t xml:space="preserve"> since 2019) and a lack of interest in politics (20%, </w:t>
      </w:r>
      <w:r>
        <w:rPr>
          <w:rFonts w:ascii="Times New Roman" w:hAnsi="Times New Roman" w:cs="Times New Roman"/>
          <w:noProof/>
          <w:lang w:val="en-IE"/>
        </w:rPr>
        <w:t>2 percentage point increase</w:t>
      </w:r>
      <w:r w:rsidRPr="00754EBC">
        <w:rPr>
          <w:rFonts w:ascii="Times New Roman" w:hAnsi="Times New Roman" w:cs="Times New Roman"/>
          <w:noProof/>
          <w:lang w:val="en-IE"/>
        </w:rPr>
        <w:t xml:space="preserve"> since 2019). Other reasons include the belief that voting has no consequences or does not change anything (17%, </w:t>
      </w:r>
      <w:r w:rsidR="00B13042">
        <w:rPr>
          <w:rFonts w:ascii="Times New Roman" w:hAnsi="Times New Roman" w:cs="Times New Roman"/>
          <w:noProof/>
          <w:lang w:val="en-IE"/>
        </w:rPr>
        <w:t>3</w:t>
      </w:r>
      <w:r w:rsidR="00B13042" w:rsidRPr="00B13042">
        <w:rPr>
          <w:rFonts w:ascii="Times New Roman" w:hAnsi="Times New Roman" w:cs="Times New Roman"/>
          <w:noProof/>
          <w:lang w:val="en-IE"/>
        </w:rPr>
        <w:t xml:space="preserve"> </w:t>
      </w:r>
      <w:r w:rsidR="00B13042">
        <w:rPr>
          <w:rFonts w:ascii="Times New Roman" w:hAnsi="Times New Roman" w:cs="Times New Roman"/>
          <w:noProof/>
          <w:lang w:val="en-IE"/>
        </w:rPr>
        <w:t>percentage point increase</w:t>
      </w:r>
      <w:r w:rsidR="00B13042" w:rsidRPr="00B13042">
        <w:rPr>
          <w:rFonts w:ascii="Times New Roman" w:hAnsi="Times New Roman" w:cs="Times New Roman"/>
          <w:noProof/>
          <w:lang w:val="en-IE"/>
        </w:rPr>
        <w:t xml:space="preserve"> </w:t>
      </w:r>
      <w:r w:rsidR="00B13042" w:rsidRPr="00754EBC">
        <w:rPr>
          <w:rFonts w:ascii="Times New Roman" w:hAnsi="Times New Roman" w:cs="Times New Roman"/>
          <w:noProof/>
          <w:lang w:val="en-IE"/>
        </w:rPr>
        <w:t>since 2019</w:t>
      </w:r>
      <w:r w:rsidRPr="00754EBC">
        <w:rPr>
          <w:rFonts w:ascii="Times New Roman" w:hAnsi="Times New Roman" w:cs="Times New Roman"/>
          <w:noProof/>
          <w:lang w:val="en-IE"/>
        </w:rPr>
        <w:t>). This means that genuine political</w:t>
      </w:r>
      <w:r w:rsidR="00063448">
        <w:rPr>
          <w:rFonts w:ascii="Times New Roman" w:hAnsi="Times New Roman" w:cs="Times New Roman"/>
          <w:noProof/>
          <w:lang w:val="en-IE"/>
        </w:rPr>
        <w:t xml:space="preserve"> engagement</w:t>
      </w:r>
      <w:r w:rsidRPr="00754EBC">
        <w:rPr>
          <w:rFonts w:ascii="Times New Roman" w:hAnsi="Times New Roman" w:cs="Times New Roman"/>
          <w:noProof/>
          <w:lang w:val="en-IE"/>
        </w:rPr>
        <w:t xml:space="preserve"> reasons </w:t>
      </w:r>
      <w:r w:rsidR="00B13042">
        <w:rPr>
          <w:rFonts w:ascii="Times New Roman" w:hAnsi="Times New Roman" w:cs="Times New Roman"/>
          <w:noProof/>
          <w:lang w:val="en-IE"/>
        </w:rPr>
        <w:t>may</w:t>
      </w:r>
      <w:r w:rsidRPr="00754EBC">
        <w:rPr>
          <w:rFonts w:ascii="Times New Roman" w:hAnsi="Times New Roman" w:cs="Times New Roman"/>
          <w:noProof/>
          <w:lang w:val="en-IE"/>
        </w:rPr>
        <w:t xml:space="preserve"> explain non-participation. </w:t>
      </w:r>
    </w:p>
    <w:p w14:paraId="6F1C2CAC" w14:textId="0836E67E" w:rsidR="000D4060" w:rsidRDefault="00EA562D" w:rsidP="00E269F9">
      <w:pPr>
        <w:keepNext/>
        <w:jc w:val="center"/>
        <w:rPr>
          <w:rFonts w:ascii="Times New Roman" w:hAnsi="Times New Roman" w:cs="Times New Roman"/>
          <w:b/>
          <w:bCs/>
          <w:noProof/>
        </w:rPr>
      </w:pPr>
      <w:r w:rsidRPr="00E92A7E">
        <w:rPr>
          <w:rFonts w:ascii="Times New Roman" w:hAnsi="Times New Roman" w:cs="Times New Roman"/>
          <w:b/>
          <w:bCs/>
          <w:noProof/>
        </w:rPr>
        <w:t xml:space="preserve">Figure </w:t>
      </w:r>
      <w:r w:rsidR="00CC767F">
        <w:rPr>
          <w:rFonts w:ascii="Times New Roman" w:hAnsi="Times New Roman" w:cs="Times New Roman"/>
          <w:b/>
          <w:bCs/>
          <w:noProof/>
        </w:rPr>
        <w:t>4:</w:t>
      </w:r>
      <w:r w:rsidRPr="00E92A7E">
        <w:rPr>
          <w:rFonts w:ascii="Times New Roman" w:hAnsi="Times New Roman" w:cs="Times New Roman"/>
          <w:b/>
          <w:bCs/>
          <w:noProof/>
        </w:rPr>
        <w:t xml:space="preserve"> </w:t>
      </w:r>
      <w:r w:rsidR="00C84AAB">
        <w:rPr>
          <w:rFonts w:ascii="Times New Roman" w:hAnsi="Times New Roman" w:cs="Times New Roman"/>
          <w:b/>
          <w:bCs/>
          <w:noProof/>
        </w:rPr>
        <w:t xml:space="preserve">Main reasons </w:t>
      </w:r>
      <w:r w:rsidR="00E269F9">
        <w:rPr>
          <w:rFonts w:ascii="Times New Roman" w:hAnsi="Times New Roman" w:cs="Times New Roman"/>
          <w:b/>
          <w:bCs/>
          <w:noProof/>
        </w:rPr>
        <w:t xml:space="preserve">to vote in the 2024 elections </w:t>
      </w:r>
      <w:r w:rsidR="003B34BC">
        <w:rPr>
          <w:rFonts w:ascii="Times New Roman" w:hAnsi="Times New Roman" w:cs="Times New Roman"/>
          <w:b/>
          <w:bCs/>
          <w:noProof/>
        </w:rPr>
        <w:t>compared to the 2019 elections</w:t>
      </w:r>
    </w:p>
    <w:tbl>
      <w:tblPr>
        <w:tblStyle w:val="TableGrid"/>
        <w:tblW w:w="0" w:type="auto"/>
        <w:tblLook w:val="04A0" w:firstRow="1" w:lastRow="0" w:firstColumn="1" w:lastColumn="0" w:noHBand="0" w:noVBand="1"/>
      </w:tblPr>
      <w:tblGrid>
        <w:gridCol w:w="9016"/>
      </w:tblGrid>
      <w:tr w:rsidR="00B241D2" w14:paraId="0DAA70EF" w14:textId="77777777" w:rsidTr="00B241D2">
        <w:tc>
          <w:tcPr>
            <w:tcW w:w="9016" w:type="dxa"/>
          </w:tcPr>
          <w:p w14:paraId="7D484E78" w14:textId="77777777" w:rsidR="00F95426" w:rsidRDefault="00F95426" w:rsidP="00E269F9">
            <w:pPr>
              <w:keepNext/>
              <w:jc w:val="center"/>
              <w:rPr>
                <w:rFonts w:ascii="Times New Roman" w:hAnsi="Times New Roman" w:cs="Times New Roman"/>
                <w:b/>
                <w:bCs/>
                <w:noProof/>
              </w:rPr>
            </w:pPr>
          </w:p>
          <w:p w14:paraId="6A2191C7" w14:textId="413A868B" w:rsidR="00B241D2" w:rsidRDefault="00B241D2" w:rsidP="00E269F9">
            <w:pPr>
              <w:keepNext/>
              <w:jc w:val="center"/>
              <w:rPr>
                <w:rFonts w:ascii="Times New Roman" w:hAnsi="Times New Roman" w:cs="Times New Roman"/>
                <w:b/>
                <w:bCs/>
                <w:noProof/>
              </w:rPr>
            </w:pPr>
            <w:r>
              <w:rPr>
                <w:noProof/>
                <w:lang w:eastAsia="en-GB"/>
                <w14:ligatures w14:val="standardContextual"/>
              </w:rPr>
              <w:drawing>
                <wp:inline distT="0" distB="0" distL="0" distR="0" wp14:anchorId="770E8419" wp14:editId="02EEB037">
                  <wp:extent cx="5229225" cy="4419600"/>
                  <wp:effectExtent l="0" t="0" r="9525" b="0"/>
                  <wp:docPr id="1765625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625370" name=""/>
                          <pic:cNvPicPr/>
                        </pic:nvPicPr>
                        <pic:blipFill>
                          <a:blip r:embed="rId22"/>
                          <a:stretch>
                            <a:fillRect/>
                          </a:stretch>
                        </pic:blipFill>
                        <pic:spPr>
                          <a:xfrm>
                            <a:off x="0" y="0"/>
                            <a:ext cx="5229225" cy="4419600"/>
                          </a:xfrm>
                          <a:prstGeom prst="rect">
                            <a:avLst/>
                          </a:prstGeom>
                        </pic:spPr>
                      </pic:pic>
                    </a:graphicData>
                  </a:graphic>
                </wp:inline>
              </w:drawing>
            </w:r>
          </w:p>
          <w:p w14:paraId="302B7168" w14:textId="329AC89A" w:rsidR="00B241D2" w:rsidRDefault="00B241D2" w:rsidP="00E269F9">
            <w:pPr>
              <w:keepNext/>
              <w:jc w:val="center"/>
              <w:rPr>
                <w:rFonts w:ascii="Times New Roman" w:hAnsi="Times New Roman" w:cs="Times New Roman"/>
                <w:b/>
                <w:bCs/>
                <w:noProof/>
              </w:rPr>
            </w:pPr>
          </w:p>
        </w:tc>
      </w:tr>
    </w:tbl>
    <w:p w14:paraId="070B6A48" w14:textId="6D849F52" w:rsidR="002B47BB" w:rsidRDefault="002B47BB" w:rsidP="002B47BB">
      <w:pPr>
        <w:keepNext/>
        <w:rPr>
          <w:rFonts w:ascii="Times New Roman" w:hAnsi="Times New Roman" w:cs="Times New Roman"/>
          <w:i/>
          <w:iCs/>
          <w:noProof/>
          <w:sz w:val="18"/>
          <w:szCs w:val="18"/>
        </w:rPr>
      </w:pPr>
      <w:r w:rsidRPr="00667492">
        <w:rPr>
          <w:rFonts w:ascii="Times New Roman" w:hAnsi="Times New Roman" w:cs="Times New Roman"/>
          <w:i/>
          <w:iCs/>
          <w:noProof/>
          <w:sz w:val="18"/>
          <w:szCs w:val="18"/>
        </w:rPr>
        <w:t xml:space="preserve">Source: European Parliament </w:t>
      </w:r>
      <w:r w:rsidR="004B451B" w:rsidRPr="004B451B">
        <w:rPr>
          <w:rFonts w:ascii="Times New Roman" w:hAnsi="Times New Roman" w:cs="Times New Roman"/>
          <w:i/>
          <w:iCs/>
          <w:noProof/>
          <w:sz w:val="18"/>
          <w:szCs w:val="18"/>
        </w:rPr>
        <w:t>Post-electoral survey 2024</w:t>
      </w:r>
    </w:p>
    <w:p w14:paraId="5A9D3677" w14:textId="26E14264" w:rsidR="00C82E5C" w:rsidRDefault="74D26CE1" w:rsidP="00C82E5C">
      <w:pPr>
        <w:jc w:val="both"/>
        <w:rPr>
          <w:rFonts w:ascii="Times New Roman" w:hAnsi="Times New Roman" w:cs="Times New Roman"/>
          <w:noProof/>
        </w:rPr>
      </w:pPr>
      <w:r>
        <w:rPr>
          <w:rFonts w:ascii="Times New Roman" w:hAnsi="Times New Roman" w:cs="Times New Roman"/>
          <w:noProof/>
        </w:rPr>
        <w:t>H</w:t>
      </w:r>
      <w:r w:rsidR="322CE646" w:rsidRPr="000E3584">
        <w:rPr>
          <w:rFonts w:ascii="Times New Roman" w:hAnsi="Times New Roman" w:cs="Times New Roman"/>
          <w:noProof/>
        </w:rPr>
        <w:t>ouseholds</w:t>
      </w:r>
      <w:r w:rsidR="322CE646">
        <w:rPr>
          <w:rFonts w:ascii="Times New Roman" w:hAnsi="Times New Roman" w:cs="Times New Roman"/>
          <w:noProof/>
        </w:rPr>
        <w:t>’</w:t>
      </w:r>
      <w:r w:rsidR="322CE646" w:rsidRPr="000E3584">
        <w:rPr>
          <w:rFonts w:ascii="Times New Roman" w:hAnsi="Times New Roman" w:cs="Times New Roman"/>
          <w:noProof/>
        </w:rPr>
        <w:t xml:space="preserve"> financial situation </w:t>
      </w:r>
      <w:r w:rsidR="322CE646">
        <w:rPr>
          <w:rFonts w:ascii="Times New Roman" w:hAnsi="Times New Roman" w:cs="Times New Roman"/>
          <w:noProof/>
        </w:rPr>
        <w:t>poses</w:t>
      </w:r>
      <w:r w:rsidR="322CE646" w:rsidRPr="000E3584">
        <w:rPr>
          <w:rFonts w:ascii="Times New Roman" w:hAnsi="Times New Roman" w:cs="Times New Roman"/>
          <w:noProof/>
        </w:rPr>
        <w:t xml:space="preserve"> differences in turnout</w:t>
      </w:r>
      <w:r w:rsidR="322CE646">
        <w:rPr>
          <w:rFonts w:ascii="Times New Roman" w:hAnsi="Times New Roman" w:cs="Times New Roman"/>
          <w:noProof/>
        </w:rPr>
        <w:t xml:space="preserve"> in the European elections</w:t>
      </w:r>
      <w:r w:rsidR="322CE646" w:rsidRPr="000E3584">
        <w:rPr>
          <w:rFonts w:ascii="Times New Roman" w:hAnsi="Times New Roman" w:cs="Times New Roman"/>
          <w:noProof/>
        </w:rPr>
        <w:t>, with the socio-economic divide widening since 2019</w:t>
      </w:r>
      <w:r w:rsidR="00C82E5C">
        <w:rPr>
          <w:rStyle w:val="FootnoteReference"/>
          <w:rFonts w:ascii="Times New Roman" w:hAnsi="Times New Roman" w:cs="Times New Roman"/>
          <w:noProof/>
        </w:rPr>
        <w:footnoteReference w:id="40"/>
      </w:r>
      <w:r w:rsidR="322CE646" w:rsidRPr="000E3584">
        <w:rPr>
          <w:rFonts w:ascii="Times New Roman" w:hAnsi="Times New Roman" w:cs="Times New Roman"/>
          <w:noProof/>
        </w:rPr>
        <w:t xml:space="preserve">. Those who encounter difficulties paying bills most of the time (35%, 3 </w:t>
      </w:r>
      <w:r w:rsidR="322CE646">
        <w:rPr>
          <w:rFonts w:ascii="Times New Roman" w:hAnsi="Times New Roman" w:cs="Times New Roman"/>
          <w:noProof/>
        </w:rPr>
        <w:t>percentage points less</w:t>
      </w:r>
      <w:r w:rsidR="322CE646" w:rsidRPr="000E3584">
        <w:rPr>
          <w:rFonts w:ascii="Times New Roman" w:hAnsi="Times New Roman" w:cs="Times New Roman"/>
          <w:noProof/>
        </w:rPr>
        <w:t xml:space="preserve"> </w:t>
      </w:r>
      <w:r w:rsidR="322CE646">
        <w:rPr>
          <w:rFonts w:ascii="Times New Roman" w:hAnsi="Times New Roman" w:cs="Times New Roman"/>
          <w:noProof/>
        </w:rPr>
        <w:t>than in</w:t>
      </w:r>
      <w:r w:rsidR="322CE646" w:rsidRPr="000E3584">
        <w:rPr>
          <w:rFonts w:ascii="Times New Roman" w:hAnsi="Times New Roman" w:cs="Times New Roman"/>
          <w:noProof/>
        </w:rPr>
        <w:t xml:space="preserve"> 2019) are much less likely to have voted than those who never or almost never do (57%, 3 </w:t>
      </w:r>
      <w:r w:rsidR="322CE646">
        <w:rPr>
          <w:rFonts w:ascii="Times New Roman" w:hAnsi="Times New Roman" w:cs="Times New Roman"/>
          <w:noProof/>
        </w:rPr>
        <w:t>percentage points more than in 2019</w:t>
      </w:r>
      <w:r w:rsidR="322CE646" w:rsidRPr="000E3584">
        <w:rPr>
          <w:rFonts w:ascii="Times New Roman" w:hAnsi="Times New Roman" w:cs="Times New Roman"/>
          <w:noProof/>
        </w:rPr>
        <w:t xml:space="preserve">). Another factor influencing turnout is the level of education: 59% of </w:t>
      </w:r>
      <w:r w:rsidR="322CE646">
        <w:rPr>
          <w:rFonts w:ascii="Times New Roman" w:hAnsi="Times New Roman" w:cs="Times New Roman"/>
          <w:noProof/>
        </w:rPr>
        <w:t>voters</w:t>
      </w:r>
      <w:r w:rsidR="322CE646" w:rsidRPr="000E3584">
        <w:rPr>
          <w:rFonts w:ascii="Times New Roman" w:hAnsi="Times New Roman" w:cs="Times New Roman"/>
          <w:noProof/>
        </w:rPr>
        <w:t xml:space="preserve"> who finished their formal education at the age of 20 or older voted in the elections, while the turnout was 49% for those who finished at the age of 16-19, and 44% for those who finished at the age of 15 or younger</w:t>
      </w:r>
      <w:r w:rsidR="00C82E5C">
        <w:rPr>
          <w:rStyle w:val="FootnoteReference"/>
          <w:rFonts w:ascii="Times New Roman" w:hAnsi="Times New Roman" w:cs="Times New Roman"/>
          <w:noProof/>
        </w:rPr>
        <w:footnoteReference w:id="41"/>
      </w:r>
      <w:r w:rsidR="322CE646" w:rsidRPr="000E3584">
        <w:rPr>
          <w:rFonts w:ascii="Times New Roman" w:hAnsi="Times New Roman" w:cs="Times New Roman"/>
          <w:noProof/>
        </w:rPr>
        <w:t>.</w:t>
      </w:r>
      <w:r w:rsidR="0071440D">
        <w:rPr>
          <w:rFonts w:ascii="Times New Roman" w:hAnsi="Times New Roman" w:cs="Times New Roman"/>
          <w:noProof/>
        </w:rPr>
        <w:t xml:space="preserve"> On 21 March 2024, Member States discussed about drivers for political participation, including turnout in elections, in a thematic session of the European Cooperation Network on Elections. According to research presented by Professor </w:t>
      </w:r>
      <w:r w:rsidR="0071440D" w:rsidRPr="009A7D8B">
        <w:rPr>
          <w:rFonts w:ascii="Times New Roman" w:hAnsi="Times New Roman" w:cs="Times New Roman"/>
          <w:noProof/>
        </w:rPr>
        <w:t>Kasper Møller Hansen</w:t>
      </w:r>
      <w:r w:rsidR="0071440D">
        <w:rPr>
          <w:rFonts w:ascii="Times New Roman" w:hAnsi="Times New Roman" w:cs="Times New Roman"/>
          <w:noProof/>
        </w:rPr>
        <w:t xml:space="preserve"> during the session</w:t>
      </w:r>
      <w:r w:rsidR="0071440D">
        <w:rPr>
          <w:rStyle w:val="FootnoteReference"/>
          <w:rFonts w:ascii="Times New Roman" w:hAnsi="Times New Roman" w:cs="Times New Roman"/>
          <w:noProof/>
        </w:rPr>
        <w:footnoteReference w:id="42"/>
      </w:r>
      <w:r w:rsidR="0071440D">
        <w:rPr>
          <w:rFonts w:ascii="Times New Roman" w:hAnsi="Times New Roman" w:cs="Times New Roman"/>
          <w:noProof/>
        </w:rPr>
        <w:t>,</w:t>
      </w:r>
      <w:r w:rsidR="0071440D" w:rsidRPr="009A7D8B">
        <w:rPr>
          <w:rFonts w:ascii="Times New Roman" w:hAnsi="Times New Roman" w:cs="Times New Roman"/>
          <w:noProof/>
        </w:rPr>
        <w:t xml:space="preserve"> </w:t>
      </w:r>
      <w:r w:rsidR="0071440D">
        <w:rPr>
          <w:rFonts w:ascii="Times New Roman" w:hAnsi="Times New Roman" w:cs="Times New Roman"/>
          <w:noProof/>
        </w:rPr>
        <w:t>s</w:t>
      </w:r>
      <w:r w:rsidR="0071440D" w:rsidRPr="009A7D8B">
        <w:rPr>
          <w:rFonts w:ascii="Times New Roman" w:hAnsi="Times New Roman" w:cs="Times New Roman"/>
          <w:noProof/>
        </w:rPr>
        <w:t>ocial aspect</w:t>
      </w:r>
      <w:r w:rsidR="0071440D">
        <w:rPr>
          <w:rFonts w:ascii="Times New Roman" w:hAnsi="Times New Roman" w:cs="Times New Roman"/>
          <w:noProof/>
        </w:rPr>
        <w:t>s</w:t>
      </w:r>
      <w:r w:rsidR="0071440D" w:rsidRPr="009A7D8B">
        <w:rPr>
          <w:rFonts w:ascii="Times New Roman" w:hAnsi="Times New Roman" w:cs="Times New Roman"/>
          <w:noProof/>
        </w:rPr>
        <w:t xml:space="preserve"> </w:t>
      </w:r>
      <w:r w:rsidR="0071440D">
        <w:rPr>
          <w:rFonts w:ascii="Times New Roman" w:hAnsi="Times New Roman" w:cs="Times New Roman"/>
          <w:noProof/>
        </w:rPr>
        <w:t xml:space="preserve">may </w:t>
      </w:r>
      <w:r w:rsidR="0071440D" w:rsidRPr="009A7D8B">
        <w:rPr>
          <w:rFonts w:ascii="Times New Roman" w:hAnsi="Times New Roman" w:cs="Times New Roman"/>
          <w:noProof/>
        </w:rPr>
        <w:t xml:space="preserve">affect </w:t>
      </w:r>
      <w:r w:rsidR="0071440D">
        <w:rPr>
          <w:rFonts w:ascii="Times New Roman" w:hAnsi="Times New Roman" w:cs="Times New Roman"/>
          <w:noProof/>
        </w:rPr>
        <w:t xml:space="preserve">voting behaviour and </w:t>
      </w:r>
      <w:r w:rsidR="0071440D" w:rsidRPr="009A7D8B">
        <w:rPr>
          <w:rFonts w:ascii="Times New Roman" w:hAnsi="Times New Roman" w:cs="Times New Roman"/>
          <w:noProof/>
        </w:rPr>
        <w:t>turnout more than cost or ease of voting</w:t>
      </w:r>
      <w:r w:rsidR="0071440D">
        <w:rPr>
          <w:rStyle w:val="FootnoteReference"/>
          <w:rFonts w:ascii="Times New Roman" w:hAnsi="Times New Roman" w:cs="Times New Roman"/>
          <w:noProof/>
        </w:rPr>
        <w:footnoteReference w:id="43"/>
      </w:r>
      <w:r w:rsidR="0071440D">
        <w:rPr>
          <w:rFonts w:ascii="Times New Roman" w:hAnsi="Times New Roman" w:cs="Times New Roman"/>
          <w:noProof/>
        </w:rPr>
        <w:t>.</w:t>
      </w:r>
    </w:p>
    <w:p w14:paraId="01586AF8" w14:textId="5DFCD0FC" w:rsidR="00E61A73" w:rsidRPr="00EC02D9" w:rsidRDefault="00E61A73" w:rsidP="00E61A73">
      <w:pPr>
        <w:spacing w:before="240" w:after="240"/>
        <w:jc w:val="both"/>
        <w:rPr>
          <w:rFonts w:ascii="Times New Roman" w:eastAsia="Times New Roman" w:hAnsi="Times New Roman" w:cs="Times New Roman"/>
          <w:b/>
          <w:bCs/>
          <w:i/>
          <w:iCs/>
          <w:noProof/>
        </w:rPr>
      </w:pPr>
      <w:r w:rsidRPr="00EC02D9">
        <w:rPr>
          <w:rFonts w:ascii="Times New Roman" w:eastAsia="Times New Roman" w:hAnsi="Times New Roman" w:cs="Times New Roman"/>
          <w:b/>
          <w:bCs/>
          <w:i/>
          <w:iCs/>
          <w:noProof/>
        </w:rPr>
        <w:t xml:space="preserve">Measures taken by Member States and political parties to increase turnout in the 2024 elections to the European Parliament </w:t>
      </w:r>
    </w:p>
    <w:tbl>
      <w:tblPr>
        <w:tblStyle w:val="TableGrid"/>
        <w:tblW w:w="0" w:type="auto"/>
        <w:tblLook w:val="04A0" w:firstRow="1" w:lastRow="0" w:firstColumn="1" w:lastColumn="0" w:noHBand="0" w:noVBand="1"/>
      </w:tblPr>
      <w:tblGrid>
        <w:gridCol w:w="9016"/>
      </w:tblGrid>
      <w:tr w:rsidR="00D031EE" w14:paraId="17FDFB1F" w14:textId="77777777">
        <w:tc>
          <w:tcPr>
            <w:tcW w:w="9016" w:type="dxa"/>
          </w:tcPr>
          <w:p w14:paraId="6D19F5F7" w14:textId="14DB24CB" w:rsidR="00D031EE" w:rsidRDefault="00D031EE" w:rsidP="0032382B">
            <w:pPr>
              <w:keepNext/>
              <w:jc w:val="both"/>
              <w:rPr>
                <w:rFonts w:ascii="Times New Roman" w:hAnsi="Times New Roman" w:cs="Times New Roman"/>
                <w:b/>
                <w:bCs/>
                <w:i/>
                <w:iCs/>
                <w:noProof/>
              </w:rPr>
            </w:pPr>
            <w:r w:rsidRPr="006D128F">
              <w:rPr>
                <w:rFonts w:ascii="Times New Roman" w:hAnsi="Times New Roman" w:cs="Times New Roman"/>
                <w:i/>
                <w:noProof/>
              </w:rPr>
              <w:t xml:space="preserve">The </w:t>
            </w:r>
            <w:r w:rsidRPr="006D128F">
              <w:rPr>
                <w:rFonts w:ascii="Times New Roman" w:hAnsi="Times New Roman" w:cs="Times New Roman"/>
                <w:b/>
                <w:i/>
                <w:noProof/>
              </w:rPr>
              <w:t>2023 Recommendation on elections</w:t>
            </w:r>
            <w:r w:rsidRPr="006D128F">
              <w:rPr>
                <w:rFonts w:ascii="Times New Roman" w:hAnsi="Times New Roman" w:cs="Times New Roman"/>
                <w:i/>
                <w:noProof/>
              </w:rPr>
              <w:t xml:space="preserve"> call</w:t>
            </w:r>
            <w:r w:rsidR="006F7363">
              <w:rPr>
                <w:rFonts w:ascii="Times New Roman" w:hAnsi="Times New Roman" w:cs="Times New Roman"/>
                <w:i/>
                <w:noProof/>
              </w:rPr>
              <w:t>s</w:t>
            </w:r>
            <w:r w:rsidRPr="006D128F">
              <w:rPr>
                <w:rFonts w:ascii="Times New Roman" w:hAnsi="Times New Roman" w:cs="Times New Roman"/>
                <w:i/>
                <w:noProof/>
              </w:rPr>
              <w:t xml:space="preserve"> on Member States to take measures in support of broad turnout. This includes taking the necessary steps to facilitate, where applicable, voter and candidate registration, including by providing the necessary information, tools and support at local level and making tools such as online registration or electronic collection of support signatures for candidates easily accessible and user friendly. The 2023 Recommendation on elections further call</w:t>
            </w:r>
            <w:r w:rsidR="006F7363">
              <w:rPr>
                <w:rFonts w:ascii="Times New Roman" w:hAnsi="Times New Roman" w:cs="Times New Roman"/>
                <w:i/>
                <w:noProof/>
              </w:rPr>
              <w:t>s</w:t>
            </w:r>
            <w:r w:rsidRPr="006D128F">
              <w:rPr>
                <w:rFonts w:ascii="Times New Roman" w:hAnsi="Times New Roman" w:cs="Times New Roman"/>
                <w:i/>
                <w:noProof/>
              </w:rPr>
              <w:t xml:space="preserve"> on Member States to ensure that citizens are informed about the availability and accessibility of complementary voting methods, such as advance, mobile, postal, and electronic voting (‘e-voting’) and provide them with the necessary support at all levels, including at local level.</w:t>
            </w:r>
            <w:r w:rsidRPr="006D128F">
              <w:rPr>
                <w:i/>
                <w:noProof/>
              </w:rPr>
              <w:t xml:space="preserve"> </w:t>
            </w:r>
            <w:r w:rsidRPr="006D128F">
              <w:rPr>
                <w:rFonts w:ascii="Times New Roman" w:hAnsi="Times New Roman" w:cs="Times New Roman"/>
                <w:i/>
                <w:noProof/>
              </w:rPr>
              <w:t>The 2023 Recommendation on elections also call</w:t>
            </w:r>
            <w:r w:rsidR="006F7363">
              <w:rPr>
                <w:rFonts w:ascii="Times New Roman" w:hAnsi="Times New Roman" w:cs="Times New Roman"/>
                <w:i/>
                <w:noProof/>
              </w:rPr>
              <w:t>s</w:t>
            </w:r>
            <w:r w:rsidRPr="006D128F">
              <w:rPr>
                <w:rFonts w:ascii="Times New Roman" w:hAnsi="Times New Roman" w:cs="Times New Roman"/>
                <w:i/>
                <w:noProof/>
              </w:rPr>
              <w:t xml:space="preserve"> on Member States to have in place voting hours long-enough to accommodate the needs of as many voters as possible and help ensure that the greatest number of people can exercise their right to vote. </w:t>
            </w:r>
          </w:p>
        </w:tc>
      </w:tr>
    </w:tbl>
    <w:p w14:paraId="33ABCE91" w14:textId="77777777" w:rsidR="00D031EE" w:rsidRDefault="00D031EE" w:rsidP="00E61A73">
      <w:pPr>
        <w:jc w:val="both"/>
        <w:rPr>
          <w:rFonts w:ascii="Times New Roman" w:hAnsi="Times New Roman" w:cs="Times New Roman"/>
          <w:noProof/>
        </w:rPr>
      </w:pPr>
    </w:p>
    <w:p w14:paraId="5B08619F" w14:textId="3D352F77" w:rsidR="00FC2BFE" w:rsidRDefault="00666FD0" w:rsidP="0032382B">
      <w:pPr>
        <w:spacing w:line="240" w:lineRule="auto"/>
        <w:jc w:val="both"/>
        <w:rPr>
          <w:rFonts w:ascii="Times New Roman" w:hAnsi="Times New Roman" w:cs="Times New Roman"/>
          <w:noProof/>
        </w:rPr>
      </w:pPr>
      <w:r>
        <w:rPr>
          <w:rFonts w:ascii="Times New Roman" w:hAnsi="Times New Roman" w:cs="Times New Roman"/>
          <w:noProof/>
          <w:lang w:val="en-IE"/>
        </w:rPr>
        <w:t xml:space="preserve">Many </w:t>
      </w:r>
      <w:r w:rsidR="001B2E3F" w:rsidRPr="001B2E3F">
        <w:rPr>
          <w:rFonts w:ascii="Times New Roman" w:hAnsi="Times New Roman" w:cs="Times New Roman"/>
          <w:noProof/>
          <w:lang w:val="en-IE"/>
        </w:rPr>
        <w:t xml:space="preserve">Member States reported </w:t>
      </w:r>
      <w:r w:rsidR="00D937B3">
        <w:rPr>
          <w:rFonts w:ascii="Times New Roman" w:hAnsi="Times New Roman" w:cs="Times New Roman"/>
          <w:noProof/>
          <w:lang w:val="en-IE"/>
        </w:rPr>
        <w:t>that they had</w:t>
      </w:r>
      <w:r w:rsidR="001B2E3F" w:rsidRPr="001B2E3F">
        <w:rPr>
          <w:rFonts w:ascii="Times New Roman" w:hAnsi="Times New Roman" w:cs="Times New Roman"/>
          <w:noProof/>
          <w:lang w:val="en-IE"/>
        </w:rPr>
        <w:t xml:space="preserve"> taken a wide range of measures to facilitate </w:t>
      </w:r>
      <w:r>
        <w:rPr>
          <w:rFonts w:ascii="Times New Roman" w:hAnsi="Times New Roman" w:cs="Times New Roman"/>
          <w:noProof/>
          <w:lang w:val="en-IE"/>
        </w:rPr>
        <w:t>voter and candidate</w:t>
      </w:r>
      <w:r w:rsidR="001B2E3F" w:rsidRPr="001B2E3F">
        <w:rPr>
          <w:rFonts w:ascii="Times New Roman" w:hAnsi="Times New Roman" w:cs="Times New Roman"/>
          <w:noProof/>
          <w:lang w:val="en-IE"/>
        </w:rPr>
        <w:t xml:space="preserve"> registration, with a large majority providing a dedicated website</w:t>
      </w:r>
      <w:r w:rsidR="001B2E3F" w:rsidRPr="001B2E3F">
        <w:rPr>
          <w:rFonts w:ascii="Times New Roman" w:hAnsi="Times New Roman" w:cs="Times New Roman"/>
          <w:noProof/>
          <w:vertAlign w:val="superscript"/>
          <w:lang w:val="en-IE"/>
        </w:rPr>
        <w:footnoteReference w:id="44"/>
      </w:r>
      <w:r w:rsidR="001B2E3F" w:rsidRPr="001B2E3F">
        <w:rPr>
          <w:rFonts w:ascii="Times New Roman" w:hAnsi="Times New Roman" w:cs="Times New Roman"/>
          <w:noProof/>
          <w:lang w:val="en-IE"/>
        </w:rPr>
        <w:t xml:space="preserve">. For example, Ireland's reported that, while the 31 electoral registers are run by the respective local authorities, there is a single website where the electorate could register to vote or check or update their details in less than three minutes. </w:t>
      </w:r>
      <w:r w:rsidR="004864EA" w:rsidRPr="004864EA">
        <w:rPr>
          <w:rFonts w:ascii="Times New Roman" w:hAnsi="Times New Roman" w:cs="Times New Roman"/>
          <w:noProof/>
          <w:lang w:val="en-IE"/>
        </w:rPr>
        <w:t xml:space="preserve">Hungary </w:t>
      </w:r>
      <w:r w:rsidR="00302BFC">
        <w:rPr>
          <w:rFonts w:ascii="Times New Roman" w:hAnsi="Times New Roman" w:cs="Times New Roman"/>
          <w:noProof/>
          <w:lang w:val="en-IE"/>
        </w:rPr>
        <w:t>reported to have sent</w:t>
      </w:r>
      <w:r w:rsidR="004864EA" w:rsidRPr="004864EA">
        <w:rPr>
          <w:rFonts w:ascii="Times New Roman" w:hAnsi="Times New Roman" w:cs="Times New Roman"/>
          <w:noProof/>
          <w:lang w:val="en-IE"/>
        </w:rPr>
        <w:t xml:space="preserve"> postal notices to </w:t>
      </w:r>
      <w:r w:rsidR="001B2E3F" w:rsidRPr="001B2E3F">
        <w:rPr>
          <w:rFonts w:ascii="Times New Roman" w:hAnsi="Times New Roman" w:cs="Times New Roman"/>
          <w:noProof/>
          <w:lang w:val="en-IE"/>
        </w:rPr>
        <w:t xml:space="preserve">all </w:t>
      </w:r>
      <w:r w:rsidR="004864EA" w:rsidRPr="004864EA">
        <w:rPr>
          <w:rFonts w:ascii="Times New Roman" w:hAnsi="Times New Roman" w:cs="Times New Roman"/>
          <w:noProof/>
          <w:lang w:val="en-IE"/>
        </w:rPr>
        <w:t xml:space="preserve">voters which contained QR codes leading to a dedicated website, to make electronic administration easier. All </w:t>
      </w:r>
      <w:r w:rsidR="001B2E3F" w:rsidRPr="001B2E3F">
        <w:rPr>
          <w:rFonts w:ascii="Times New Roman" w:hAnsi="Times New Roman" w:cs="Times New Roman"/>
          <w:noProof/>
          <w:lang w:val="en-IE"/>
        </w:rPr>
        <w:t xml:space="preserve">election offices </w:t>
      </w:r>
      <w:r w:rsidR="004864EA" w:rsidRPr="004864EA">
        <w:rPr>
          <w:rFonts w:ascii="Times New Roman" w:hAnsi="Times New Roman" w:cs="Times New Roman"/>
          <w:noProof/>
          <w:lang w:val="en-IE"/>
        </w:rPr>
        <w:t xml:space="preserve">also </w:t>
      </w:r>
      <w:r w:rsidR="001B2E3F" w:rsidRPr="001B2E3F">
        <w:rPr>
          <w:rFonts w:ascii="Times New Roman" w:hAnsi="Times New Roman" w:cs="Times New Roman"/>
          <w:noProof/>
          <w:lang w:val="en-IE"/>
        </w:rPr>
        <w:t>had a hotline to answer telephone and e-mail enquiries. Germany also provided an online tool to facilitate candidate registration.</w:t>
      </w:r>
    </w:p>
    <w:p w14:paraId="579E0EEC" w14:textId="011DD2AD" w:rsidR="009806DF" w:rsidRPr="00274699" w:rsidRDefault="009806DF" w:rsidP="0032382B">
      <w:pPr>
        <w:spacing w:line="240" w:lineRule="auto"/>
        <w:jc w:val="both"/>
        <w:rPr>
          <w:rFonts w:ascii="Times New Roman" w:hAnsi="Times New Roman" w:cs="Times New Roman"/>
          <w:noProof/>
        </w:rPr>
      </w:pPr>
      <w:bookmarkStart w:id="6" w:name="_Hlk193375042"/>
      <w:r>
        <w:rPr>
          <w:rFonts w:ascii="Times New Roman" w:hAnsi="Times New Roman" w:cs="Times New Roman"/>
          <w:noProof/>
          <w:lang w:val="en-US"/>
        </w:rPr>
        <w:t xml:space="preserve">When it comes to </w:t>
      </w:r>
      <w:r w:rsidRPr="001D2BB1">
        <w:rPr>
          <w:rFonts w:ascii="Times New Roman" w:hAnsi="Times New Roman" w:cs="Times New Roman"/>
          <w:b/>
          <w:bCs/>
          <w:noProof/>
          <w:lang w:val="en-US"/>
        </w:rPr>
        <w:t>complementary voting methods</w:t>
      </w:r>
      <w:r>
        <w:rPr>
          <w:rFonts w:ascii="Times New Roman" w:hAnsi="Times New Roman" w:cs="Times New Roman"/>
          <w:b/>
          <w:bCs/>
          <w:noProof/>
          <w:lang w:val="en-US"/>
        </w:rPr>
        <w:t>,</w:t>
      </w:r>
      <w:r w:rsidRPr="004F650D">
        <w:rPr>
          <w:rFonts w:ascii="Times New Roman" w:hAnsi="Times New Roman" w:cs="Times New Roman"/>
          <w:b/>
          <w:bCs/>
          <w:noProof/>
          <w:lang w:val="en-US"/>
        </w:rPr>
        <w:t xml:space="preserve"> </w:t>
      </w:r>
      <w:bookmarkEnd w:id="6"/>
      <w:r w:rsidR="006B5628" w:rsidRPr="004F650D">
        <w:rPr>
          <w:rFonts w:ascii="Times New Roman" w:hAnsi="Times New Roman" w:cs="Times New Roman"/>
          <w:noProof/>
          <w:lang w:val="en-US"/>
        </w:rPr>
        <w:t>France</w:t>
      </w:r>
      <w:r w:rsidR="00302BFC">
        <w:rPr>
          <w:rFonts w:ascii="Times New Roman" w:hAnsi="Times New Roman" w:cs="Times New Roman"/>
          <w:noProof/>
          <w:lang w:val="en-US"/>
        </w:rPr>
        <w:t xml:space="preserve"> reported that</w:t>
      </w:r>
      <w:r w:rsidR="006B5628">
        <w:rPr>
          <w:rFonts w:ascii="Times New Roman" w:hAnsi="Times New Roman" w:cs="Times New Roman"/>
          <w:noProof/>
          <w:lang w:val="en-US"/>
        </w:rPr>
        <w:t xml:space="preserve"> citizens were able to register their delegate for proxy voting </w:t>
      </w:r>
      <w:r w:rsidR="00D8001B" w:rsidRPr="00274699">
        <w:rPr>
          <w:rFonts w:ascii="Times New Roman" w:hAnsi="Times New Roman" w:cs="Times New Roman"/>
          <w:noProof/>
        </w:rPr>
        <w:t xml:space="preserve">completely </w:t>
      </w:r>
      <w:r w:rsidR="00D8001B" w:rsidRPr="00D8001B">
        <w:rPr>
          <w:rFonts w:ascii="Times New Roman" w:hAnsi="Times New Roman" w:cs="Times New Roman"/>
          <w:noProof/>
        </w:rPr>
        <w:t xml:space="preserve">online, </w:t>
      </w:r>
      <w:r w:rsidR="00D8001B" w:rsidRPr="00274699">
        <w:rPr>
          <w:rFonts w:ascii="Times New Roman" w:hAnsi="Times New Roman" w:cs="Times New Roman"/>
          <w:noProof/>
        </w:rPr>
        <w:t xml:space="preserve">without presenting themselves physically before a competent authority, </w:t>
      </w:r>
      <w:r w:rsidR="006B5628">
        <w:rPr>
          <w:rFonts w:ascii="Times New Roman" w:hAnsi="Times New Roman" w:cs="Times New Roman"/>
          <w:noProof/>
          <w:lang w:val="en-US"/>
        </w:rPr>
        <w:t>for the first time.</w:t>
      </w:r>
      <w:r w:rsidR="008E2998">
        <w:rPr>
          <w:rFonts w:ascii="Times New Roman" w:hAnsi="Times New Roman" w:cs="Times New Roman"/>
          <w:noProof/>
          <w:lang w:val="en-US"/>
        </w:rPr>
        <w:t xml:space="preserve"> </w:t>
      </w:r>
      <w:r w:rsidR="003F7EC2">
        <w:rPr>
          <w:rFonts w:ascii="Times New Roman" w:hAnsi="Times New Roman" w:cs="Times New Roman"/>
          <w:noProof/>
        </w:rPr>
        <w:t>Portugal allowed for the first time voter</w:t>
      </w:r>
      <w:r w:rsidR="00D327A6">
        <w:rPr>
          <w:rFonts w:ascii="Times New Roman" w:hAnsi="Times New Roman" w:cs="Times New Roman"/>
          <w:noProof/>
        </w:rPr>
        <w:t>s</w:t>
      </w:r>
      <w:r w:rsidR="003F7EC2">
        <w:rPr>
          <w:rFonts w:ascii="Times New Roman" w:hAnsi="Times New Roman" w:cs="Times New Roman"/>
          <w:noProof/>
        </w:rPr>
        <w:t xml:space="preserve"> </w:t>
      </w:r>
      <w:r w:rsidR="00D327A6">
        <w:rPr>
          <w:rFonts w:ascii="Times New Roman" w:hAnsi="Times New Roman" w:cs="Times New Roman"/>
          <w:noProof/>
        </w:rPr>
        <w:t>to</w:t>
      </w:r>
      <w:r w:rsidR="003F7EC2">
        <w:rPr>
          <w:rFonts w:ascii="Times New Roman" w:hAnsi="Times New Roman" w:cs="Times New Roman"/>
          <w:noProof/>
        </w:rPr>
        <w:t xml:space="preserve"> vote in any polling station set up in Portugal or abroad</w:t>
      </w:r>
      <w:r w:rsidR="001C3A12">
        <w:rPr>
          <w:rFonts w:ascii="Times New Roman" w:hAnsi="Times New Roman" w:cs="Times New Roman"/>
          <w:noProof/>
        </w:rPr>
        <w:t>, independently from the</w:t>
      </w:r>
      <w:r w:rsidR="00EB77A9">
        <w:rPr>
          <w:rFonts w:ascii="Times New Roman" w:hAnsi="Times New Roman" w:cs="Times New Roman"/>
          <w:noProof/>
        </w:rPr>
        <w:t>ir</w:t>
      </w:r>
      <w:r w:rsidR="001C3A12">
        <w:rPr>
          <w:rFonts w:ascii="Times New Roman" w:hAnsi="Times New Roman" w:cs="Times New Roman"/>
          <w:noProof/>
        </w:rPr>
        <w:t xml:space="preserve"> place of residence in Portugal</w:t>
      </w:r>
      <w:r w:rsidR="003F7EC2">
        <w:rPr>
          <w:rFonts w:ascii="Times New Roman" w:hAnsi="Times New Roman" w:cs="Times New Roman"/>
          <w:noProof/>
        </w:rPr>
        <w:t xml:space="preserve">. </w:t>
      </w:r>
      <w:r w:rsidR="00552E94">
        <w:rPr>
          <w:rFonts w:ascii="Times New Roman" w:hAnsi="Times New Roman" w:cs="Times New Roman"/>
          <w:noProof/>
          <w:lang w:val="en-US"/>
        </w:rPr>
        <w:t xml:space="preserve">Italy, for the first time, introduced new rules allowing students </w:t>
      </w:r>
      <w:r w:rsidR="00552E94" w:rsidRPr="00A66DB6">
        <w:rPr>
          <w:rFonts w:ascii="Times New Roman" w:hAnsi="Times New Roman" w:cs="Times New Roman"/>
          <w:noProof/>
          <w:lang w:val="en-US"/>
        </w:rPr>
        <w:t>domiciled in a municipality outside their region of residence to vote</w:t>
      </w:r>
      <w:r w:rsidR="00552E94">
        <w:rPr>
          <w:rFonts w:ascii="Times New Roman" w:hAnsi="Times New Roman" w:cs="Times New Roman"/>
          <w:noProof/>
          <w:lang w:val="en-US"/>
        </w:rPr>
        <w:t xml:space="preserve"> </w:t>
      </w:r>
      <w:r w:rsidR="00552E94" w:rsidRPr="00A66DB6">
        <w:rPr>
          <w:rFonts w:ascii="Times New Roman" w:hAnsi="Times New Roman" w:cs="Times New Roman"/>
          <w:noProof/>
          <w:lang w:val="en-US"/>
        </w:rPr>
        <w:t xml:space="preserve">in the municipality of temporary residence, </w:t>
      </w:r>
      <w:r w:rsidR="00552E94">
        <w:rPr>
          <w:rFonts w:ascii="Times New Roman" w:hAnsi="Times New Roman" w:cs="Times New Roman"/>
          <w:noProof/>
          <w:lang w:val="en-US"/>
        </w:rPr>
        <w:t xml:space="preserve">or </w:t>
      </w:r>
      <w:r w:rsidR="00552E94" w:rsidRPr="00A66DB6">
        <w:rPr>
          <w:rFonts w:ascii="Times New Roman" w:hAnsi="Times New Roman" w:cs="Times New Roman"/>
          <w:noProof/>
          <w:lang w:val="en-US"/>
        </w:rPr>
        <w:t>in the commune capital of the Region,</w:t>
      </w:r>
      <w:r w:rsidR="00552E94">
        <w:rPr>
          <w:rFonts w:ascii="Times New Roman" w:hAnsi="Times New Roman" w:cs="Times New Roman"/>
          <w:noProof/>
          <w:lang w:val="en-US"/>
        </w:rPr>
        <w:t xml:space="preserve"> under certain circumstances</w:t>
      </w:r>
      <w:r w:rsidR="00105000">
        <w:rPr>
          <w:rFonts w:ascii="Times New Roman" w:hAnsi="Times New Roman" w:cs="Times New Roman"/>
          <w:noProof/>
          <w:lang w:val="en-US"/>
        </w:rPr>
        <w:t>.</w:t>
      </w:r>
      <w:r w:rsidR="003F7EC2" w:rsidRPr="41AAAD82">
        <w:rPr>
          <w:rFonts w:ascii="Times New Roman" w:hAnsi="Times New Roman" w:cs="Times New Roman"/>
          <w:noProof/>
        </w:rPr>
        <w:t xml:space="preserve"> </w:t>
      </w:r>
      <w:r w:rsidR="00133536">
        <w:rPr>
          <w:rFonts w:ascii="Times New Roman" w:hAnsi="Times New Roman" w:cs="Times New Roman"/>
          <w:noProof/>
          <w:lang w:val="en-US"/>
        </w:rPr>
        <w:t>Sweden</w:t>
      </w:r>
      <w:r w:rsidR="002D5E37">
        <w:rPr>
          <w:rFonts w:ascii="Times New Roman" w:hAnsi="Times New Roman" w:cs="Times New Roman"/>
          <w:noProof/>
          <w:lang w:val="en-US"/>
        </w:rPr>
        <w:t xml:space="preserve"> reported that</w:t>
      </w:r>
      <w:r w:rsidR="00133536">
        <w:rPr>
          <w:rFonts w:ascii="Times New Roman" w:hAnsi="Times New Roman" w:cs="Times New Roman"/>
          <w:noProof/>
          <w:lang w:val="en-US"/>
        </w:rPr>
        <w:t xml:space="preserve"> advance voting is possible both from within the country </w:t>
      </w:r>
      <w:r w:rsidR="00EE75C4">
        <w:rPr>
          <w:rFonts w:ascii="Times New Roman" w:hAnsi="Times New Roman" w:cs="Times New Roman"/>
          <w:noProof/>
          <w:lang w:val="en-US"/>
        </w:rPr>
        <w:t>on various locations in every municipality</w:t>
      </w:r>
      <w:r w:rsidR="00943AC9">
        <w:rPr>
          <w:rFonts w:ascii="Times New Roman" w:hAnsi="Times New Roman" w:cs="Times New Roman"/>
          <w:noProof/>
          <w:lang w:val="en-US"/>
        </w:rPr>
        <w:t xml:space="preserve"> </w:t>
      </w:r>
      <w:r w:rsidR="002804A1">
        <w:rPr>
          <w:rFonts w:ascii="Times New Roman" w:hAnsi="Times New Roman" w:cs="Times New Roman"/>
          <w:noProof/>
          <w:lang w:val="en-US"/>
        </w:rPr>
        <w:t>and through mobile voting clerks</w:t>
      </w:r>
      <w:r w:rsidR="00840D0F">
        <w:rPr>
          <w:rFonts w:ascii="Times New Roman" w:hAnsi="Times New Roman" w:cs="Times New Roman"/>
          <w:noProof/>
          <w:lang w:val="en-US"/>
        </w:rPr>
        <w:t xml:space="preserve"> </w:t>
      </w:r>
      <w:r w:rsidR="00943AC9">
        <w:rPr>
          <w:rFonts w:ascii="Times New Roman" w:hAnsi="Times New Roman" w:cs="Times New Roman"/>
          <w:noProof/>
          <w:lang w:val="en-US"/>
        </w:rPr>
        <w:t>(from day 18 before</w:t>
      </w:r>
      <w:r w:rsidR="00A0362C">
        <w:rPr>
          <w:rFonts w:ascii="Times New Roman" w:hAnsi="Times New Roman" w:cs="Times New Roman"/>
          <w:noProof/>
          <w:lang w:val="en-US"/>
        </w:rPr>
        <w:t xml:space="preserve"> election day)</w:t>
      </w:r>
      <w:r w:rsidR="00DB220B">
        <w:rPr>
          <w:rFonts w:ascii="Times New Roman" w:hAnsi="Times New Roman" w:cs="Times New Roman"/>
          <w:noProof/>
          <w:lang w:val="en-US"/>
        </w:rPr>
        <w:t>,</w:t>
      </w:r>
      <w:r w:rsidR="00A0362C">
        <w:rPr>
          <w:rFonts w:ascii="Times New Roman" w:hAnsi="Times New Roman" w:cs="Times New Roman"/>
          <w:noProof/>
          <w:lang w:val="en-US"/>
        </w:rPr>
        <w:t xml:space="preserve"> as from abroad (from day 24 before election day).</w:t>
      </w:r>
      <w:r w:rsidR="00840D0F">
        <w:rPr>
          <w:rFonts w:ascii="Times New Roman" w:hAnsi="Times New Roman" w:cs="Times New Roman"/>
          <w:noProof/>
          <w:lang w:val="en-US"/>
        </w:rPr>
        <w:t xml:space="preserve"> Postal voting from abroad starts 45 days before election day. </w:t>
      </w:r>
      <w:r w:rsidR="001D2C62">
        <w:rPr>
          <w:rFonts w:ascii="Times New Roman" w:hAnsi="Times New Roman" w:cs="Times New Roman"/>
          <w:noProof/>
          <w:lang w:val="en-US"/>
        </w:rPr>
        <w:t xml:space="preserve">Other Member States such as Latvia, Malta, </w:t>
      </w:r>
      <w:r w:rsidR="00AD4B4D">
        <w:rPr>
          <w:rFonts w:ascii="Times New Roman" w:hAnsi="Times New Roman" w:cs="Times New Roman"/>
          <w:noProof/>
          <w:lang w:val="en-US"/>
        </w:rPr>
        <w:t>Lithuania</w:t>
      </w:r>
      <w:r w:rsidR="00A379DB">
        <w:rPr>
          <w:rFonts w:ascii="Times New Roman" w:hAnsi="Times New Roman" w:cs="Times New Roman"/>
          <w:noProof/>
          <w:lang w:val="en-US"/>
        </w:rPr>
        <w:t xml:space="preserve"> and </w:t>
      </w:r>
      <w:r w:rsidR="00AD4B4D">
        <w:rPr>
          <w:rFonts w:ascii="Times New Roman" w:hAnsi="Times New Roman" w:cs="Times New Roman"/>
          <w:noProof/>
          <w:lang w:val="en-US"/>
        </w:rPr>
        <w:t>Estonia</w:t>
      </w:r>
      <w:r w:rsidR="00080852">
        <w:rPr>
          <w:rFonts w:ascii="Times New Roman" w:hAnsi="Times New Roman" w:cs="Times New Roman"/>
          <w:noProof/>
          <w:lang w:val="en-US"/>
        </w:rPr>
        <w:t xml:space="preserve"> </w:t>
      </w:r>
      <w:r w:rsidR="002E70C4">
        <w:rPr>
          <w:rFonts w:ascii="Times New Roman" w:hAnsi="Times New Roman" w:cs="Times New Roman"/>
          <w:noProof/>
          <w:lang w:val="en-US"/>
        </w:rPr>
        <w:t xml:space="preserve">reported that they </w:t>
      </w:r>
      <w:r w:rsidR="001D2C62">
        <w:rPr>
          <w:rFonts w:ascii="Times New Roman" w:hAnsi="Times New Roman" w:cs="Times New Roman"/>
          <w:noProof/>
          <w:lang w:val="en-US"/>
        </w:rPr>
        <w:t>also provided for advance voting</w:t>
      </w:r>
      <w:r w:rsidR="00195A1F">
        <w:rPr>
          <w:rFonts w:ascii="Times New Roman" w:hAnsi="Times New Roman" w:cs="Times New Roman"/>
          <w:noProof/>
          <w:lang w:val="en-US"/>
        </w:rPr>
        <w:t xml:space="preserve"> under certain circumstances</w:t>
      </w:r>
      <w:r w:rsidR="001D2C62">
        <w:rPr>
          <w:rFonts w:ascii="Times New Roman" w:hAnsi="Times New Roman" w:cs="Times New Roman"/>
          <w:noProof/>
          <w:lang w:val="en-US"/>
        </w:rPr>
        <w:t xml:space="preserve">. </w:t>
      </w:r>
      <w:r w:rsidR="00AA2D71">
        <w:rPr>
          <w:rFonts w:ascii="Times New Roman" w:hAnsi="Times New Roman" w:cs="Times New Roman"/>
          <w:noProof/>
          <w:lang w:val="en-US"/>
        </w:rPr>
        <w:t xml:space="preserve">In Slovenia, voters can vote at specific polling stations outside their district of permanent residence or sometimes even at home, under certain </w:t>
      </w:r>
      <w:r w:rsidR="00564377">
        <w:rPr>
          <w:rFonts w:ascii="Times New Roman" w:hAnsi="Times New Roman" w:cs="Times New Roman"/>
          <w:noProof/>
          <w:lang w:val="en-US"/>
        </w:rPr>
        <w:t>requirements.</w:t>
      </w:r>
      <w:r w:rsidR="00A0362C">
        <w:rPr>
          <w:rFonts w:ascii="Times New Roman" w:hAnsi="Times New Roman" w:cs="Times New Roman"/>
          <w:noProof/>
          <w:lang w:val="en-US"/>
        </w:rPr>
        <w:t xml:space="preserve"> </w:t>
      </w:r>
      <w:r w:rsidR="006F3D0D">
        <w:rPr>
          <w:rFonts w:ascii="Times New Roman" w:hAnsi="Times New Roman" w:cs="Times New Roman"/>
          <w:noProof/>
          <w:lang w:val="en-US"/>
        </w:rPr>
        <w:t xml:space="preserve">In Latvia, voters have the opportunity to vote at any polling station without registration in advance. </w:t>
      </w:r>
      <w:r w:rsidR="006167E4">
        <w:rPr>
          <w:rFonts w:ascii="Times New Roman" w:hAnsi="Times New Roman" w:cs="Times New Roman"/>
          <w:noProof/>
          <w:lang w:val="en-US"/>
        </w:rPr>
        <w:t xml:space="preserve">In Luxembourg, every voter can use postal voting without any justification and free of charge. </w:t>
      </w:r>
      <w:r w:rsidR="00DE2595">
        <w:rPr>
          <w:rFonts w:ascii="Times New Roman" w:hAnsi="Times New Roman" w:cs="Times New Roman"/>
          <w:noProof/>
          <w:lang w:val="en-US"/>
        </w:rPr>
        <w:t xml:space="preserve">Estonia </w:t>
      </w:r>
      <w:r w:rsidR="00B301B1">
        <w:rPr>
          <w:rFonts w:ascii="Times New Roman" w:hAnsi="Times New Roman" w:cs="Times New Roman"/>
          <w:noProof/>
          <w:lang w:val="en-US"/>
        </w:rPr>
        <w:t>provides for electronic voting (i-voting).</w:t>
      </w:r>
      <w:r w:rsidR="008562D2">
        <w:rPr>
          <w:rFonts w:ascii="Times New Roman" w:hAnsi="Times New Roman" w:cs="Times New Roman"/>
          <w:noProof/>
          <w:lang w:val="en-US"/>
        </w:rPr>
        <w:t xml:space="preserve"> </w:t>
      </w:r>
      <w:r w:rsidR="00876A82" w:rsidRPr="00876A82">
        <w:rPr>
          <w:rFonts w:ascii="Times New Roman" w:hAnsi="Times New Roman" w:cs="Times New Roman"/>
          <w:noProof/>
          <w:lang w:val="en-US"/>
        </w:rPr>
        <w:t>Czechia</w:t>
      </w:r>
      <w:r w:rsidR="004D37E9">
        <w:rPr>
          <w:rFonts w:ascii="Times New Roman" w:hAnsi="Times New Roman" w:cs="Times New Roman"/>
          <w:noProof/>
          <w:lang w:val="en-US"/>
        </w:rPr>
        <w:t xml:space="preserve"> reported that</w:t>
      </w:r>
      <w:r w:rsidR="00876A82" w:rsidRPr="00876A82">
        <w:rPr>
          <w:rFonts w:ascii="Times New Roman" w:hAnsi="Times New Roman" w:cs="Times New Roman"/>
          <w:noProof/>
          <w:lang w:val="en-US"/>
        </w:rPr>
        <w:t xml:space="preserve"> voters can apply for a voter’s absentee card (the voter applies to the municipal authority in his/her place of residence and then can vote at any polling station) or they can vote </w:t>
      </w:r>
      <w:r w:rsidR="0054753F">
        <w:rPr>
          <w:rFonts w:ascii="Times New Roman" w:hAnsi="Times New Roman" w:cs="Times New Roman"/>
          <w:noProof/>
          <w:lang w:val="en-US"/>
        </w:rPr>
        <w:t>by</w:t>
      </w:r>
      <w:r w:rsidR="00876A82" w:rsidRPr="00876A82">
        <w:rPr>
          <w:rFonts w:ascii="Times New Roman" w:hAnsi="Times New Roman" w:cs="Times New Roman"/>
          <w:noProof/>
          <w:lang w:val="en-US"/>
        </w:rPr>
        <w:t xml:space="preserve"> </w:t>
      </w:r>
      <w:r w:rsidR="0048183A">
        <w:rPr>
          <w:rFonts w:ascii="Times New Roman" w:hAnsi="Times New Roman" w:cs="Times New Roman"/>
          <w:noProof/>
          <w:lang w:val="en-US"/>
        </w:rPr>
        <w:t>mobile</w:t>
      </w:r>
      <w:r w:rsidR="00876A82" w:rsidRPr="00876A82">
        <w:rPr>
          <w:rFonts w:ascii="Times New Roman" w:hAnsi="Times New Roman" w:cs="Times New Roman"/>
          <w:noProof/>
          <w:lang w:val="en-US"/>
        </w:rPr>
        <w:t xml:space="preserve"> ballot box on request due to any serious reasons (e.g. at home or hospital).</w:t>
      </w:r>
      <w:r w:rsidR="00814D63" w:rsidRPr="00814D63">
        <w:rPr>
          <w:noProof/>
        </w:rPr>
        <w:t xml:space="preserve"> </w:t>
      </w:r>
      <w:r w:rsidR="00814D63" w:rsidRPr="00814D63">
        <w:rPr>
          <w:rFonts w:ascii="Times New Roman" w:hAnsi="Times New Roman" w:cs="Times New Roman"/>
          <w:noProof/>
          <w:lang w:val="en-US"/>
        </w:rPr>
        <w:t>In Bulgaria, voters can cast their vote either by paper ballot or by machine (in all polling stations with at least 300 registered voters).</w:t>
      </w:r>
    </w:p>
    <w:p w14:paraId="10E879D1" w14:textId="46B801DE" w:rsidR="000044F9" w:rsidRPr="006A3010" w:rsidRDefault="00E9262E" w:rsidP="0032382B">
      <w:pPr>
        <w:spacing w:line="240" w:lineRule="auto"/>
        <w:jc w:val="both"/>
        <w:rPr>
          <w:rFonts w:ascii="Times New Roman" w:hAnsi="Times New Roman" w:cs="Times New Roman"/>
          <w:noProof/>
          <w:lang w:val="en-US"/>
        </w:rPr>
      </w:pPr>
      <w:r>
        <w:rPr>
          <w:rFonts w:ascii="Times New Roman" w:hAnsi="Times New Roman" w:cs="Times New Roman"/>
          <w:noProof/>
          <w:lang w:val="en-US"/>
        </w:rPr>
        <w:t xml:space="preserve">As regards </w:t>
      </w:r>
      <w:r w:rsidRPr="001D2BB1">
        <w:rPr>
          <w:rFonts w:ascii="Times New Roman" w:hAnsi="Times New Roman" w:cs="Times New Roman"/>
          <w:b/>
          <w:bCs/>
          <w:noProof/>
          <w:lang w:val="en-US"/>
        </w:rPr>
        <w:t>voting hours</w:t>
      </w:r>
      <w:r w:rsidR="00932D51">
        <w:rPr>
          <w:rFonts w:ascii="Times New Roman" w:hAnsi="Times New Roman" w:cs="Times New Roman"/>
          <w:b/>
          <w:bCs/>
          <w:noProof/>
          <w:lang w:val="en-US"/>
        </w:rPr>
        <w:t xml:space="preserve"> and days</w:t>
      </w:r>
      <w:r w:rsidR="00932D51">
        <w:rPr>
          <w:rFonts w:ascii="Times New Roman" w:hAnsi="Times New Roman" w:cs="Times New Roman"/>
          <w:noProof/>
          <w:lang w:val="en-US"/>
        </w:rPr>
        <w:t>:</w:t>
      </w:r>
      <w:r w:rsidRPr="00E9262E">
        <w:rPr>
          <w:rFonts w:ascii="Times New Roman" w:hAnsi="Times New Roman" w:cs="Times New Roman"/>
          <w:noProof/>
          <w:lang w:val="en-US"/>
        </w:rPr>
        <w:t xml:space="preserve"> in most Member States</w:t>
      </w:r>
      <w:r>
        <w:rPr>
          <w:rStyle w:val="FootnoteReference"/>
          <w:rFonts w:ascii="Times New Roman" w:hAnsi="Times New Roman" w:cs="Times New Roman"/>
          <w:noProof/>
          <w:lang w:val="en-US"/>
        </w:rPr>
        <w:footnoteReference w:id="45"/>
      </w:r>
      <w:r>
        <w:rPr>
          <w:rFonts w:ascii="Times New Roman" w:hAnsi="Times New Roman" w:cs="Times New Roman"/>
          <w:noProof/>
          <w:lang w:val="en-US"/>
        </w:rPr>
        <w:t xml:space="preserve">, </w:t>
      </w:r>
      <w:r w:rsidRPr="00E9262E">
        <w:rPr>
          <w:rFonts w:ascii="Times New Roman" w:hAnsi="Times New Roman" w:cs="Times New Roman"/>
          <w:noProof/>
          <w:lang w:val="en-US"/>
        </w:rPr>
        <w:t xml:space="preserve">the polling stations were opened at least until 8:00 pm. </w:t>
      </w:r>
      <w:r w:rsidR="005809EA">
        <w:rPr>
          <w:rFonts w:ascii="Times New Roman" w:hAnsi="Times New Roman" w:cs="Times New Roman"/>
          <w:noProof/>
          <w:lang w:val="en-US"/>
        </w:rPr>
        <w:t>In Czechia the polling stations were opened on 7 and</w:t>
      </w:r>
      <w:r w:rsidR="00640095">
        <w:rPr>
          <w:rFonts w:ascii="Times New Roman" w:hAnsi="Times New Roman" w:cs="Times New Roman"/>
          <w:noProof/>
          <w:lang w:val="en-US"/>
        </w:rPr>
        <w:t xml:space="preserve"> 8 June, </w:t>
      </w:r>
      <w:r w:rsidR="005809EA">
        <w:rPr>
          <w:rFonts w:ascii="Times New Roman" w:hAnsi="Times New Roman" w:cs="Times New Roman"/>
          <w:noProof/>
          <w:lang w:val="en-US"/>
        </w:rPr>
        <w:t xml:space="preserve"> </w:t>
      </w:r>
      <w:r w:rsidRPr="00E9262E">
        <w:rPr>
          <w:rFonts w:ascii="Times New Roman" w:hAnsi="Times New Roman" w:cs="Times New Roman"/>
          <w:noProof/>
          <w:lang w:val="en-US"/>
        </w:rPr>
        <w:t>while I</w:t>
      </w:r>
      <w:r w:rsidR="00932D51">
        <w:rPr>
          <w:rFonts w:ascii="Times New Roman" w:hAnsi="Times New Roman" w:cs="Times New Roman"/>
          <w:noProof/>
          <w:lang w:val="en-US"/>
        </w:rPr>
        <w:t>taly</w:t>
      </w:r>
      <w:r w:rsidRPr="00E9262E">
        <w:rPr>
          <w:rFonts w:ascii="Times New Roman" w:hAnsi="Times New Roman" w:cs="Times New Roman"/>
          <w:noProof/>
          <w:lang w:val="en-US"/>
        </w:rPr>
        <w:t xml:space="preserve"> opened </w:t>
      </w:r>
      <w:r w:rsidR="00640095">
        <w:rPr>
          <w:rFonts w:ascii="Times New Roman" w:hAnsi="Times New Roman" w:cs="Times New Roman"/>
          <w:noProof/>
          <w:lang w:val="en-US"/>
        </w:rPr>
        <w:t xml:space="preserve">them </w:t>
      </w:r>
      <w:r w:rsidRPr="00E9262E">
        <w:rPr>
          <w:rFonts w:ascii="Times New Roman" w:hAnsi="Times New Roman" w:cs="Times New Roman"/>
          <w:noProof/>
          <w:lang w:val="en-US"/>
        </w:rPr>
        <w:t xml:space="preserve">on 8 </w:t>
      </w:r>
      <w:r w:rsidR="003C11BC">
        <w:rPr>
          <w:rFonts w:ascii="Times New Roman" w:hAnsi="Times New Roman" w:cs="Times New Roman"/>
          <w:noProof/>
          <w:lang w:val="en-US"/>
        </w:rPr>
        <w:t xml:space="preserve">and 9 </w:t>
      </w:r>
      <w:r w:rsidRPr="00E9262E">
        <w:rPr>
          <w:rFonts w:ascii="Times New Roman" w:hAnsi="Times New Roman" w:cs="Times New Roman"/>
          <w:noProof/>
          <w:lang w:val="en-US"/>
        </w:rPr>
        <w:t xml:space="preserve">June.  Compared to 2019 elections, voting hours on the day of the elections remained the same in all Member States. </w:t>
      </w:r>
    </w:p>
    <w:p w14:paraId="70F67298" w14:textId="712A0C50" w:rsidR="00EC02D9" w:rsidRDefault="00570FF1" w:rsidP="00EC02D9">
      <w:pPr>
        <w:pStyle w:val="Heading2"/>
        <w:rPr>
          <w:noProof/>
        </w:rPr>
      </w:pPr>
      <w:bookmarkStart w:id="7" w:name="_Toc198917191"/>
      <w:r>
        <w:rPr>
          <w:noProof/>
        </w:rPr>
        <w:t>Informing about the elections, engaging with and communicating to citizens, and support</w:t>
      </w:r>
      <w:r w:rsidR="004C3B34">
        <w:rPr>
          <w:noProof/>
        </w:rPr>
        <w:t>ing</w:t>
      </w:r>
      <w:r>
        <w:rPr>
          <w:noProof/>
        </w:rPr>
        <w:t xml:space="preserve"> electoral rights</w:t>
      </w:r>
      <w:bookmarkEnd w:id="7"/>
      <w:r>
        <w:rPr>
          <w:noProof/>
        </w:rPr>
        <w:t xml:space="preserve"> </w:t>
      </w:r>
    </w:p>
    <w:p w14:paraId="4D11C82B" w14:textId="7159BE0C" w:rsidR="00D132BF" w:rsidRDefault="00AE7873" w:rsidP="006673BA">
      <w:pPr>
        <w:spacing w:line="240" w:lineRule="auto"/>
        <w:jc w:val="both"/>
        <w:rPr>
          <w:rFonts w:ascii="Times New Roman" w:hAnsi="Times New Roman" w:cs="Times New Roman"/>
          <w:noProof/>
          <w:lang w:val="en-IE"/>
        </w:rPr>
      </w:pPr>
      <w:r>
        <w:rPr>
          <w:rFonts w:ascii="Times New Roman" w:hAnsi="Times New Roman" w:cs="Times New Roman"/>
          <w:noProof/>
          <w:lang w:val="en-IE"/>
        </w:rPr>
        <w:t xml:space="preserve">National authorities, </w:t>
      </w:r>
      <w:r w:rsidR="00D132BF">
        <w:rPr>
          <w:rFonts w:ascii="Times New Roman" w:hAnsi="Times New Roman" w:cs="Times New Roman"/>
          <w:noProof/>
          <w:lang w:val="en-IE"/>
        </w:rPr>
        <w:t>t</w:t>
      </w:r>
      <w:r w:rsidR="00D132BF" w:rsidRPr="00C068D8">
        <w:rPr>
          <w:rFonts w:ascii="Times New Roman" w:hAnsi="Times New Roman" w:cs="Times New Roman"/>
          <w:noProof/>
          <w:lang w:val="en-IE"/>
        </w:rPr>
        <w:t>he</w:t>
      </w:r>
      <w:r w:rsidR="006756F8" w:rsidRPr="00C068D8">
        <w:rPr>
          <w:rFonts w:ascii="Times New Roman" w:hAnsi="Times New Roman" w:cs="Times New Roman"/>
          <w:noProof/>
          <w:lang w:val="en-IE"/>
        </w:rPr>
        <w:t xml:space="preserve"> </w:t>
      </w:r>
      <w:r w:rsidR="006756F8">
        <w:rPr>
          <w:rFonts w:ascii="Times New Roman" w:hAnsi="Times New Roman" w:cs="Times New Roman"/>
          <w:noProof/>
          <w:lang w:val="en-IE"/>
        </w:rPr>
        <w:t xml:space="preserve">European Parliament and the </w:t>
      </w:r>
      <w:r w:rsidR="006756F8" w:rsidRPr="00C068D8">
        <w:rPr>
          <w:rFonts w:ascii="Times New Roman" w:hAnsi="Times New Roman" w:cs="Times New Roman"/>
          <w:noProof/>
          <w:lang w:val="en-IE"/>
        </w:rPr>
        <w:t>Commission</w:t>
      </w:r>
      <w:r w:rsidR="006756F8">
        <w:rPr>
          <w:rFonts w:ascii="Times New Roman" w:hAnsi="Times New Roman" w:cs="Times New Roman"/>
          <w:noProof/>
          <w:lang w:val="en-IE"/>
        </w:rPr>
        <w:t xml:space="preserve">, other </w:t>
      </w:r>
      <w:r w:rsidR="006756F8" w:rsidRPr="00C068D8">
        <w:rPr>
          <w:rFonts w:ascii="Times New Roman" w:hAnsi="Times New Roman" w:cs="Times New Roman"/>
          <w:noProof/>
          <w:lang w:val="en-IE"/>
        </w:rPr>
        <w:t>EU institutions</w:t>
      </w:r>
      <w:r w:rsidR="006756F8">
        <w:rPr>
          <w:rFonts w:ascii="Times New Roman" w:hAnsi="Times New Roman" w:cs="Times New Roman"/>
          <w:noProof/>
          <w:lang w:val="en-IE"/>
        </w:rPr>
        <w:t>,</w:t>
      </w:r>
      <w:r w:rsidR="006756F8" w:rsidRPr="00C068D8">
        <w:rPr>
          <w:rFonts w:ascii="Times New Roman" w:hAnsi="Times New Roman" w:cs="Times New Roman"/>
          <w:noProof/>
          <w:lang w:val="en-IE"/>
        </w:rPr>
        <w:t xml:space="preserve"> </w:t>
      </w:r>
      <w:r w:rsidR="00D132BF">
        <w:rPr>
          <w:rFonts w:ascii="Times New Roman" w:hAnsi="Times New Roman" w:cs="Times New Roman"/>
          <w:noProof/>
          <w:lang w:val="en-IE"/>
        </w:rPr>
        <w:t xml:space="preserve">bodies and agencies, </w:t>
      </w:r>
      <w:r>
        <w:rPr>
          <w:rFonts w:ascii="Times New Roman" w:hAnsi="Times New Roman" w:cs="Times New Roman"/>
          <w:noProof/>
          <w:lang w:val="en-IE"/>
        </w:rPr>
        <w:t xml:space="preserve">as well as other stakeholders including civil society organisations, </w:t>
      </w:r>
      <w:r w:rsidR="006756F8" w:rsidRPr="00C068D8">
        <w:rPr>
          <w:rFonts w:ascii="Times New Roman" w:hAnsi="Times New Roman" w:cs="Times New Roman"/>
          <w:noProof/>
          <w:lang w:val="en-IE"/>
        </w:rPr>
        <w:t xml:space="preserve">took a wide range of initiatives </w:t>
      </w:r>
      <w:r w:rsidR="006756F8">
        <w:rPr>
          <w:rFonts w:ascii="Times New Roman" w:hAnsi="Times New Roman" w:cs="Times New Roman"/>
          <w:noProof/>
          <w:lang w:val="en-IE"/>
        </w:rPr>
        <w:t xml:space="preserve">to </w:t>
      </w:r>
      <w:r w:rsidR="00D132BF">
        <w:rPr>
          <w:rFonts w:ascii="Times New Roman" w:hAnsi="Times New Roman" w:cs="Times New Roman"/>
          <w:noProof/>
          <w:lang w:val="en-IE"/>
        </w:rPr>
        <w:t xml:space="preserve">inform, engage and communicate ahead of the 2024 elections. </w:t>
      </w:r>
    </w:p>
    <w:p w14:paraId="6256F51C" w14:textId="49814AE8" w:rsidR="00A46075" w:rsidRPr="00F82BA9" w:rsidRDefault="00323B6E" w:rsidP="00CC2638">
      <w:pPr>
        <w:spacing w:after="120"/>
        <w:jc w:val="both"/>
        <w:rPr>
          <w:rFonts w:ascii="Times New Roman" w:hAnsi="Times New Roman" w:cs="Times New Roman"/>
          <w:b/>
          <w:bCs/>
          <w:i/>
          <w:iCs/>
          <w:noProof/>
          <w:lang w:val="en-IE"/>
        </w:rPr>
      </w:pPr>
      <w:r>
        <w:rPr>
          <w:rFonts w:ascii="Times New Roman" w:hAnsi="Times New Roman" w:cs="Times New Roman"/>
          <w:b/>
          <w:bCs/>
          <w:i/>
          <w:iCs/>
          <w:noProof/>
          <w:lang w:val="en-IE"/>
        </w:rPr>
        <w:t>Efforts</w:t>
      </w:r>
      <w:r w:rsidR="00A46075" w:rsidRPr="00F82BA9">
        <w:rPr>
          <w:rFonts w:ascii="Times New Roman" w:hAnsi="Times New Roman" w:cs="Times New Roman"/>
          <w:b/>
          <w:bCs/>
          <w:i/>
          <w:iCs/>
          <w:noProof/>
          <w:lang w:val="en-IE"/>
        </w:rPr>
        <w:t xml:space="preserve"> at EU level</w:t>
      </w:r>
    </w:p>
    <w:p w14:paraId="4847AFA8" w14:textId="4DD38C3B" w:rsidR="00126353" w:rsidRPr="00126353" w:rsidRDefault="00CC2638" w:rsidP="00126353">
      <w:pPr>
        <w:spacing w:after="120"/>
        <w:jc w:val="both"/>
        <w:rPr>
          <w:rFonts w:ascii="Times New Roman" w:hAnsi="Times New Roman" w:cs="Times New Roman"/>
          <w:noProof/>
        </w:rPr>
      </w:pPr>
      <w:r>
        <w:rPr>
          <w:rFonts w:ascii="Times New Roman" w:hAnsi="Times New Roman" w:cs="Times New Roman"/>
          <w:noProof/>
        </w:rPr>
        <w:t xml:space="preserve">The </w:t>
      </w:r>
      <w:r w:rsidR="00F264E6">
        <w:rPr>
          <w:rFonts w:ascii="Times New Roman" w:hAnsi="Times New Roman" w:cs="Times New Roman"/>
          <w:noProof/>
        </w:rPr>
        <w:t xml:space="preserve">European Parliament’s </w:t>
      </w:r>
      <w:r>
        <w:rPr>
          <w:rFonts w:ascii="Times New Roman" w:hAnsi="Times New Roman" w:cs="Times New Roman"/>
          <w:noProof/>
        </w:rPr>
        <w:t xml:space="preserve">campaign </w:t>
      </w:r>
      <w:r w:rsidR="00F264E6">
        <w:rPr>
          <w:rFonts w:ascii="Times New Roman" w:hAnsi="Times New Roman" w:cs="Times New Roman"/>
          <w:noProof/>
        </w:rPr>
        <w:t xml:space="preserve">sought to provide </w:t>
      </w:r>
      <w:r>
        <w:rPr>
          <w:rFonts w:ascii="Times New Roman" w:hAnsi="Times New Roman" w:cs="Times New Roman"/>
          <w:noProof/>
        </w:rPr>
        <w:t>a European perspective to the elections</w:t>
      </w:r>
      <w:r w:rsidR="00F264E6">
        <w:rPr>
          <w:rFonts w:ascii="Times New Roman" w:hAnsi="Times New Roman" w:cs="Times New Roman"/>
          <w:noProof/>
        </w:rPr>
        <w:t xml:space="preserve"> and showing democracy in action</w:t>
      </w:r>
      <w:r>
        <w:rPr>
          <w:rFonts w:ascii="Times New Roman" w:hAnsi="Times New Roman" w:cs="Times New Roman"/>
          <w:noProof/>
        </w:rPr>
        <w:t xml:space="preserve">.  </w:t>
      </w:r>
    </w:p>
    <w:p w14:paraId="7CDA206F" w14:textId="59F7C9C4" w:rsidR="00126353" w:rsidRPr="00126353" w:rsidRDefault="00126353" w:rsidP="00126353">
      <w:pPr>
        <w:spacing w:after="120"/>
        <w:jc w:val="both"/>
        <w:rPr>
          <w:rFonts w:ascii="Times New Roman" w:hAnsi="Times New Roman" w:cs="Times New Roman"/>
          <w:noProof/>
        </w:rPr>
      </w:pPr>
      <w:r w:rsidRPr="00126353">
        <w:rPr>
          <w:rFonts w:ascii="Times New Roman" w:hAnsi="Times New Roman" w:cs="Times New Roman"/>
          <w:noProof/>
        </w:rPr>
        <w:t xml:space="preserve">The </w:t>
      </w:r>
      <w:r w:rsidR="00F264E6">
        <w:rPr>
          <w:rFonts w:ascii="Times New Roman" w:hAnsi="Times New Roman" w:cs="Times New Roman"/>
          <w:noProof/>
        </w:rPr>
        <w:t>main and final phase of the</w:t>
      </w:r>
      <w:r w:rsidRPr="00126353">
        <w:rPr>
          <w:rFonts w:ascii="Times New Roman" w:hAnsi="Times New Roman" w:cs="Times New Roman"/>
          <w:noProof/>
        </w:rPr>
        <w:t xml:space="preserve"> campaign centred on the call for action: ‘Use your vote, or others will decide for you’. </w:t>
      </w:r>
      <w:r w:rsidR="00063448">
        <w:rPr>
          <w:rFonts w:ascii="Times New Roman" w:hAnsi="Times New Roman" w:cs="Times New Roman"/>
          <w:noProof/>
        </w:rPr>
        <w:t xml:space="preserve">The dedicated </w:t>
      </w:r>
      <w:r w:rsidR="00063448" w:rsidRPr="00FE689C">
        <w:rPr>
          <w:rFonts w:ascii="Times New Roman" w:hAnsi="Times New Roman" w:cs="Times New Roman"/>
          <w:noProof/>
          <w:lang w:val="en-IE"/>
        </w:rPr>
        <w:t>‘one-stop-shop’</w:t>
      </w:r>
      <w:r w:rsidR="00063448">
        <w:rPr>
          <w:rFonts w:ascii="Times New Roman" w:hAnsi="Times New Roman" w:cs="Times New Roman"/>
          <w:noProof/>
          <w:lang w:val="en-IE"/>
        </w:rPr>
        <w:t xml:space="preserve"> </w:t>
      </w:r>
      <w:r w:rsidR="00063448" w:rsidRPr="00FE689C">
        <w:rPr>
          <w:rFonts w:ascii="Times New Roman" w:hAnsi="Times New Roman" w:cs="Times New Roman"/>
          <w:noProof/>
          <w:lang w:val="en-IE"/>
        </w:rPr>
        <w:t>website</w:t>
      </w:r>
      <w:r w:rsidR="00063448">
        <w:rPr>
          <w:rFonts w:ascii="Times New Roman" w:hAnsi="Times New Roman" w:cs="Times New Roman"/>
          <w:noProof/>
          <w:lang w:val="en-IE"/>
        </w:rPr>
        <w:t xml:space="preserve"> for the 2024 elections</w:t>
      </w:r>
      <w:r w:rsidR="00063448">
        <w:rPr>
          <w:rStyle w:val="FootnoteReference"/>
          <w:rFonts w:ascii="Times New Roman" w:hAnsi="Times New Roman" w:cs="Times New Roman"/>
          <w:noProof/>
          <w:lang w:val="en-IE"/>
        </w:rPr>
        <w:footnoteReference w:id="46"/>
      </w:r>
      <w:r w:rsidR="00063448">
        <w:rPr>
          <w:rFonts w:ascii="Times New Roman" w:hAnsi="Times New Roman" w:cs="Times New Roman"/>
          <w:noProof/>
        </w:rPr>
        <w:t xml:space="preserve"> (EE24 website) </w:t>
      </w:r>
      <w:r w:rsidRPr="00126353">
        <w:rPr>
          <w:rFonts w:ascii="Times New Roman" w:hAnsi="Times New Roman" w:cs="Times New Roman"/>
          <w:noProof/>
        </w:rPr>
        <w:t>provided comprehensive information covering organisation and voting processes in the Member States</w:t>
      </w:r>
      <w:r w:rsidR="00297459">
        <w:rPr>
          <w:rFonts w:ascii="Times New Roman" w:hAnsi="Times New Roman" w:cs="Times New Roman"/>
          <w:noProof/>
        </w:rPr>
        <w:t>. It was organised</w:t>
      </w:r>
      <w:r w:rsidR="00E93BCE">
        <w:rPr>
          <w:rFonts w:ascii="Times New Roman" w:hAnsi="Times New Roman" w:cs="Times New Roman"/>
          <w:noProof/>
        </w:rPr>
        <w:t xml:space="preserve"> in close cooperation with the Commission</w:t>
      </w:r>
      <w:r w:rsidRPr="00126353">
        <w:rPr>
          <w:rFonts w:ascii="Times New Roman" w:hAnsi="Times New Roman" w:cs="Times New Roman"/>
          <w:noProof/>
        </w:rPr>
        <w:t>.</w:t>
      </w:r>
    </w:p>
    <w:p w14:paraId="3E38F14A" w14:textId="68CBA4A2" w:rsidR="00D132BF" w:rsidRDefault="00D132BF" w:rsidP="006673BA">
      <w:pPr>
        <w:spacing w:line="240" w:lineRule="auto"/>
        <w:jc w:val="both"/>
        <w:rPr>
          <w:rFonts w:ascii="Times New Roman" w:hAnsi="Times New Roman" w:cs="Times New Roman"/>
          <w:noProof/>
          <w:lang w:val="en-IE"/>
        </w:rPr>
      </w:pPr>
      <w:r w:rsidRPr="004B1CC5">
        <w:rPr>
          <w:rFonts w:ascii="Times New Roman" w:hAnsi="Times New Roman" w:cs="Times New Roman"/>
          <w:noProof/>
        </w:rPr>
        <w:t xml:space="preserve">The Commission </w:t>
      </w:r>
      <w:r w:rsidR="00CC2638">
        <w:rPr>
          <w:rFonts w:ascii="Times New Roman" w:hAnsi="Times New Roman" w:cs="Times New Roman"/>
          <w:noProof/>
        </w:rPr>
        <w:t xml:space="preserve">also </w:t>
      </w:r>
      <w:r w:rsidR="00063448">
        <w:rPr>
          <w:rFonts w:ascii="Times New Roman" w:hAnsi="Times New Roman" w:cs="Times New Roman"/>
          <w:noProof/>
        </w:rPr>
        <w:t>approached</w:t>
      </w:r>
      <w:r w:rsidRPr="004B1CC5">
        <w:rPr>
          <w:rFonts w:ascii="Times New Roman" w:hAnsi="Times New Roman" w:cs="Times New Roman"/>
          <w:noProof/>
        </w:rPr>
        <w:t xml:space="preserve"> the 2024 elections as a communication priority. </w:t>
      </w:r>
      <w:r w:rsidR="005B10FC">
        <w:rPr>
          <w:rFonts w:ascii="Times New Roman" w:hAnsi="Times New Roman" w:cs="Times New Roman"/>
          <w:noProof/>
        </w:rPr>
        <w:t>R</w:t>
      </w:r>
      <w:r w:rsidRPr="004B1CC5">
        <w:rPr>
          <w:rFonts w:ascii="Times New Roman" w:hAnsi="Times New Roman" w:cs="Times New Roman"/>
          <w:noProof/>
        </w:rPr>
        <w:t>ecognis</w:t>
      </w:r>
      <w:r w:rsidR="005B10FC">
        <w:rPr>
          <w:rFonts w:ascii="Times New Roman" w:hAnsi="Times New Roman" w:cs="Times New Roman"/>
          <w:noProof/>
        </w:rPr>
        <w:t>ing</w:t>
      </w:r>
      <w:r w:rsidRPr="004B1CC5">
        <w:rPr>
          <w:rFonts w:ascii="Times New Roman" w:hAnsi="Times New Roman" w:cs="Times New Roman"/>
          <w:noProof/>
        </w:rPr>
        <w:t xml:space="preserve"> the shared interest in a resilient democracy and the common responsibility for the </w:t>
      </w:r>
      <w:r w:rsidR="00974924">
        <w:rPr>
          <w:rFonts w:ascii="Times New Roman" w:hAnsi="Times New Roman" w:cs="Times New Roman"/>
          <w:noProof/>
        </w:rPr>
        <w:t xml:space="preserve">EU’s </w:t>
      </w:r>
      <w:r w:rsidRPr="004B1CC5">
        <w:rPr>
          <w:rFonts w:ascii="Times New Roman" w:hAnsi="Times New Roman" w:cs="Times New Roman"/>
          <w:noProof/>
        </w:rPr>
        <w:t>democratic legitimacy</w:t>
      </w:r>
      <w:r w:rsidR="005B10FC">
        <w:rPr>
          <w:rFonts w:ascii="Times New Roman" w:hAnsi="Times New Roman" w:cs="Times New Roman"/>
          <w:noProof/>
        </w:rPr>
        <w:t>, it</w:t>
      </w:r>
      <w:r w:rsidRPr="004B1CC5">
        <w:rPr>
          <w:rFonts w:ascii="Times New Roman" w:hAnsi="Times New Roman" w:cs="Times New Roman"/>
          <w:noProof/>
        </w:rPr>
        <w:t xml:space="preserve"> complemented and supported the </w:t>
      </w:r>
      <w:r w:rsidR="00974924">
        <w:rPr>
          <w:rFonts w:ascii="Times New Roman" w:hAnsi="Times New Roman" w:cs="Times New Roman"/>
          <w:noProof/>
        </w:rPr>
        <w:t xml:space="preserve">European Parliament’s </w:t>
      </w:r>
      <w:r w:rsidRPr="004B1CC5">
        <w:rPr>
          <w:rFonts w:ascii="Times New Roman" w:hAnsi="Times New Roman" w:cs="Times New Roman"/>
          <w:noProof/>
        </w:rPr>
        <w:t xml:space="preserve">communication </w:t>
      </w:r>
      <w:r w:rsidR="005B10FC">
        <w:rPr>
          <w:rFonts w:ascii="Times New Roman" w:hAnsi="Times New Roman" w:cs="Times New Roman"/>
          <w:noProof/>
        </w:rPr>
        <w:t xml:space="preserve">efforts </w:t>
      </w:r>
      <w:r w:rsidRPr="004B1CC5">
        <w:rPr>
          <w:rFonts w:ascii="Times New Roman" w:hAnsi="Times New Roman" w:cs="Times New Roman"/>
          <w:noProof/>
        </w:rPr>
        <w:t>as part of a</w:t>
      </w:r>
      <w:r w:rsidR="0024693E">
        <w:rPr>
          <w:rFonts w:ascii="Times New Roman" w:hAnsi="Times New Roman" w:cs="Times New Roman"/>
          <w:noProof/>
        </w:rPr>
        <w:t xml:space="preserve"> joint</w:t>
      </w:r>
      <w:r w:rsidRPr="004B1CC5">
        <w:rPr>
          <w:rFonts w:ascii="Times New Roman" w:hAnsi="Times New Roman" w:cs="Times New Roman"/>
          <w:noProof/>
        </w:rPr>
        <w:t xml:space="preserve"> interinstitutional effort</w:t>
      </w:r>
      <w:r w:rsidRPr="4A3C8AE1">
        <w:rPr>
          <w:rFonts w:ascii="Times New Roman" w:hAnsi="Times New Roman" w:cs="Times New Roman"/>
          <w:noProof/>
        </w:rPr>
        <w:t>.</w:t>
      </w:r>
    </w:p>
    <w:p w14:paraId="298D6B4B" w14:textId="7A982A1E" w:rsidR="00D132BF" w:rsidRDefault="00D132BF" w:rsidP="006673BA">
      <w:pPr>
        <w:spacing w:line="240" w:lineRule="auto"/>
        <w:jc w:val="both"/>
        <w:rPr>
          <w:rFonts w:ascii="Times New Roman" w:hAnsi="Times New Roman" w:cs="Times New Roman"/>
          <w:noProof/>
          <w:lang w:val="en-IE"/>
        </w:rPr>
      </w:pPr>
      <w:r w:rsidRPr="004B1CC5">
        <w:rPr>
          <w:rFonts w:ascii="Times New Roman" w:hAnsi="Times New Roman" w:cs="Times New Roman"/>
          <w:noProof/>
        </w:rPr>
        <w:t xml:space="preserve">The Commission communicated with impact both on the proactive and the defensive side. </w:t>
      </w:r>
      <w:r w:rsidRPr="004B1CC5">
        <w:rPr>
          <w:rFonts w:ascii="Times New Roman" w:hAnsi="Times New Roman" w:cs="Times New Roman"/>
          <w:noProof/>
          <w:lang w:val="en-IE"/>
        </w:rPr>
        <w:t xml:space="preserve">Extensive communication on the </w:t>
      </w:r>
      <w:r w:rsidRPr="30A46405">
        <w:rPr>
          <w:rFonts w:ascii="Times New Roman" w:hAnsi="Times New Roman" w:cs="Times New Roman"/>
          <w:noProof/>
          <w:lang w:val="en-IE"/>
        </w:rPr>
        <w:t xml:space="preserve">concrete results and benefits </w:t>
      </w:r>
      <w:r w:rsidR="00DC0387">
        <w:rPr>
          <w:rFonts w:ascii="Times New Roman" w:hAnsi="Times New Roman" w:cs="Times New Roman"/>
          <w:noProof/>
          <w:lang w:val="en-IE"/>
        </w:rPr>
        <w:t xml:space="preserve">of its work </w:t>
      </w:r>
      <w:r w:rsidRPr="30A46405">
        <w:rPr>
          <w:rFonts w:ascii="Times New Roman" w:hAnsi="Times New Roman" w:cs="Times New Roman"/>
          <w:noProof/>
          <w:lang w:val="en-IE"/>
        </w:rPr>
        <w:t>for citizens</w:t>
      </w:r>
      <w:r w:rsidRPr="004B1CC5">
        <w:rPr>
          <w:rFonts w:ascii="Times New Roman" w:hAnsi="Times New Roman" w:cs="Times New Roman"/>
          <w:noProof/>
          <w:lang w:val="en-IE"/>
        </w:rPr>
        <w:t xml:space="preserve"> during </w:t>
      </w:r>
      <w:r w:rsidRPr="30A46405">
        <w:rPr>
          <w:rFonts w:ascii="Times New Roman" w:hAnsi="Times New Roman" w:cs="Times New Roman"/>
          <w:noProof/>
          <w:lang w:val="en-IE"/>
        </w:rPr>
        <w:t>the previous</w:t>
      </w:r>
      <w:r w:rsidRPr="004B1CC5">
        <w:rPr>
          <w:rFonts w:ascii="Times New Roman" w:hAnsi="Times New Roman" w:cs="Times New Roman"/>
          <w:noProof/>
          <w:lang w:val="en-IE"/>
        </w:rPr>
        <w:t xml:space="preserve"> mandate supported awareness </w:t>
      </w:r>
      <w:r w:rsidR="00DC0387">
        <w:rPr>
          <w:rFonts w:ascii="Times New Roman" w:hAnsi="Times New Roman" w:cs="Times New Roman"/>
          <w:noProof/>
          <w:lang w:val="en-IE"/>
        </w:rPr>
        <w:t>of</w:t>
      </w:r>
      <w:r w:rsidRPr="004B1CC5">
        <w:rPr>
          <w:rFonts w:ascii="Times New Roman" w:hAnsi="Times New Roman" w:cs="Times New Roman"/>
          <w:noProof/>
          <w:lang w:val="en-IE"/>
        </w:rPr>
        <w:t xml:space="preserve"> what was at stake. </w:t>
      </w:r>
      <w:r w:rsidRPr="004B1CC5">
        <w:rPr>
          <w:rFonts w:ascii="Times New Roman" w:hAnsi="Times New Roman" w:cs="Times New Roman"/>
          <w:noProof/>
        </w:rPr>
        <w:t xml:space="preserve">The Commission complemented </w:t>
      </w:r>
      <w:r w:rsidR="00F658F5">
        <w:rPr>
          <w:rFonts w:ascii="Times New Roman" w:hAnsi="Times New Roman" w:cs="Times New Roman"/>
          <w:noProof/>
        </w:rPr>
        <w:t xml:space="preserve">these </w:t>
      </w:r>
      <w:r w:rsidR="002801C1">
        <w:rPr>
          <w:rFonts w:ascii="Times New Roman" w:hAnsi="Times New Roman" w:cs="Times New Roman"/>
          <w:noProof/>
        </w:rPr>
        <w:t>efforts</w:t>
      </w:r>
      <w:r w:rsidR="00F658F5">
        <w:rPr>
          <w:rFonts w:ascii="Times New Roman" w:hAnsi="Times New Roman" w:cs="Times New Roman"/>
          <w:noProof/>
        </w:rPr>
        <w:t xml:space="preserve"> </w:t>
      </w:r>
      <w:r w:rsidRPr="004B1CC5">
        <w:rPr>
          <w:rFonts w:ascii="Times New Roman" w:hAnsi="Times New Roman" w:cs="Times New Roman"/>
          <w:noProof/>
        </w:rPr>
        <w:t xml:space="preserve">by </w:t>
      </w:r>
      <w:r w:rsidR="00DC0387">
        <w:rPr>
          <w:rFonts w:ascii="Times New Roman" w:hAnsi="Times New Roman" w:cs="Times New Roman"/>
          <w:noProof/>
        </w:rPr>
        <w:t>providing factual information to</w:t>
      </w:r>
      <w:r w:rsidRPr="004B1CC5">
        <w:rPr>
          <w:rFonts w:ascii="Times New Roman" w:hAnsi="Times New Roman" w:cs="Times New Roman"/>
          <w:noProof/>
        </w:rPr>
        <w:t xml:space="preserve"> citizens about the elections, </w:t>
      </w:r>
      <w:r w:rsidR="00DC0387">
        <w:rPr>
          <w:rFonts w:ascii="Times New Roman" w:hAnsi="Times New Roman" w:cs="Times New Roman"/>
          <w:noProof/>
        </w:rPr>
        <w:t xml:space="preserve">their </w:t>
      </w:r>
      <w:r w:rsidRPr="004B1CC5">
        <w:rPr>
          <w:rFonts w:ascii="Times New Roman" w:hAnsi="Times New Roman" w:cs="Times New Roman"/>
          <w:noProof/>
        </w:rPr>
        <w:t xml:space="preserve">electoral rights and the importance </w:t>
      </w:r>
      <w:r w:rsidRPr="4A3C8AE1">
        <w:rPr>
          <w:rFonts w:ascii="Times New Roman" w:hAnsi="Times New Roman" w:cs="Times New Roman"/>
          <w:noProof/>
        </w:rPr>
        <w:t>of voting</w:t>
      </w:r>
      <w:r w:rsidRPr="004B1CC5">
        <w:rPr>
          <w:rFonts w:ascii="Times New Roman" w:hAnsi="Times New Roman" w:cs="Times New Roman"/>
          <w:noProof/>
        </w:rPr>
        <w:t xml:space="preserve">. </w:t>
      </w:r>
      <w:r w:rsidR="00F658F5">
        <w:rPr>
          <w:rFonts w:ascii="Times New Roman" w:hAnsi="Times New Roman" w:cs="Times New Roman"/>
          <w:noProof/>
        </w:rPr>
        <w:t>In this context</w:t>
      </w:r>
      <w:r w:rsidRPr="004B1CC5">
        <w:rPr>
          <w:rFonts w:ascii="Times New Roman" w:hAnsi="Times New Roman" w:cs="Times New Roman"/>
          <w:noProof/>
        </w:rPr>
        <w:t xml:space="preserve">, it activated its networks and different groups of multipliers and </w:t>
      </w:r>
      <w:r w:rsidR="00DC0387">
        <w:rPr>
          <w:rFonts w:ascii="Times New Roman" w:hAnsi="Times New Roman" w:cs="Times New Roman"/>
          <w:noProof/>
        </w:rPr>
        <w:t xml:space="preserve">helped to grow </w:t>
      </w:r>
      <w:r w:rsidRPr="004B1CC5">
        <w:rPr>
          <w:rFonts w:ascii="Times New Roman" w:hAnsi="Times New Roman" w:cs="Times New Roman"/>
          <w:noProof/>
        </w:rPr>
        <w:t xml:space="preserve">the </w:t>
      </w:r>
      <w:r w:rsidR="00DC0387">
        <w:rPr>
          <w:rFonts w:ascii="Times New Roman" w:hAnsi="Times New Roman" w:cs="Times New Roman"/>
          <w:noProof/>
        </w:rPr>
        <w:t xml:space="preserve">European Parliament’s </w:t>
      </w:r>
      <w:r w:rsidRPr="004B1CC5">
        <w:rPr>
          <w:rFonts w:ascii="Times New Roman" w:hAnsi="Times New Roman" w:cs="Times New Roman"/>
          <w:noProof/>
        </w:rPr>
        <w:t xml:space="preserve">‘together.eu for democracy’-community. </w:t>
      </w:r>
      <w:r>
        <w:rPr>
          <w:rFonts w:ascii="Times New Roman" w:hAnsi="Times New Roman" w:cs="Times New Roman"/>
          <w:noProof/>
          <w:lang w:val="en-IE"/>
        </w:rPr>
        <w:t>Young and first-time voters were an important target audience</w:t>
      </w:r>
      <w:r w:rsidDel="003611CC">
        <w:rPr>
          <w:rFonts w:ascii="Times New Roman" w:hAnsi="Times New Roman" w:cs="Times New Roman"/>
          <w:noProof/>
          <w:lang w:val="en-IE"/>
        </w:rPr>
        <w:t xml:space="preserve"> for </w:t>
      </w:r>
      <w:r w:rsidR="00DC0387">
        <w:rPr>
          <w:rFonts w:ascii="Times New Roman" w:hAnsi="Times New Roman" w:cs="Times New Roman"/>
          <w:noProof/>
          <w:lang w:val="en-IE"/>
        </w:rPr>
        <w:t>EU-level</w:t>
      </w:r>
      <w:r>
        <w:rPr>
          <w:rFonts w:ascii="Times New Roman" w:hAnsi="Times New Roman" w:cs="Times New Roman"/>
          <w:noProof/>
          <w:lang w:val="en-IE"/>
        </w:rPr>
        <w:t xml:space="preserve"> activities, as were ‘mobile EU citizens’ (</w:t>
      </w:r>
      <w:r w:rsidRPr="00827AFE">
        <w:rPr>
          <w:rFonts w:ascii="Times New Roman" w:hAnsi="Times New Roman" w:cs="Times New Roman"/>
          <w:noProof/>
        </w:rPr>
        <w:t xml:space="preserve">EU citizens who </w:t>
      </w:r>
      <w:r w:rsidR="00DC0387">
        <w:rPr>
          <w:rFonts w:ascii="Times New Roman" w:hAnsi="Times New Roman" w:cs="Times New Roman"/>
          <w:noProof/>
        </w:rPr>
        <w:t xml:space="preserve">have </w:t>
      </w:r>
      <w:r w:rsidRPr="00827AFE">
        <w:rPr>
          <w:rFonts w:ascii="Times New Roman" w:hAnsi="Times New Roman" w:cs="Times New Roman"/>
          <w:noProof/>
        </w:rPr>
        <w:t>moved to another Member State to work, live or study</w:t>
      </w:r>
      <w:r>
        <w:rPr>
          <w:rFonts w:ascii="Times New Roman" w:hAnsi="Times New Roman" w:cs="Times New Roman"/>
          <w:noProof/>
        </w:rPr>
        <w:t>)</w:t>
      </w:r>
      <w:r>
        <w:rPr>
          <w:rFonts w:ascii="Times New Roman" w:hAnsi="Times New Roman" w:cs="Times New Roman"/>
          <w:noProof/>
          <w:lang w:val="en-IE"/>
        </w:rPr>
        <w:t xml:space="preserve">. </w:t>
      </w:r>
      <w:r w:rsidRPr="4A3C8AE1">
        <w:rPr>
          <w:rFonts w:ascii="Times New Roman" w:hAnsi="Times New Roman" w:cs="Times New Roman"/>
          <w:noProof/>
          <w:lang w:val="en-IE"/>
        </w:rPr>
        <w:t>The Commission also supported massively and amplified the European Parliament’s ‘Use your vote’-campaign through all its channels</w:t>
      </w:r>
      <w:r>
        <w:rPr>
          <w:rFonts w:ascii="Times New Roman" w:hAnsi="Times New Roman" w:cs="Times New Roman"/>
          <w:noProof/>
          <w:lang w:val="en-IE"/>
        </w:rPr>
        <w:t xml:space="preserve">. </w:t>
      </w:r>
      <w:r w:rsidR="004673A2">
        <w:rPr>
          <w:rFonts w:ascii="Times New Roman" w:hAnsi="Times New Roman" w:cs="Times New Roman"/>
          <w:noProof/>
          <w:lang w:val="en-IE"/>
        </w:rPr>
        <w:t>C</w:t>
      </w:r>
      <w:r>
        <w:rPr>
          <w:rFonts w:ascii="Times New Roman" w:hAnsi="Times New Roman" w:cs="Times New Roman"/>
          <w:noProof/>
          <w:lang w:val="en-IE"/>
        </w:rPr>
        <w:t xml:space="preserve">ommunication activities </w:t>
      </w:r>
      <w:r w:rsidR="004673A2">
        <w:rPr>
          <w:rFonts w:ascii="Times New Roman" w:hAnsi="Times New Roman" w:cs="Times New Roman"/>
          <w:noProof/>
          <w:lang w:val="en-IE"/>
        </w:rPr>
        <w:t xml:space="preserve">of </w:t>
      </w:r>
      <w:r>
        <w:rPr>
          <w:rFonts w:ascii="Times New Roman" w:hAnsi="Times New Roman" w:cs="Times New Roman"/>
          <w:noProof/>
          <w:lang w:val="en-IE"/>
        </w:rPr>
        <w:t xml:space="preserve">the Commission also focused on preventing and tackling </w:t>
      </w:r>
      <w:r w:rsidR="004E099A">
        <w:rPr>
          <w:rFonts w:ascii="Times New Roman" w:hAnsi="Times New Roman" w:cs="Times New Roman"/>
          <w:noProof/>
          <w:lang w:val="en-IE"/>
        </w:rPr>
        <w:t>FIMI</w:t>
      </w:r>
      <w:r>
        <w:rPr>
          <w:rFonts w:ascii="Times New Roman" w:hAnsi="Times New Roman" w:cs="Times New Roman"/>
          <w:noProof/>
          <w:lang w:val="en-IE"/>
        </w:rPr>
        <w:t xml:space="preserve">, including disinformation, as explained </w:t>
      </w:r>
      <w:r w:rsidR="004673A2">
        <w:rPr>
          <w:rFonts w:ascii="Times New Roman" w:hAnsi="Times New Roman" w:cs="Times New Roman"/>
          <w:noProof/>
          <w:lang w:val="en-IE"/>
        </w:rPr>
        <w:t>further in</w:t>
      </w:r>
      <w:r>
        <w:rPr>
          <w:rFonts w:ascii="Times New Roman" w:hAnsi="Times New Roman" w:cs="Times New Roman"/>
          <w:noProof/>
          <w:lang w:val="en-IE"/>
        </w:rPr>
        <w:t xml:space="preserve"> Section </w:t>
      </w:r>
      <w:r w:rsidR="00CC767F" w:rsidRPr="00274699">
        <w:rPr>
          <w:rFonts w:ascii="Times New Roman" w:hAnsi="Times New Roman" w:cs="Times New Roman"/>
          <w:noProof/>
          <w:lang w:val="en-IE"/>
        </w:rPr>
        <w:t>4.</w:t>
      </w:r>
      <w:r w:rsidR="006F2988" w:rsidRPr="00274699">
        <w:rPr>
          <w:rFonts w:ascii="Times New Roman" w:hAnsi="Times New Roman" w:cs="Times New Roman"/>
          <w:noProof/>
          <w:lang w:val="en-IE"/>
        </w:rPr>
        <w:t>2</w:t>
      </w:r>
      <w:r w:rsidRPr="00274699">
        <w:rPr>
          <w:rFonts w:ascii="Times New Roman" w:hAnsi="Times New Roman" w:cs="Times New Roman"/>
          <w:noProof/>
          <w:lang w:val="en-IE"/>
        </w:rPr>
        <w:t>.</w:t>
      </w:r>
    </w:p>
    <w:p w14:paraId="132D2BD0" w14:textId="714865C0" w:rsidR="0077090B" w:rsidRPr="00F71962" w:rsidRDefault="0077090B" w:rsidP="00F71962">
      <w:pPr>
        <w:jc w:val="both"/>
        <w:rPr>
          <w:rFonts w:ascii="Times New Roman" w:hAnsi="Times New Roman" w:cs="Times New Roman"/>
          <w:noProof/>
          <w:lang w:val="en-IE"/>
        </w:rPr>
      </w:pPr>
    </w:p>
    <w:tbl>
      <w:tblPr>
        <w:tblStyle w:val="TableGrid"/>
        <w:tblW w:w="0" w:type="auto"/>
        <w:tblLook w:val="04A0" w:firstRow="1" w:lastRow="0" w:firstColumn="1" w:lastColumn="0" w:noHBand="0" w:noVBand="1"/>
      </w:tblPr>
      <w:tblGrid>
        <w:gridCol w:w="9016"/>
      </w:tblGrid>
      <w:tr w:rsidR="00967B39" w14:paraId="38FEBC8B" w14:textId="77777777" w:rsidTr="00595F7B">
        <w:tc>
          <w:tcPr>
            <w:tcW w:w="9350" w:type="dxa"/>
          </w:tcPr>
          <w:p w14:paraId="72AD75BD" w14:textId="77777777" w:rsidR="00967B39" w:rsidRPr="004B1CC5" w:rsidRDefault="00967B39" w:rsidP="00595F7B">
            <w:pPr>
              <w:jc w:val="both"/>
              <w:rPr>
                <w:rFonts w:ascii="Times New Roman" w:hAnsi="Times New Roman" w:cs="Times New Roman"/>
                <w:b/>
                <w:bCs/>
                <w:noProof/>
                <w:lang w:val="en-IE"/>
              </w:rPr>
            </w:pPr>
            <w:r w:rsidRPr="004B1CC5">
              <w:rPr>
                <w:rFonts w:ascii="Times New Roman" w:hAnsi="Times New Roman" w:cs="Times New Roman"/>
                <w:b/>
                <w:bCs/>
                <w:noProof/>
                <w:lang w:val="en-IE"/>
              </w:rPr>
              <w:t>Some of the main outputs and results in key areas</w:t>
            </w:r>
          </w:p>
          <w:p w14:paraId="038ACB40" w14:textId="77777777" w:rsidR="00967B39" w:rsidRPr="002D16D1" w:rsidRDefault="00967B39" w:rsidP="00595F7B">
            <w:pPr>
              <w:jc w:val="both"/>
              <w:rPr>
                <w:rFonts w:ascii="Times New Roman" w:hAnsi="Times New Roman" w:cs="Times New Roman"/>
                <w:noProof/>
                <w:lang w:val="en-IE"/>
              </w:rPr>
            </w:pPr>
          </w:p>
          <w:p w14:paraId="7EA405D3" w14:textId="77777777" w:rsidR="00967B39" w:rsidRPr="004B1CC5" w:rsidRDefault="00967B39" w:rsidP="00577B7D">
            <w:pPr>
              <w:pStyle w:val="ListParagraph"/>
              <w:numPr>
                <w:ilvl w:val="0"/>
                <w:numId w:val="16"/>
              </w:numPr>
              <w:rPr>
                <w:rFonts w:ascii="Times New Roman" w:hAnsi="Times New Roman" w:cs="Times New Roman"/>
                <w:noProof/>
                <w:lang w:val="en-IE"/>
              </w:rPr>
            </w:pPr>
            <w:r w:rsidRPr="004B1CC5">
              <w:rPr>
                <w:rFonts w:ascii="Times New Roman" w:hAnsi="Times New Roman" w:cs="Times New Roman"/>
                <w:noProof/>
              </w:rPr>
              <w:t>COMMUNICATING THE COMMISSION</w:t>
            </w:r>
            <w:r w:rsidRPr="004B1CC5">
              <w:rPr>
                <w:rFonts w:ascii="Times New Roman" w:hAnsi="Times New Roman" w:cs="Times New Roman" w:hint="eastAsia"/>
                <w:noProof/>
              </w:rPr>
              <w:t>’</w:t>
            </w:r>
            <w:r w:rsidRPr="004B1CC5">
              <w:rPr>
                <w:rFonts w:ascii="Times New Roman" w:hAnsi="Times New Roman" w:cs="Times New Roman"/>
                <w:noProof/>
              </w:rPr>
              <w:t>S ACHIEVEMENTS</w:t>
            </w:r>
          </w:p>
          <w:p w14:paraId="75807CF7" w14:textId="77777777" w:rsidR="00967B39" w:rsidRPr="00F175DE" w:rsidRDefault="00967B39" w:rsidP="006673BA">
            <w:pPr>
              <w:rPr>
                <w:rFonts w:ascii="Times New Roman" w:hAnsi="Times New Roman" w:cs="Times New Roman"/>
                <w:noProof/>
                <w:lang w:val="en-US"/>
              </w:rPr>
            </w:pPr>
          </w:p>
          <w:p w14:paraId="5D46FFBF" w14:textId="3A94B856" w:rsidR="00967B39" w:rsidRPr="004B1CC5" w:rsidRDefault="00967B39" w:rsidP="00577B7D">
            <w:pPr>
              <w:pStyle w:val="ListParagraph"/>
              <w:numPr>
                <w:ilvl w:val="0"/>
                <w:numId w:val="17"/>
              </w:numPr>
              <w:rPr>
                <w:rFonts w:ascii="Times New Roman" w:hAnsi="Times New Roman" w:cs="Times New Roman"/>
                <w:noProof/>
                <w:lang w:val="en-IE"/>
              </w:rPr>
            </w:pPr>
            <w:r w:rsidRPr="004B1CC5">
              <w:rPr>
                <w:rFonts w:ascii="Times New Roman" w:hAnsi="Times New Roman" w:cs="Times New Roman"/>
                <w:noProof/>
              </w:rPr>
              <w:t xml:space="preserve">The </w:t>
            </w:r>
            <w:hyperlink r:id="rId23" w:history="1">
              <w:r w:rsidRPr="004B1CC5">
                <w:rPr>
                  <w:rStyle w:val="Hyperlink"/>
                  <w:rFonts w:ascii="Times New Roman" w:hAnsi="Times New Roman" w:cs="Times New Roman"/>
                  <w:noProof/>
                </w:rPr>
                <w:t>webpages</w:t>
              </w:r>
            </w:hyperlink>
            <w:r w:rsidRPr="004B1CC5">
              <w:rPr>
                <w:rFonts w:ascii="Times New Roman" w:hAnsi="Times New Roman" w:cs="Times New Roman"/>
                <w:noProof/>
              </w:rPr>
              <w:t xml:space="preserve"> on the achievements of the College attracted 113 000 page views. </w:t>
            </w:r>
          </w:p>
          <w:p w14:paraId="07CE3182" w14:textId="5E057B34" w:rsidR="00967B39" w:rsidRPr="004B1CC5" w:rsidRDefault="00967B39" w:rsidP="00577B7D">
            <w:pPr>
              <w:pStyle w:val="ListParagraph"/>
              <w:numPr>
                <w:ilvl w:val="0"/>
                <w:numId w:val="17"/>
              </w:numPr>
              <w:rPr>
                <w:rFonts w:ascii="Times New Roman" w:hAnsi="Times New Roman" w:cs="Times New Roman"/>
                <w:noProof/>
                <w:lang w:val="en-IE"/>
              </w:rPr>
            </w:pPr>
            <w:r w:rsidRPr="004B1CC5">
              <w:rPr>
                <w:rFonts w:ascii="Times New Roman" w:hAnsi="Times New Roman" w:cs="Times New Roman"/>
                <w:noProof/>
              </w:rPr>
              <w:t>The brochure</w:t>
            </w:r>
            <w:r w:rsidRPr="004B1CC5">
              <w:rPr>
                <w:rFonts w:ascii="Times New Roman" w:hAnsi="Times New Roman" w:cs="Times New Roman" w:hint="eastAsia"/>
                <w:noProof/>
              </w:rPr>
              <w:t>‘</w:t>
            </w:r>
            <w:hyperlink r:id="rId24" w:history="1">
              <w:r w:rsidRPr="004B1CC5">
                <w:rPr>
                  <w:rStyle w:val="Hyperlink"/>
                  <w:rFonts w:ascii="Times New Roman" w:hAnsi="Times New Roman" w:cs="Times New Roman"/>
                  <w:noProof/>
                </w:rPr>
                <w:t>Keeping our promise to YOU!</w:t>
              </w:r>
            </w:hyperlink>
            <w:r w:rsidR="00BB4BA5">
              <w:rPr>
                <w:rFonts w:ascii="Times New Roman" w:hAnsi="Times New Roman" w:cs="Times New Roman"/>
                <w:noProof/>
              </w:rPr>
              <w:t xml:space="preserve"> </w:t>
            </w:r>
            <w:r w:rsidRPr="004B1CC5">
              <w:rPr>
                <w:rFonts w:ascii="Times New Roman" w:hAnsi="Times New Roman" w:cs="Times New Roman"/>
                <w:noProof/>
              </w:rPr>
              <w:t xml:space="preserve">aiming to inform young people about the Commission achievements, was </w:t>
            </w:r>
            <w:r w:rsidR="00E06EA7">
              <w:rPr>
                <w:rFonts w:ascii="Times New Roman" w:hAnsi="Times New Roman" w:cs="Times New Roman"/>
                <w:noProof/>
              </w:rPr>
              <w:t>published online in all EU languages.</w:t>
            </w:r>
          </w:p>
          <w:p w14:paraId="0C4E0A04" w14:textId="13545BAD" w:rsidR="00967B39" w:rsidRPr="004B1CC5" w:rsidRDefault="00967B39" w:rsidP="00577B7D">
            <w:pPr>
              <w:pStyle w:val="ListParagraph"/>
              <w:numPr>
                <w:ilvl w:val="0"/>
                <w:numId w:val="17"/>
              </w:numPr>
              <w:rPr>
                <w:rFonts w:ascii="Times New Roman" w:hAnsi="Times New Roman" w:cs="Times New Roman"/>
                <w:noProof/>
                <w:lang w:val="en-IE"/>
              </w:rPr>
            </w:pPr>
            <w:r w:rsidRPr="004B1CC5">
              <w:rPr>
                <w:rFonts w:ascii="Times New Roman" w:hAnsi="Times New Roman" w:cs="Times New Roman"/>
                <w:noProof/>
              </w:rPr>
              <w:t>A total of 708 posts about #EUdelivers were published by the European Commission</w:t>
            </w:r>
            <w:r w:rsidR="00BB4BA5">
              <w:rPr>
                <w:rFonts w:ascii="Times New Roman" w:hAnsi="Times New Roman" w:cs="Times New Roman"/>
                <w:noProof/>
              </w:rPr>
              <w:t>’</w:t>
            </w:r>
            <w:r w:rsidRPr="004B1CC5">
              <w:rPr>
                <w:rFonts w:ascii="Times New Roman" w:hAnsi="Times New Roman" w:cs="Times New Roman"/>
                <w:noProof/>
              </w:rPr>
              <w:t>s Social Media Network (SMN), i.e., the central and local accounts, DGs and Commissioners, generating over 14 million impressions and 307 000 interactions in</w:t>
            </w:r>
            <w:r w:rsidRPr="00F175DE">
              <w:rPr>
                <w:rFonts w:ascii="Times New Roman" w:hAnsi="Times New Roman" w:cs="Times New Roman"/>
                <w:noProof/>
              </w:rPr>
              <w:t xml:space="preserve"> </w:t>
            </w:r>
            <w:r w:rsidRPr="004B1CC5">
              <w:rPr>
                <w:rFonts w:ascii="Times New Roman" w:hAnsi="Times New Roman" w:cs="Times New Roman"/>
                <w:noProof/>
              </w:rPr>
              <w:t>the first semester of 2024.</w:t>
            </w:r>
          </w:p>
          <w:p w14:paraId="28E3015D" w14:textId="77777777" w:rsidR="00967B39" w:rsidRPr="004B1CC5" w:rsidRDefault="00967B39" w:rsidP="00577B7D">
            <w:pPr>
              <w:pStyle w:val="ListParagraph"/>
              <w:numPr>
                <w:ilvl w:val="0"/>
                <w:numId w:val="17"/>
              </w:numPr>
              <w:rPr>
                <w:rFonts w:ascii="Times New Roman" w:hAnsi="Times New Roman" w:cs="Times New Roman"/>
                <w:noProof/>
                <w:lang w:val="en-IE"/>
              </w:rPr>
            </w:pPr>
            <w:r w:rsidRPr="004B1CC5">
              <w:rPr>
                <w:rFonts w:ascii="Times New Roman" w:hAnsi="Times New Roman" w:cs="Times New Roman"/>
                <w:noProof/>
              </w:rPr>
              <w:t>The hashtag #EUdelivers generated 2 600 mentions in the first semester of 2024.</w:t>
            </w:r>
          </w:p>
          <w:p w14:paraId="27B81252" w14:textId="0D88321D" w:rsidR="00967B39" w:rsidRPr="004B1CC5" w:rsidRDefault="00967B39" w:rsidP="00577B7D">
            <w:pPr>
              <w:pStyle w:val="ListParagraph"/>
              <w:numPr>
                <w:ilvl w:val="0"/>
                <w:numId w:val="17"/>
              </w:numPr>
              <w:rPr>
                <w:rFonts w:ascii="Times New Roman" w:hAnsi="Times New Roman" w:cs="Times New Roman"/>
                <w:noProof/>
                <w:lang w:val="en-IE"/>
              </w:rPr>
            </w:pPr>
            <w:r w:rsidRPr="004B1CC5">
              <w:rPr>
                <w:rFonts w:ascii="Times New Roman" w:hAnsi="Times New Roman" w:cs="Times New Roman"/>
                <w:noProof/>
              </w:rPr>
              <w:t>European Citizens</w:t>
            </w:r>
            <w:r w:rsidR="00BB4BA5">
              <w:rPr>
                <w:rFonts w:ascii="Times New Roman" w:hAnsi="Times New Roman" w:cs="Times New Roman"/>
                <w:noProof/>
              </w:rPr>
              <w:t xml:space="preserve">’ </w:t>
            </w:r>
            <w:r w:rsidRPr="004B1CC5">
              <w:rPr>
                <w:rFonts w:ascii="Times New Roman" w:hAnsi="Times New Roman" w:cs="Times New Roman"/>
                <w:noProof/>
              </w:rPr>
              <w:t>Panels have become a regular feature of EU democracy. Since 2022, five panels took place: Tackling Hatred in Society (2024), Energy Efficiency (2024), Learning Mobility (2023), Virtual Worlds (2023), Food Waste (2022). The launch of the new digital, multilingual Citizens Engagement Platform helped reinforce the awareness of citizens that the EU is not only delivering policy for citizens but also with citizens by involving them in policymaking.</w:t>
            </w:r>
          </w:p>
          <w:p w14:paraId="5BA39CD8" w14:textId="77777777" w:rsidR="00967B39" w:rsidRPr="004B1CC5" w:rsidRDefault="00967B39" w:rsidP="00577B7D">
            <w:pPr>
              <w:pStyle w:val="ListParagraph"/>
              <w:numPr>
                <w:ilvl w:val="0"/>
                <w:numId w:val="17"/>
              </w:numPr>
              <w:rPr>
                <w:rFonts w:ascii="Times New Roman" w:hAnsi="Times New Roman" w:cs="Times New Roman"/>
                <w:noProof/>
                <w:lang w:val="en-IE"/>
              </w:rPr>
            </w:pPr>
            <w:r w:rsidRPr="004B1CC5">
              <w:rPr>
                <w:rFonts w:ascii="Times New Roman" w:hAnsi="Times New Roman" w:cs="Times New Roman"/>
                <w:noProof/>
              </w:rPr>
              <w:t>Directorate-General (DG) for Education, Youth, Sport and Culture (EAC) organised the European Week of Youth 2024 (12-19 April) jointly with the Parliament with 2 056 activities across 39 countries, generating a direct reach of more than 2.3 million of which more than 1.8 million young / first</w:t>
            </w:r>
            <w:r w:rsidRPr="00F175DE">
              <w:rPr>
                <w:rFonts w:ascii="Times New Roman" w:hAnsi="Times New Roman" w:cs="Times New Roman"/>
                <w:noProof/>
              </w:rPr>
              <w:t>-</w:t>
            </w:r>
            <w:r w:rsidRPr="004B1CC5">
              <w:rPr>
                <w:rFonts w:ascii="Times New Roman" w:hAnsi="Times New Roman" w:cs="Times New Roman"/>
                <w:noProof/>
              </w:rPr>
              <w:t>time voter participants</w:t>
            </w:r>
            <w:r w:rsidRPr="00F175DE">
              <w:rPr>
                <w:rFonts w:ascii="Times New Roman" w:hAnsi="Times New Roman" w:cs="Times New Roman"/>
                <w:noProof/>
              </w:rPr>
              <w:t>.</w:t>
            </w:r>
          </w:p>
          <w:p w14:paraId="2EC4E821" w14:textId="77777777" w:rsidR="00967B39" w:rsidRPr="00F175DE" w:rsidRDefault="00967B39" w:rsidP="006673BA">
            <w:pPr>
              <w:rPr>
                <w:rFonts w:ascii="Times New Roman" w:hAnsi="Times New Roman" w:cs="Times New Roman"/>
                <w:noProof/>
                <w:lang w:val="en-IE"/>
              </w:rPr>
            </w:pPr>
          </w:p>
          <w:p w14:paraId="530A15C6" w14:textId="77777777" w:rsidR="00967B39" w:rsidRPr="004B1CC5" w:rsidRDefault="00967B39" w:rsidP="00577B7D">
            <w:pPr>
              <w:pStyle w:val="ListParagraph"/>
              <w:numPr>
                <w:ilvl w:val="0"/>
                <w:numId w:val="16"/>
              </w:numPr>
              <w:rPr>
                <w:rFonts w:ascii="Times New Roman" w:hAnsi="Times New Roman" w:cs="Times New Roman"/>
                <w:noProof/>
                <w:lang w:val="en-US"/>
              </w:rPr>
            </w:pPr>
            <w:r w:rsidRPr="004B1CC5">
              <w:rPr>
                <w:rFonts w:ascii="Times New Roman" w:hAnsi="Times New Roman" w:cs="Times New Roman"/>
                <w:noProof/>
                <w:lang w:val="en-IE"/>
              </w:rPr>
              <w:t>INFORMING ABOUT THE ELECTIONS</w:t>
            </w:r>
          </w:p>
          <w:p w14:paraId="44F23A53" w14:textId="77777777" w:rsidR="00967B39" w:rsidRPr="00F175DE" w:rsidRDefault="00967B39" w:rsidP="006673BA">
            <w:pPr>
              <w:rPr>
                <w:rFonts w:ascii="Times New Roman" w:hAnsi="Times New Roman" w:cs="Times New Roman"/>
                <w:noProof/>
                <w:lang w:val="en-US"/>
              </w:rPr>
            </w:pPr>
          </w:p>
          <w:p w14:paraId="1BB4637D" w14:textId="42A0690B" w:rsidR="00967B39" w:rsidRPr="004B1CC5" w:rsidRDefault="00967B39" w:rsidP="00577B7D">
            <w:pPr>
              <w:pStyle w:val="ListParagraph"/>
              <w:numPr>
                <w:ilvl w:val="0"/>
                <w:numId w:val="18"/>
              </w:numPr>
              <w:rPr>
                <w:rFonts w:ascii="Times New Roman" w:hAnsi="Times New Roman" w:cs="Times New Roman"/>
                <w:noProof/>
                <w:lang w:val="en-IE"/>
              </w:rPr>
            </w:pPr>
            <w:r w:rsidRPr="004B1CC5">
              <w:rPr>
                <w:rFonts w:ascii="Times New Roman" w:hAnsi="Times New Roman" w:cs="Times New Roman"/>
                <w:noProof/>
              </w:rPr>
              <w:t xml:space="preserve">The Commission at all levels and through all channels informed citizens about the elections, electoral rights and the importance to vote, including through a </w:t>
            </w:r>
            <w:r w:rsidR="00987A82">
              <w:rPr>
                <w:rFonts w:ascii="Times New Roman" w:hAnsi="Times New Roman" w:cs="Times New Roman"/>
                <w:noProof/>
              </w:rPr>
              <w:t xml:space="preserve">targeted information </w:t>
            </w:r>
            <w:r w:rsidRPr="004B1CC5">
              <w:rPr>
                <w:rFonts w:ascii="Times New Roman" w:hAnsi="Times New Roman" w:cs="Times New Roman"/>
                <w:noProof/>
              </w:rPr>
              <w:t>campaign for</w:t>
            </w:r>
            <w:r w:rsidR="00EB6A07">
              <w:rPr>
                <w:rFonts w:ascii="Times New Roman" w:hAnsi="Times New Roman" w:cs="Times New Roman"/>
                <w:noProof/>
              </w:rPr>
              <w:t xml:space="preserve"> </w:t>
            </w:r>
            <w:r w:rsidRPr="004B1CC5">
              <w:rPr>
                <w:rFonts w:ascii="Times New Roman" w:hAnsi="Times New Roman" w:cs="Times New Roman"/>
                <w:noProof/>
              </w:rPr>
              <w:t xml:space="preserve">mobile </w:t>
            </w:r>
            <w:r w:rsidR="00EB6A07">
              <w:rPr>
                <w:rFonts w:ascii="Times New Roman" w:hAnsi="Times New Roman" w:cs="Times New Roman"/>
                <w:noProof/>
              </w:rPr>
              <w:t xml:space="preserve">EU </w:t>
            </w:r>
            <w:r w:rsidRPr="004B1CC5">
              <w:rPr>
                <w:rFonts w:ascii="Times New Roman" w:hAnsi="Times New Roman" w:cs="Times New Roman"/>
                <w:noProof/>
              </w:rPr>
              <w:t>citizens</w:t>
            </w:r>
            <w:r w:rsidR="00EB6A07">
              <w:rPr>
                <w:rFonts w:ascii="Times New Roman" w:hAnsi="Times New Roman" w:cs="Times New Roman"/>
                <w:noProof/>
              </w:rPr>
              <w:t xml:space="preserve"> </w:t>
            </w:r>
            <w:r w:rsidRPr="004B1CC5">
              <w:rPr>
                <w:rFonts w:ascii="Times New Roman" w:hAnsi="Times New Roman" w:cs="Times New Roman"/>
                <w:noProof/>
              </w:rPr>
              <w:t>living in another EU country</w:t>
            </w:r>
            <w:r w:rsidR="00C610A9">
              <w:rPr>
                <w:rFonts w:ascii="Times New Roman" w:hAnsi="Times New Roman" w:cs="Times New Roman"/>
                <w:noProof/>
              </w:rPr>
              <w:t xml:space="preserve"> or </w:t>
            </w:r>
            <w:r w:rsidR="007F7AF3">
              <w:rPr>
                <w:rFonts w:ascii="Times New Roman" w:hAnsi="Times New Roman" w:cs="Times New Roman"/>
                <w:noProof/>
              </w:rPr>
              <w:t xml:space="preserve">in </w:t>
            </w:r>
            <w:r w:rsidR="00C610A9">
              <w:rPr>
                <w:rFonts w:ascii="Times New Roman" w:hAnsi="Times New Roman" w:cs="Times New Roman"/>
                <w:noProof/>
              </w:rPr>
              <w:t>the United Kingdom</w:t>
            </w:r>
            <w:r w:rsidRPr="004B1CC5">
              <w:rPr>
                <w:rFonts w:ascii="Times New Roman" w:hAnsi="Times New Roman" w:cs="Times New Roman"/>
                <w:noProof/>
              </w:rPr>
              <w:t>. This campaign was run by the DG for Justice and Consumers (JUST) in cooperation with DG for Communication (COMM) and the E</w:t>
            </w:r>
            <w:r w:rsidR="00C43021">
              <w:rPr>
                <w:rFonts w:ascii="Times New Roman" w:hAnsi="Times New Roman" w:cs="Times New Roman"/>
                <w:noProof/>
              </w:rPr>
              <w:t>uropean Parliament</w:t>
            </w:r>
            <w:r w:rsidRPr="004B1CC5">
              <w:rPr>
                <w:rFonts w:ascii="Times New Roman" w:hAnsi="Times New Roman" w:cs="Times New Roman"/>
                <w:noProof/>
              </w:rPr>
              <w:t xml:space="preserve"> and had a total cumulative reach of 24 million across two waves. It garnered more than 79 million impressions and drove over 350 000 clicks to the E</w:t>
            </w:r>
            <w:r w:rsidR="00EB6A07">
              <w:rPr>
                <w:rFonts w:ascii="Times New Roman" w:hAnsi="Times New Roman" w:cs="Times New Roman"/>
                <w:noProof/>
              </w:rPr>
              <w:t>P’</w:t>
            </w:r>
            <w:r w:rsidRPr="004B1CC5">
              <w:rPr>
                <w:rFonts w:ascii="Times New Roman" w:hAnsi="Times New Roman" w:cs="Times New Roman"/>
                <w:noProof/>
              </w:rPr>
              <w:t>s election</w:t>
            </w:r>
            <w:r w:rsidR="00EB6A07">
              <w:rPr>
                <w:rFonts w:ascii="Times New Roman" w:hAnsi="Times New Roman" w:cs="Times New Roman"/>
                <w:noProof/>
              </w:rPr>
              <w:t xml:space="preserve">s’ </w:t>
            </w:r>
            <w:r w:rsidRPr="004B1CC5">
              <w:rPr>
                <w:rFonts w:ascii="Times New Roman" w:hAnsi="Times New Roman" w:cs="Times New Roman"/>
                <w:noProof/>
              </w:rPr>
              <w:t>website.</w:t>
            </w:r>
          </w:p>
          <w:p w14:paraId="72596403" w14:textId="1ADCFEE8" w:rsidR="00967B39" w:rsidRPr="004B1CC5" w:rsidRDefault="00967B39" w:rsidP="00577B7D">
            <w:pPr>
              <w:pStyle w:val="ListParagraph"/>
              <w:numPr>
                <w:ilvl w:val="0"/>
                <w:numId w:val="18"/>
              </w:numPr>
              <w:rPr>
                <w:rFonts w:ascii="Times New Roman" w:hAnsi="Times New Roman" w:cs="Times New Roman"/>
                <w:noProof/>
                <w:lang w:val="en-IE"/>
              </w:rPr>
            </w:pPr>
            <w:r w:rsidRPr="004B1CC5">
              <w:rPr>
                <w:rFonts w:ascii="Times New Roman" w:hAnsi="Times New Roman" w:cs="Times New Roman"/>
                <w:noProof/>
              </w:rPr>
              <w:t xml:space="preserve">The </w:t>
            </w:r>
            <w:hyperlink r:id="rId25" w:history="1">
              <w:r w:rsidRPr="004B1CC5">
                <w:rPr>
                  <w:rStyle w:val="Hyperlink"/>
                  <w:rFonts w:ascii="Times New Roman" w:hAnsi="Times New Roman" w:cs="Times New Roman"/>
                  <w:noProof/>
                </w:rPr>
                <w:t>EP</w:t>
              </w:r>
              <w:r w:rsidR="00EB6A07">
                <w:rPr>
                  <w:rStyle w:val="Hyperlink"/>
                  <w:rFonts w:ascii="Times New Roman" w:hAnsi="Times New Roman" w:cs="Times New Roman"/>
                  <w:noProof/>
                </w:rPr>
                <w:t>’</w:t>
              </w:r>
              <w:r w:rsidRPr="004B1CC5">
                <w:rPr>
                  <w:rStyle w:val="Hyperlink"/>
                  <w:rFonts w:ascii="Times New Roman" w:hAnsi="Times New Roman" w:cs="Times New Roman"/>
                  <w:noProof/>
                </w:rPr>
                <w:t>s elections website</w:t>
              </w:r>
            </w:hyperlink>
            <w:r w:rsidRPr="004B1CC5">
              <w:rPr>
                <w:rFonts w:ascii="Times New Roman" w:hAnsi="Times New Roman" w:cs="Times New Roman"/>
                <w:noProof/>
              </w:rPr>
              <w:t xml:space="preserve"> was promoted as the main reference on elections-related information. DG JUST helped feed its</w:t>
            </w:r>
            <w:r w:rsidR="00EB6A07">
              <w:rPr>
                <w:rFonts w:ascii="Times New Roman" w:hAnsi="Times New Roman" w:cs="Times New Roman"/>
                <w:noProof/>
              </w:rPr>
              <w:t xml:space="preserve"> ‘</w:t>
            </w:r>
            <w:r w:rsidRPr="004B1CC5">
              <w:rPr>
                <w:rFonts w:ascii="Times New Roman" w:hAnsi="Times New Roman" w:cs="Times New Roman"/>
                <w:noProof/>
              </w:rPr>
              <w:t>how to vot</w:t>
            </w:r>
            <w:r w:rsidR="00EB6A07">
              <w:rPr>
                <w:rFonts w:ascii="Times New Roman" w:hAnsi="Times New Roman" w:cs="Times New Roman"/>
                <w:noProof/>
              </w:rPr>
              <w:t>e’</w:t>
            </w:r>
            <w:r w:rsidRPr="004B1CC5">
              <w:rPr>
                <w:rFonts w:ascii="Times New Roman" w:hAnsi="Times New Roman" w:cs="Times New Roman"/>
                <w:noProof/>
              </w:rPr>
              <w:t xml:space="preserve">-section with accurate information. The </w:t>
            </w:r>
            <w:hyperlink r:id="rId26" w:anchor=":~:text=The%20European%20elections%20in%202024%20took%20place%20from%20Thursday%20to" w:history="1">
              <w:r w:rsidRPr="004B1CC5">
                <w:rPr>
                  <w:rStyle w:val="Hyperlink"/>
                  <w:rFonts w:ascii="Times New Roman" w:hAnsi="Times New Roman" w:cs="Times New Roman"/>
                  <w:noProof/>
                </w:rPr>
                <w:t>EU website</w:t>
              </w:r>
            </w:hyperlink>
            <w:r w:rsidRPr="004B1CC5">
              <w:rPr>
                <w:rFonts w:ascii="Times New Roman" w:hAnsi="Times New Roman" w:cs="Times New Roman"/>
                <w:noProof/>
              </w:rPr>
              <w:t xml:space="preserve"> and the Commission core website generated 3.1 million views of pages promoting the European elections</w:t>
            </w:r>
            <w:r w:rsidRPr="00F175DE">
              <w:rPr>
                <w:rFonts w:ascii="Times New Roman" w:hAnsi="Times New Roman" w:cs="Times New Roman"/>
                <w:noProof/>
              </w:rPr>
              <w:t>.</w:t>
            </w:r>
          </w:p>
          <w:p w14:paraId="6A5EAA5E" w14:textId="77777777" w:rsidR="00967B39" w:rsidRPr="004B1CC5" w:rsidRDefault="00967B39" w:rsidP="00577B7D">
            <w:pPr>
              <w:pStyle w:val="ListParagraph"/>
              <w:numPr>
                <w:ilvl w:val="0"/>
                <w:numId w:val="18"/>
              </w:numPr>
              <w:rPr>
                <w:rFonts w:ascii="Times New Roman" w:hAnsi="Times New Roman" w:cs="Times New Roman"/>
                <w:noProof/>
                <w:lang w:val="en-IE"/>
              </w:rPr>
            </w:pPr>
            <w:r w:rsidRPr="004B1CC5">
              <w:rPr>
                <w:rFonts w:ascii="Times New Roman" w:hAnsi="Times New Roman" w:cs="Times New Roman"/>
                <w:noProof/>
              </w:rPr>
              <w:t xml:space="preserve">The </w:t>
            </w:r>
            <w:hyperlink r:id="rId27" w:anchor=":~:text=Got%20a%20question%20for%20the%20EU?%20See%20how%20to%20call," w:history="1">
              <w:r w:rsidRPr="004B1CC5">
                <w:rPr>
                  <w:rStyle w:val="Hyperlink"/>
                  <w:rFonts w:ascii="Times New Roman" w:hAnsi="Times New Roman" w:cs="Times New Roman"/>
                  <w:noProof/>
                </w:rPr>
                <w:t>Europe Direct Contact Centre (EDCC)</w:t>
              </w:r>
            </w:hyperlink>
            <w:r w:rsidRPr="004B1CC5">
              <w:rPr>
                <w:rFonts w:ascii="Times New Roman" w:hAnsi="Times New Roman" w:cs="Times New Roman"/>
                <w:noProof/>
              </w:rPr>
              <w:t xml:space="preserve"> acted as citizens’ elections helpline and was referred to on the EP’s elections page as the single point of contact. 2 71</w:t>
            </w:r>
            <w:r w:rsidRPr="4A3C8AE1">
              <w:rPr>
                <w:rFonts w:ascii="Times New Roman" w:hAnsi="Times New Roman" w:cs="Times New Roman"/>
                <w:noProof/>
              </w:rPr>
              <w:t>5</w:t>
            </w:r>
            <w:r w:rsidRPr="004B1CC5">
              <w:rPr>
                <w:rFonts w:ascii="Times New Roman" w:hAnsi="Times New Roman" w:cs="Times New Roman"/>
                <w:noProof/>
              </w:rPr>
              <w:t xml:space="preserve"> elections-related questions were answered.</w:t>
            </w:r>
          </w:p>
          <w:p w14:paraId="4CBACBEA" w14:textId="4B182ABF" w:rsidR="00967B39" w:rsidRPr="004B1CC5" w:rsidRDefault="00967B39" w:rsidP="00577B7D">
            <w:pPr>
              <w:pStyle w:val="ListParagraph"/>
              <w:numPr>
                <w:ilvl w:val="0"/>
                <w:numId w:val="18"/>
              </w:numPr>
              <w:rPr>
                <w:rFonts w:ascii="Times New Roman" w:hAnsi="Times New Roman" w:cs="Times New Roman"/>
                <w:noProof/>
                <w:lang w:val="en-IE"/>
              </w:rPr>
            </w:pPr>
            <w:r w:rsidRPr="004B1CC5">
              <w:rPr>
                <w:rFonts w:ascii="Times New Roman" w:hAnsi="Times New Roman" w:cs="Times New Roman"/>
                <w:noProof/>
              </w:rPr>
              <w:t>The hashtag #EUElections2024 generated 3 300 mentions from January to June 2024 on the Commission</w:t>
            </w:r>
            <w:r w:rsidR="00EB6A07">
              <w:rPr>
                <w:rFonts w:ascii="Times New Roman" w:hAnsi="Times New Roman" w:cs="Times New Roman"/>
                <w:noProof/>
              </w:rPr>
              <w:t>’s</w:t>
            </w:r>
            <w:r w:rsidRPr="004B1CC5">
              <w:rPr>
                <w:rFonts w:ascii="Times New Roman" w:hAnsi="Times New Roman" w:cs="Times New Roman"/>
                <w:noProof/>
              </w:rPr>
              <w:t xml:space="preserve"> social media channels.</w:t>
            </w:r>
          </w:p>
          <w:p w14:paraId="352D9BD6" w14:textId="24C31063" w:rsidR="00967B39" w:rsidRPr="004B1CC5" w:rsidRDefault="00967B39" w:rsidP="00577B7D">
            <w:pPr>
              <w:pStyle w:val="ListParagraph"/>
              <w:numPr>
                <w:ilvl w:val="0"/>
                <w:numId w:val="18"/>
              </w:numPr>
              <w:rPr>
                <w:rFonts w:ascii="Times New Roman" w:hAnsi="Times New Roman" w:cs="Times New Roman"/>
                <w:noProof/>
                <w:lang w:val="en-IE"/>
              </w:rPr>
            </w:pPr>
            <w:r w:rsidRPr="004B1CC5">
              <w:rPr>
                <w:rFonts w:ascii="Times New Roman" w:hAnsi="Times New Roman" w:cs="Times New Roman"/>
                <w:noProof/>
              </w:rPr>
              <w:t xml:space="preserve">The </w:t>
            </w:r>
            <w:r w:rsidR="00E06EA7">
              <w:rPr>
                <w:rFonts w:ascii="Times New Roman" w:hAnsi="Times New Roman" w:cs="Times New Roman"/>
                <w:noProof/>
              </w:rPr>
              <w:t>Commission</w:t>
            </w:r>
            <w:r w:rsidRPr="004B1CC5">
              <w:rPr>
                <w:rFonts w:ascii="Times New Roman" w:hAnsi="Times New Roman" w:cs="Times New Roman"/>
                <w:noProof/>
              </w:rPr>
              <w:t xml:space="preserve"> produced a flyer for young people and first-time voters in 24 languages: </w:t>
            </w:r>
            <w:hyperlink r:id="rId28" w:history="1">
              <w:r w:rsidRPr="004B1CC5">
                <w:rPr>
                  <w:rStyle w:val="Hyperlink"/>
                  <w:rFonts w:ascii="Times New Roman" w:hAnsi="Times New Roman" w:cs="Times New Roman"/>
                  <w:noProof/>
                </w:rPr>
                <w:t>Get ready! The countdown to the 2024 European elections has begun</w:t>
              </w:r>
            </w:hyperlink>
            <w:r w:rsidRPr="004B1CC5">
              <w:rPr>
                <w:rFonts w:ascii="Times New Roman" w:hAnsi="Times New Roman" w:cs="Times New Roman"/>
                <w:noProof/>
              </w:rPr>
              <w:t xml:space="preserve">, generating </w:t>
            </w:r>
            <w:r w:rsidRPr="4A3C8AE1">
              <w:rPr>
                <w:rFonts w:ascii="Times New Roman" w:hAnsi="Times New Roman" w:cs="Times New Roman"/>
                <w:noProof/>
              </w:rPr>
              <w:t>close to 400 000</w:t>
            </w:r>
            <w:r w:rsidRPr="004B1CC5">
              <w:rPr>
                <w:rFonts w:ascii="Times New Roman" w:hAnsi="Times New Roman" w:cs="Times New Roman"/>
                <w:noProof/>
              </w:rPr>
              <w:t xml:space="preserve"> distributed copies, 3 036 downloads and 5 331 visits. The Commission’s </w:t>
            </w:r>
            <w:hyperlink r:id="rId29" w:anchor=":~:text=The%202024%20European%20elections%20are%20fast%20approaching,%20and%20young%20people" w:history="1">
              <w:r w:rsidRPr="004B1CC5">
                <w:rPr>
                  <w:rStyle w:val="Hyperlink"/>
                  <w:rFonts w:ascii="Times New Roman" w:hAnsi="Times New Roman" w:cs="Times New Roman"/>
                  <w:noProof/>
                </w:rPr>
                <w:t>Learning Corner page on European elections</w:t>
              </w:r>
            </w:hyperlink>
            <w:r w:rsidR="00E06EA7">
              <w:rPr>
                <w:rFonts w:ascii="Times New Roman" w:hAnsi="Times New Roman" w:cs="Times New Roman"/>
                <w:noProof/>
              </w:rPr>
              <w:t xml:space="preserve"> was also actively used</w:t>
            </w:r>
            <w:r w:rsidRPr="004B1CC5">
              <w:rPr>
                <w:rFonts w:ascii="Times New Roman" w:hAnsi="Times New Roman" w:cs="Times New Roman"/>
                <w:noProof/>
              </w:rPr>
              <w:t>.</w:t>
            </w:r>
          </w:p>
          <w:p w14:paraId="31C033B0" w14:textId="50E34064" w:rsidR="00967B39" w:rsidRPr="004B1CC5" w:rsidRDefault="00967B39" w:rsidP="00577B7D">
            <w:pPr>
              <w:pStyle w:val="ListParagraph"/>
              <w:numPr>
                <w:ilvl w:val="0"/>
                <w:numId w:val="18"/>
              </w:numPr>
              <w:rPr>
                <w:rFonts w:ascii="Times New Roman" w:hAnsi="Times New Roman" w:cs="Times New Roman"/>
                <w:noProof/>
                <w:lang w:val="en-IE"/>
              </w:rPr>
            </w:pPr>
            <w:r w:rsidRPr="004B1CC5">
              <w:rPr>
                <w:rFonts w:ascii="Times New Roman" w:hAnsi="Times New Roman" w:cs="Times New Roman"/>
                <w:noProof/>
              </w:rPr>
              <w:t>The Commission</w:t>
            </w:r>
            <w:r w:rsidR="00710159">
              <w:rPr>
                <w:rFonts w:ascii="Times New Roman" w:hAnsi="Times New Roman" w:cs="Times New Roman"/>
                <w:noProof/>
              </w:rPr>
              <w:t>’s</w:t>
            </w:r>
            <w:r w:rsidRPr="004B1CC5">
              <w:rPr>
                <w:rFonts w:ascii="Times New Roman" w:hAnsi="Times New Roman" w:cs="Times New Roman"/>
                <w:noProof/>
              </w:rPr>
              <w:t xml:space="preserve"> Visitors</w:t>
            </w:r>
            <w:r w:rsidR="00710159">
              <w:rPr>
                <w:rFonts w:ascii="Times New Roman" w:hAnsi="Times New Roman" w:cs="Times New Roman"/>
                <w:noProof/>
              </w:rPr>
              <w:t xml:space="preserve">’ </w:t>
            </w:r>
            <w:r w:rsidRPr="004B1CC5">
              <w:rPr>
                <w:rFonts w:ascii="Times New Roman" w:hAnsi="Times New Roman" w:cs="Times New Roman"/>
                <w:noProof/>
              </w:rPr>
              <w:t>Centre and Experience Europe exhibition centre in Brussels communicated about the European elections to visiting groups, reaching an overall figure of 44 796 visitors.</w:t>
            </w:r>
          </w:p>
          <w:p w14:paraId="358BC3B3" w14:textId="77777777" w:rsidR="00967B39" w:rsidRPr="004B1CC5" w:rsidRDefault="00967B39" w:rsidP="00577B7D">
            <w:pPr>
              <w:pStyle w:val="ListParagraph"/>
              <w:numPr>
                <w:ilvl w:val="0"/>
                <w:numId w:val="18"/>
              </w:numPr>
              <w:rPr>
                <w:rFonts w:ascii="Times New Roman" w:hAnsi="Times New Roman" w:cs="Times New Roman"/>
                <w:noProof/>
                <w:lang w:val="en-IE"/>
              </w:rPr>
            </w:pPr>
            <w:r w:rsidRPr="004B1CC5">
              <w:rPr>
                <w:rFonts w:ascii="Times New Roman" w:hAnsi="Times New Roman" w:cs="Times New Roman"/>
                <w:noProof/>
              </w:rPr>
              <w:t>The total reach of Representations’ elections</w:t>
            </w:r>
            <w:r w:rsidRPr="4A3C8AE1">
              <w:rPr>
                <w:rFonts w:ascii="Times New Roman" w:hAnsi="Times New Roman" w:cs="Times New Roman"/>
                <w:noProof/>
              </w:rPr>
              <w:t xml:space="preserve"> </w:t>
            </w:r>
            <w:r w:rsidRPr="004B1CC5">
              <w:rPr>
                <w:rFonts w:ascii="Times New Roman" w:hAnsi="Times New Roman" w:cs="Times New Roman"/>
                <w:noProof/>
              </w:rPr>
              <w:t>related actions was 213.5 million, excluding social media actions</w:t>
            </w:r>
            <w:r w:rsidRPr="4A3C8AE1">
              <w:rPr>
                <w:rFonts w:ascii="Times New Roman" w:hAnsi="Times New Roman" w:cs="Times New Roman"/>
                <w:noProof/>
              </w:rPr>
              <w:t>.</w:t>
            </w:r>
          </w:p>
          <w:p w14:paraId="4DDF7EEC" w14:textId="77777777" w:rsidR="00967B39" w:rsidRPr="00F175DE" w:rsidRDefault="00967B39" w:rsidP="006673BA">
            <w:pPr>
              <w:rPr>
                <w:rFonts w:ascii="Times New Roman" w:hAnsi="Times New Roman" w:cs="Times New Roman"/>
                <w:noProof/>
                <w:lang w:val="en-IE"/>
              </w:rPr>
            </w:pPr>
          </w:p>
          <w:p w14:paraId="1214F5DC" w14:textId="77777777" w:rsidR="00967B39" w:rsidRPr="004B1CC5" w:rsidRDefault="00967B39" w:rsidP="00577B7D">
            <w:pPr>
              <w:pStyle w:val="ListParagraph"/>
              <w:numPr>
                <w:ilvl w:val="0"/>
                <w:numId w:val="16"/>
              </w:numPr>
              <w:rPr>
                <w:rFonts w:ascii="Times New Roman" w:hAnsi="Times New Roman" w:cs="Times New Roman"/>
                <w:noProof/>
                <w:lang w:val="en-US"/>
              </w:rPr>
            </w:pPr>
            <w:r w:rsidRPr="004B1CC5">
              <w:rPr>
                <w:rFonts w:ascii="Times New Roman" w:hAnsi="Times New Roman" w:cs="Times New Roman"/>
                <w:noProof/>
              </w:rPr>
              <w:t>ACTIVATING NETWORKS AND MULTIPLIERS</w:t>
            </w:r>
          </w:p>
          <w:p w14:paraId="4928AF65" w14:textId="77777777" w:rsidR="00967B39" w:rsidRPr="00F175DE" w:rsidRDefault="00967B39" w:rsidP="006673BA">
            <w:pPr>
              <w:rPr>
                <w:rFonts w:ascii="Times New Roman" w:hAnsi="Times New Roman" w:cs="Times New Roman"/>
                <w:noProof/>
                <w:lang w:val="en-US"/>
              </w:rPr>
            </w:pPr>
          </w:p>
          <w:p w14:paraId="38DD918E" w14:textId="392A28AD" w:rsidR="00967B39" w:rsidRPr="004B1CC5" w:rsidRDefault="00967B39" w:rsidP="00577B7D">
            <w:pPr>
              <w:pStyle w:val="ListParagraph"/>
              <w:numPr>
                <w:ilvl w:val="0"/>
                <w:numId w:val="19"/>
              </w:numPr>
              <w:rPr>
                <w:rFonts w:ascii="Times New Roman" w:hAnsi="Times New Roman" w:cs="Times New Roman"/>
                <w:noProof/>
                <w:lang w:val="en-IE"/>
              </w:rPr>
            </w:pPr>
            <w:r w:rsidRPr="004B1CC5">
              <w:rPr>
                <w:rFonts w:ascii="Times New Roman" w:hAnsi="Times New Roman" w:cs="Times New Roman"/>
                <w:noProof/>
              </w:rPr>
              <w:t>Commission Services, including the Representations, and Commission networks organised 4 319 events with around 3.5 million participants. As part of this effort, the EUROPE DIRECT network</w:t>
            </w:r>
            <w:r w:rsidR="00C43021">
              <w:rPr>
                <w:rFonts w:ascii="Times New Roman" w:hAnsi="Times New Roman" w:cs="Times New Roman"/>
                <w:noProof/>
              </w:rPr>
              <w:t xml:space="preserve"> alone</w:t>
            </w:r>
            <w:r w:rsidRPr="004B1CC5">
              <w:rPr>
                <w:rFonts w:ascii="Times New Roman" w:hAnsi="Times New Roman" w:cs="Times New Roman"/>
                <w:noProof/>
              </w:rPr>
              <w:t xml:space="preserve"> organised 3 185 events with 955 500 participants. Overall, some 40 networks were activated.</w:t>
            </w:r>
          </w:p>
          <w:p w14:paraId="2725C297" w14:textId="77777777" w:rsidR="00967B39" w:rsidRPr="004B1CC5" w:rsidRDefault="00967B39" w:rsidP="00577B7D">
            <w:pPr>
              <w:pStyle w:val="ListParagraph"/>
              <w:numPr>
                <w:ilvl w:val="0"/>
                <w:numId w:val="19"/>
              </w:numPr>
              <w:rPr>
                <w:rFonts w:ascii="Times New Roman" w:hAnsi="Times New Roman" w:cs="Times New Roman"/>
                <w:noProof/>
                <w:lang w:val="en-IE"/>
              </w:rPr>
            </w:pPr>
            <w:r w:rsidRPr="004B1CC5">
              <w:rPr>
                <w:rFonts w:ascii="Times New Roman" w:hAnsi="Times New Roman" w:cs="Times New Roman"/>
                <w:noProof/>
              </w:rPr>
              <w:t xml:space="preserve">The Commission contributed to growing </w:t>
            </w:r>
            <w:hyperlink r:id="rId30" w:history="1">
              <w:r w:rsidRPr="004B1CC5">
                <w:rPr>
                  <w:rStyle w:val="Hyperlink"/>
                  <w:rFonts w:ascii="Times New Roman" w:hAnsi="Times New Roman" w:cs="Times New Roman"/>
                  <w:noProof/>
                </w:rPr>
                <w:t>the together.eu</w:t>
              </w:r>
            </w:hyperlink>
            <w:r w:rsidRPr="004B1CC5">
              <w:rPr>
                <w:rFonts w:ascii="Times New Roman" w:hAnsi="Times New Roman" w:cs="Times New Roman"/>
                <w:noProof/>
              </w:rPr>
              <w:t xml:space="preserve"> for democracy-community of the European Parliament where 380 000 people registered altogether as a result of the collective efforts.</w:t>
            </w:r>
          </w:p>
          <w:p w14:paraId="6EA6D1B3" w14:textId="2167415A" w:rsidR="00967B39" w:rsidRPr="0020058D" w:rsidRDefault="00967B39" w:rsidP="00577B7D">
            <w:pPr>
              <w:pStyle w:val="ListParagraph"/>
              <w:numPr>
                <w:ilvl w:val="0"/>
                <w:numId w:val="19"/>
              </w:numPr>
              <w:rPr>
                <w:rFonts w:ascii="Times New Roman" w:hAnsi="Times New Roman" w:cs="Times New Roman"/>
                <w:noProof/>
                <w:lang w:val="en-IE"/>
              </w:rPr>
            </w:pPr>
            <w:r w:rsidRPr="004B1CC5">
              <w:rPr>
                <w:rFonts w:ascii="Times New Roman" w:hAnsi="Times New Roman" w:cs="Times New Roman"/>
                <w:noProof/>
              </w:rPr>
              <w:t>The Commission activated different groups of multipliers. For example,</w:t>
            </w:r>
            <w:r w:rsidR="00E06EA7">
              <w:rPr>
                <w:rFonts w:ascii="Times New Roman" w:hAnsi="Times New Roman" w:cs="Times New Roman"/>
                <w:noProof/>
              </w:rPr>
              <w:t xml:space="preserve"> the Commission</w:t>
            </w:r>
            <w:r w:rsidRPr="004B1CC5">
              <w:rPr>
                <w:rFonts w:ascii="Times New Roman" w:hAnsi="Times New Roman" w:cs="Times New Roman"/>
                <w:noProof/>
              </w:rPr>
              <w:t xml:space="preserve"> activated influencers to boost awareness and engagement with new and younger audiences. Content creators participated in a study visit and a content creator bootcamp. Both activities combined generated 52 European election-specific posts, 2.9 million impressions and 41 000 engagements (estimated reach of 3 million people). DG COMM also activated UEFA Europa League winner of 2022, Eintracht Frankfurt, who ran an elections campaign reaching almost 1 million people</w:t>
            </w:r>
            <w:r w:rsidRPr="00F175DE">
              <w:rPr>
                <w:rFonts w:ascii="Times New Roman" w:hAnsi="Times New Roman" w:cs="Times New Roman"/>
                <w:noProof/>
              </w:rPr>
              <w:t>.</w:t>
            </w:r>
          </w:p>
          <w:p w14:paraId="3A1E0116" w14:textId="7591CBFC" w:rsidR="00307261" w:rsidRPr="004B1CC5" w:rsidRDefault="00307261" w:rsidP="00577B7D">
            <w:pPr>
              <w:pStyle w:val="ListParagraph"/>
              <w:numPr>
                <w:ilvl w:val="0"/>
                <w:numId w:val="19"/>
              </w:numPr>
              <w:rPr>
                <w:rFonts w:ascii="Times New Roman" w:hAnsi="Times New Roman" w:cs="Times New Roman"/>
                <w:noProof/>
                <w:lang w:val="en-IE"/>
              </w:rPr>
            </w:pPr>
            <w:r>
              <w:rPr>
                <w:rFonts w:ascii="Times New Roman" w:hAnsi="Times New Roman" w:cs="Times New Roman"/>
                <w:noProof/>
              </w:rPr>
              <w:t xml:space="preserve">For its part, the </w:t>
            </w:r>
            <w:r w:rsidRPr="00307261">
              <w:rPr>
                <w:rFonts w:ascii="Times New Roman" w:hAnsi="Times New Roman" w:cs="Times New Roman"/>
                <w:noProof/>
              </w:rPr>
              <w:t xml:space="preserve">EEAS set up a working group with the foreign ministries of the Member States to kick off communication on the European elections outside the EU and to encourage the exchange of best practices for such information campaigns. Coordinated by the EEAS and together with Member State embassies/consulates the 145 EU Delegations reached out to citizens living outside the </w:t>
            </w:r>
            <w:r w:rsidR="00E94F68">
              <w:rPr>
                <w:rFonts w:ascii="Times New Roman" w:hAnsi="Times New Roman" w:cs="Times New Roman"/>
                <w:noProof/>
              </w:rPr>
              <w:t xml:space="preserve">EU. </w:t>
            </w:r>
            <w:r w:rsidRPr="00307261">
              <w:rPr>
                <w:rFonts w:ascii="Times New Roman" w:hAnsi="Times New Roman" w:cs="Times New Roman"/>
                <w:noProof/>
              </w:rPr>
              <w:t>Concrete outputs included the creation of an EEAS European elections 2024 website as well as a dedicated European elections 2024 page on every EU Delegation website bringing together information, links and contacts. The EEAS also launched a worldwide joint social media initiative of EU Delegations and EU Member States embassies/consulates on the European elections using the social media products of the European Parliament and additional 26 campaign videos. The EEAS and EU delegations posted more than 2000 posts on the European elections which estimate have reached more than 11 million recipients and had high levels of engagement with over 600,000 views, reactions and comments across channels. The EEAS coordinated this communication with the Commission, the European Parliament and the European Parliament’s Local Offices.</w:t>
            </w:r>
          </w:p>
          <w:p w14:paraId="10C7BEBC" w14:textId="77777777" w:rsidR="00967B39" w:rsidRPr="00F175DE" w:rsidRDefault="00967B39" w:rsidP="006673BA">
            <w:pPr>
              <w:rPr>
                <w:rFonts w:ascii="Times New Roman" w:hAnsi="Times New Roman" w:cs="Times New Roman"/>
                <w:noProof/>
                <w:lang w:val="en-IE"/>
              </w:rPr>
            </w:pPr>
          </w:p>
          <w:p w14:paraId="59ECEBC4" w14:textId="77777777" w:rsidR="00967B39" w:rsidRPr="00F175DE" w:rsidRDefault="00967B39" w:rsidP="00577B7D">
            <w:pPr>
              <w:pStyle w:val="ListParagraph"/>
              <w:numPr>
                <w:ilvl w:val="0"/>
                <w:numId w:val="16"/>
              </w:numPr>
              <w:rPr>
                <w:rFonts w:ascii="Times New Roman" w:hAnsi="Times New Roman" w:cs="Times New Roman"/>
                <w:noProof/>
                <w:lang w:val="en-US"/>
              </w:rPr>
            </w:pPr>
            <w:r w:rsidRPr="00F175DE">
              <w:rPr>
                <w:rFonts w:ascii="Times New Roman" w:hAnsi="Times New Roman" w:cs="Times New Roman"/>
                <w:noProof/>
              </w:rPr>
              <w:t xml:space="preserve">SUPPORTING THE EP’S GO-TO-VOTE CAMPAIGN </w:t>
            </w:r>
          </w:p>
          <w:p w14:paraId="711DA441" w14:textId="7C305582" w:rsidR="00967B39" w:rsidRPr="004B1CC5" w:rsidRDefault="00967B39" w:rsidP="00577B7D">
            <w:pPr>
              <w:pStyle w:val="ListParagraph"/>
              <w:numPr>
                <w:ilvl w:val="0"/>
                <w:numId w:val="20"/>
              </w:numPr>
              <w:rPr>
                <w:rFonts w:ascii="Times New Roman" w:hAnsi="Times New Roman" w:cs="Times New Roman"/>
                <w:noProof/>
                <w:lang w:val="en-IE"/>
              </w:rPr>
            </w:pPr>
            <w:r w:rsidRPr="004B1CC5">
              <w:rPr>
                <w:rFonts w:ascii="Times New Roman" w:hAnsi="Times New Roman" w:cs="Times New Roman"/>
                <w:noProof/>
              </w:rPr>
              <w:t>The Commission amplified the EP</w:t>
            </w:r>
            <w:r w:rsidR="00E70030">
              <w:rPr>
                <w:rFonts w:ascii="Times New Roman" w:hAnsi="Times New Roman" w:cs="Times New Roman"/>
                <w:noProof/>
              </w:rPr>
              <w:t>’s ‘</w:t>
            </w:r>
            <w:r w:rsidRPr="004B1CC5">
              <w:rPr>
                <w:rFonts w:ascii="Times New Roman" w:hAnsi="Times New Roman" w:cs="Times New Roman"/>
                <w:noProof/>
              </w:rPr>
              <w:t>use-your</w:t>
            </w:r>
            <w:r w:rsidRPr="00F175DE">
              <w:rPr>
                <w:rFonts w:ascii="Times New Roman" w:hAnsi="Times New Roman" w:cs="Times New Roman"/>
                <w:noProof/>
              </w:rPr>
              <w:t>-</w:t>
            </w:r>
            <w:r w:rsidRPr="004B1CC5">
              <w:rPr>
                <w:rFonts w:ascii="Times New Roman" w:hAnsi="Times New Roman" w:cs="Times New Roman"/>
                <w:noProof/>
              </w:rPr>
              <w:t>vote</w:t>
            </w:r>
            <w:r w:rsidR="00E70030">
              <w:rPr>
                <w:rFonts w:ascii="Times New Roman" w:hAnsi="Times New Roman" w:cs="Times New Roman"/>
                <w:noProof/>
              </w:rPr>
              <w:t xml:space="preserve">’ </w:t>
            </w:r>
            <w:r w:rsidRPr="004B1CC5">
              <w:rPr>
                <w:rFonts w:ascii="Times New Roman" w:hAnsi="Times New Roman" w:cs="Times New Roman"/>
                <w:noProof/>
              </w:rPr>
              <w:t>campaign through all its channels, at a similarly ambitious level as in 2019. Across all social media platforms on the</w:t>
            </w:r>
            <w:r w:rsidR="00137F46">
              <w:rPr>
                <w:rFonts w:ascii="Times New Roman" w:hAnsi="Times New Roman" w:cs="Times New Roman"/>
                <w:noProof/>
              </w:rPr>
              <w:t xml:space="preserve"> </w:t>
            </w:r>
            <w:r w:rsidRPr="004B1CC5">
              <w:rPr>
                <w:rFonts w:ascii="Times New Roman" w:hAnsi="Times New Roman" w:cs="Times New Roman"/>
                <w:noProof/>
              </w:rPr>
              <w:t>Commission</w:t>
            </w:r>
            <w:r w:rsidR="00137F46">
              <w:rPr>
                <w:rFonts w:ascii="Times New Roman" w:hAnsi="Times New Roman" w:cs="Times New Roman"/>
                <w:noProof/>
              </w:rPr>
              <w:t xml:space="preserve">’s central </w:t>
            </w:r>
            <w:r w:rsidRPr="004B1CC5">
              <w:rPr>
                <w:rFonts w:ascii="Times New Roman" w:hAnsi="Times New Roman" w:cs="Times New Roman"/>
                <w:noProof/>
              </w:rPr>
              <w:t>accounts, posts with the campaig</w:t>
            </w:r>
            <w:r w:rsidR="00E70030">
              <w:rPr>
                <w:rFonts w:ascii="Times New Roman" w:hAnsi="Times New Roman" w:cs="Times New Roman"/>
                <w:noProof/>
              </w:rPr>
              <w:t>n’</w:t>
            </w:r>
            <w:r w:rsidRPr="004B1CC5">
              <w:rPr>
                <w:rFonts w:ascii="Times New Roman" w:hAnsi="Times New Roman" w:cs="Times New Roman"/>
                <w:noProof/>
              </w:rPr>
              <w:t>s hero video amassed over 3.7 million impressions and close to 100 000 interactions.</w:t>
            </w:r>
          </w:p>
          <w:p w14:paraId="19333A97" w14:textId="63921D1F" w:rsidR="00967B39" w:rsidRPr="004B1CC5" w:rsidRDefault="00967B39" w:rsidP="00577B7D">
            <w:pPr>
              <w:pStyle w:val="ListParagraph"/>
              <w:numPr>
                <w:ilvl w:val="0"/>
                <w:numId w:val="20"/>
              </w:numPr>
              <w:rPr>
                <w:rFonts w:ascii="Times New Roman" w:hAnsi="Times New Roman" w:cs="Times New Roman"/>
                <w:noProof/>
                <w:lang w:val="en-IE"/>
              </w:rPr>
            </w:pPr>
            <w:r w:rsidRPr="004B1CC5">
              <w:rPr>
                <w:rFonts w:ascii="Times New Roman" w:hAnsi="Times New Roman" w:cs="Times New Roman"/>
                <w:noProof/>
              </w:rPr>
              <w:t>The Commission used the EP campaign hashtag #UseYourVote generating 920 posts, 18.6 million impressions, nearly 470 000 interactions, and 4.4 million video views across the Commission</w:t>
            </w:r>
            <w:r w:rsidR="00E70030">
              <w:rPr>
                <w:rFonts w:ascii="Times New Roman" w:hAnsi="Times New Roman" w:cs="Times New Roman"/>
                <w:noProof/>
              </w:rPr>
              <w:t>’s</w:t>
            </w:r>
            <w:r w:rsidRPr="004B1CC5">
              <w:rPr>
                <w:rFonts w:ascii="Times New Roman" w:hAnsi="Times New Roman" w:cs="Times New Roman"/>
                <w:noProof/>
              </w:rPr>
              <w:t xml:space="preserve"> social media accounts, including central, Representations, DGs, and Commissioners. Thanks to the coordinated interinstitutional effort, the hero video achieved 525 million views altogether.</w:t>
            </w:r>
          </w:p>
          <w:p w14:paraId="5D5B78C3" w14:textId="77777777" w:rsidR="00967B39" w:rsidRPr="00F175DE" w:rsidRDefault="00967B39" w:rsidP="006673BA">
            <w:pPr>
              <w:rPr>
                <w:rFonts w:ascii="Times New Roman" w:hAnsi="Times New Roman" w:cs="Times New Roman"/>
                <w:noProof/>
                <w:lang w:val="en-IE"/>
              </w:rPr>
            </w:pPr>
          </w:p>
          <w:p w14:paraId="1934BCBD" w14:textId="77777777" w:rsidR="00967B39" w:rsidRPr="00F175DE" w:rsidRDefault="00967B39" w:rsidP="00577B7D">
            <w:pPr>
              <w:pStyle w:val="ListParagraph"/>
              <w:numPr>
                <w:ilvl w:val="0"/>
                <w:numId w:val="16"/>
              </w:numPr>
              <w:rPr>
                <w:rFonts w:ascii="Times New Roman" w:hAnsi="Times New Roman" w:cs="Times New Roman"/>
                <w:noProof/>
                <w:lang w:val="en-US"/>
              </w:rPr>
            </w:pPr>
            <w:r w:rsidRPr="00F175DE">
              <w:rPr>
                <w:rFonts w:ascii="Times New Roman" w:hAnsi="Times New Roman" w:cs="Times New Roman"/>
                <w:noProof/>
              </w:rPr>
              <w:t>COMMUNICATING INTERNALLY AND EMPOWERING STAFF</w:t>
            </w:r>
          </w:p>
          <w:p w14:paraId="173967B8" w14:textId="77777777" w:rsidR="00967B39" w:rsidRPr="00F175DE" w:rsidRDefault="00967B39" w:rsidP="006673BA">
            <w:pPr>
              <w:rPr>
                <w:rFonts w:ascii="Times New Roman" w:hAnsi="Times New Roman" w:cs="Times New Roman"/>
                <w:noProof/>
                <w:lang w:val="en-US"/>
              </w:rPr>
            </w:pPr>
          </w:p>
          <w:p w14:paraId="104CB525" w14:textId="77777777" w:rsidR="00967B39" w:rsidRPr="004B1CC5" w:rsidRDefault="00967B39" w:rsidP="00577B7D">
            <w:pPr>
              <w:pStyle w:val="ListParagraph"/>
              <w:numPr>
                <w:ilvl w:val="0"/>
                <w:numId w:val="21"/>
              </w:numPr>
              <w:rPr>
                <w:rFonts w:ascii="Times New Roman" w:hAnsi="Times New Roman" w:cs="Times New Roman"/>
                <w:noProof/>
                <w:lang w:val="en-IE"/>
              </w:rPr>
            </w:pPr>
            <w:r w:rsidRPr="004B1CC5">
              <w:rPr>
                <w:rFonts w:ascii="Times New Roman" w:hAnsi="Times New Roman" w:cs="Times New Roman"/>
                <w:noProof/>
              </w:rPr>
              <w:t>The Commission mobilised its staff and encouraged colleagues to engage as citizens and multipliers, too, while being mindful of their rights and obligations.</w:t>
            </w:r>
          </w:p>
          <w:p w14:paraId="69CE01DD" w14:textId="77777777" w:rsidR="00967B39" w:rsidRPr="004B1CC5" w:rsidRDefault="00967B39" w:rsidP="00577B7D">
            <w:pPr>
              <w:pStyle w:val="ListParagraph"/>
              <w:numPr>
                <w:ilvl w:val="0"/>
                <w:numId w:val="21"/>
              </w:numPr>
              <w:rPr>
                <w:rFonts w:ascii="Times New Roman" w:hAnsi="Times New Roman" w:cs="Times New Roman"/>
                <w:noProof/>
                <w:lang w:val="en-IE"/>
              </w:rPr>
            </w:pPr>
            <w:r w:rsidRPr="004B1CC5">
              <w:rPr>
                <w:rFonts w:ascii="Times New Roman" w:hAnsi="Times New Roman" w:cs="Times New Roman"/>
                <w:noProof/>
              </w:rPr>
              <w:t>Digital staff advocacy: the elections posts on Haiilo were shared 1 810 times and generated 1 000 clicks on social media and 1 760 social media reactions.</w:t>
            </w:r>
          </w:p>
          <w:p w14:paraId="1F2A68AF" w14:textId="1D4C22F5" w:rsidR="00967B39" w:rsidRPr="004B1CC5" w:rsidRDefault="00967B39" w:rsidP="00577B7D">
            <w:pPr>
              <w:pStyle w:val="ListParagraph"/>
              <w:numPr>
                <w:ilvl w:val="0"/>
                <w:numId w:val="21"/>
              </w:numPr>
              <w:rPr>
                <w:rFonts w:ascii="Times New Roman" w:hAnsi="Times New Roman" w:cs="Times New Roman"/>
                <w:noProof/>
                <w:lang w:val="en-IE"/>
              </w:rPr>
            </w:pPr>
            <w:r w:rsidRPr="004B1CC5">
              <w:rPr>
                <w:rFonts w:ascii="Times New Roman" w:hAnsi="Times New Roman" w:cs="Times New Roman"/>
                <w:noProof/>
              </w:rPr>
              <w:t>757 European Commission staff members conducted a Back to School/ University visit between 31 March 2023 and 10 June 2024, and helped raise awareness about the EU and the elections, reaching 52 595 students</w:t>
            </w:r>
            <w:r w:rsidR="00D25438">
              <w:rPr>
                <w:rFonts w:ascii="Times New Roman" w:hAnsi="Times New Roman" w:cs="Times New Roman"/>
                <w:noProof/>
              </w:rPr>
              <w:t>.</w:t>
            </w:r>
          </w:p>
        </w:tc>
      </w:tr>
    </w:tbl>
    <w:p w14:paraId="202F4C33" w14:textId="77777777" w:rsidR="00967B39" w:rsidRPr="00F71962" w:rsidRDefault="00967B39" w:rsidP="00F71962">
      <w:pPr>
        <w:jc w:val="both"/>
        <w:rPr>
          <w:rFonts w:ascii="Times New Roman" w:hAnsi="Times New Roman" w:cs="Times New Roman"/>
          <w:noProof/>
          <w:lang w:val="en-IE"/>
        </w:rPr>
      </w:pPr>
    </w:p>
    <w:p w14:paraId="2FB3CC15" w14:textId="77742A31" w:rsidR="00307261" w:rsidRPr="00B90030" w:rsidRDefault="0077090B" w:rsidP="003C5135">
      <w:pPr>
        <w:jc w:val="both"/>
        <w:rPr>
          <w:rFonts w:ascii="Times New Roman" w:hAnsi="Times New Roman" w:cs="Times New Roman"/>
          <w:noProof/>
        </w:rPr>
      </w:pPr>
      <w:r w:rsidRPr="00F71962">
        <w:rPr>
          <w:rFonts w:ascii="Times New Roman" w:hAnsi="Times New Roman" w:cs="Times New Roman"/>
          <w:noProof/>
          <w:lang w:val="en-IE"/>
        </w:rPr>
        <w:t xml:space="preserve">The dissemination of information was </w:t>
      </w:r>
      <w:r w:rsidR="002B40DF">
        <w:rPr>
          <w:rFonts w:ascii="Times New Roman" w:hAnsi="Times New Roman" w:cs="Times New Roman"/>
          <w:noProof/>
          <w:lang w:val="en-IE"/>
        </w:rPr>
        <w:t xml:space="preserve">also </w:t>
      </w:r>
      <w:r w:rsidRPr="00F71962">
        <w:rPr>
          <w:rFonts w:ascii="Times New Roman" w:hAnsi="Times New Roman" w:cs="Times New Roman"/>
          <w:noProof/>
          <w:lang w:val="en-IE"/>
        </w:rPr>
        <w:t>supported</w:t>
      </w:r>
      <w:r w:rsidR="002B40DF">
        <w:rPr>
          <w:rFonts w:ascii="Times New Roman" w:hAnsi="Times New Roman" w:cs="Times New Roman"/>
          <w:noProof/>
          <w:lang w:val="en-IE"/>
        </w:rPr>
        <w:t xml:space="preserve"> by</w:t>
      </w:r>
      <w:r w:rsidRPr="00F71962">
        <w:rPr>
          <w:rFonts w:ascii="Times New Roman" w:hAnsi="Times New Roman" w:cs="Times New Roman"/>
          <w:noProof/>
          <w:lang w:val="en-IE"/>
        </w:rPr>
        <w:t xml:space="preserve"> promoting the ‘Guide to EU citizenship’</w:t>
      </w:r>
      <w:r>
        <w:rPr>
          <w:rStyle w:val="FootnoteReference"/>
          <w:rFonts w:ascii="Times New Roman" w:hAnsi="Times New Roman" w:cs="Times New Roman"/>
          <w:noProof/>
          <w:lang w:val="en-IE"/>
        </w:rPr>
        <w:footnoteReference w:id="47"/>
      </w:r>
      <w:r w:rsidRPr="00F71962">
        <w:rPr>
          <w:rFonts w:ascii="Times New Roman" w:hAnsi="Times New Roman" w:cs="Times New Roman"/>
          <w:noProof/>
          <w:lang w:val="en-IE"/>
        </w:rPr>
        <w:t xml:space="preserve">. </w:t>
      </w:r>
      <w:r w:rsidR="00BF73A6">
        <w:rPr>
          <w:rFonts w:ascii="Times New Roman" w:hAnsi="Times New Roman" w:cs="Times New Roman"/>
          <w:noProof/>
          <w:lang w:val="en-IE"/>
        </w:rPr>
        <w:t>Eight</w:t>
      </w:r>
      <w:r w:rsidR="008E2E90">
        <w:rPr>
          <w:rFonts w:ascii="Times New Roman" w:hAnsi="Times New Roman" w:cs="Times New Roman"/>
          <w:noProof/>
          <w:lang w:val="en-IE"/>
        </w:rPr>
        <w:t xml:space="preserve"> Member States </w:t>
      </w:r>
      <w:r w:rsidR="00A1208F">
        <w:rPr>
          <w:rFonts w:ascii="Times New Roman" w:hAnsi="Times New Roman" w:cs="Times New Roman"/>
          <w:noProof/>
          <w:lang w:val="en-IE"/>
        </w:rPr>
        <w:t xml:space="preserve">also </w:t>
      </w:r>
      <w:r w:rsidR="005839F6">
        <w:rPr>
          <w:rFonts w:ascii="Times New Roman" w:hAnsi="Times New Roman" w:cs="Times New Roman"/>
          <w:noProof/>
          <w:lang w:val="en-IE"/>
        </w:rPr>
        <w:t xml:space="preserve">explicitly </w:t>
      </w:r>
      <w:r w:rsidR="008E2E90">
        <w:rPr>
          <w:rFonts w:ascii="Times New Roman" w:hAnsi="Times New Roman" w:cs="Times New Roman"/>
          <w:noProof/>
          <w:lang w:val="en-IE"/>
        </w:rPr>
        <w:t xml:space="preserve">reported </w:t>
      </w:r>
      <w:r w:rsidR="005839F6">
        <w:rPr>
          <w:rFonts w:ascii="Times New Roman" w:hAnsi="Times New Roman" w:cs="Times New Roman"/>
          <w:noProof/>
          <w:lang w:val="en-IE"/>
        </w:rPr>
        <w:t>having</w:t>
      </w:r>
      <w:r w:rsidR="008E2E90">
        <w:rPr>
          <w:rFonts w:ascii="Times New Roman" w:hAnsi="Times New Roman" w:cs="Times New Roman"/>
          <w:noProof/>
          <w:lang w:val="en-IE"/>
        </w:rPr>
        <w:t xml:space="preserve"> used the Guide in their </w:t>
      </w:r>
      <w:r w:rsidR="00A1208F">
        <w:rPr>
          <w:rFonts w:ascii="Times New Roman" w:hAnsi="Times New Roman" w:cs="Times New Roman"/>
          <w:noProof/>
          <w:lang w:val="en-IE"/>
        </w:rPr>
        <w:t xml:space="preserve">national </w:t>
      </w:r>
      <w:r w:rsidR="008E2E90">
        <w:rPr>
          <w:rFonts w:ascii="Times New Roman" w:hAnsi="Times New Roman" w:cs="Times New Roman"/>
          <w:noProof/>
          <w:lang w:val="en-IE"/>
        </w:rPr>
        <w:t>communication efforts</w:t>
      </w:r>
      <w:r w:rsidR="00253AB8">
        <w:rPr>
          <w:rStyle w:val="FootnoteReference"/>
          <w:rFonts w:ascii="Times New Roman" w:hAnsi="Times New Roman" w:cs="Times New Roman"/>
          <w:noProof/>
          <w:lang w:val="en-IE"/>
        </w:rPr>
        <w:footnoteReference w:id="48"/>
      </w:r>
      <w:r w:rsidR="008E2E90">
        <w:rPr>
          <w:rFonts w:ascii="Times New Roman" w:hAnsi="Times New Roman" w:cs="Times New Roman"/>
          <w:noProof/>
          <w:lang w:val="en-IE"/>
        </w:rPr>
        <w:t>.</w:t>
      </w:r>
    </w:p>
    <w:p w14:paraId="2B8A08E8" w14:textId="13D9203E" w:rsidR="0077090B" w:rsidRPr="00F71962" w:rsidRDefault="0077090B" w:rsidP="003C5135">
      <w:pPr>
        <w:spacing w:line="240" w:lineRule="auto"/>
        <w:jc w:val="both"/>
        <w:rPr>
          <w:rFonts w:ascii="Times New Roman" w:hAnsi="Times New Roman" w:cs="Times New Roman"/>
          <w:noProof/>
          <w:color w:val="000000"/>
        </w:rPr>
      </w:pPr>
      <w:r w:rsidRPr="00866836">
        <w:rPr>
          <w:rFonts w:ascii="Times New Roman" w:hAnsi="Times New Roman" w:cs="Times New Roman"/>
          <w:noProof/>
          <w:lang w:val="en-IE"/>
        </w:rPr>
        <w:t xml:space="preserve">The Europe Direct Contact Centre (EDCC) acted as </w:t>
      </w:r>
      <w:r w:rsidR="007D23AB">
        <w:rPr>
          <w:rFonts w:ascii="Times New Roman" w:hAnsi="Times New Roman" w:cs="Times New Roman"/>
          <w:noProof/>
          <w:lang w:val="en-IE"/>
        </w:rPr>
        <w:t>an</w:t>
      </w:r>
      <w:r w:rsidRPr="00866836">
        <w:rPr>
          <w:rFonts w:ascii="Times New Roman" w:hAnsi="Times New Roman" w:cs="Times New Roman"/>
          <w:noProof/>
          <w:lang w:val="en-IE"/>
        </w:rPr>
        <w:t xml:space="preserve"> </w:t>
      </w:r>
      <w:r w:rsidR="008221C1">
        <w:rPr>
          <w:rFonts w:ascii="Times New Roman" w:hAnsi="Times New Roman" w:cs="Times New Roman"/>
          <w:noProof/>
          <w:lang w:val="en-IE"/>
        </w:rPr>
        <w:t>‘</w:t>
      </w:r>
      <w:r w:rsidRPr="00866836">
        <w:rPr>
          <w:rFonts w:ascii="Times New Roman" w:hAnsi="Times New Roman" w:cs="Times New Roman"/>
          <w:noProof/>
          <w:lang w:val="en-IE"/>
        </w:rPr>
        <w:t>elections helpline</w:t>
      </w:r>
      <w:r w:rsidR="008221C1">
        <w:rPr>
          <w:rFonts w:ascii="Times New Roman" w:hAnsi="Times New Roman" w:cs="Times New Roman"/>
          <w:noProof/>
          <w:lang w:val="en-IE"/>
        </w:rPr>
        <w:t>’</w:t>
      </w:r>
      <w:r w:rsidRPr="00866836">
        <w:rPr>
          <w:rFonts w:ascii="Times New Roman" w:hAnsi="Times New Roman" w:cs="Times New Roman"/>
          <w:noProof/>
          <w:lang w:val="en-IE"/>
        </w:rPr>
        <w:t xml:space="preserve"> for the 2024 elections at EU level. Between September 2023 and June 2024, the EDCC replied to 2 </w:t>
      </w:r>
      <w:r w:rsidR="007D23AB">
        <w:rPr>
          <w:rFonts w:ascii="Times New Roman" w:hAnsi="Times New Roman" w:cs="Times New Roman"/>
          <w:noProof/>
          <w:lang w:val="en-IE"/>
        </w:rPr>
        <w:t>797</w:t>
      </w:r>
      <w:r w:rsidRPr="00866836">
        <w:rPr>
          <w:rFonts w:ascii="Times New Roman" w:hAnsi="Times New Roman" w:cs="Times New Roman"/>
          <w:noProof/>
          <w:lang w:val="en-IE"/>
        </w:rPr>
        <w:t xml:space="preserve"> questions related to the 2024 elections to the European Parliament</w:t>
      </w:r>
      <w:r w:rsidR="00B00496">
        <w:rPr>
          <w:rFonts w:ascii="Times New Roman" w:hAnsi="Times New Roman" w:cs="Times New Roman"/>
          <w:noProof/>
          <w:lang w:val="en-IE"/>
        </w:rPr>
        <w:t xml:space="preserve">: </w:t>
      </w:r>
      <w:r w:rsidR="00B00496" w:rsidRPr="002D185C">
        <w:rPr>
          <w:rFonts w:ascii="Times New Roman" w:hAnsi="Times New Roman" w:cs="Times New Roman"/>
          <w:noProof/>
        </w:rPr>
        <w:t xml:space="preserve">1 </w:t>
      </w:r>
      <w:r w:rsidR="007D23AB">
        <w:rPr>
          <w:rFonts w:ascii="Times New Roman" w:hAnsi="Times New Roman" w:cs="Times New Roman"/>
          <w:noProof/>
        </w:rPr>
        <w:t>5</w:t>
      </w:r>
      <w:r w:rsidR="00595F7B">
        <w:rPr>
          <w:rFonts w:ascii="Times New Roman" w:hAnsi="Times New Roman" w:cs="Times New Roman"/>
          <w:noProof/>
        </w:rPr>
        <w:t>80</w:t>
      </w:r>
      <w:r w:rsidR="00B00496" w:rsidRPr="002D185C">
        <w:rPr>
          <w:rFonts w:ascii="Times New Roman" w:hAnsi="Times New Roman" w:cs="Times New Roman"/>
          <w:noProof/>
        </w:rPr>
        <w:t xml:space="preserve"> </w:t>
      </w:r>
      <w:r w:rsidR="00B00496">
        <w:rPr>
          <w:rFonts w:ascii="Times New Roman" w:hAnsi="Times New Roman" w:cs="Times New Roman"/>
          <w:noProof/>
        </w:rPr>
        <w:t xml:space="preserve">by </w:t>
      </w:r>
      <w:r w:rsidR="00B00496" w:rsidRPr="006654D8">
        <w:rPr>
          <w:rFonts w:ascii="Times New Roman" w:hAnsi="Times New Roman" w:cs="Times New Roman"/>
          <w:noProof/>
        </w:rPr>
        <w:t>webform</w:t>
      </w:r>
      <w:r w:rsidR="00B00496" w:rsidRPr="002D185C">
        <w:rPr>
          <w:rFonts w:ascii="Times New Roman" w:hAnsi="Times New Roman" w:cs="Times New Roman"/>
          <w:noProof/>
        </w:rPr>
        <w:t>, 9</w:t>
      </w:r>
      <w:r w:rsidR="00595F7B">
        <w:rPr>
          <w:rFonts w:ascii="Times New Roman" w:hAnsi="Times New Roman" w:cs="Times New Roman"/>
          <w:noProof/>
        </w:rPr>
        <w:t>75</w:t>
      </w:r>
      <w:r w:rsidR="00B00496" w:rsidRPr="002D185C">
        <w:rPr>
          <w:rFonts w:ascii="Times New Roman" w:hAnsi="Times New Roman" w:cs="Times New Roman"/>
          <w:noProof/>
        </w:rPr>
        <w:t xml:space="preserve"> </w:t>
      </w:r>
      <w:r w:rsidR="00B00496">
        <w:rPr>
          <w:rFonts w:ascii="Times New Roman" w:hAnsi="Times New Roman" w:cs="Times New Roman"/>
          <w:noProof/>
        </w:rPr>
        <w:t xml:space="preserve">by </w:t>
      </w:r>
      <w:r w:rsidR="00B00496" w:rsidRPr="002D185C">
        <w:rPr>
          <w:rFonts w:ascii="Times New Roman" w:hAnsi="Times New Roman" w:cs="Times New Roman"/>
          <w:noProof/>
        </w:rPr>
        <w:t>phone</w:t>
      </w:r>
      <w:r w:rsidR="00B00496">
        <w:rPr>
          <w:rFonts w:ascii="Times New Roman" w:hAnsi="Times New Roman" w:cs="Times New Roman"/>
          <w:noProof/>
        </w:rPr>
        <w:t xml:space="preserve"> and</w:t>
      </w:r>
      <w:r w:rsidR="00B00496" w:rsidRPr="002D185C">
        <w:rPr>
          <w:rFonts w:ascii="Times New Roman" w:hAnsi="Times New Roman" w:cs="Times New Roman"/>
          <w:noProof/>
        </w:rPr>
        <w:t xml:space="preserve"> 2</w:t>
      </w:r>
      <w:r w:rsidR="00595F7B">
        <w:rPr>
          <w:rFonts w:ascii="Times New Roman" w:hAnsi="Times New Roman" w:cs="Times New Roman"/>
          <w:noProof/>
        </w:rPr>
        <w:t>42</w:t>
      </w:r>
      <w:r w:rsidR="00B00496" w:rsidRPr="002D185C">
        <w:rPr>
          <w:rFonts w:ascii="Times New Roman" w:hAnsi="Times New Roman" w:cs="Times New Roman"/>
          <w:noProof/>
        </w:rPr>
        <w:t xml:space="preserve"> </w:t>
      </w:r>
      <w:r w:rsidR="00B00496">
        <w:rPr>
          <w:rFonts w:ascii="Times New Roman" w:hAnsi="Times New Roman" w:cs="Times New Roman"/>
          <w:noProof/>
        </w:rPr>
        <w:t xml:space="preserve">by </w:t>
      </w:r>
      <w:r w:rsidR="00B00496" w:rsidRPr="002D185C">
        <w:rPr>
          <w:rFonts w:ascii="Times New Roman" w:hAnsi="Times New Roman" w:cs="Times New Roman"/>
          <w:noProof/>
        </w:rPr>
        <w:t>chat</w:t>
      </w:r>
      <w:r w:rsidR="00B00496" w:rsidRPr="7C76ACDC">
        <w:rPr>
          <w:rFonts w:ascii="Times New Roman" w:hAnsi="Times New Roman" w:cs="Times New Roman"/>
          <w:noProof/>
          <w:color w:val="000000" w:themeColor="text1"/>
        </w:rPr>
        <w:t xml:space="preserve">. The EDCC was open during the election days (6 to 9 June, 9 a.m. to 6 p.m. CET). During the election days, the EDCC replied to 377 European elections related questions, mostly about electoral rights and formalities, perceived missing information from Member States and perceived obstacles/incidents preventing citizens from voting during the election days, alleged electoral fraud, security threats and other matters related to the elections (such as, </w:t>
      </w:r>
      <w:r w:rsidR="00B00496" w:rsidRPr="006654D8">
        <w:rPr>
          <w:rFonts w:ascii="Times New Roman" w:hAnsi="Times New Roman" w:cs="Times New Roman"/>
          <w:noProof/>
          <w:lang w:eastAsia="fr-BE"/>
        </w:rPr>
        <w:t>voting systems</w:t>
      </w:r>
      <w:r w:rsidR="00B00496">
        <w:rPr>
          <w:rFonts w:ascii="Times New Roman" w:hAnsi="Times New Roman" w:cs="Times New Roman"/>
          <w:noProof/>
          <w:lang w:eastAsia="fr-BE"/>
        </w:rPr>
        <w:t xml:space="preserve">). More information about the content of the questions is included </w:t>
      </w:r>
      <w:r w:rsidR="00C5450F">
        <w:rPr>
          <w:rFonts w:ascii="Times New Roman" w:hAnsi="Times New Roman" w:cs="Times New Roman"/>
          <w:noProof/>
          <w:lang w:eastAsia="fr-BE"/>
        </w:rPr>
        <w:t>in</w:t>
      </w:r>
      <w:r w:rsidR="00B00496" w:rsidRPr="006F2988">
        <w:rPr>
          <w:rFonts w:ascii="Times New Roman" w:hAnsi="Times New Roman" w:cs="Times New Roman"/>
          <w:noProof/>
          <w:lang w:eastAsia="fr-BE"/>
        </w:rPr>
        <w:t xml:space="preserve"> Section </w:t>
      </w:r>
      <w:r w:rsidR="006F2988" w:rsidRPr="00274699">
        <w:rPr>
          <w:rFonts w:ascii="Times New Roman" w:hAnsi="Times New Roman" w:cs="Times New Roman"/>
          <w:noProof/>
          <w:lang w:eastAsia="fr-BE"/>
        </w:rPr>
        <w:t>5.1.4</w:t>
      </w:r>
      <w:r w:rsidR="00B00496" w:rsidRPr="00274699">
        <w:rPr>
          <w:rFonts w:ascii="Times New Roman" w:hAnsi="Times New Roman" w:cs="Times New Roman"/>
          <w:noProof/>
          <w:lang w:eastAsia="fr-BE"/>
        </w:rPr>
        <w:t>.</w:t>
      </w:r>
    </w:p>
    <w:p w14:paraId="4A752707" w14:textId="193405AD" w:rsidR="00EC02D9" w:rsidRPr="003E6F3A" w:rsidRDefault="00EC02D9" w:rsidP="00EC02D9">
      <w:pPr>
        <w:keepNext/>
        <w:keepLines/>
        <w:jc w:val="center"/>
        <w:rPr>
          <w:rFonts w:ascii="Times New Roman" w:hAnsi="Times New Roman" w:cs="Times New Roman"/>
          <w:b/>
          <w:bCs/>
          <w:noProof/>
          <w:lang w:val="en-IE"/>
        </w:rPr>
      </w:pPr>
      <w:r w:rsidRPr="003E6F3A">
        <w:rPr>
          <w:rFonts w:ascii="Times New Roman" w:hAnsi="Times New Roman" w:cs="Times New Roman"/>
          <w:b/>
          <w:bCs/>
          <w:noProof/>
          <w:lang w:val="en-IE"/>
        </w:rPr>
        <w:t xml:space="preserve">Figure </w:t>
      </w:r>
      <w:r w:rsidR="006F2988">
        <w:rPr>
          <w:rFonts w:ascii="Times New Roman" w:hAnsi="Times New Roman" w:cs="Times New Roman"/>
          <w:b/>
          <w:bCs/>
          <w:noProof/>
          <w:lang w:val="en-IE"/>
        </w:rPr>
        <w:t>5</w:t>
      </w:r>
      <w:r w:rsidRPr="003E6F3A">
        <w:rPr>
          <w:rFonts w:ascii="Times New Roman" w:hAnsi="Times New Roman" w:cs="Times New Roman"/>
          <w:b/>
          <w:bCs/>
          <w:noProof/>
          <w:lang w:val="en-IE"/>
        </w:rPr>
        <w:t xml:space="preserve"> European elections related questions answered</w:t>
      </w:r>
      <w:r>
        <w:rPr>
          <w:rFonts w:ascii="Times New Roman" w:hAnsi="Times New Roman" w:cs="Times New Roman"/>
          <w:b/>
          <w:bCs/>
          <w:noProof/>
          <w:lang w:val="en-IE"/>
        </w:rPr>
        <w:t xml:space="preserve"> by the EDCC between </w:t>
      </w:r>
      <w:r w:rsidRPr="0072088A">
        <w:rPr>
          <w:rFonts w:ascii="Times New Roman" w:hAnsi="Times New Roman" w:cs="Times New Roman"/>
          <w:b/>
          <w:bCs/>
          <w:noProof/>
          <w:lang w:val="en-IE"/>
        </w:rPr>
        <w:t>September 2023 and June 2024</w:t>
      </w:r>
      <w:r>
        <w:rPr>
          <w:rFonts w:ascii="Times New Roman" w:hAnsi="Times New Roman" w:cs="Times New Roman"/>
          <w:b/>
          <w:bCs/>
          <w:noProof/>
          <w:lang w:val="en-IE"/>
        </w:rPr>
        <w:t xml:space="preserve"> per channel</w:t>
      </w:r>
    </w:p>
    <w:p w14:paraId="0B671D13" w14:textId="77777777" w:rsidR="00EC02D9" w:rsidRDefault="00EC02D9" w:rsidP="00EC02D9">
      <w:pPr>
        <w:jc w:val="both"/>
        <w:rPr>
          <w:rFonts w:ascii="Times New Roman" w:hAnsi="Times New Roman" w:cs="Times New Roman"/>
          <w:noProof/>
        </w:rPr>
      </w:pPr>
      <w:r>
        <w:rPr>
          <w:noProof/>
          <w:lang w:eastAsia="en-GB"/>
        </w:rPr>
        <w:drawing>
          <wp:inline distT="0" distB="0" distL="0" distR="0" wp14:anchorId="01A42EA8" wp14:editId="129E84FA">
            <wp:extent cx="5731510" cy="239712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1">
                      <a:extLst>
                        <a:ext uri="{28A0092B-C50C-407E-A947-70E740481C1C}">
                          <a14:useLocalDpi xmlns:a14="http://schemas.microsoft.com/office/drawing/2010/main" val="0"/>
                        </a:ext>
                      </a:extLst>
                    </a:blip>
                    <a:stretch>
                      <a:fillRect/>
                    </a:stretch>
                  </pic:blipFill>
                  <pic:spPr>
                    <a:xfrm>
                      <a:off x="0" y="0"/>
                      <a:ext cx="5731510" cy="2397125"/>
                    </a:xfrm>
                    <a:prstGeom prst="rect">
                      <a:avLst/>
                    </a:prstGeom>
                  </pic:spPr>
                </pic:pic>
              </a:graphicData>
            </a:graphic>
          </wp:inline>
        </w:drawing>
      </w:r>
    </w:p>
    <w:p w14:paraId="0DD31A1A" w14:textId="0BB694B6" w:rsidR="00EC02D9" w:rsidRDefault="00EC02D9" w:rsidP="00EC02D9">
      <w:pPr>
        <w:jc w:val="both"/>
        <w:rPr>
          <w:rFonts w:ascii="Times New Roman" w:hAnsi="Times New Roman" w:cs="Times New Roman"/>
          <w:i/>
          <w:iCs/>
          <w:noProof/>
        </w:rPr>
      </w:pPr>
      <w:r w:rsidRPr="0072088A">
        <w:rPr>
          <w:rFonts w:ascii="Times New Roman" w:hAnsi="Times New Roman" w:cs="Times New Roman"/>
          <w:i/>
          <w:iCs/>
          <w:noProof/>
        </w:rPr>
        <w:t>Source: E</w:t>
      </w:r>
      <w:r w:rsidR="00E06EA7">
        <w:rPr>
          <w:rFonts w:ascii="Times New Roman" w:hAnsi="Times New Roman" w:cs="Times New Roman"/>
          <w:i/>
          <w:iCs/>
          <w:noProof/>
        </w:rPr>
        <w:t>uropean Commission Directorate-General for Communication</w:t>
      </w:r>
    </w:p>
    <w:p w14:paraId="45CB800D" w14:textId="1E362C56" w:rsidR="00323B6E" w:rsidRPr="006443F0" w:rsidRDefault="00323B6E" w:rsidP="00323B6E">
      <w:pPr>
        <w:spacing w:line="240" w:lineRule="auto"/>
        <w:jc w:val="both"/>
        <w:rPr>
          <w:rFonts w:ascii="Times New Roman" w:eastAsia="Calibri" w:hAnsi="Times New Roman" w:cs="Times New Roman"/>
          <w:noProof/>
          <w:kern w:val="2"/>
          <w:lang w:val="en-US"/>
          <w14:ligatures w14:val="standardContextual"/>
        </w:rPr>
      </w:pPr>
      <w:r>
        <w:rPr>
          <w:rFonts w:ascii="Times New Roman" w:hAnsi="Times New Roman" w:cs="Times New Roman"/>
          <w:noProof/>
        </w:rPr>
        <w:t xml:space="preserve">The Commission used </w:t>
      </w:r>
      <w:r w:rsidRPr="003C5135">
        <w:rPr>
          <w:rFonts w:ascii="Times New Roman" w:hAnsi="Times New Roman" w:cs="Times New Roman"/>
          <w:b/>
          <w:bCs/>
          <w:noProof/>
        </w:rPr>
        <w:t>available funding to support national authorities and civil society organisations in implementing projects</w:t>
      </w:r>
      <w:r>
        <w:rPr>
          <w:rFonts w:ascii="Times New Roman" w:hAnsi="Times New Roman" w:cs="Times New Roman"/>
          <w:noProof/>
        </w:rPr>
        <w:t xml:space="preserve"> to encourage EU citizens to get involved in the democratic process, </w:t>
      </w:r>
      <w:r w:rsidR="00354CC3">
        <w:rPr>
          <w:rFonts w:ascii="Times New Roman" w:hAnsi="Times New Roman" w:cs="Times New Roman"/>
          <w:noProof/>
        </w:rPr>
        <w:t>including</w:t>
      </w:r>
      <w:r>
        <w:rPr>
          <w:rFonts w:ascii="Times New Roman" w:hAnsi="Times New Roman" w:cs="Times New Roman"/>
          <w:noProof/>
        </w:rPr>
        <w:t xml:space="preserve"> </w:t>
      </w:r>
      <w:r w:rsidRPr="006443F0">
        <w:rPr>
          <w:rFonts w:ascii="Times New Roman" w:eastAsia="Calibri" w:hAnsi="Times New Roman" w:cs="Times New Roman"/>
          <w:noProof/>
          <w:kern w:val="2"/>
          <w14:ligatures w14:val="standardContextual"/>
        </w:rPr>
        <w:t>under the 2021-2027 Citizens, Equality, Rights and Values (CERV) programme</w:t>
      </w:r>
      <w:r>
        <w:rPr>
          <w:rFonts w:ascii="Times New Roman" w:eastAsia="Calibri" w:hAnsi="Times New Roman" w:cs="Times New Roman"/>
          <w:noProof/>
          <w:kern w:val="2"/>
          <w14:ligatures w14:val="standardContextual"/>
        </w:rPr>
        <w:t>.</w:t>
      </w:r>
      <w:r w:rsidRPr="006443F0">
        <w:rPr>
          <w:rFonts w:ascii="Times New Roman" w:eastAsia="Calibri" w:hAnsi="Times New Roman" w:cs="Times New Roman"/>
          <w:noProof/>
          <w:kern w:val="2"/>
          <w14:ligatures w14:val="standardContextual"/>
        </w:rPr>
        <w:t xml:space="preserve"> </w:t>
      </w:r>
    </w:p>
    <w:p w14:paraId="2AFC5A5A" w14:textId="5D377888" w:rsidR="00323B6E" w:rsidRPr="00CC3FB4" w:rsidRDefault="00323B6E" w:rsidP="00323B6E">
      <w:pPr>
        <w:spacing w:line="240" w:lineRule="auto"/>
        <w:jc w:val="both"/>
        <w:rPr>
          <w:rFonts w:ascii="Times New Roman" w:eastAsia="Calibri" w:hAnsi="Times New Roman" w:cs="Times New Roman"/>
          <w:noProof/>
          <w:kern w:val="2"/>
          <w14:ligatures w14:val="standardContextual"/>
        </w:rPr>
      </w:pPr>
      <w:r w:rsidRPr="006443F0">
        <w:rPr>
          <w:rFonts w:ascii="Times New Roman" w:eastAsia="Calibri" w:hAnsi="Times New Roman" w:cs="Times New Roman"/>
          <w:noProof/>
          <w:kern w:val="2"/>
          <w14:ligatures w14:val="standardContextual"/>
        </w:rPr>
        <w:t xml:space="preserve">Through the two CERV strands managed by </w:t>
      </w:r>
      <w:r>
        <w:rPr>
          <w:rFonts w:ascii="Times New Roman" w:eastAsia="Calibri" w:hAnsi="Times New Roman" w:cs="Times New Roman"/>
          <w:noProof/>
          <w:kern w:val="2"/>
          <w14:ligatures w14:val="standardContextual"/>
        </w:rPr>
        <w:t xml:space="preserve">the </w:t>
      </w:r>
      <w:r w:rsidRPr="00F746D6">
        <w:rPr>
          <w:rFonts w:ascii="Times New Roman" w:eastAsia="Calibri" w:hAnsi="Times New Roman" w:cs="Times New Roman"/>
          <w:noProof/>
          <w:kern w:val="2"/>
          <w14:ligatures w14:val="standardContextual"/>
        </w:rPr>
        <w:t>European Education and Culture Executive Agency</w:t>
      </w:r>
      <w:r>
        <w:rPr>
          <w:rFonts w:ascii="Times New Roman" w:eastAsia="Calibri" w:hAnsi="Times New Roman" w:cs="Times New Roman"/>
          <w:noProof/>
          <w:kern w:val="2"/>
          <w14:ligatures w14:val="standardContextual"/>
        </w:rPr>
        <w:t xml:space="preserve"> (EACEA)</w:t>
      </w:r>
      <w:r w:rsidRPr="006443F0">
        <w:rPr>
          <w:rFonts w:ascii="Times New Roman" w:eastAsia="Calibri" w:hAnsi="Times New Roman" w:cs="Times New Roman"/>
          <w:noProof/>
          <w:kern w:val="2"/>
          <w14:ligatures w14:val="standardContextual"/>
        </w:rPr>
        <w:t>, ‘Union Values’ and ‘Citizen’s engagement and participation’, the programme provides pathways for citizens to become engaged in the democratic life of their communities.</w:t>
      </w:r>
      <w:r w:rsidRPr="006443F0">
        <w:rPr>
          <w:rFonts w:ascii="Times New Roman" w:eastAsia="Calibri" w:hAnsi="Times New Roman" w:cs="Times New Roman"/>
          <w:noProof/>
          <w:kern w:val="2"/>
          <w:lang w:val="en-US"/>
          <w14:ligatures w14:val="standardContextual"/>
        </w:rPr>
        <w:t xml:space="preserve"> Between 2021 and 2024, these two CERV strands allocated </w:t>
      </w:r>
      <w:r w:rsidR="00744401">
        <w:rPr>
          <w:rFonts w:ascii="Times New Roman" w:eastAsia="Calibri" w:hAnsi="Times New Roman" w:cs="Times New Roman"/>
          <w:noProof/>
          <w:kern w:val="2"/>
          <w:lang w:val="en-US"/>
          <w14:ligatures w14:val="standardContextual"/>
        </w:rPr>
        <w:t xml:space="preserve">EUR </w:t>
      </w:r>
      <w:r w:rsidRPr="006443F0">
        <w:rPr>
          <w:rFonts w:ascii="Times New Roman" w:eastAsia="Calibri" w:hAnsi="Times New Roman" w:cs="Times New Roman"/>
          <w:b/>
          <w:bCs/>
          <w:noProof/>
          <w:kern w:val="2"/>
          <w:lang w:val="en-US"/>
          <w14:ligatures w14:val="standardContextual"/>
        </w:rPr>
        <w:t>26</w:t>
      </w:r>
      <w:r w:rsidR="00961EA3">
        <w:rPr>
          <w:rFonts w:ascii="Times New Roman" w:eastAsia="Calibri" w:hAnsi="Times New Roman" w:cs="Times New Roman"/>
          <w:b/>
          <w:bCs/>
          <w:noProof/>
          <w:kern w:val="2"/>
          <w:lang w:val="en-US"/>
          <w14:ligatures w14:val="standardContextual"/>
        </w:rPr>
        <w:t>.</w:t>
      </w:r>
      <w:r w:rsidRPr="006443F0">
        <w:rPr>
          <w:rFonts w:ascii="Times New Roman" w:eastAsia="Calibri" w:hAnsi="Times New Roman" w:cs="Times New Roman"/>
          <w:b/>
          <w:bCs/>
          <w:noProof/>
          <w:kern w:val="2"/>
          <w:lang w:val="en-US"/>
          <w14:ligatures w14:val="standardContextual"/>
        </w:rPr>
        <w:t>5 million</w:t>
      </w:r>
      <w:r w:rsidRPr="006443F0">
        <w:rPr>
          <w:rFonts w:ascii="Times New Roman" w:eastAsia="Calibri" w:hAnsi="Times New Roman" w:cs="Times New Roman"/>
          <w:noProof/>
          <w:kern w:val="2"/>
          <w:lang w:val="en-US"/>
          <w14:ligatures w14:val="standardContextual"/>
        </w:rPr>
        <w:t xml:space="preserve"> to finance </w:t>
      </w:r>
      <w:r w:rsidRPr="006443F0">
        <w:rPr>
          <w:rFonts w:ascii="Times New Roman" w:eastAsia="Calibri" w:hAnsi="Times New Roman" w:cs="Times New Roman"/>
          <w:b/>
          <w:bCs/>
          <w:noProof/>
          <w:kern w:val="2"/>
          <w:lang w:val="en-US"/>
          <w14:ligatures w14:val="standardContextual"/>
        </w:rPr>
        <w:t xml:space="preserve">46 projects </w:t>
      </w:r>
      <w:r w:rsidR="00744401">
        <w:rPr>
          <w:rFonts w:ascii="Times New Roman" w:eastAsia="Calibri" w:hAnsi="Times New Roman" w:cs="Times New Roman"/>
          <w:noProof/>
          <w:kern w:val="2"/>
          <w:lang w:val="en-US"/>
          <w14:ligatures w14:val="standardContextual"/>
        </w:rPr>
        <w:t>aimed at</w:t>
      </w:r>
      <w:r w:rsidRPr="00A51DD2">
        <w:rPr>
          <w:noProof/>
        </w:rPr>
        <w:t xml:space="preserve"> </w:t>
      </w:r>
      <w:r w:rsidRPr="00A51DD2">
        <w:rPr>
          <w:rFonts w:ascii="Times New Roman" w:eastAsia="Calibri" w:hAnsi="Times New Roman" w:cs="Times New Roman"/>
          <w:noProof/>
          <w:kern w:val="2"/>
          <w:lang w:val="en-US"/>
          <w14:ligatures w14:val="standardContextual"/>
        </w:rPr>
        <w:t>encouraging European citizens to get involved in the democratic process</w:t>
      </w:r>
      <w:r>
        <w:rPr>
          <w:rFonts w:ascii="Times New Roman" w:eastAsia="Calibri" w:hAnsi="Times New Roman" w:cs="Times New Roman"/>
          <w:noProof/>
          <w:kern w:val="2"/>
          <w:lang w:val="en-US"/>
          <w14:ligatures w14:val="standardContextual"/>
        </w:rPr>
        <w:t xml:space="preserve"> and</w:t>
      </w:r>
      <w:r w:rsidRPr="00CC3FB4">
        <w:rPr>
          <w:rFonts w:ascii="Times New Roman" w:eastAsia="Calibri" w:hAnsi="Times New Roman" w:cs="Times New Roman"/>
          <w:noProof/>
          <w:kern w:val="2"/>
          <w:lang w:val="en-US"/>
          <w14:ligatures w14:val="standardContextual"/>
        </w:rPr>
        <w:t xml:space="preserve"> promoting and enhancing the exercise of </w:t>
      </w:r>
      <w:r>
        <w:rPr>
          <w:rFonts w:ascii="Times New Roman" w:eastAsia="Calibri" w:hAnsi="Times New Roman" w:cs="Times New Roman"/>
          <w:noProof/>
          <w:kern w:val="2"/>
          <w:lang w:val="en-US"/>
          <w14:ligatures w14:val="standardContextual"/>
        </w:rPr>
        <w:t xml:space="preserve">EU citizenship </w:t>
      </w:r>
      <w:r w:rsidRPr="00CC3FB4">
        <w:rPr>
          <w:rFonts w:ascii="Times New Roman" w:eastAsia="Calibri" w:hAnsi="Times New Roman" w:cs="Times New Roman"/>
          <w:noProof/>
          <w:kern w:val="2"/>
          <w:lang w:val="en-US"/>
          <w14:ligatures w14:val="standardContextual"/>
        </w:rPr>
        <w:t>rights</w:t>
      </w:r>
      <w:r>
        <w:rPr>
          <w:rFonts w:ascii="Times New Roman" w:eastAsia="Calibri" w:hAnsi="Times New Roman" w:cs="Times New Roman"/>
          <w:noProof/>
          <w:kern w:val="2"/>
          <w:lang w:val="en-US"/>
          <w14:ligatures w14:val="standardContextual"/>
        </w:rPr>
        <w:t>.</w:t>
      </w:r>
    </w:p>
    <w:p w14:paraId="2E22EA31" w14:textId="77777777" w:rsidR="00323B6E" w:rsidRPr="00CC3FB4" w:rsidRDefault="00323B6E" w:rsidP="00323B6E">
      <w:pPr>
        <w:spacing w:line="240" w:lineRule="auto"/>
        <w:jc w:val="both"/>
        <w:rPr>
          <w:rFonts w:ascii="Times New Roman" w:eastAsia="Calibri" w:hAnsi="Times New Roman" w:cs="Times New Roman"/>
          <w:noProof/>
          <w:kern w:val="2"/>
          <w14:ligatures w14:val="standardContextual"/>
        </w:rPr>
      </w:pPr>
      <w:r w:rsidRPr="00CC3FB4">
        <w:rPr>
          <w:rFonts w:ascii="Times New Roman" w:eastAsia="Calibri" w:hAnsi="Times New Roman" w:cs="Times New Roman"/>
          <w:noProof/>
          <w:kern w:val="2"/>
          <w14:ligatures w14:val="standardContextual"/>
        </w:rPr>
        <w:t xml:space="preserve">Under the ‘Citizen’s engagement and participation’ strand, the Commission has given the possibility to people and civil society organisations to take part in and contribute to the EU's democratic and civic life. During these years, many activities have looked in particular at the European Parliament elections of 2024, and at innovative approaches and tools to help citizens make their voices heard and publicly exchange views on all areas of EU action, including via digital tools (e-democracy). </w:t>
      </w:r>
    </w:p>
    <w:p w14:paraId="0C7F15D2" w14:textId="77777777" w:rsidR="00323B6E" w:rsidRPr="00CC3FB4" w:rsidRDefault="00323B6E" w:rsidP="00323B6E">
      <w:pPr>
        <w:spacing w:line="240" w:lineRule="auto"/>
        <w:jc w:val="both"/>
        <w:rPr>
          <w:rFonts w:ascii="Times New Roman" w:eastAsia="Calibri" w:hAnsi="Times New Roman" w:cs="Times New Roman"/>
          <w:noProof/>
          <w:kern w:val="2"/>
          <w14:ligatures w14:val="standardContextual"/>
        </w:rPr>
      </w:pPr>
      <w:r w:rsidRPr="00CC3FB4">
        <w:rPr>
          <w:rFonts w:ascii="Times New Roman" w:eastAsia="Calibri" w:hAnsi="Times New Roman" w:cs="Times New Roman"/>
          <w:noProof/>
          <w:kern w:val="2"/>
          <w14:ligatures w14:val="standardContextual"/>
        </w:rPr>
        <w:t xml:space="preserve">With regards to the actions involving local authorities (mostly Network of Towns actions), the Commission has promoted exchanges between people of different countries, with the aim to give them the opportunity to broaden their perspective and develop a sense of European belonging and identity. While maintaining a bottom-up approach, the programme has also provided an opportunity to focus on EU priorities, notably contribute to increasing the turnout and inclusive candidacy at the European Parliament elections. </w:t>
      </w:r>
    </w:p>
    <w:p w14:paraId="0274DFBA" w14:textId="77777777" w:rsidR="00323B6E" w:rsidRPr="00B02A0A" w:rsidRDefault="00323B6E" w:rsidP="00323B6E">
      <w:pPr>
        <w:spacing w:line="240" w:lineRule="auto"/>
        <w:jc w:val="both"/>
        <w:rPr>
          <w:rFonts w:ascii="Times New Roman" w:eastAsia="Calibri" w:hAnsi="Times New Roman" w:cs="Times New Roman"/>
          <w:noProof/>
          <w:kern w:val="2"/>
          <w14:ligatures w14:val="standardContextual"/>
        </w:rPr>
      </w:pPr>
      <w:r w:rsidRPr="00B02A0A">
        <w:rPr>
          <w:rFonts w:ascii="Times New Roman" w:eastAsia="Calibri" w:hAnsi="Times New Roman" w:cs="Times New Roman"/>
          <w:noProof/>
          <w:kern w:val="2"/>
          <w14:ligatures w14:val="standardContextual"/>
        </w:rPr>
        <w:t xml:space="preserve">Under the ‘Union Values’ strand, the aim has been to encourage and facilitate active and inclusive participation in building a more democratic EU, as well as raising awareness on rights and values through support to civil society organisations. </w:t>
      </w:r>
    </w:p>
    <w:p w14:paraId="38B150BD" w14:textId="3417DAD0" w:rsidR="0067217B" w:rsidRDefault="00323B6E" w:rsidP="00323B6E">
      <w:pPr>
        <w:spacing w:line="240" w:lineRule="auto"/>
        <w:jc w:val="both"/>
        <w:rPr>
          <w:rFonts w:ascii="Times New Roman" w:eastAsia="Calibri" w:hAnsi="Times New Roman" w:cs="Times New Roman"/>
          <w:noProof/>
          <w:kern w:val="2"/>
          <w14:ligatures w14:val="standardContextual"/>
        </w:rPr>
      </w:pPr>
      <w:r w:rsidRPr="00B02A0A">
        <w:rPr>
          <w:rFonts w:ascii="Times New Roman" w:eastAsia="Calibri" w:hAnsi="Times New Roman" w:cs="Times New Roman"/>
          <w:noProof/>
          <w:kern w:val="2"/>
          <w14:ligatures w14:val="standardContextual"/>
        </w:rPr>
        <w:t xml:space="preserve">Under this strand, the Commission has set up 4-year framework partnership agreements with European networks, civil society organisations active at EU level and European think tanks whose statutory aims are to protect and promote Union values. It has also provided grants to support the annual work programmes of the organisations which have signed framework partnership agreements active in the area citizens’ engagement. </w:t>
      </w:r>
    </w:p>
    <w:p w14:paraId="0AF9A75F" w14:textId="77777777" w:rsidR="00323B6E" w:rsidRPr="00B02A0A" w:rsidRDefault="00323B6E" w:rsidP="00323B6E">
      <w:pPr>
        <w:spacing w:line="240" w:lineRule="auto"/>
        <w:jc w:val="both"/>
        <w:rPr>
          <w:rFonts w:ascii="Times New Roman" w:eastAsia="Calibri" w:hAnsi="Times New Roman" w:cs="Times New Roman"/>
          <w:noProof/>
          <w:kern w:val="2"/>
          <w14:ligatures w14:val="standardContextual"/>
        </w:rPr>
      </w:pPr>
    </w:p>
    <w:tbl>
      <w:tblPr>
        <w:tblStyle w:val="TableGrid"/>
        <w:tblW w:w="0" w:type="auto"/>
        <w:tblLook w:val="04A0" w:firstRow="1" w:lastRow="0" w:firstColumn="1" w:lastColumn="0" w:noHBand="0" w:noVBand="1"/>
      </w:tblPr>
      <w:tblGrid>
        <w:gridCol w:w="9016"/>
      </w:tblGrid>
      <w:tr w:rsidR="00323B6E" w:rsidRPr="006D3999" w14:paraId="2ED4B6D0" w14:textId="77777777">
        <w:tc>
          <w:tcPr>
            <w:tcW w:w="9016" w:type="dxa"/>
          </w:tcPr>
          <w:p w14:paraId="26969239" w14:textId="77777777" w:rsidR="00323B6E" w:rsidRPr="00B02A0A" w:rsidRDefault="00323B6E">
            <w:pPr>
              <w:spacing w:after="160"/>
              <w:jc w:val="both"/>
              <w:rPr>
                <w:rFonts w:ascii="Times New Roman" w:eastAsia="Calibri" w:hAnsi="Times New Roman" w:cs="Times New Roman"/>
                <w:i/>
                <w:iCs/>
                <w:noProof/>
                <w:kern w:val="2"/>
                <w14:ligatures w14:val="standardContextual"/>
              </w:rPr>
            </w:pPr>
            <w:r w:rsidRPr="00B02A0A">
              <w:rPr>
                <w:rFonts w:ascii="Times New Roman" w:eastAsia="Calibri" w:hAnsi="Times New Roman" w:cs="Times New Roman"/>
                <w:i/>
                <w:iCs/>
                <w:noProof/>
                <w:kern w:val="2"/>
                <w14:ligatures w14:val="standardContextual"/>
              </w:rPr>
              <w:t xml:space="preserve">Examples of projects supported by CERV </w:t>
            </w:r>
          </w:p>
          <w:p w14:paraId="79745CB6" w14:textId="77777777" w:rsidR="00323B6E" w:rsidRPr="00B02A0A" w:rsidRDefault="00323B6E" w:rsidP="00577B7D">
            <w:pPr>
              <w:pStyle w:val="ListParagraph"/>
              <w:numPr>
                <w:ilvl w:val="0"/>
                <w:numId w:val="12"/>
              </w:numPr>
              <w:spacing w:after="160"/>
              <w:contextualSpacing w:val="0"/>
              <w:jc w:val="both"/>
              <w:rPr>
                <w:rFonts w:ascii="Times New Roman" w:eastAsia="Calibri" w:hAnsi="Times New Roman" w:cs="Times New Roman"/>
                <w:noProof/>
                <w:kern w:val="2"/>
                <w14:ligatures w14:val="standardContextual"/>
              </w:rPr>
            </w:pPr>
            <w:r w:rsidRPr="00B02A0A">
              <w:rPr>
                <w:rFonts w:ascii="Times New Roman" w:eastAsia="Calibri" w:hAnsi="Times New Roman" w:cs="Times New Roman"/>
                <w:noProof/>
                <w:kern w:val="2"/>
                <w14:ligatures w14:val="standardContextual"/>
              </w:rPr>
              <w:t>The “Digital Civic Participation”</w:t>
            </w:r>
            <w:r w:rsidRPr="00B02A0A">
              <w:rPr>
                <w:rStyle w:val="FootnoteReference"/>
                <w:rFonts w:ascii="Times New Roman" w:eastAsia="Calibri" w:hAnsi="Times New Roman" w:cs="Times New Roman"/>
                <w:noProof/>
                <w:kern w:val="2"/>
                <w14:ligatures w14:val="standardContextual"/>
              </w:rPr>
              <w:footnoteReference w:id="49"/>
            </w:r>
            <w:r w:rsidRPr="00B02A0A">
              <w:rPr>
                <w:rFonts w:ascii="Times New Roman" w:eastAsia="Calibri" w:hAnsi="Times New Roman" w:cs="Times New Roman"/>
                <w:noProof/>
                <w:kern w:val="2"/>
                <w14:ligatures w14:val="standardContextual"/>
              </w:rPr>
              <w:t xml:space="preserve"> project included innovative tools to raise EU citizens’ awareness of their political rights and of the procedures to participate in European Parliament elections.</w:t>
            </w:r>
          </w:p>
          <w:p w14:paraId="0015A151" w14:textId="1EC076FA" w:rsidR="00323B6E" w:rsidRPr="00B02A0A" w:rsidRDefault="00323B6E" w:rsidP="00577B7D">
            <w:pPr>
              <w:pStyle w:val="ListParagraph"/>
              <w:numPr>
                <w:ilvl w:val="0"/>
                <w:numId w:val="12"/>
              </w:numPr>
              <w:spacing w:after="160"/>
              <w:contextualSpacing w:val="0"/>
              <w:jc w:val="both"/>
              <w:rPr>
                <w:rFonts w:ascii="Times New Roman" w:eastAsia="Calibri" w:hAnsi="Times New Roman" w:cs="Times New Roman"/>
                <w:noProof/>
                <w:kern w:val="2"/>
                <w14:ligatures w14:val="standardContextual"/>
              </w:rPr>
            </w:pPr>
            <w:r w:rsidRPr="00B02A0A">
              <w:rPr>
                <w:rFonts w:ascii="Times New Roman" w:eastAsia="Calibri" w:hAnsi="Times New Roman" w:cs="Times New Roman"/>
                <w:noProof/>
                <w:kern w:val="2"/>
                <w14:ligatures w14:val="standardContextual"/>
              </w:rPr>
              <w:t>The Network of Towns project NOTE</w:t>
            </w:r>
            <w:r w:rsidRPr="00B02A0A">
              <w:rPr>
                <w:rStyle w:val="FootnoteReference"/>
                <w:rFonts w:ascii="Times New Roman" w:eastAsia="Calibri" w:hAnsi="Times New Roman" w:cs="Times New Roman"/>
                <w:noProof/>
                <w:kern w:val="2"/>
                <w14:ligatures w14:val="standardContextual"/>
              </w:rPr>
              <w:footnoteReference w:id="50"/>
            </w:r>
            <w:r w:rsidRPr="00B02A0A">
              <w:rPr>
                <w:rFonts w:ascii="Times New Roman" w:eastAsia="Calibri" w:hAnsi="Times New Roman" w:cs="Times New Roman"/>
                <w:noProof/>
                <w:kern w:val="2"/>
                <w14:ligatures w14:val="standardContextual"/>
              </w:rPr>
              <w:t xml:space="preserve"> (Network of Organizations and Towns for the European Elections) developed tools to encourage active citizenship and informed participation in the 2024 European Elections through and with young citizens</w:t>
            </w:r>
            <w:r w:rsidR="00696186">
              <w:rPr>
                <w:rFonts w:ascii="Times New Roman" w:eastAsia="Calibri" w:hAnsi="Times New Roman" w:cs="Times New Roman"/>
                <w:noProof/>
                <w:kern w:val="2"/>
                <w14:ligatures w14:val="standardContextual"/>
              </w:rPr>
              <w:t>.</w:t>
            </w:r>
          </w:p>
          <w:p w14:paraId="58DA42D1" w14:textId="77777777" w:rsidR="00323B6E" w:rsidRPr="00B02A0A" w:rsidRDefault="00323B6E" w:rsidP="00577B7D">
            <w:pPr>
              <w:pStyle w:val="ListParagraph"/>
              <w:numPr>
                <w:ilvl w:val="0"/>
                <w:numId w:val="12"/>
              </w:numPr>
              <w:spacing w:after="160"/>
              <w:contextualSpacing w:val="0"/>
              <w:jc w:val="both"/>
              <w:rPr>
                <w:rFonts w:ascii="Times New Roman" w:eastAsia="Calibri" w:hAnsi="Times New Roman" w:cs="Times New Roman"/>
                <w:noProof/>
                <w:kern w:val="2"/>
                <w14:ligatures w14:val="standardContextual"/>
              </w:rPr>
            </w:pPr>
            <w:r w:rsidRPr="00B02A0A">
              <w:rPr>
                <w:rFonts w:ascii="Times New Roman" w:eastAsia="Calibri" w:hAnsi="Times New Roman" w:cs="Times New Roman"/>
                <w:noProof/>
                <w:kern w:val="2"/>
                <w14:ligatures w14:val="standardContextual"/>
              </w:rPr>
              <w:t>The Make your Vote! Project</w:t>
            </w:r>
            <w:r w:rsidRPr="00B02A0A">
              <w:rPr>
                <w:rStyle w:val="FootnoteReference"/>
                <w:rFonts w:ascii="Times New Roman" w:eastAsia="Calibri" w:hAnsi="Times New Roman" w:cs="Times New Roman"/>
                <w:noProof/>
                <w:kern w:val="2"/>
                <w14:ligatures w14:val="standardContextual"/>
              </w:rPr>
              <w:footnoteReference w:id="51"/>
            </w:r>
            <w:r w:rsidRPr="00B02A0A">
              <w:rPr>
                <w:rFonts w:ascii="Times New Roman" w:eastAsia="Calibri" w:hAnsi="Times New Roman" w:cs="Times New Roman"/>
                <w:noProof/>
                <w:kern w:val="2"/>
                <w14:ligatures w14:val="standardContextual"/>
              </w:rPr>
              <w:t xml:space="preserve"> raised awareness on the importance of the elections. </w:t>
            </w:r>
          </w:p>
          <w:p w14:paraId="48423414" w14:textId="77777777" w:rsidR="00323B6E" w:rsidRPr="00B02A0A" w:rsidRDefault="00323B6E" w:rsidP="00577B7D">
            <w:pPr>
              <w:pStyle w:val="ListParagraph"/>
              <w:numPr>
                <w:ilvl w:val="0"/>
                <w:numId w:val="12"/>
              </w:numPr>
              <w:spacing w:after="160"/>
              <w:contextualSpacing w:val="0"/>
              <w:jc w:val="both"/>
              <w:rPr>
                <w:rFonts w:ascii="Times New Roman" w:eastAsia="Calibri" w:hAnsi="Times New Roman" w:cs="Times New Roman"/>
                <w:noProof/>
                <w:kern w:val="2"/>
                <w14:ligatures w14:val="standardContextual"/>
              </w:rPr>
            </w:pPr>
            <w:r w:rsidRPr="00B02A0A">
              <w:rPr>
                <w:rFonts w:ascii="Times New Roman" w:eastAsia="Calibri" w:hAnsi="Times New Roman" w:cs="Times New Roman"/>
                <w:noProof/>
                <w:kern w:val="2"/>
                <w14:ligatures w14:val="standardContextual"/>
              </w:rPr>
              <w:t>The Citizen Z initiative</w:t>
            </w:r>
            <w:r w:rsidRPr="00B02A0A">
              <w:rPr>
                <w:rStyle w:val="FootnoteReference"/>
                <w:rFonts w:ascii="Times New Roman" w:eastAsia="Calibri" w:hAnsi="Times New Roman" w:cs="Times New Roman"/>
                <w:noProof/>
                <w:kern w:val="2"/>
                <w14:ligatures w14:val="standardContextual"/>
              </w:rPr>
              <w:footnoteReference w:id="52"/>
            </w:r>
            <w:r w:rsidRPr="00B02A0A">
              <w:rPr>
                <w:rFonts w:ascii="Times New Roman" w:eastAsia="Calibri" w:hAnsi="Times New Roman" w:cs="Times New Roman"/>
                <w:noProof/>
                <w:kern w:val="2"/>
                <w14:ligatures w14:val="standardContextual"/>
              </w:rPr>
              <w:t xml:space="preserve"> included different innovative deliberative practices for youth engagement ahead of the 2024 European Elections.</w:t>
            </w:r>
          </w:p>
        </w:tc>
      </w:tr>
    </w:tbl>
    <w:p w14:paraId="2B523185" w14:textId="77777777" w:rsidR="00635776" w:rsidRDefault="00635776" w:rsidP="00B00496">
      <w:pPr>
        <w:jc w:val="both"/>
        <w:rPr>
          <w:rFonts w:ascii="Times New Roman" w:hAnsi="Times New Roman" w:cs="Times New Roman"/>
          <w:b/>
          <w:bCs/>
          <w:i/>
          <w:iCs/>
          <w:noProof/>
        </w:rPr>
      </w:pPr>
    </w:p>
    <w:p w14:paraId="0401607F" w14:textId="68FC1F85" w:rsidR="00B00496" w:rsidRPr="00F82BA9" w:rsidRDefault="00A46075" w:rsidP="00B00496">
      <w:pPr>
        <w:jc w:val="both"/>
        <w:rPr>
          <w:rFonts w:ascii="Times New Roman" w:hAnsi="Times New Roman" w:cs="Times New Roman"/>
          <w:b/>
          <w:bCs/>
          <w:i/>
          <w:iCs/>
          <w:noProof/>
        </w:rPr>
      </w:pPr>
      <w:r w:rsidRPr="00F82BA9">
        <w:rPr>
          <w:rFonts w:ascii="Times New Roman" w:hAnsi="Times New Roman" w:cs="Times New Roman"/>
          <w:b/>
          <w:bCs/>
          <w:i/>
          <w:iCs/>
          <w:noProof/>
        </w:rPr>
        <w:t>Measures reported by Member States</w:t>
      </w:r>
    </w:p>
    <w:tbl>
      <w:tblPr>
        <w:tblStyle w:val="TableGrid"/>
        <w:tblW w:w="0" w:type="auto"/>
        <w:tblLook w:val="04A0" w:firstRow="1" w:lastRow="0" w:firstColumn="1" w:lastColumn="0" w:noHBand="0" w:noVBand="1"/>
      </w:tblPr>
      <w:tblGrid>
        <w:gridCol w:w="9016"/>
      </w:tblGrid>
      <w:tr w:rsidR="00B00496" w14:paraId="2098D5A0" w14:textId="77777777" w:rsidTr="00B00496">
        <w:tc>
          <w:tcPr>
            <w:tcW w:w="9016" w:type="dxa"/>
          </w:tcPr>
          <w:p w14:paraId="64FEDE08" w14:textId="6AF287F1" w:rsidR="00B00496" w:rsidRPr="006D128F" w:rsidRDefault="00B00496" w:rsidP="006756F8">
            <w:pPr>
              <w:jc w:val="both"/>
              <w:rPr>
                <w:rFonts w:ascii="Times New Roman" w:hAnsi="Times New Roman"/>
                <w:i/>
                <w:noProof/>
              </w:rPr>
            </w:pPr>
            <w:r w:rsidRPr="006D128F">
              <w:rPr>
                <w:rFonts w:ascii="Times New Roman" w:hAnsi="Times New Roman"/>
                <w:i/>
                <w:noProof/>
              </w:rPr>
              <w:t xml:space="preserve">The </w:t>
            </w:r>
            <w:r w:rsidRPr="006D128F">
              <w:rPr>
                <w:rFonts w:ascii="Times New Roman" w:hAnsi="Times New Roman" w:cs="Times New Roman"/>
                <w:b/>
                <w:i/>
                <w:noProof/>
              </w:rPr>
              <w:t>2023 Recommendation on elections</w:t>
            </w:r>
            <w:r w:rsidRPr="006D128F">
              <w:rPr>
                <w:rFonts w:ascii="Times New Roman" w:hAnsi="Times New Roman"/>
                <w:i/>
                <w:noProof/>
              </w:rPr>
              <w:t xml:space="preserve"> encourage</w:t>
            </w:r>
            <w:r w:rsidR="006F7363">
              <w:rPr>
                <w:rFonts w:ascii="Times New Roman" w:hAnsi="Times New Roman"/>
                <w:i/>
                <w:noProof/>
              </w:rPr>
              <w:t>s</w:t>
            </w:r>
            <w:r w:rsidRPr="006D128F">
              <w:rPr>
                <w:rFonts w:ascii="Times New Roman" w:hAnsi="Times New Roman"/>
                <w:i/>
                <w:noProof/>
              </w:rPr>
              <w:t xml:space="preserve"> Member States to provide the necessary information to citizens, including with a sufficiently wide language selection for explaining the electoral process to voters and candidates.</w:t>
            </w:r>
            <w:r w:rsidR="009F325C" w:rsidRPr="006D128F">
              <w:rPr>
                <w:rFonts w:ascii="Times New Roman" w:hAnsi="Times New Roman"/>
                <w:i/>
                <w:noProof/>
              </w:rPr>
              <w:t xml:space="preserve"> The Recommendation also call</w:t>
            </w:r>
            <w:r w:rsidR="006F7363">
              <w:rPr>
                <w:rFonts w:ascii="Times New Roman" w:hAnsi="Times New Roman"/>
                <w:i/>
                <w:noProof/>
              </w:rPr>
              <w:t>s</w:t>
            </w:r>
            <w:r w:rsidR="009F325C" w:rsidRPr="006D128F">
              <w:rPr>
                <w:rFonts w:ascii="Times New Roman" w:hAnsi="Times New Roman"/>
                <w:i/>
                <w:noProof/>
              </w:rPr>
              <w:t xml:space="preserve"> on Member States to promote initiatives, including at local level, aiming at increasing election accessibility and political engagement, well ahead of the election days. Such activities could include awareness-raising initiatives, information campaigns and other outreach through platforms and channels used by different groups of citizens, conferences or debates, for instance by promoting exchanges between EU citizens on EU-related topics to foster a better understanding of different perspectives. Special focus should be placed on young people, especially first-time voters, as well as on addressing the barriers limiting the opportunities of members of different groups to vote and stand as candidate. Information about elections, including its form and content, should be adapted to the special needs of those different groups.</w:t>
            </w:r>
          </w:p>
        </w:tc>
      </w:tr>
    </w:tbl>
    <w:p w14:paraId="7065A8EC" w14:textId="72DA8E74" w:rsidR="00C2384E" w:rsidRPr="00C2384E" w:rsidRDefault="00156D17" w:rsidP="00635776">
      <w:pPr>
        <w:spacing w:before="120" w:line="240" w:lineRule="auto"/>
        <w:jc w:val="both"/>
        <w:rPr>
          <w:rFonts w:ascii="Times New Roman" w:hAnsi="Times New Roman" w:cs="Times New Roman"/>
          <w:noProof/>
          <w:lang w:val="en-IE" w:eastAsia="fr-BE"/>
        </w:rPr>
      </w:pPr>
      <w:r w:rsidRPr="00274699">
        <w:rPr>
          <w:rFonts w:ascii="Times New Roman" w:hAnsi="Times New Roman" w:cs="Times New Roman"/>
          <w:noProof/>
          <w:lang w:val="en-IE"/>
        </w:rPr>
        <w:t xml:space="preserve">The </w:t>
      </w:r>
      <w:r w:rsidR="00EC02D9" w:rsidRPr="00EC02D9">
        <w:rPr>
          <w:rFonts w:ascii="Times New Roman" w:hAnsi="Times New Roman" w:cs="Times New Roman"/>
          <w:b/>
          <w:bCs/>
          <w:noProof/>
          <w:lang w:val="en-IE"/>
        </w:rPr>
        <w:t>Member States</w:t>
      </w:r>
      <w:r w:rsidR="00EC02D9" w:rsidRPr="00C80E05">
        <w:rPr>
          <w:rFonts w:ascii="Times New Roman" w:hAnsi="Times New Roman" w:cs="Times New Roman"/>
          <w:noProof/>
          <w:lang w:val="en-IE"/>
        </w:rPr>
        <w:t xml:space="preserve"> </w:t>
      </w:r>
      <w:r>
        <w:rPr>
          <w:rFonts w:ascii="Times New Roman" w:hAnsi="Times New Roman" w:cs="Times New Roman"/>
          <w:noProof/>
          <w:lang w:val="en-IE"/>
        </w:rPr>
        <w:t xml:space="preserve">also </w:t>
      </w:r>
      <w:r w:rsidR="00354CC3">
        <w:rPr>
          <w:rFonts w:ascii="Times New Roman" w:hAnsi="Times New Roman" w:cs="Times New Roman"/>
          <w:noProof/>
          <w:lang w:val="en-IE"/>
        </w:rPr>
        <w:t xml:space="preserve">engaged in communication activities. In response to the survey launched by the Commission, most </w:t>
      </w:r>
      <w:r w:rsidR="007B7870">
        <w:rPr>
          <w:rFonts w:ascii="Times New Roman" w:hAnsi="Times New Roman" w:cs="Times New Roman"/>
          <w:noProof/>
          <w:lang w:val="en-IE"/>
        </w:rPr>
        <w:t>Member States</w:t>
      </w:r>
      <w:r w:rsidR="00354CC3">
        <w:rPr>
          <w:rFonts w:ascii="Times New Roman" w:hAnsi="Times New Roman" w:cs="Times New Roman"/>
          <w:noProof/>
          <w:lang w:val="en-IE"/>
        </w:rPr>
        <w:t xml:space="preserve"> </w:t>
      </w:r>
      <w:r w:rsidR="00EC02D9">
        <w:rPr>
          <w:rFonts w:ascii="Times New Roman" w:hAnsi="Times New Roman" w:cs="Times New Roman"/>
          <w:noProof/>
          <w:lang w:val="en-IE"/>
        </w:rPr>
        <w:t xml:space="preserve">reported </w:t>
      </w:r>
      <w:r w:rsidR="008A690E">
        <w:rPr>
          <w:rFonts w:ascii="Times New Roman" w:hAnsi="Times New Roman" w:cs="Times New Roman"/>
          <w:noProof/>
          <w:lang w:val="en-IE"/>
        </w:rPr>
        <w:t>having made</w:t>
      </w:r>
      <w:r w:rsidR="00EC02D9" w:rsidRPr="00C80E05">
        <w:rPr>
          <w:rFonts w:ascii="Times New Roman" w:hAnsi="Times New Roman" w:cs="Times New Roman"/>
          <w:noProof/>
          <w:lang w:val="en-IE"/>
        </w:rPr>
        <w:t xml:space="preserve"> efforts to support turnout</w:t>
      </w:r>
      <w:r w:rsidR="00EC02D9">
        <w:rPr>
          <w:rFonts w:ascii="Times New Roman" w:hAnsi="Times New Roman" w:cs="Times New Roman"/>
          <w:noProof/>
          <w:lang w:val="en-IE"/>
        </w:rPr>
        <w:t xml:space="preserve">, including via </w:t>
      </w:r>
      <w:r w:rsidR="00EC02D9" w:rsidRPr="00A17EF8">
        <w:rPr>
          <w:rFonts w:ascii="Times New Roman" w:hAnsi="Times New Roman" w:cs="Times New Roman"/>
          <w:noProof/>
          <w:lang w:eastAsia="fr-BE"/>
        </w:rPr>
        <w:t>numerous communication and awareness-raising activities.</w:t>
      </w:r>
      <w:r w:rsidR="003B7A58">
        <w:rPr>
          <w:rFonts w:ascii="Times New Roman" w:hAnsi="Times New Roman" w:cs="Times New Roman"/>
          <w:noProof/>
          <w:lang w:eastAsia="fr-BE"/>
        </w:rPr>
        <w:t xml:space="preserve"> </w:t>
      </w:r>
      <w:r w:rsidR="00C2384E" w:rsidRPr="00C2384E">
        <w:rPr>
          <w:rFonts w:ascii="Times New Roman" w:hAnsi="Times New Roman" w:cs="Times New Roman"/>
          <w:noProof/>
          <w:lang w:val="en-IE" w:eastAsia="fr-BE"/>
        </w:rPr>
        <w:t>A large majority of Member States reported to have carried out awareness raising initiatives and/or information campaigns to increase election accessibility and political engagement</w:t>
      </w:r>
      <w:r w:rsidR="00C2384E" w:rsidRPr="00C2384E">
        <w:rPr>
          <w:rFonts w:ascii="Times New Roman" w:hAnsi="Times New Roman" w:cs="Times New Roman"/>
          <w:noProof/>
          <w:vertAlign w:val="superscript"/>
          <w:lang w:val="en-IE" w:eastAsia="fr-BE"/>
        </w:rPr>
        <w:footnoteReference w:id="53"/>
      </w:r>
      <w:r w:rsidR="00C2384E" w:rsidRPr="00C2384E">
        <w:rPr>
          <w:rFonts w:ascii="Times New Roman" w:hAnsi="Times New Roman" w:cs="Times New Roman"/>
          <w:noProof/>
          <w:lang w:val="en-IE" w:eastAsia="fr-BE"/>
        </w:rPr>
        <w:t>. Some also organised debates</w:t>
      </w:r>
      <w:r w:rsidR="00C2384E" w:rsidRPr="00C2384E">
        <w:rPr>
          <w:rFonts w:ascii="Times New Roman" w:hAnsi="Times New Roman" w:cs="Times New Roman"/>
          <w:noProof/>
          <w:vertAlign w:val="superscript"/>
          <w:lang w:val="en-IE" w:eastAsia="fr-BE"/>
        </w:rPr>
        <w:footnoteReference w:id="54"/>
      </w:r>
      <w:r w:rsidR="00C2384E" w:rsidRPr="00C2384E">
        <w:rPr>
          <w:rFonts w:ascii="Times New Roman" w:hAnsi="Times New Roman" w:cs="Times New Roman"/>
          <w:noProof/>
          <w:lang w:val="en-IE" w:eastAsia="fr-BE"/>
        </w:rPr>
        <w:t xml:space="preserve">. For example, Germany organised a </w:t>
      </w:r>
      <w:r w:rsidR="00CA31D5">
        <w:rPr>
          <w:rFonts w:ascii="Times New Roman" w:hAnsi="Times New Roman" w:cs="Times New Roman"/>
          <w:noProof/>
          <w:lang w:val="en-IE" w:eastAsia="fr-BE"/>
        </w:rPr>
        <w:t>‘</w:t>
      </w:r>
      <w:r w:rsidR="00C2384E" w:rsidRPr="00C2384E">
        <w:rPr>
          <w:rFonts w:ascii="Times New Roman" w:hAnsi="Times New Roman" w:cs="Times New Roman"/>
          <w:noProof/>
          <w:lang w:val="en-IE" w:eastAsia="fr-BE"/>
        </w:rPr>
        <w:t>Use your voice</w:t>
      </w:r>
      <w:r w:rsidR="00CA31D5">
        <w:rPr>
          <w:rFonts w:ascii="Times New Roman" w:hAnsi="Times New Roman" w:cs="Times New Roman"/>
          <w:noProof/>
          <w:lang w:val="en-IE" w:eastAsia="fr-BE"/>
        </w:rPr>
        <w:t>’</w:t>
      </w:r>
      <w:r w:rsidR="00C2384E" w:rsidRPr="00C2384E">
        <w:rPr>
          <w:rFonts w:ascii="Times New Roman" w:hAnsi="Times New Roman" w:cs="Times New Roman"/>
          <w:noProof/>
          <w:lang w:val="en-IE" w:eastAsia="fr-BE"/>
        </w:rPr>
        <w:t xml:space="preserve"> campaign to provide information on how to vote, accompanied by specific communication activities on the electoral process and debunking of disinformation. Luxembourg also launched a wide </w:t>
      </w:r>
      <w:r w:rsidR="00CA31D5">
        <w:rPr>
          <w:rFonts w:ascii="Times New Roman" w:hAnsi="Times New Roman" w:cs="Times New Roman"/>
          <w:noProof/>
          <w:lang w:val="en-IE" w:eastAsia="fr-BE"/>
        </w:rPr>
        <w:t>‘</w:t>
      </w:r>
      <w:r w:rsidR="00C2384E" w:rsidRPr="00C2384E">
        <w:rPr>
          <w:rFonts w:ascii="Times New Roman" w:hAnsi="Times New Roman" w:cs="Times New Roman"/>
          <w:noProof/>
          <w:lang w:val="en-IE" w:eastAsia="fr-BE"/>
        </w:rPr>
        <w:t>I can vote</w:t>
      </w:r>
      <w:r w:rsidR="00CA31D5">
        <w:rPr>
          <w:rFonts w:ascii="Times New Roman" w:hAnsi="Times New Roman" w:cs="Times New Roman"/>
          <w:noProof/>
          <w:lang w:val="en-IE" w:eastAsia="fr-BE"/>
        </w:rPr>
        <w:t>’</w:t>
      </w:r>
      <w:r w:rsidR="00C2384E" w:rsidRPr="00C2384E">
        <w:rPr>
          <w:rFonts w:ascii="Times New Roman" w:hAnsi="Times New Roman" w:cs="Times New Roman"/>
          <w:noProof/>
          <w:lang w:val="en-IE" w:eastAsia="fr-BE"/>
        </w:rPr>
        <w:t xml:space="preserve"> campaign and developed a communication kit for municipalities and associations. Ireland reported to have carried out a comprehensive six-week campaign to inform and engage the public about the elections, including advertising across traditional and social media channels. This was complimented by a programme of public engagement and events with community groups to encourage voter registration, including minority groups, young voters in schools and universities, older voters in community groups and those living in traditionally low electoral turnout areas. Hungary produced different film and radio spots. In Slovenia, a dedicated campaign on the elections and the 20</w:t>
      </w:r>
      <w:r w:rsidR="00C2384E" w:rsidRPr="00C2384E">
        <w:rPr>
          <w:rFonts w:ascii="Times New Roman" w:hAnsi="Times New Roman" w:cs="Times New Roman"/>
          <w:noProof/>
          <w:vertAlign w:val="superscript"/>
          <w:lang w:val="en-IE" w:eastAsia="fr-BE"/>
        </w:rPr>
        <w:t>th</w:t>
      </w:r>
      <w:r w:rsidR="00C2384E" w:rsidRPr="00C2384E">
        <w:rPr>
          <w:rFonts w:ascii="Times New Roman" w:hAnsi="Times New Roman" w:cs="Times New Roman"/>
          <w:noProof/>
          <w:lang w:val="en-IE" w:eastAsia="fr-BE"/>
        </w:rPr>
        <w:t xml:space="preserve"> anniversary took place. Slovakia launched an extensive information campaign through municipal and city offices, official social media platforms, television, and radio. The Netherlands provided communication materials to interest groups and municipalities, taking into account a wide spectrum of accessibility including on low literacy, mental disability or dementia. Malta undertook different campaigns on traditional and social media about different aspects of the electoral process, including on the new voting document delivery system. Other Member States stick to purely informing about the organisation of elections as their legislation does not allow them to promote political participation. Czechia used QR codes on their printed materials leading to the electoral website, where information could be found in easy-to-read format and also videos in Czech sign language.</w:t>
      </w:r>
    </w:p>
    <w:p w14:paraId="7EBB2B44" w14:textId="37F3A74A" w:rsidR="00EC02D9" w:rsidRPr="000F47EA" w:rsidRDefault="00EC02D9" w:rsidP="003C5135">
      <w:pPr>
        <w:overflowPunct w:val="0"/>
        <w:autoSpaceDE w:val="0"/>
        <w:autoSpaceDN w:val="0"/>
        <w:spacing w:before="160" w:line="240" w:lineRule="auto"/>
        <w:jc w:val="both"/>
        <w:rPr>
          <w:rFonts w:ascii="Times New Roman" w:hAnsi="Times New Roman" w:cs="Times New Roman"/>
          <w:noProof/>
          <w:lang w:val="en-US"/>
        </w:rPr>
      </w:pPr>
      <w:r w:rsidRPr="003D1760">
        <w:rPr>
          <w:rFonts w:ascii="Times New Roman" w:hAnsi="Times New Roman" w:cs="Times New Roman"/>
          <w:noProof/>
          <w:lang w:eastAsia="fr-BE"/>
        </w:rPr>
        <w:t xml:space="preserve">Member States authorities </w:t>
      </w:r>
      <w:r w:rsidR="00A668C9">
        <w:rPr>
          <w:rFonts w:ascii="Times New Roman" w:hAnsi="Times New Roman" w:cs="Times New Roman"/>
          <w:noProof/>
          <w:lang w:eastAsia="fr-BE"/>
        </w:rPr>
        <w:t xml:space="preserve">further </w:t>
      </w:r>
      <w:r w:rsidRPr="003D1760">
        <w:rPr>
          <w:rFonts w:ascii="Times New Roman" w:hAnsi="Times New Roman" w:cs="Times New Roman"/>
          <w:noProof/>
          <w:lang w:eastAsia="fr-BE"/>
        </w:rPr>
        <w:t xml:space="preserve">supported citizens’ participation </w:t>
      </w:r>
      <w:r w:rsidR="007F22E1">
        <w:rPr>
          <w:rFonts w:ascii="Times New Roman" w:hAnsi="Times New Roman" w:cs="Times New Roman"/>
          <w:noProof/>
          <w:lang w:eastAsia="fr-BE"/>
        </w:rPr>
        <w:t xml:space="preserve">by </w:t>
      </w:r>
      <w:r w:rsidR="007F22E1" w:rsidRPr="000F47EA">
        <w:rPr>
          <w:rFonts w:ascii="Times New Roman" w:hAnsi="Times New Roman" w:cs="Times New Roman"/>
          <w:b/>
          <w:bCs/>
          <w:noProof/>
          <w:lang w:eastAsia="fr-BE"/>
        </w:rPr>
        <w:t>providing helplines</w:t>
      </w:r>
      <w:r w:rsidRPr="003D1760">
        <w:rPr>
          <w:rFonts w:ascii="Times New Roman" w:hAnsi="Times New Roman" w:cs="Times New Roman"/>
          <w:noProof/>
          <w:lang w:eastAsia="fr-BE"/>
        </w:rPr>
        <w:t>.</w:t>
      </w:r>
      <w:r>
        <w:rPr>
          <w:rFonts w:ascii="Times New Roman" w:hAnsi="Times New Roman" w:cs="Times New Roman"/>
          <w:noProof/>
          <w:lang w:eastAsia="fr-BE"/>
        </w:rPr>
        <w:t xml:space="preserve"> </w:t>
      </w:r>
      <w:r w:rsidR="000F47EA">
        <w:rPr>
          <w:rFonts w:ascii="Times New Roman" w:hAnsi="Times New Roman" w:cs="Times New Roman"/>
          <w:noProof/>
          <w:lang w:eastAsia="fr-BE"/>
        </w:rPr>
        <w:t xml:space="preserve">For example, </w:t>
      </w:r>
      <w:r>
        <w:rPr>
          <w:rFonts w:ascii="Times New Roman" w:hAnsi="Times New Roman" w:cs="Times New Roman"/>
          <w:noProof/>
        </w:rPr>
        <w:t>Austria</w:t>
      </w:r>
      <w:r w:rsidRPr="00286597">
        <w:rPr>
          <w:rFonts w:ascii="Times New Roman" w:hAnsi="Times New Roman" w:cs="Times New Roman"/>
          <w:noProof/>
        </w:rPr>
        <w:t xml:space="preserve"> established a hotline</w:t>
      </w:r>
      <w:r w:rsidR="00A668C9">
        <w:rPr>
          <w:rFonts w:ascii="Times New Roman" w:hAnsi="Times New Roman" w:cs="Times New Roman"/>
          <w:noProof/>
        </w:rPr>
        <w:t xml:space="preserve"> and</w:t>
      </w:r>
      <w:r w:rsidRPr="00286597">
        <w:rPr>
          <w:rFonts w:ascii="Times New Roman" w:hAnsi="Times New Roman" w:cs="Times New Roman"/>
          <w:noProof/>
        </w:rPr>
        <w:t xml:space="preserve"> call centre.</w:t>
      </w:r>
      <w:r>
        <w:rPr>
          <w:rFonts w:ascii="Times New Roman" w:hAnsi="Times New Roman" w:cs="Times New Roman"/>
          <w:noProof/>
        </w:rPr>
        <w:t xml:space="preserve"> In Sweden, a v</w:t>
      </w:r>
      <w:r w:rsidRPr="00286597">
        <w:rPr>
          <w:rFonts w:ascii="Times New Roman" w:hAnsi="Times New Roman" w:cs="Times New Roman"/>
          <w:noProof/>
        </w:rPr>
        <w:t xml:space="preserve">oter customer service received over 8 000 contacts via phone, website and social media. </w:t>
      </w:r>
      <w:r>
        <w:rPr>
          <w:rFonts w:ascii="Times New Roman" w:hAnsi="Times New Roman" w:cs="Times New Roman"/>
          <w:noProof/>
        </w:rPr>
        <w:t xml:space="preserve">In Hungary, an election helpline was reached more than </w:t>
      </w:r>
      <w:r w:rsidRPr="00286597">
        <w:rPr>
          <w:rFonts w:ascii="Times New Roman" w:hAnsi="Times New Roman" w:cs="Times New Roman"/>
          <w:noProof/>
        </w:rPr>
        <w:t xml:space="preserve">100 000 </w:t>
      </w:r>
      <w:r>
        <w:rPr>
          <w:rFonts w:ascii="Times New Roman" w:hAnsi="Times New Roman" w:cs="Times New Roman"/>
          <w:noProof/>
        </w:rPr>
        <w:t xml:space="preserve">times. </w:t>
      </w:r>
      <w:r w:rsidR="000F47EA" w:rsidRPr="004B1973">
        <w:rPr>
          <w:rFonts w:ascii="Times New Roman" w:hAnsi="Times New Roman" w:cs="Times New Roman"/>
          <w:noProof/>
        </w:rPr>
        <w:t>In the context of ECNE and supported by the Commission,</w:t>
      </w:r>
      <w:r w:rsidR="00A87EB5" w:rsidRPr="004B1973">
        <w:rPr>
          <w:rFonts w:ascii="Times New Roman" w:hAnsi="Times New Roman" w:cs="Times New Roman"/>
          <w:noProof/>
        </w:rPr>
        <w:t xml:space="preserve"> an overview of election helplines was prepared </w:t>
      </w:r>
      <w:r w:rsidR="00075808" w:rsidRPr="004B1973">
        <w:rPr>
          <w:rFonts w:ascii="Times New Roman" w:hAnsi="Times New Roman" w:cs="Times New Roman"/>
          <w:noProof/>
        </w:rPr>
        <w:t xml:space="preserve">for the EDCC </w:t>
      </w:r>
      <w:r w:rsidR="00A87EB5" w:rsidRPr="004B1973">
        <w:rPr>
          <w:rFonts w:ascii="Times New Roman" w:hAnsi="Times New Roman" w:cs="Times New Roman"/>
          <w:noProof/>
        </w:rPr>
        <w:t xml:space="preserve">to ensure </w:t>
      </w:r>
      <w:r w:rsidR="000F47EA" w:rsidRPr="004B1973">
        <w:rPr>
          <w:rFonts w:ascii="Times New Roman" w:hAnsi="Times New Roman" w:cs="Times New Roman"/>
          <w:noProof/>
          <w:lang w:val="en-US"/>
        </w:rPr>
        <w:t>for better coordination, complementarity of the services and streamline the service to the citizens for the appropriate support.</w:t>
      </w:r>
      <w:r w:rsidR="000F47EA" w:rsidRPr="000F47EA">
        <w:rPr>
          <w:rFonts w:ascii="Times New Roman" w:hAnsi="Times New Roman" w:cs="Times New Roman"/>
          <w:noProof/>
          <w:lang w:val="en-US"/>
        </w:rPr>
        <w:t xml:space="preserve"> </w:t>
      </w:r>
    </w:p>
    <w:p w14:paraId="68960CA1" w14:textId="6024ED92" w:rsidR="003C5135" w:rsidRDefault="003C5135" w:rsidP="003C5135">
      <w:pPr>
        <w:overflowPunct w:val="0"/>
        <w:autoSpaceDE w:val="0"/>
        <w:autoSpaceDN w:val="0"/>
        <w:spacing w:before="160" w:line="240" w:lineRule="auto"/>
        <w:jc w:val="both"/>
        <w:rPr>
          <w:rFonts w:ascii="Times New Roman" w:hAnsi="Times New Roman" w:cs="Times New Roman"/>
          <w:noProof/>
        </w:rPr>
      </w:pPr>
      <w:r>
        <w:rPr>
          <w:rFonts w:ascii="Times New Roman" w:hAnsi="Times New Roman" w:cs="Times New Roman"/>
          <w:noProof/>
        </w:rPr>
        <w:t xml:space="preserve">Member States’ efforts to communicate to specific groups are further explained </w:t>
      </w:r>
      <w:r w:rsidR="00C5450F">
        <w:rPr>
          <w:rFonts w:ascii="Times New Roman" w:hAnsi="Times New Roman" w:cs="Times New Roman"/>
          <w:noProof/>
        </w:rPr>
        <w:t>in</w:t>
      </w:r>
      <w:r>
        <w:rPr>
          <w:rFonts w:ascii="Times New Roman" w:hAnsi="Times New Roman" w:cs="Times New Roman"/>
          <w:noProof/>
        </w:rPr>
        <w:t xml:space="preserve"> Sectio</w:t>
      </w:r>
      <w:r w:rsidRPr="00EC4095">
        <w:rPr>
          <w:rFonts w:ascii="Times New Roman" w:hAnsi="Times New Roman" w:cs="Times New Roman"/>
          <w:noProof/>
        </w:rPr>
        <w:t xml:space="preserve">n </w:t>
      </w:r>
      <w:r w:rsidR="006F2988" w:rsidRPr="00274699">
        <w:rPr>
          <w:rFonts w:ascii="Times New Roman" w:hAnsi="Times New Roman" w:cs="Times New Roman"/>
          <w:noProof/>
        </w:rPr>
        <w:t>2.3</w:t>
      </w:r>
      <w:r w:rsidRPr="00EC4095">
        <w:rPr>
          <w:rFonts w:ascii="Times New Roman" w:hAnsi="Times New Roman" w:cs="Times New Roman"/>
          <w:noProof/>
        </w:rPr>
        <w:t>.</w:t>
      </w:r>
    </w:p>
    <w:p w14:paraId="17945648" w14:textId="2DD62393" w:rsidR="00BE0CC6" w:rsidRDefault="00BB4B29" w:rsidP="006F2988">
      <w:pPr>
        <w:pStyle w:val="Heading2"/>
        <w:spacing w:before="120"/>
        <w:ind w:left="1083" w:hanging="601"/>
        <w:rPr>
          <w:noProof/>
        </w:rPr>
      </w:pPr>
      <w:bookmarkStart w:id="8" w:name="_Toc198917192"/>
      <w:r>
        <w:rPr>
          <w:noProof/>
        </w:rPr>
        <w:t>Participation of specific groups</w:t>
      </w:r>
      <w:bookmarkEnd w:id="8"/>
    </w:p>
    <w:p w14:paraId="6264EFC5" w14:textId="18463E05" w:rsidR="00827967" w:rsidRPr="00E61A73" w:rsidRDefault="00F410C3" w:rsidP="00EC02D9">
      <w:pPr>
        <w:pStyle w:val="Heading3"/>
        <w:rPr>
          <w:noProof/>
        </w:rPr>
      </w:pPr>
      <w:bookmarkStart w:id="9" w:name="_Toc198917193"/>
      <w:r>
        <w:rPr>
          <w:noProof/>
        </w:rPr>
        <w:t>Introduction</w:t>
      </w:r>
      <w:bookmarkEnd w:id="9"/>
    </w:p>
    <w:p w14:paraId="49DE8DB2" w14:textId="15BC6E5F" w:rsidR="00EE58BD" w:rsidRDefault="00242653" w:rsidP="00EC0321">
      <w:pPr>
        <w:spacing w:line="240" w:lineRule="auto"/>
        <w:jc w:val="both"/>
        <w:rPr>
          <w:rFonts w:ascii="Times New Roman" w:hAnsi="Times New Roman" w:cs="Times New Roman"/>
          <w:noProof/>
        </w:rPr>
      </w:pPr>
      <w:r>
        <w:rPr>
          <w:rFonts w:ascii="Times New Roman" w:hAnsi="Times New Roman" w:cs="Times New Roman"/>
          <w:noProof/>
        </w:rPr>
        <w:t>T</w:t>
      </w:r>
      <w:r w:rsidR="00BF5499">
        <w:rPr>
          <w:rFonts w:ascii="Times New Roman" w:hAnsi="Times New Roman" w:cs="Times New Roman"/>
          <w:noProof/>
        </w:rPr>
        <w:t xml:space="preserve">he </w:t>
      </w:r>
      <w:r w:rsidR="001D088D">
        <w:rPr>
          <w:rFonts w:ascii="Times New Roman" w:hAnsi="Times New Roman" w:cs="Times New Roman"/>
          <w:noProof/>
        </w:rPr>
        <w:t xml:space="preserve">inclusion of all groups </w:t>
      </w:r>
      <w:r>
        <w:rPr>
          <w:rFonts w:ascii="Times New Roman" w:hAnsi="Times New Roman" w:cs="Times New Roman"/>
          <w:noProof/>
        </w:rPr>
        <w:t>is an</w:t>
      </w:r>
      <w:r w:rsidR="001D088D">
        <w:rPr>
          <w:rFonts w:ascii="Times New Roman" w:hAnsi="Times New Roman" w:cs="Times New Roman"/>
          <w:noProof/>
        </w:rPr>
        <w:t xml:space="preserve"> essential element of healthy democracies</w:t>
      </w:r>
      <w:r w:rsidR="00CE1402">
        <w:rPr>
          <w:rFonts w:ascii="Times New Roman" w:hAnsi="Times New Roman" w:cs="Times New Roman"/>
          <w:noProof/>
        </w:rPr>
        <w:t xml:space="preserve"> The</w:t>
      </w:r>
      <w:r w:rsidR="00EE58BD" w:rsidRPr="00827967">
        <w:rPr>
          <w:rFonts w:ascii="Times New Roman" w:hAnsi="Times New Roman" w:cs="Times New Roman"/>
          <w:noProof/>
        </w:rPr>
        <w:t xml:space="preserve"> Commission report on the 2019 elections to the European Parliament</w:t>
      </w:r>
      <w:r w:rsidR="006F78FA">
        <w:rPr>
          <w:rStyle w:val="FootnoteReference"/>
          <w:rFonts w:ascii="Times New Roman" w:hAnsi="Times New Roman" w:cs="Times New Roman"/>
          <w:noProof/>
        </w:rPr>
        <w:footnoteReference w:id="55"/>
      </w:r>
      <w:r w:rsidR="00EE58BD" w:rsidRPr="00827967">
        <w:rPr>
          <w:rFonts w:ascii="Times New Roman" w:hAnsi="Times New Roman" w:cs="Times New Roman"/>
          <w:noProof/>
        </w:rPr>
        <w:t xml:space="preserve"> had underlined, among others, that there is still progress to be made on inclusiveness and democratic participation in elections of younger people, women, citizens residing in a Member State other than their own (‘mobile EU citizens’), persons with disabilities, and other groups. </w:t>
      </w:r>
    </w:p>
    <w:tbl>
      <w:tblPr>
        <w:tblStyle w:val="TableGrid"/>
        <w:tblW w:w="0" w:type="auto"/>
        <w:tblLook w:val="04A0" w:firstRow="1" w:lastRow="0" w:firstColumn="1" w:lastColumn="0" w:noHBand="0" w:noVBand="1"/>
      </w:tblPr>
      <w:tblGrid>
        <w:gridCol w:w="9016"/>
      </w:tblGrid>
      <w:tr w:rsidR="00B90068" w14:paraId="66FFD293" w14:textId="77777777" w:rsidTr="00B90068">
        <w:tc>
          <w:tcPr>
            <w:tcW w:w="9016" w:type="dxa"/>
          </w:tcPr>
          <w:p w14:paraId="03EE45FE" w14:textId="3D827FF6" w:rsidR="00B90068" w:rsidRPr="006D128F" w:rsidRDefault="00BF3C4B" w:rsidP="00EE58BD">
            <w:pPr>
              <w:jc w:val="both"/>
              <w:rPr>
                <w:rFonts w:ascii="Times New Roman" w:hAnsi="Times New Roman" w:cs="Times New Roman"/>
                <w:i/>
                <w:noProof/>
              </w:rPr>
            </w:pPr>
            <w:r>
              <w:rPr>
                <w:rFonts w:ascii="Times New Roman" w:hAnsi="Times New Roman" w:cs="Times New Roman"/>
                <w:i/>
                <w:noProof/>
              </w:rPr>
              <w:t>T</w:t>
            </w:r>
            <w:r w:rsidR="00B90068" w:rsidRPr="006D128F">
              <w:rPr>
                <w:rFonts w:ascii="Times New Roman" w:hAnsi="Times New Roman" w:cs="Times New Roman"/>
                <w:i/>
                <w:noProof/>
              </w:rPr>
              <w:t xml:space="preserve">he </w:t>
            </w:r>
            <w:r w:rsidR="00B90068" w:rsidRPr="006D128F">
              <w:rPr>
                <w:rFonts w:ascii="Times New Roman" w:hAnsi="Times New Roman" w:cs="Times New Roman"/>
                <w:b/>
                <w:i/>
                <w:noProof/>
              </w:rPr>
              <w:t>2023 Recommendation on elections</w:t>
            </w:r>
            <w:r w:rsidR="00B90068" w:rsidRPr="006D128F">
              <w:rPr>
                <w:rFonts w:ascii="Times New Roman" w:hAnsi="Times New Roman" w:cs="Times New Roman"/>
                <w:i/>
                <w:noProof/>
              </w:rPr>
              <w:t xml:space="preserve"> recall</w:t>
            </w:r>
            <w:r w:rsidR="006F7363">
              <w:rPr>
                <w:rFonts w:ascii="Times New Roman" w:hAnsi="Times New Roman" w:cs="Times New Roman"/>
                <w:i/>
                <w:noProof/>
              </w:rPr>
              <w:t>s</w:t>
            </w:r>
            <w:r w:rsidR="00B90068" w:rsidRPr="006D128F">
              <w:rPr>
                <w:rFonts w:ascii="Times New Roman" w:hAnsi="Times New Roman" w:cs="Times New Roman"/>
                <w:i/>
                <w:noProof/>
              </w:rPr>
              <w:t xml:space="preserve"> that it is necessary to support the participation in elections, as voters and as candidates, of all groups of citizens, taking into account their specific needs and the challenges they are confronted with. The </w:t>
            </w:r>
            <w:r w:rsidR="00323788">
              <w:rPr>
                <w:rFonts w:ascii="Times New Roman" w:hAnsi="Times New Roman" w:cs="Times New Roman"/>
                <w:i/>
                <w:noProof/>
              </w:rPr>
              <w:t>Recommendation suggests</w:t>
            </w:r>
            <w:r w:rsidR="00B90068" w:rsidRPr="006D128F">
              <w:rPr>
                <w:rFonts w:ascii="Times New Roman" w:hAnsi="Times New Roman" w:cs="Times New Roman"/>
                <w:i/>
                <w:noProof/>
              </w:rPr>
              <w:t xml:space="preserve">, among others, that to support high voter turnout and support broad citizen participation in the democratic process, Member States should pay attention to the fact that different groups, including older persons, may face obstacles when accessing internet and digital technologies or may lack skills to effectively use them. The </w:t>
            </w:r>
            <w:r w:rsidR="00323788">
              <w:rPr>
                <w:rFonts w:ascii="Times New Roman" w:hAnsi="Times New Roman" w:cs="Times New Roman"/>
                <w:i/>
                <w:noProof/>
              </w:rPr>
              <w:t>Recommendation</w:t>
            </w:r>
            <w:r w:rsidR="00B90068" w:rsidRPr="006D128F">
              <w:rPr>
                <w:rFonts w:ascii="Times New Roman" w:hAnsi="Times New Roman" w:cs="Times New Roman"/>
                <w:i/>
                <w:noProof/>
              </w:rPr>
              <w:t xml:space="preserve"> call</w:t>
            </w:r>
            <w:r w:rsidR="00E13113">
              <w:rPr>
                <w:rFonts w:ascii="Times New Roman" w:hAnsi="Times New Roman" w:cs="Times New Roman"/>
                <w:i/>
                <w:noProof/>
              </w:rPr>
              <w:t>s</w:t>
            </w:r>
            <w:r w:rsidR="00B90068" w:rsidRPr="006D128F">
              <w:rPr>
                <w:rFonts w:ascii="Times New Roman" w:hAnsi="Times New Roman" w:cs="Times New Roman"/>
                <w:i/>
                <w:noProof/>
              </w:rPr>
              <w:t xml:space="preserve"> </w:t>
            </w:r>
            <w:r w:rsidR="00323788">
              <w:rPr>
                <w:rFonts w:ascii="Times New Roman" w:hAnsi="Times New Roman" w:cs="Times New Roman"/>
                <w:i/>
                <w:noProof/>
              </w:rPr>
              <w:t xml:space="preserve">on </w:t>
            </w:r>
            <w:r w:rsidR="00B90068" w:rsidRPr="006D128F">
              <w:rPr>
                <w:rFonts w:ascii="Times New Roman" w:hAnsi="Times New Roman" w:cs="Times New Roman"/>
                <w:i/>
                <w:noProof/>
              </w:rPr>
              <w:t xml:space="preserve">Member States and political actors to take steps to effectively address the needs of the different groups, including in their communication activities. Moreover, </w:t>
            </w:r>
            <w:r w:rsidR="00375232">
              <w:rPr>
                <w:rFonts w:ascii="Times New Roman" w:hAnsi="Times New Roman" w:cs="Times New Roman"/>
                <w:i/>
                <w:noProof/>
              </w:rPr>
              <w:t>it</w:t>
            </w:r>
            <w:r w:rsidR="00B90068" w:rsidRPr="006D128F">
              <w:rPr>
                <w:rFonts w:ascii="Times New Roman" w:hAnsi="Times New Roman" w:cs="Times New Roman"/>
                <w:i/>
                <w:noProof/>
              </w:rPr>
              <w:t xml:space="preserve"> suggest</w:t>
            </w:r>
            <w:r w:rsidR="00E13113">
              <w:rPr>
                <w:rFonts w:ascii="Times New Roman" w:hAnsi="Times New Roman" w:cs="Times New Roman"/>
                <w:i/>
                <w:noProof/>
              </w:rPr>
              <w:t>s</w:t>
            </w:r>
            <w:r w:rsidR="00B90068" w:rsidRPr="006D128F">
              <w:rPr>
                <w:rFonts w:ascii="Times New Roman" w:hAnsi="Times New Roman" w:cs="Times New Roman"/>
                <w:i/>
                <w:noProof/>
              </w:rPr>
              <w:t xml:space="preserve"> that Member States should, well ahead of the election days, promote initiatives aiming at increasing election accessibility and political engagement, such as awareness-raising initiatives, information campaigns and other outreach through platforms and channels used by different groups of citizens. The 2023 Recommendation on elections put</w:t>
            </w:r>
            <w:r w:rsidR="00E13113">
              <w:rPr>
                <w:rFonts w:ascii="Times New Roman" w:hAnsi="Times New Roman" w:cs="Times New Roman"/>
                <w:i/>
                <w:noProof/>
              </w:rPr>
              <w:t>s</w:t>
            </w:r>
            <w:r w:rsidR="00B90068" w:rsidRPr="006D128F">
              <w:rPr>
                <w:rFonts w:ascii="Times New Roman" w:hAnsi="Times New Roman" w:cs="Times New Roman"/>
                <w:i/>
                <w:noProof/>
              </w:rPr>
              <w:t xml:space="preserve"> a special focus on young people, especially first-time voters, as well as on addressing the barriers limiting the opportunities of members of different groups to vote and stand as candidate. </w:t>
            </w:r>
          </w:p>
        </w:tc>
      </w:tr>
    </w:tbl>
    <w:p w14:paraId="4163DE2E" w14:textId="77777777" w:rsidR="00B90068" w:rsidRPr="00827967" w:rsidRDefault="00B90068" w:rsidP="00EE58BD">
      <w:pPr>
        <w:jc w:val="both"/>
        <w:rPr>
          <w:rFonts w:ascii="Times New Roman" w:hAnsi="Times New Roman" w:cs="Times New Roman"/>
          <w:noProof/>
        </w:rPr>
      </w:pPr>
    </w:p>
    <w:p w14:paraId="77202A58" w14:textId="77777777" w:rsidR="006302EC" w:rsidRDefault="00700110" w:rsidP="00EC02D9">
      <w:pPr>
        <w:pStyle w:val="Heading3"/>
        <w:rPr>
          <w:noProof/>
        </w:rPr>
      </w:pPr>
      <w:bookmarkStart w:id="10" w:name="_Toc198917194"/>
      <w:r w:rsidRPr="001C4E3E">
        <w:rPr>
          <w:noProof/>
        </w:rPr>
        <w:t>Y</w:t>
      </w:r>
      <w:r w:rsidR="004752FA" w:rsidRPr="001C4E3E">
        <w:rPr>
          <w:noProof/>
        </w:rPr>
        <w:t xml:space="preserve">oung </w:t>
      </w:r>
      <w:r w:rsidR="0087665F">
        <w:rPr>
          <w:noProof/>
        </w:rPr>
        <w:t>people</w:t>
      </w:r>
      <w:bookmarkEnd w:id="10"/>
      <w:r w:rsidR="00B0720B">
        <w:rPr>
          <w:noProof/>
        </w:rPr>
        <w:t xml:space="preserve"> </w:t>
      </w:r>
    </w:p>
    <w:p w14:paraId="5119E421" w14:textId="3FA64EF9" w:rsidR="00197038" w:rsidRDefault="00197038" w:rsidP="00881293">
      <w:pPr>
        <w:spacing w:line="240" w:lineRule="auto"/>
        <w:rPr>
          <w:noProof/>
        </w:rPr>
      </w:pPr>
      <w:r w:rsidRPr="00EC02D9">
        <w:rPr>
          <w:rFonts w:ascii="Times New Roman" w:hAnsi="Times New Roman" w:cs="Times New Roman"/>
          <w:b/>
          <w:bCs/>
          <w:i/>
          <w:iCs/>
          <w:noProof/>
        </w:rPr>
        <w:t>Introduction</w:t>
      </w:r>
    </w:p>
    <w:p w14:paraId="65420590" w14:textId="63ED12CE" w:rsidR="00346BE8" w:rsidRDefault="00887F8D" w:rsidP="00881293">
      <w:pPr>
        <w:spacing w:line="240" w:lineRule="auto"/>
        <w:jc w:val="both"/>
        <w:rPr>
          <w:rFonts w:ascii="Times New Roman" w:hAnsi="Times New Roman" w:cs="Times New Roman"/>
          <w:noProof/>
        </w:rPr>
      </w:pPr>
      <w:r>
        <w:rPr>
          <w:rFonts w:ascii="Times New Roman" w:hAnsi="Times New Roman" w:cs="Times New Roman"/>
          <w:noProof/>
        </w:rPr>
        <w:t>One out of 6 people in the EU is aged between 15 and 29 years old</w:t>
      </w:r>
      <w:r w:rsidR="005E71A9">
        <w:rPr>
          <w:rFonts w:ascii="Times New Roman" w:hAnsi="Times New Roman" w:cs="Times New Roman"/>
          <w:noProof/>
        </w:rPr>
        <w:t>, representing 73.6 million people</w:t>
      </w:r>
      <w:r w:rsidR="0097434E">
        <w:rPr>
          <w:rStyle w:val="FootnoteReference"/>
          <w:rFonts w:ascii="Times New Roman" w:hAnsi="Times New Roman" w:cs="Times New Roman"/>
          <w:noProof/>
        </w:rPr>
        <w:footnoteReference w:id="56"/>
      </w:r>
      <w:r w:rsidR="0097434E">
        <w:rPr>
          <w:rFonts w:ascii="Times New Roman" w:hAnsi="Times New Roman" w:cs="Times New Roman"/>
          <w:noProof/>
        </w:rPr>
        <w:t xml:space="preserve">. </w:t>
      </w:r>
      <w:r w:rsidR="00935371">
        <w:rPr>
          <w:rFonts w:ascii="Times New Roman" w:hAnsi="Times New Roman" w:cs="Times New Roman"/>
          <w:noProof/>
        </w:rPr>
        <w:t xml:space="preserve">In the 2024 elections to the European Parliament, it was estimated that there were almost 21 million  </w:t>
      </w:r>
      <w:r w:rsidR="00706E93">
        <w:rPr>
          <w:rFonts w:ascii="Times New Roman" w:hAnsi="Times New Roman" w:cs="Times New Roman"/>
          <w:noProof/>
        </w:rPr>
        <w:t xml:space="preserve">eligible </w:t>
      </w:r>
      <w:r w:rsidR="00935371">
        <w:rPr>
          <w:rFonts w:ascii="Times New Roman" w:hAnsi="Times New Roman" w:cs="Times New Roman"/>
          <w:noProof/>
        </w:rPr>
        <w:t>‘first-time voters’ (</w:t>
      </w:r>
      <w:r w:rsidR="00346BE8" w:rsidRPr="003A7EB4">
        <w:rPr>
          <w:rFonts w:ascii="Times New Roman" w:hAnsi="Times New Roman" w:cs="Times New Roman"/>
          <w:noProof/>
        </w:rPr>
        <w:t>persons who have reached voting age since the last European elections in 2019)</w:t>
      </w:r>
      <w:r w:rsidR="004009CF">
        <w:rPr>
          <w:rFonts w:ascii="Times New Roman" w:hAnsi="Times New Roman" w:cs="Times New Roman"/>
          <w:noProof/>
        </w:rPr>
        <w:t>, with</w:t>
      </w:r>
      <w:r w:rsidR="00346BE8" w:rsidRPr="003A7EB4">
        <w:rPr>
          <w:rFonts w:ascii="Times New Roman" w:hAnsi="Times New Roman" w:cs="Times New Roman"/>
          <w:noProof/>
        </w:rPr>
        <w:t xml:space="preserve"> the highest number</w:t>
      </w:r>
      <w:r w:rsidR="00346BE8">
        <w:rPr>
          <w:rFonts w:ascii="Times New Roman" w:hAnsi="Times New Roman" w:cs="Times New Roman"/>
          <w:noProof/>
        </w:rPr>
        <w:t xml:space="preserve"> </w:t>
      </w:r>
      <w:r w:rsidR="006A7288">
        <w:rPr>
          <w:rFonts w:ascii="Times New Roman" w:hAnsi="Times New Roman" w:cs="Times New Roman"/>
          <w:noProof/>
        </w:rPr>
        <w:t xml:space="preserve">of </w:t>
      </w:r>
      <w:r w:rsidR="008B5EE1">
        <w:rPr>
          <w:rFonts w:ascii="Times New Roman" w:hAnsi="Times New Roman" w:cs="Times New Roman"/>
          <w:noProof/>
        </w:rPr>
        <w:t xml:space="preserve">eligible voters </w:t>
      </w:r>
      <w:r w:rsidR="00346BE8" w:rsidRPr="003A7EB4">
        <w:rPr>
          <w:rFonts w:ascii="Times New Roman" w:hAnsi="Times New Roman" w:cs="Times New Roman"/>
          <w:noProof/>
        </w:rPr>
        <w:t xml:space="preserve">expected in Germany (5.1 million persons), France (4 million) and Italy (2.8 million). The highest shares of first-time voters </w:t>
      </w:r>
      <w:r w:rsidR="00346BE8">
        <w:rPr>
          <w:rFonts w:ascii="Times New Roman" w:hAnsi="Times New Roman" w:cs="Times New Roman"/>
          <w:noProof/>
        </w:rPr>
        <w:t>were</w:t>
      </w:r>
      <w:r w:rsidR="00346BE8" w:rsidRPr="003A7EB4">
        <w:rPr>
          <w:rFonts w:ascii="Times New Roman" w:hAnsi="Times New Roman" w:cs="Times New Roman"/>
          <w:noProof/>
        </w:rPr>
        <w:t xml:space="preserve"> expected in Belgium, France and Germany with 9.7%, 8.0% and 7.9% of all eligible voters, respectively</w:t>
      </w:r>
      <w:r w:rsidR="004009CF">
        <w:rPr>
          <w:rStyle w:val="FootnoteReference"/>
          <w:rFonts w:ascii="Times New Roman" w:hAnsi="Times New Roman" w:cs="Times New Roman"/>
          <w:noProof/>
        </w:rPr>
        <w:footnoteReference w:id="57"/>
      </w:r>
      <w:r w:rsidR="00346BE8" w:rsidRPr="003A7EB4">
        <w:rPr>
          <w:rFonts w:ascii="Times New Roman" w:hAnsi="Times New Roman" w:cs="Times New Roman"/>
          <w:noProof/>
        </w:rPr>
        <w:t>.</w:t>
      </w:r>
    </w:p>
    <w:p w14:paraId="4BEADDE8" w14:textId="29B20DB5" w:rsidR="00260B21" w:rsidRPr="00260B21" w:rsidRDefault="00260B21" w:rsidP="00881293">
      <w:pPr>
        <w:pStyle w:val="NormalWeb"/>
        <w:jc w:val="both"/>
        <w:rPr>
          <w:noProof/>
        </w:rPr>
      </w:pPr>
      <w:r w:rsidRPr="00BE55B0">
        <w:rPr>
          <w:rFonts w:eastAsiaTheme="minorHAnsi"/>
          <w:noProof/>
          <w:sz w:val="22"/>
          <w:szCs w:val="22"/>
          <w:lang w:val="en-GB" w:eastAsia="en-US"/>
        </w:rPr>
        <w:t xml:space="preserve">Young people </w:t>
      </w:r>
      <w:r w:rsidR="0044478A">
        <w:rPr>
          <w:rFonts w:eastAsiaTheme="minorHAnsi"/>
          <w:noProof/>
          <w:sz w:val="22"/>
          <w:szCs w:val="22"/>
          <w:lang w:val="en-GB" w:eastAsia="en-US"/>
        </w:rPr>
        <w:t>may</w:t>
      </w:r>
      <w:r w:rsidR="00CE37C4">
        <w:rPr>
          <w:rFonts w:eastAsiaTheme="minorHAnsi"/>
          <w:noProof/>
          <w:sz w:val="22"/>
          <w:szCs w:val="22"/>
          <w:lang w:val="en-GB" w:eastAsia="en-US"/>
        </w:rPr>
        <w:t xml:space="preserve"> </w:t>
      </w:r>
      <w:r w:rsidRPr="00BE55B0">
        <w:rPr>
          <w:rFonts w:eastAsiaTheme="minorHAnsi"/>
          <w:noProof/>
          <w:sz w:val="22"/>
          <w:szCs w:val="22"/>
          <w:lang w:val="en-GB" w:eastAsia="en-US"/>
        </w:rPr>
        <w:t>experience particular challenges to exercise their electoral rights. For example, limited access to postal or electronic voting options might be a barrier particularly for students studying abroad or from rural areas. High costs associated with sending ballots or traveling to vote might also discourage in particular young people from participating. The timing of elections, which often coincides with exam sessions, can also make it more difficult for students to vote</w:t>
      </w:r>
      <w:r>
        <w:rPr>
          <w:rStyle w:val="FootnoteReference"/>
          <w:noProof/>
        </w:rPr>
        <w:footnoteReference w:id="58"/>
      </w:r>
      <w:r>
        <w:rPr>
          <w:noProof/>
        </w:rPr>
        <w:t xml:space="preserve">. </w:t>
      </w:r>
    </w:p>
    <w:p w14:paraId="008AEF21" w14:textId="71A5BFBC" w:rsidR="00181560" w:rsidRDefault="00181560" w:rsidP="00881293">
      <w:pPr>
        <w:spacing w:line="240" w:lineRule="auto"/>
        <w:jc w:val="both"/>
        <w:rPr>
          <w:rFonts w:ascii="Times New Roman" w:hAnsi="Times New Roman" w:cs="Times New Roman"/>
          <w:noProof/>
        </w:rPr>
      </w:pPr>
      <w:r w:rsidRPr="00181560">
        <w:rPr>
          <w:rFonts w:ascii="Times New Roman" w:hAnsi="Times New Roman" w:cs="Times New Roman"/>
          <w:noProof/>
        </w:rPr>
        <w:t xml:space="preserve">In most </w:t>
      </w:r>
      <w:r w:rsidR="00A63CE8">
        <w:rPr>
          <w:rFonts w:ascii="Times New Roman" w:hAnsi="Times New Roman" w:cs="Times New Roman"/>
          <w:noProof/>
        </w:rPr>
        <w:t>Member States</w:t>
      </w:r>
      <w:r w:rsidRPr="00181560">
        <w:rPr>
          <w:rFonts w:ascii="Times New Roman" w:hAnsi="Times New Roman" w:cs="Times New Roman"/>
          <w:noProof/>
        </w:rPr>
        <w:t xml:space="preserve">, </w:t>
      </w:r>
      <w:r w:rsidR="00491D6C">
        <w:rPr>
          <w:rFonts w:ascii="Times New Roman" w:hAnsi="Times New Roman" w:cs="Times New Roman"/>
          <w:noProof/>
        </w:rPr>
        <w:t>citizens</w:t>
      </w:r>
      <w:r w:rsidRPr="00181560">
        <w:rPr>
          <w:rFonts w:ascii="Times New Roman" w:hAnsi="Times New Roman" w:cs="Times New Roman"/>
          <w:noProof/>
        </w:rPr>
        <w:t xml:space="preserve"> can vote in the elections to the European Parliament from </w:t>
      </w:r>
      <w:r w:rsidR="00C355FE">
        <w:rPr>
          <w:rFonts w:ascii="Times New Roman" w:hAnsi="Times New Roman" w:cs="Times New Roman"/>
          <w:noProof/>
        </w:rPr>
        <w:t xml:space="preserve">the age of </w:t>
      </w:r>
      <w:r w:rsidRPr="00181560">
        <w:rPr>
          <w:rFonts w:ascii="Times New Roman" w:hAnsi="Times New Roman" w:cs="Times New Roman"/>
          <w:noProof/>
        </w:rPr>
        <w:t xml:space="preserve">18. </w:t>
      </w:r>
      <w:r w:rsidR="00FC4FF1">
        <w:rPr>
          <w:rFonts w:ascii="Times New Roman" w:hAnsi="Times New Roman" w:cs="Times New Roman"/>
          <w:noProof/>
        </w:rPr>
        <w:t xml:space="preserve">The 2024 elections saw </w:t>
      </w:r>
      <w:r w:rsidR="0051697E">
        <w:rPr>
          <w:rFonts w:ascii="Times New Roman" w:hAnsi="Times New Roman" w:cs="Times New Roman"/>
          <w:noProof/>
        </w:rPr>
        <w:t xml:space="preserve">more </w:t>
      </w:r>
      <w:r w:rsidR="00B800F7">
        <w:rPr>
          <w:rFonts w:ascii="Times New Roman" w:hAnsi="Times New Roman" w:cs="Times New Roman"/>
          <w:noProof/>
        </w:rPr>
        <w:t xml:space="preserve">Member States </w:t>
      </w:r>
      <w:r w:rsidR="00FC4FF1">
        <w:rPr>
          <w:rFonts w:ascii="Times New Roman" w:hAnsi="Times New Roman" w:cs="Times New Roman"/>
          <w:noProof/>
        </w:rPr>
        <w:t xml:space="preserve">lowering the voting age and </w:t>
      </w:r>
      <w:r w:rsidR="00B800F7">
        <w:rPr>
          <w:rFonts w:ascii="Times New Roman" w:hAnsi="Times New Roman" w:cs="Times New Roman"/>
          <w:noProof/>
        </w:rPr>
        <w:t>allow</w:t>
      </w:r>
      <w:r w:rsidR="00FC4FF1">
        <w:rPr>
          <w:rFonts w:ascii="Times New Roman" w:hAnsi="Times New Roman" w:cs="Times New Roman"/>
          <w:noProof/>
        </w:rPr>
        <w:t>ing</w:t>
      </w:r>
      <w:r w:rsidR="00B800F7">
        <w:rPr>
          <w:rFonts w:ascii="Times New Roman" w:hAnsi="Times New Roman" w:cs="Times New Roman"/>
          <w:noProof/>
        </w:rPr>
        <w:t xml:space="preserve"> citizens to vote from 16 years old (Belgium, Germany, Malta and Austria)</w:t>
      </w:r>
      <w:r w:rsidR="00B800F7">
        <w:rPr>
          <w:rStyle w:val="FootnoteReference"/>
          <w:rFonts w:ascii="Times New Roman" w:hAnsi="Times New Roman" w:cs="Times New Roman"/>
          <w:noProof/>
        </w:rPr>
        <w:footnoteReference w:id="59"/>
      </w:r>
      <w:r w:rsidR="00B800F7">
        <w:rPr>
          <w:rFonts w:ascii="Times New Roman" w:hAnsi="Times New Roman" w:cs="Times New Roman"/>
          <w:noProof/>
        </w:rPr>
        <w:t xml:space="preserve">. One country (Greece) </w:t>
      </w:r>
      <w:r w:rsidR="00FA58FB">
        <w:rPr>
          <w:rFonts w:ascii="Times New Roman" w:hAnsi="Times New Roman" w:cs="Times New Roman"/>
          <w:noProof/>
        </w:rPr>
        <w:t>gives</w:t>
      </w:r>
      <w:r w:rsidR="00B800F7">
        <w:rPr>
          <w:rFonts w:ascii="Times New Roman" w:hAnsi="Times New Roman" w:cs="Times New Roman"/>
          <w:noProof/>
        </w:rPr>
        <w:t xml:space="preserve"> citizens </w:t>
      </w:r>
      <w:r w:rsidR="00FA58FB">
        <w:rPr>
          <w:rFonts w:ascii="Times New Roman" w:hAnsi="Times New Roman" w:cs="Times New Roman"/>
          <w:noProof/>
        </w:rPr>
        <w:t xml:space="preserve">the right </w:t>
      </w:r>
      <w:r w:rsidR="00B800F7">
        <w:rPr>
          <w:rFonts w:ascii="Times New Roman" w:hAnsi="Times New Roman" w:cs="Times New Roman"/>
          <w:noProof/>
        </w:rPr>
        <w:t>to vote from 17 years old</w:t>
      </w:r>
      <w:r w:rsidR="008C01E9">
        <w:rPr>
          <w:rStyle w:val="FootnoteReference"/>
          <w:rFonts w:ascii="Times New Roman" w:hAnsi="Times New Roman" w:cs="Times New Roman"/>
          <w:noProof/>
        </w:rPr>
        <w:footnoteReference w:id="60"/>
      </w:r>
      <w:r w:rsidRPr="00181560">
        <w:rPr>
          <w:rFonts w:ascii="Times New Roman" w:hAnsi="Times New Roman" w:cs="Times New Roman"/>
          <w:noProof/>
        </w:rPr>
        <w:t xml:space="preserve">. </w:t>
      </w:r>
    </w:p>
    <w:p w14:paraId="33E5F9DC" w14:textId="77777777" w:rsidR="00B44DA2" w:rsidRDefault="00B44DA2" w:rsidP="00881293">
      <w:pPr>
        <w:keepNext/>
        <w:spacing w:line="240" w:lineRule="auto"/>
        <w:jc w:val="both"/>
        <w:rPr>
          <w:rFonts w:ascii="Times New Roman" w:hAnsi="Times New Roman" w:cs="Times New Roman"/>
          <w:i/>
          <w:iCs/>
          <w:noProof/>
          <w:sz w:val="18"/>
          <w:szCs w:val="18"/>
        </w:rPr>
      </w:pPr>
      <w:r>
        <w:rPr>
          <w:noProof/>
          <w:lang w:eastAsia="en-GB"/>
          <w14:ligatures w14:val="standardContextual"/>
        </w:rPr>
        <w:drawing>
          <wp:inline distT="0" distB="0" distL="0" distR="0" wp14:anchorId="172099AE" wp14:editId="58B459F6">
            <wp:extent cx="3629025" cy="3861347"/>
            <wp:effectExtent l="0" t="0" r="0" b="6350"/>
            <wp:docPr id="20036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6494" name=""/>
                    <pic:cNvPicPr/>
                  </pic:nvPicPr>
                  <pic:blipFill>
                    <a:blip r:embed="rId32"/>
                    <a:stretch>
                      <a:fillRect/>
                    </a:stretch>
                  </pic:blipFill>
                  <pic:spPr>
                    <a:xfrm>
                      <a:off x="0" y="0"/>
                      <a:ext cx="3633584" cy="3866198"/>
                    </a:xfrm>
                    <a:prstGeom prst="rect">
                      <a:avLst/>
                    </a:prstGeom>
                  </pic:spPr>
                </pic:pic>
              </a:graphicData>
            </a:graphic>
          </wp:inline>
        </w:drawing>
      </w:r>
    </w:p>
    <w:p w14:paraId="18AF4617" w14:textId="77777777" w:rsidR="00B44DA2" w:rsidRPr="0078623F" w:rsidRDefault="00B44DA2" w:rsidP="00881293">
      <w:pPr>
        <w:keepNext/>
        <w:spacing w:line="240" w:lineRule="auto"/>
        <w:jc w:val="both"/>
        <w:rPr>
          <w:rFonts w:ascii="Times New Roman" w:hAnsi="Times New Roman" w:cs="Times New Roman"/>
          <w:i/>
          <w:iCs/>
          <w:noProof/>
          <w:sz w:val="18"/>
          <w:szCs w:val="18"/>
        </w:rPr>
      </w:pPr>
      <w:r w:rsidRPr="00E15D45">
        <w:rPr>
          <w:rFonts w:ascii="Times New Roman" w:hAnsi="Times New Roman" w:cs="Times New Roman"/>
          <w:i/>
          <w:iCs/>
          <w:noProof/>
          <w:sz w:val="18"/>
          <w:szCs w:val="18"/>
        </w:rPr>
        <w:t>Source: European Parliamentary Research Service (EPRS), ‘</w:t>
      </w:r>
      <w:hyperlink r:id="rId33" w:history="1">
        <w:r w:rsidRPr="00D13A0F">
          <w:rPr>
            <w:rStyle w:val="Hyperlink"/>
            <w:rFonts w:ascii="Times New Roman" w:hAnsi="Times New Roman" w:cs="Times New Roman"/>
            <w:i/>
            <w:iCs/>
            <w:noProof/>
            <w:sz w:val="18"/>
            <w:szCs w:val="18"/>
          </w:rPr>
          <w:t>Voting age for European elections</w:t>
        </w:r>
      </w:hyperlink>
      <w:r w:rsidRPr="00E15D45">
        <w:rPr>
          <w:rFonts w:ascii="Times New Roman" w:hAnsi="Times New Roman" w:cs="Times New Roman"/>
          <w:i/>
          <w:iCs/>
          <w:noProof/>
          <w:sz w:val="18"/>
          <w:szCs w:val="18"/>
        </w:rPr>
        <w:t>’, May 2023, updated in August 2023.</w:t>
      </w:r>
    </w:p>
    <w:p w14:paraId="4690069A" w14:textId="5F67E91B" w:rsidR="002A5EB6" w:rsidRDefault="00AB1354" w:rsidP="00881293">
      <w:pPr>
        <w:spacing w:line="240" w:lineRule="auto"/>
        <w:jc w:val="both"/>
        <w:rPr>
          <w:rFonts w:ascii="Times New Roman" w:hAnsi="Times New Roman" w:cs="Times New Roman"/>
          <w:noProof/>
        </w:rPr>
      </w:pPr>
      <w:r>
        <w:rPr>
          <w:rFonts w:ascii="Times New Roman" w:hAnsi="Times New Roman" w:cs="Times New Roman"/>
          <w:noProof/>
        </w:rPr>
        <w:t>There are also d</w:t>
      </w:r>
      <w:r w:rsidR="002A5EB6" w:rsidRPr="00AD42CF">
        <w:rPr>
          <w:rFonts w:ascii="Times New Roman" w:hAnsi="Times New Roman" w:cs="Times New Roman"/>
          <w:noProof/>
        </w:rPr>
        <w:t>ifferences</w:t>
      </w:r>
      <w:r w:rsidR="002A5EB6">
        <w:rPr>
          <w:rFonts w:ascii="Times New Roman" w:hAnsi="Times New Roman" w:cs="Times New Roman"/>
          <w:noProof/>
        </w:rPr>
        <w:t xml:space="preserve"> </w:t>
      </w:r>
      <w:r w:rsidR="00FA58FB">
        <w:rPr>
          <w:rFonts w:ascii="Times New Roman" w:hAnsi="Times New Roman" w:cs="Times New Roman"/>
          <w:noProof/>
        </w:rPr>
        <w:t>in</w:t>
      </w:r>
      <w:r w:rsidR="002A5EB6" w:rsidRPr="00AD42CF">
        <w:rPr>
          <w:rFonts w:ascii="Times New Roman" w:hAnsi="Times New Roman" w:cs="Times New Roman"/>
          <w:noProof/>
        </w:rPr>
        <w:t xml:space="preserve"> the minimum age to stand as a candidate, with most Member States requiring </w:t>
      </w:r>
      <w:r w:rsidR="007E3CD9">
        <w:rPr>
          <w:rFonts w:ascii="Times New Roman" w:hAnsi="Times New Roman" w:cs="Times New Roman"/>
          <w:noProof/>
        </w:rPr>
        <w:t xml:space="preserve">candidates to be </w:t>
      </w:r>
      <w:r w:rsidR="002A5EB6" w:rsidRPr="00AD42CF">
        <w:rPr>
          <w:rFonts w:ascii="Times New Roman" w:hAnsi="Times New Roman" w:cs="Times New Roman"/>
          <w:noProof/>
        </w:rPr>
        <w:t>18 years</w:t>
      </w:r>
      <w:r w:rsidR="007E3CD9">
        <w:rPr>
          <w:rFonts w:ascii="Times New Roman" w:hAnsi="Times New Roman" w:cs="Times New Roman"/>
          <w:noProof/>
        </w:rPr>
        <w:t xml:space="preserve"> old</w:t>
      </w:r>
      <w:r w:rsidR="00AC73DA">
        <w:rPr>
          <w:rFonts w:ascii="Times New Roman" w:hAnsi="Times New Roman" w:cs="Times New Roman"/>
          <w:noProof/>
        </w:rPr>
        <w:t xml:space="preserve">. In some countries </w:t>
      </w:r>
      <w:r w:rsidR="00A054DB">
        <w:rPr>
          <w:rFonts w:ascii="Times New Roman" w:hAnsi="Times New Roman" w:cs="Times New Roman"/>
          <w:noProof/>
        </w:rPr>
        <w:t>it</w:t>
      </w:r>
      <w:r w:rsidR="00AC73DA">
        <w:rPr>
          <w:rFonts w:ascii="Times New Roman" w:hAnsi="Times New Roman" w:cs="Times New Roman"/>
          <w:noProof/>
        </w:rPr>
        <w:t xml:space="preserve"> is</w:t>
      </w:r>
      <w:r w:rsidR="002A5EB6" w:rsidRPr="00AD42CF">
        <w:rPr>
          <w:rFonts w:ascii="Times New Roman" w:hAnsi="Times New Roman" w:cs="Times New Roman"/>
          <w:noProof/>
        </w:rPr>
        <w:t xml:space="preserve"> 21 (Bulgaria, Cyprus, Czechia, Estonia, Ireland, Lithuania, Latvia, Poland and Slovakia)</w:t>
      </w:r>
      <w:r w:rsidR="00AC73DA">
        <w:rPr>
          <w:rFonts w:ascii="Times New Roman" w:hAnsi="Times New Roman" w:cs="Times New Roman"/>
          <w:noProof/>
        </w:rPr>
        <w:t>, 23 (Romania)</w:t>
      </w:r>
      <w:r w:rsidR="007E3CD9">
        <w:rPr>
          <w:rFonts w:ascii="Times New Roman" w:hAnsi="Times New Roman" w:cs="Times New Roman"/>
          <w:noProof/>
        </w:rPr>
        <w:t xml:space="preserve"> or 25 (Italy and Greece)</w:t>
      </w:r>
      <w:r w:rsidR="002A5EB6">
        <w:rPr>
          <w:rStyle w:val="FootnoteReference"/>
          <w:rFonts w:ascii="Times New Roman" w:hAnsi="Times New Roman" w:cs="Times New Roman"/>
          <w:noProof/>
        </w:rPr>
        <w:footnoteReference w:id="61"/>
      </w:r>
      <w:r w:rsidR="006D5690">
        <w:rPr>
          <w:rFonts w:ascii="Times New Roman" w:hAnsi="Times New Roman" w:cs="Times New Roman"/>
          <w:noProof/>
        </w:rPr>
        <w:t>.</w:t>
      </w:r>
    </w:p>
    <w:p w14:paraId="6DF3D901" w14:textId="77777777" w:rsidR="003713C8" w:rsidRDefault="003713C8" w:rsidP="00881293">
      <w:pPr>
        <w:spacing w:line="240" w:lineRule="auto"/>
        <w:jc w:val="both"/>
        <w:rPr>
          <w:rFonts w:ascii="Times New Roman" w:hAnsi="Times New Roman" w:cs="Times New Roman"/>
          <w:b/>
          <w:bCs/>
          <w:i/>
          <w:iCs/>
          <w:noProof/>
        </w:rPr>
      </w:pPr>
    </w:p>
    <w:p w14:paraId="65DAB678" w14:textId="4897430B" w:rsidR="003C33A1" w:rsidRPr="00EC02D9" w:rsidRDefault="00C13B1B" w:rsidP="00881293">
      <w:pPr>
        <w:spacing w:line="240" w:lineRule="auto"/>
        <w:jc w:val="both"/>
        <w:rPr>
          <w:rFonts w:ascii="Times New Roman" w:hAnsi="Times New Roman" w:cs="Times New Roman"/>
          <w:b/>
          <w:bCs/>
          <w:i/>
          <w:iCs/>
          <w:noProof/>
        </w:rPr>
      </w:pPr>
      <w:r w:rsidRPr="00EC02D9">
        <w:rPr>
          <w:rFonts w:ascii="Times New Roman" w:hAnsi="Times New Roman" w:cs="Times New Roman"/>
          <w:b/>
          <w:bCs/>
          <w:i/>
          <w:iCs/>
          <w:noProof/>
        </w:rPr>
        <w:t>Observations</w:t>
      </w:r>
    </w:p>
    <w:p w14:paraId="0430179D" w14:textId="5E91E25A" w:rsidR="006215D0" w:rsidRDefault="002A2834" w:rsidP="00881293">
      <w:pPr>
        <w:spacing w:line="240" w:lineRule="auto"/>
        <w:jc w:val="both"/>
        <w:rPr>
          <w:rFonts w:ascii="Times New Roman" w:hAnsi="Times New Roman" w:cs="Times New Roman"/>
          <w:noProof/>
        </w:rPr>
      </w:pPr>
      <w:r>
        <w:rPr>
          <w:rFonts w:ascii="Times New Roman" w:hAnsi="Times New Roman" w:cs="Times New Roman"/>
          <w:b/>
          <w:bCs/>
          <w:noProof/>
        </w:rPr>
        <w:t>Before</w:t>
      </w:r>
      <w:r w:rsidR="006215D0" w:rsidRPr="00EC02D9">
        <w:rPr>
          <w:rFonts w:ascii="Times New Roman" w:hAnsi="Times New Roman" w:cs="Times New Roman"/>
          <w:b/>
          <w:bCs/>
          <w:noProof/>
        </w:rPr>
        <w:t xml:space="preserve"> the elections</w:t>
      </w:r>
      <w:r w:rsidR="006215D0">
        <w:rPr>
          <w:rFonts w:ascii="Times New Roman" w:hAnsi="Times New Roman" w:cs="Times New Roman"/>
          <w:noProof/>
        </w:rPr>
        <w:t>,</w:t>
      </w:r>
      <w:r w:rsidR="00AC658D">
        <w:rPr>
          <w:rFonts w:ascii="Times New Roman" w:hAnsi="Times New Roman" w:cs="Times New Roman"/>
          <w:noProof/>
        </w:rPr>
        <w:t xml:space="preserve"> m</w:t>
      </w:r>
      <w:r w:rsidR="00AC658D" w:rsidRPr="00AC658D">
        <w:rPr>
          <w:rFonts w:ascii="Times New Roman" w:hAnsi="Times New Roman" w:cs="Times New Roman"/>
          <w:noProof/>
        </w:rPr>
        <w:t xml:space="preserve">ore than </w:t>
      </w:r>
      <w:r>
        <w:rPr>
          <w:rFonts w:ascii="Times New Roman" w:hAnsi="Times New Roman" w:cs="Times New Roman"/>
          <w:noProof/>
        </w:rPr>
        <w:t>6</w:t>
      </w:r>
      <w:r w:rsidR="00AC658D" w:rsidRPr="00AC658D">
        <w:rPr>
          <w:rFonts w:ascii="Times New Roman" w:hAnsi="Times New Roman" w:cs="Times New Roman"/>
          <w:noProof/>
        </w:rPr>
        <w:t xml:space="preserve"> in </w:t>
      </w:r>
      <w:r>
        <w:rPr>
          <w:rFonts w:ascii="Times New Roman" w:hAnsi="Times New Roman" w:cs="Times New Roman"/>
          <w:noProof/>
        </w:rPr>
        <w:t>10</w:t>
      </w:r>
      <w:r w:rsidR="00AC658D" w:rsidRPr="00AC658D">
        <w:rPr>
          <w:rFonts w:ascii="Times New Roman" w:hAnsi="Times New Roman" w:cs="Times New Roman"/>
          <w:noProof/>
        </w:rPr>
        <w:t xml:space="preserve"> (64%) young EU citizens </w:t>
      </w:r>
      <w:r w:rsidR="0026027F">
        <w:rPr>
          <w:rFonts w:ascii="Times New Roman" w:hAnsi="Times New Roman" w:cs="Times New Roman"/>
          <w:noProof/>
        </w:rPr>
        <w:t xml:space="preserve">(15-30) </w:t>
      </w:r>
      <w:r w:rsidR="00AC658D">
        <w:rPr>
          <w:rFonts w:ascii="Times New Roman" w:hAnsi="Times New Roman" w:cs="Times New Roman"/>
          <w:noProof/>
        </w:rPr>
        <w:t xml:space="preserve">had </w:t>
      </w:r>
      <w:r w:rsidR="00AC658D" w:rsidRPr="00AC658D">
        <w:rPr>
          <w:rFonts w:ascii="Times New Roman" w:hAnsi="Times New Roman" w:cs="Times New Roman"/>
          <w:noProof/>
        </w:rPr>
        <w:t>express</w:t>
      </w:r>
      <w:r w:rsidR="00AC658D">
        <w:rPr>
          <w:rFonts w:ascii="Times New Roman" w:hAnsi="Times New Roman" w:cs="Times New Roman"/>
          <w:noProof/>
        </w:rPr>
        <w:t>ed</w:t>
      </w:r>
      <w:r w:rsidR="00AC658D" w:rsidRPr="00AC658D">
        <w:rPr>
          <w:rFonts w:ascii="Times New Roman" w:hAnsi="Times New Roman" w:cs="Times New Roman"/>
          <w:noProof/>
        </w:rPr>
        <w:t xml:space="preserve"> their intention to vote in the upcoming European elections, while 13% indicate</w:t>
      </w:r>
      <w:r w:rsidR="00AC658D">
        <w:rPr>
          <w:rFonts w:ascii="Times New Roman" w:hAnsi="Times New Roman" w:cs="Times New Roman"/>
          <w:noProof/>
        </w:rPr>
        <w:t>d</w:t>
      </w:r>
      <w:r w:rsidR="00AC658D" w:rsidRPr="00AC658D">
        <w:rPr>
          <w:rFonts w:ascii="Times New Roman" w:hAnsi="Times New Roman" w:cs="Times New Roman"/>
          <w:noProof/>
        </w:rPr>
        <w:t xml:space="preserve"> they w</w:t>
      </w:r>
      <w:r w:rsidR="00AC658D">
        <w:rPr>
          <w:rFonts w:ascii="Times New Roman" w:hAnsi="Times New Roman" w:cs="Times New Roman"/>
          <w:noProof/>
        </w:rPr>
        <w:t>ould</w:t>
      </w:r>
      <w:r w:rsidR="00AC658D" w:rsidRPr="00AC658D">
        <w:rPr>
          <w:rFonts w:ascii="Times New Roman" w:hAnsi="Times New Roman" w:cs="Times New Roman"/>
          <w:noProof/>
        </w:rPr>
        <w:t xml:space="preserve"> not vote – despite being eligible</w:t>
      </w:r>
      <w:r w:rsidR="00AC658D">
        <w:rPr>
          <w:rStyle w:val="FootnoteReference"/>
          <w:rFonts w:ascii="Times New Roman" w:hAnsi="Times New Roman" w:cs="Times New Roman"/>
          <w:noProof/>
        </w:rPr>
        <w:footnoteReference w:id="62"/>
      </w:r>
      <w:r w:rsidR="00AC658D" w:rsidRPr="00AC658D">
        <w:rPr>
          <w:rFonts w:ascii="Times New Roman" w:hAnsi="Times New Roman" w:cs="Times New Roman"/>
          <w:noProof/>
        </w:rPr>
        <w:t>.</w:t>
      </w:r>
      <w:r w:rsidR="00764ABE">
        <w:rPr>
          <w:rFonts w:ascii="Times New Roman" w:hAnsi="Times New Roman" w:cs="Times New Roman"/>
          <w:noProof/>
        </w:rPr>
        <w:t xml:space="preserve"> </w:t>
      </w:r>
      <w:r w:rsidR="006215D0" w:rsidRPr="00B94F5F">
        <w:rPr>
          <w:rFonts w:ascii="Times New Roman" w:hAnsi="Times New Roman" w:cs="Times New Roman"/>
          <w:noProof/>
        </w:rPr>
        <w:t xml:space="preserve">Among the reasons why young people did not intend to vote in the 2024 </w:t>
      </w:r>
      <w:r w:rsidR="006215D0">
        <w:rPr>
          <w:rFonts w:ascii="Times New Roman" w:hAnsi="Times New Roman" w:cs="Times New Roman"/>
          <w:noProof/>
        </w:rPr>
        <w:t>European</w:t>
      </w:r>
      <w:r w:rsidR="006215D0" w:rsidRPr="00B94F5F">
        <w:rPr>
          <w:rFonts w:ascii="Times New Roman" w:hAnsi="Times New Roman" w:cs="Times New Roman"/>
          <w:noProof/>
        </w:rPr>
        <w:t xml:space="preserve"> elections, the first three related to a lack of interest in, or distrust of, the political system in general (around 19%). Among those with no intention to vote in elections, 16% did not believe the EU deals with young people’s problems or said that they did not like any political groups or candidate, while around 14% were not aware of the elections. 10% of young people declared they did not vote because they did not understand the role of the EU, while 7% </w:t>
      </w:r>
      <w:r w:rsidR="006215D0">
        <w:rPr>
          <w:rFonts w:ascii="Times New Roman" w:hAnsi="Times New Roman" w:cs="Times New Roman"/>
          <w:noProof/>
        </w:rPr>
        <w:t>did not intend</w:t>
      </w:r>
      <w:r w:rsidR="006215D0" w:rsidRPr="00B94F5F">
        <w:rPr>
          <w:rFonts w:ascii="Times New Roman" w:hAnsi="Times New Roman" w:cs="Times New Roman"/>
          <w:noProof/>
        </w:rPr>
        <w:t xml:space="preserve"> to take part in the elections because they oppos</w:t>
      </w:r>
      <w:r w:rsidR="006215D0">
        <w:rPr>
          <w:rFonts w:ascii="Times New Roman" w:hAnsi="Times New Roman" w:cs="Times New Roman"/>
          <w:noProof/>
        </w:rPr>
        <w:t>e</w:t>
      </w:r>
      <w:r w:rsidR="006215D0" w:rsidRPr="00B94F5F">
        <w:rPr>
          <w:rFonts w:ascii="Times New Roman" w:hAnsi="Times New Roman" w:cs="Times New Roman"/>
          <w:noProof/>
        </w:rPr>
        <w:t xml:space="preserve"> to the EU.</w:t>
      </w:r>
    </w:p>
    <w:p w14:paraId="276B4CCC" w14:textId="631352DF" w:rsidR="00A266AF" w:rsidRPr="0092325E" w:rsidRDefault="00A266AF" w:rsidP="00881293">
      <w:pPr>
        <w:keepNext/>
        <w:spacing w:line="240" w:lineRule="auto"/>
        <w:jc w:val="both"/>
        <w:rPr>
          <w:rFonts w:ascii="Times New Roman" w:hAnsi="Times New Roman" w:cs="Times New Roman"/>
          <w:b/>
          <w:bCs/>
          <w:noProof/>
        </w:rPr>
      </w:pPr>
      <w:r w:rsidRPr="0092325E">
        <w:rPr>
          <w:rFonts w:ascii="Times New Roman" w:hAnsi="Times New Roman" w:cs="Times New Roman"/>
          <w:b/>
          <w:bCs/>
          <w:noProof/>
        </w:rPr>
        <w:t xml:space="preserve">Figure </w:t>
      </w:r>
      <w:r w:rsidR="006F2988">
        <w:rPr>
          <w:rFonts w:ascii="Times New Roman" w:hAnsi="Times New Roman" w:cs="Times New Roman"/>
          <w:b/>
          <w:bCs/>
          <w:noProof/>
        </w:rPr>
        <w:t>6:</w:t>
      </w:r>
      <w:r w:rsidRPr="0092325E">
        <w:rPr>
          <w:b/>
          <w:bCs/>
          <w:noProof/>
        </w:rPr>
        <w:t xml:space="preserve"> </w:t>
      </w:r>
      <w:r w:rsidRPr="0092325E">
        <w:rPr>
          <w:rFonts w:ascii="Times New Roman" w:hAnsi="Times New Roman" w:cs="Times New Roman"/>
          <w:b/>
          <w:bCs/>
          <w:noProof/>
        </w:rPr>
        <w:t>Reasons not to vote in 2024 European elections, by age groups, EU average, 2024</w:t>
      </w:r>
      <w:r w:rsidR="00764ABE">
        <w:rPr>
          <w:rFonts w:ascii="Times New Roman" w:hAnsi="Times New Roman" w:cs="Times New Roman"/>
          <w:b/>
          <w:bCs/>
          <w:noProof/>
        </w:rPr>
        <w:t xml:space="preserve"> (prior to the elections)</w:t>
      </w:r>
    </w:p>
    <w:p w14:paraId="5A6DFC1C" w14:textId="77777777" w:rsidR="00A266AF" w:rsidRDefault="00A266AF" w:rsidP="00881293">
      <w:pPr>
        <w:keepNext/>
        <w:spacing w:line="240" w:lineRule="auto"/>
        <w:jc w:val="both"/>
        <w:rPr>
          <w:rFonts w:ascii="Times New Roman" w:hAnsi="Times New Roman" w:cs="Times New Roman"/>
          <w:noProof/>
        </w:rPr>
      </w:pPr>
      <w:r>
        <w:rPr>
          <w:noProof/>
          <w:lang w:eastAsia="en-GB"/>
          <w14:ligatures w14:val="standardContextual"/>
        </w:rPr>
        <w:drawing>
          <wp:inline distT="0" distB="0" distL="0" distR="0" wp14:anchorId="2FEED6F1" wp14:editId="78B8BB4E">
            <wp:extent cx="5731510" cy="3161665"/>
            <wp:effectExtent l="0" t="0" r="2540" b="635"/>
            <wp:docPr id="1344388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870994" name=""/>
                    <pic:cNvPicPr/>
                  </pic:nvPicPr>
                  <pic:blipFill>
                    <a:blip r:embed="rId34"/>
                    <a:stretch>
                      <a:fillRect/>
                    </a:stretch>
                  </pic:blipFill>
                  <pic:spPr>
                    <a:xfrm>
                      <a:off x="0" y="0"/>
                      <a:ext cx="5731510" cy="3161665"/>
                    </a:xfrm>
                    <a:prstGeom prst="rect">
                      <a:avLst/>
                    </a:prstGeom>
                  </pic:spPr>
                </pic:pic>
              </a:graphicData>
            </a:graphic>
          </wp:inline>
        </w:drawing>
      </w:r>
    </w:p>
    <w:p w14:paraId="486D9B62" w14:textId="77777777" w:rsidR="00A266AF" w:rsidRDefault="00A266AF" w:rsidP="00881293">
      <w:pPr>
        <w:keepNext/>
        <w:spacing w:line="240" w:lineRule="auto"/>
        <w:jc w:val="both"/>
        <w:rPr>
          <w:rFonts w:ascii="Times New Roman" w:hAnsi="Times New Roman" w:cs="Times New Roman"/>
          <w:noProof/>
        </w:rPr>
      </w:pPr>
      <w:r w:rsidRPr="00105D9C">
        <w:rPr>
          <w:rFonts w:ascii="Times New Roman" w:hAnsi="Times New Roman" w:cs="Times New Roman"/>
          <w:i/>
          <w:iCs/>
          <w:noProof/>
          <w:sz w:val="18"/>
          <w:szCs w:val="18"/>
        </w:rPr>
        <w:t>Source: Eurobarometer on Youth and Democracy, 2024, VOLUME B. Q14 What are your reasons for not planning to vote or being unsure about voting in the European elections? (15-18; 19-24; 25-30) [MULTIPLE ANSWERS]. Notes: Data are ordered by decreasing number of young people (15-30) not intending to vote in the next European elections. Data extracted on 13.05.2024</w:t>
      </w:r>
      <w:r>
        <w:rPr>
          <w:rFonts w:ascii="Times New Roman" w:hAnsi="Times New Roman" w:cs="Times New Roman"/>
          <w:i/>
          <w:iCs/>
          <w:noProof/>
          <w:sz w:val="18"/>
          <w:szCs w:val="18"/>
        </w:rPr>
        <w:t>.</w:t>
      </w:r>
    </w:p>
    <w:p w14:paraId="615858FE" w14:textId="11211CE4" w:rsidR="006C2D5D" w:rsidRDefault="002139F5" w:rsidP="00881293">
      <w:pPr>
        <w:spacing w:line="240" w:lineRule="auto"/>
        <w:jc w:val="both"/>
        <w:rPr>
          <w:rFonts w:ascii="Times New Roman" w:hAnsi="Times New Roman" w:cs="Times New Roman"/>
          <w:noProof/>
        </w:rPr>
      </w:pPr>
      <w:r w:rsidRPr="002139F5">
        <w:rPr>
          <w:rFonts w:ascii="Times New Roman" w:hAnsi="Times New Roman" w:cs="Times New Roman"/>
          <w:noProof/>
          <w:lang w:val="en-IE"/>
        </w:rPr>
        <w:t xml:space="preserve">According to the </w:t>
      </w:r>
      <w:r w:rsidRPr="0026027F">
        <w:rPr>
          <w:rFonts w:ascii="Times New Roman" w:hAnsi="Times New Roman" w:cs="Times New Roman"/>
          <w:b/>
          <w:bCs/>
          <w:noProof/>
          <w:lang w:val="en-IE"/>
        </w:rPr>
        <w:t>European Parliament’s post-election survey</w:t>
      </w:r>
      <w:r w:rsidRPr="00EC02D9">
        <w:rPr>
          <w:rFonts w:ascii="Times New Roman" w:hAnsi="Times New Roman" w:cs="Times New Roman"/>
          <w:noProof/>
          <w:vertAlign w:val="superscript"/>
          <w:lang w:val="en-IE"/>
        </w:rPr>
        <w:footnoteReference w:id="63"/>
      </w:r>
      <w:r>
        <w:rPr>
          <w:rFonts w:ascii="Times New Roman" w:hAnsi="Times New Roman" w:cs="Times New Roman"/>
          <w:noProof/>
        </w:rPr>
        <w:t xml:space="preserve">, </w:t>
      </w:r>
      <w:r w:rsidR="00D45BC0">
        <w:rPr>
          <w:rFonts w:ascii="Times New Roman" w:hAnsi="Times New Roman" w:cs="Times New Roman"/>
          <w:noProof/>
        </w:rPr>
        <w:t>only</w:t>
      </w:r>
      <w:r w:rsidR="0026027F" w:rsidDel="00D45BC0">
        <w:rPr>
          <w:rFonts w:ascii="Times New Roman" w:hAnsi="Times New Roman" w:cs="Times New Roman"/>
          <w:noProof/>
        </w:rPr>
        <w:t xml:space="preserve"> </w:t>
      </w:r>
      <w:r w:rsidR="0026027F">
        <w:rPr>
          <w:rFonts w:ascii="Times New Roman" w:hAnsi="Times New Roman" w:cs="Times New Roman"/>
          <w:noProof/>
        </w:rPr>
        <w:t xml:space="preserve">36% of those aged 15-24 (if eligible), </w:t>
      </w:r>
      <w:r w:rsidR="004A2F2C">
        <w:rPr>
          <w:rFonts w:ascii="Times New Roman" w:hAnsi="Times New Roman" w:cs="Times New Roman"/>
          <w:noProof/>
        </w:rPr>
        <w:t>and 46% of those aged 25-39</w:t>
      </w:r>
      <w:r w:rsidR="00682B88">
        <w:rPr>
          <w:rFonts w:ascii="Times New Roman" w:hAnsi="Times New Roman" w:cs="Times New Roman"/>
          <w:noProof/>
        </w:rPr>
        <w:t xml:space="preserve"> </w:t>
      </w:r>
      <w:r w:rsidR="00D45BC0">
        <w:rPr>
          <w:rFonts w:ascii="Times New Roman" w:hAnsi="Times New Roman" w:cs="Times New Roman"/>
          <w:noProof/>
        </w:rPr>
        <w:t xml:space="preserve">actually </w:t>
      </w:r>
      <w:r w:rsidR="00682B88">
        <w:rPr>
          <w:rFonts w:ascii="Times New Roman" w:hAnsi="Times New Roman" w:cs="Times New Roman"/>
          <w:noProof/>
        </w:rPr>
        <w:t>voted in the 2024 elections</w:t>
      </w:r>
      <w:r w:rsidR="004A2F2C">
        <w:rPr>
          <w:rFonts w:ascii="Times New Roman" w:hAnsi="Times New Roman" w:cs="Times New Roman"/>
          <w:noProof/>
        </w:rPr>
        <w:t xml:space="preserve">. </w:t>
      </w:r>
    </w:p>
    <w:p w14:paraId="192B7686" w14:textId="20FA96A2" w:rsidR="006C2D5D" w:rsidRDefault="00F719ED" w:rsidP="00881293">
      <w:pPr>
        <w:spacing w:line="240" w:lineRule="auto"/>
        <w:jc w:val="both"/>
        <w:rPr>
          <w:rFonts w:ascii="Times New Roman" w:hAnsi="Times New Roman" w:cs="Times New Roman"/>
          <w:noProof/>
        </w:rPr>
      </w:pPr>
      <w:r>
        <w:rPr>
          <w:rFonts w:ascii="Times New Roman" w:hAnsi="Times New Roman" w:cs="Times New Roman"/>
          <w:noProof/>
        </w:rPr>
        <w:t xml:space="preserve">This </w:t>
      </w:r>
      <w:r w:rsidR="00817634">
        <w:rPr>
          <w:rFonts w:ascii="Times New Roman" w:hAnsi="Times New Roman" w:cs="Times New Roman"/>
          <w:noProof/>
        </w:rPr>
        <w:t>represents</w:t>
      </w:r>
      <w:r>
        <w:rPr>
          <w:rFonts w:ascii="Times New Roman" w:hAnsi="Times New Roman" w:cs="Times New Roman"/>
          <w:noProof/>
        </w:rPr>
        <w:t xml:space="preserve"> a decrease </w:t>
      </w:r>
      <w:r w:rsidR="00817634">
        <w:rPr>
          <w:rFonts w:ascii="Times New Roman" w:hAnsi="Times New Roman" w:cs="Times New Roman"/>
          <w:noProof/>
        </w:rPr>
        <w:t>of</w:t>
      </w:r>
      <w:r w:rsidRPr="004530EF">
        <w:rPr>
          <w:rFonts w:ascii="Times New Roman" w:hAnsi="Times New Roman" w:cs="Times New Roman"/>
          <w:noProof/>
        </w:rPr>
        <w:t xml:space="preserve"> 6 </w:t>
      </w:r>
      <w:r>
        <w:rPr>
          <w:rFonts w:ascii="Times New Roman" w:hAnsi="Times New Roman" w:cs="Times New Roman"/>
          <w:noProof/>
        </w:rPr>
        <w:t>percentage points</w:t>
      </w:r>
      <w:r w:rsidRPr="004530EF">
        <w:rPr>
          <w:rFonts w:ascii="Times New Roman" w:hAnsi="Times New Roman" w:cs="Times New Roman"/>
          <w:noProof/>
        </w:rPr>
        <w:t xml:space="preserve"> since 2019, partially offsetting the 14 </w:t>
      </w:r>
      <w:r>
        <w:rPr>
          <w:rFonts w:ascii="Times New Roman" w:hAnsi="Times New Roman" w:cs="Times New Roman"/>
          <w:noProof/>
        </w:rPr>
        <w:t>percentage points</w:t>
      </w:r>
      <w:r w:rsidRPr="004530EF">
        <w:rPr>
          <w:rFonts w:ascii="Times New Roman" w:hAnsi="Times New Roman" w:cs="Times New Roman"/>
          <w:noProof/>
        </w:rPr>
        <w:t xml:space="preserve"> increase between 2014 and 2019</w:t>
      </w:r>
      <w:r>
        <w:rPr>
          <w:rFonts w:ascii="Times New Roman" w:hAnsi="Times New Roman" w:cs="Times New Roman"/>
          <w:noProof/>
        </w:rPr>
        <w:t>. Indeed, i</w:t>
      </w:r>
      <w:r w:rsidR="006C2D5D" w:rsidRPr="00304D80">
        <w:rPr>
          <w:rFonts w:ascii="Times New Roman" w:hAnsi="Times New Roman" w:cs="Times New Roman"/>
          <w:noProof/>
        </w:rPr>
        <w:t xml:space="preserve">n the </w:t>
      </w:r>
      <w:r w:rsidR="006C2D5D">
        <w:rPr>
          <w:rFonts w:ascii="Times New Roman" w:hAnsi="Times New Roman" w:cs="Times New Roman"/>
          <w:noProof/>
        </w:rPr>
        <w:t xml:space="preserve">2019 </w:t>
      </w:r>
      <w:r w:rsidR="006C2D5D" w:rsidRPr="00304D80">
        <w:rPr>
          <w:rFonts w:ascii="Times New Roman" w:hAnsi="Times New Roman" w:cs="Times New Roman"/>
          <w:noProof/>
        </w:rPr>
        <w:t xml:space="preserve">elections </w:t>
      </w:r>
      <w:r w:rsidR="006C2D5D">
        <w:rPr>
          <w:rFonts w:ascii="Times New Roman" w:hAnsi="Times New Roman" w:cs="Times New Roman"/>
          <w:noProof/>
        </w:rPr>
        <w:t>to the European parliament</w:t>
      </w:r>
      <w:r w:rsidR="006C2D5D" w:rsidRPr="00304D80">
        <w:rPr>
          <w:rFonts w:ascii="Times New Roman" w:hAnsi="Times New Roman" w:cs="Times New Roman"/>
          <w:noProof/>
        </w:rPr>
        <w:t>, both Europe’s young and first-time voters drove turnout figures up</w:t>
      </w:r>
      <w:r w:rsidR="006C2D5D">
        <w:rPr>
          <w:rFonts w:ascii="Times New Roman" w:hAnsi="Times New Roman" w:cs="Times New Roman"/>
          <w:noProof/>
        </w:rPr>
        <w:t xml:space="preserve">. </w:t>
      </w:r>
    </w:p>
    <w:p w14:paraId="74EABAA9" w14:textId="77777777" w:rsidR="00635776" w:rsidRDefault="00635776">
      <w:pPr>
        <w:rPr>
          <w:rFonts w:ascii="Times New Roman" w:hAnsi="Times New Roman" w:cs="Times New Roman"/>
          <w:b/>
          <w:bCs/>
          <w:noProof/>
        </w:rPr>
      </w:pPr>
      <w:r>
        <w:rPr>
          <w:rFonts w:ascii="Times New Roman" w:hAnsi="Times New Roman" w:cs="Times New Roman"/>
          <w:b/>
          <w:bCs/>
          <w:noProof/>
        </w:rPr>
        <w:br w:type="page"/>
      </w:r>
    </w:p>
    <w:p w14:paraId="336E9F90" w14:textId="1053AB99" w:rsidR="006C2D5D" w:rsidRPr="00C94BB7" w:rsidRDefault="006C2D5D" w:rsidP="00881293">
      <w:pPr>
        <w:spacing w:line="240" w:lineRule="auto"/>
        <w:jc w:val="center"/>
        <w:rPr>
          <w:rFonts w:ascii="Times New Roman" w:hAnsi="Times New Roman" w:cs="Times New Roman"/>
          <w:b/>
          <w:bCs/>
          <w:noProof/>
        </w:rPr>
      </w:pPr>
      <w:r w:rsidRPr="00C94BB7">
        <w:rPr>
          <w:rFonts w:ascii="Times New Roman" w:hAnsi="Times New Roman" w:cs="Times New Roman"/>
          <w:b/>
          <w:bCs/>
          <w:noProof/>
        </w:rPr>
        <w:t xml:space="preserve">Figure </w:t>
      </w:r>
      <w:r w:rsidR="006F2988">
        <w:rPr>
          <w:rFonts w:ascii="Times New Roman" w:hAnsi="Times New Roman" w:cs="Times New Roman"/>
          <w:b/>
          <w:bCs/>
          <w:noProof/>
        </w:rPr>
        <w:t>7:</w:t>
      </w:r>
      <w:r w:rsidRPr="00C94BB7">
        <w:rPr>
          <w:rFonts w:ascii="Times New Roman" w:hAnsi="Times New Roman" w:cs="Times New Roman"/>
          <w:b/>
          <w:bCs/>
          <w:noProof/>
        </w:rPr>
        <w:t xml:space="preserve"> Turnout by </w:t>
      </w:r>
      <w:r>
        <w:rPr>
          <w:rFonts w:ascii="Times New Roman" w:hAnsi="Times New Roman" w:cs="Times New Roman"/>
          <w:b/>
          <w:bCs/>
          <w:noProof/>
        </w:rPr>
        <w:t>age group</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376"/>
        <w:gridCol w:w="1446"/>
        <w:gridCol w:w="1417"/>
        <w:gridCol w:w="1418"/>
      </w:tblGrid>
      <w:tr w:rsidR="006C2D5D" w:rsidRPr="00C94BB7" w14:paraId="70DA2857" w14:textId="77777777">
        <w:trPr>
          <w:jc w:val="center"/>
        </w:trPr>
        <w:tc>
          <w:tcPr>
            <w:tcW w:w="2376" w:type="dxa"/>
          </w:tcPr>
          <w:p w14:paraId="35EC2996" w14:textId="77777777" w:rsidR="006C2D5D" w:rsidRPr="00C94BB7" w:rsidRDefault="006C2D5D" w:rsidP="00881293">
            <w:pPr>
              <w:spacing w:after="120"/>
              <w:jc w:val="both"/>
              <w:rPr>
                <w:rFonts w:ascii="Times New Roman" w:hAnsi="Times New Roman" w:cs="Times New Roman"/>
                <w:noProof/>
                <w:sz w:val="20"/>
                <w:szCs w:val="20"/>
              </w:rPr>
            </w:pPr>
          </w:p>
        </w:tc>
        <w:tc>
          <w:tcPr>
            <w:tcW w:w="1446" w:type="dxa"/>
          </w:tcPr>
          <w:p w14:paraId="400423E7" w14:textId="5F2E7265"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 xml:space="preserve">Voted </w:t>
            </w:r>
            <w:r w:rsidRPr="00C94BB7">
              <w:rPr>
                <w:rFonts w:ascii="Times New Roman" w:hAnsi="Times New Roman" w:cs="Times New Roman"/>
                <w:b/>
                <w:noProof/>
                <w:sz w:val="20"/>
                <w:szCs w:val="20"/>
              </w:rPr>
              <w:t>2019</w:t>
            </w:r>
            <w:r w:rsidR="00375A89">
              <w:rPr>
                <w:rStyle w:val="FootnoteReference"/>
                <w:rFonts w:ascii="Times New Roman" w:hAnsi="Times New Roman" w:cs="Times New Roman"/>
                <w:b/>
                <w:noProof/>
                <w:sz w:val="20"/>
                <w:szCs w:val="20"/>
              </w:rPr>
              <w:footnoteReference w:id="64"/>
            </w:r>
          </w:p>
        </w:tc>
        <w:tc>
          <w:tcPr>
            <w:tcW w:w="1417" w:type="dxa"/>
          </w:tcPr>
          <w:p w14:paraId="79E22889"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 xml:space="preserve">Voted </w:t>
            </w:r>
            <w:r w:rsidRPr="00C94BB7">
              <w:rPr>
                <w:rFonts w:ascii="Times New Roman" w:hAnsi="Times New Roman" w:cs="Times New Roman"/>
                <w:b/>
                <w:noProof/>
                <w:sz w:val="20"/>
                <w:szCs w:val="20"/>
              </w:rPr>
              <w:t>20</w:t>
            </w:r>
            <w:r>
              <w:rPr>
                <w:rFonts w:ascii="Times New Roman" w:hAnsi="Times New Roman" w:cs="Times New Roman"/>
                <w:b/>
                <w:noProof/>
                <w:sz w:val="20"/>
                <w:szCs w:val="20"/>
              </w:rPr>
              <w:t>24</w:t>
            </w:r>
          </w:p>
        </w:tc>
        <w:tc>
          <w:tcPr>
            <w:tcW w:w="1418" w:type="dxa"/>
          </w:tcPr>
          <w:p w14:paraId="743A04E1"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Difference ‘</w:t>
            </w:r>
            <w:r w:rsidRPr="00C94BB7">
              <w:rPr>
                <w:rFonts w:ascii="Times New Roman" w:hAnsi="Times New Roman" w:cs="Times New Roman"/>
                <w:b/>
                <w:noProof/>
                <w:sz w:val="20"/>
                <w:szCs w:val="20"/>
              </w:rPr>
              <w:t>24-‘19 (pps)</w:t>
            </w:r>
          </w:p>
        </w:tc>
      </w:tr>
      <w:tr w:rsidR="006C2D5D" w:rsidRPr="00C94BB7" w14:paraId="4994C2A9" w14:textId="77777777">
        <w:trPr>
          <w:jc w:val="center"/>
        </w:trPr>
        <w:tc>
          <w:tcPr>
            <w:tcW w:w="2376" w:type="dxa"/>
            <w:shd w:val="clear" w:color="auto" w:fill="9CC2E5" w:themeFill="accent5" w:themeFillTint="99"/>
          </w:tcPr>
          <w:p w14:paraId="137985D9" w14:textId="77777777" w:rsidR="006C2D5D" w:rsidRPr="00C94BB7" w:rsidRDefault="006C2D5D" w:rsidP="00881293">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Age</w:t>
            </w:r>
          </w:p>
        </w:tc>
        <w:tc>
          <w:tcPr>
            <w:tcW w:w="1446" w:type="dxa"/>
            <w:shd w:val="clear" w:color="auto" w:fill="9CC2E5" w:themeFill="accent5" w:themeFillTint="99"/>
          </w:tcPr>
          <w:p w14:paraId="3810954C" w14:textId="77777777" w:rsidR="006C2D5D" w:rsidRPr="00C94BB7" w:rsidRDefault="006C2D5D" w:rsidP="00881293">
            <w:pPr>
              <w:spacing w:after="120"/>
              <w:jc w:val="center"/>
              <w:rPr>
                <w:rFonts w:ascii="Times New Roman" w:hAnsi="Times New Roman" w:cs="Times New Roman"/>
                <w:noProof/>
                <w:sz w:val="20"/>
                <w:szCs w:val="20"/>
              </w:rPr>
            </w:pPr>
          </w:p>
        </w:tc>
        <w:tc>
          <w:tcPr>
            <w:tcW w:w="1417" w:type="dxa"/>
            <w:shd w:val="clear" w:color="auto" w:fill="9CC2E5" w:themeFill="accent5" w:themeFillTint="99"/>
          </w:tcPr>
          <w:p w14:paraId="6F3C58AD" w14:textId="77777777" w:rsidR="006C2D5D" w:rsidRPr="00C94BB7" w:rsidRDefault="006C2D5D" w:rsidP="00881293">
            <w:pPr>
              <w:spacing w:after="120"/>
              <w:jc w:val="center"/>
              <w:rPr>
                <w:rFonts w:ascii="Times New Roman" w:hAnsi="Times New Roman" w:cs="Times New Roman"/>
                <w:noProof/>
                <w:sz w:val="20"/>
                <w:szCs w:val="20"/>
              </w:rPr>
            </w:pPr>
          </w:p>
        </w:tc>
        <w:tc>
          <w:tcPr>
            <w:tcW w:w="1418" w:type="dxa"/>
            <w:shd w:val="clear" w:color="auto" w:fill="9CC2E5" w:themeFill="accent5" w:themeFillTint="99"/>
          </w:tcPr>
          <w:p w14:paraId="7922DD67" w14:textId="77777777" w:rsidR="006C2D5D" w:rsidRPr="00C94BB7" w:rsidRDefault="006C2D5D" w:rsidP="00881293">
            <w:pPr>
              <w:spacing w:after="120"/>
              <w:jc w:val="center"/>
              <w:rPr>
                <w:rFonts w:ascii="Times New Roman" w:hAnsi="Times New Roman" w:cs="Times New Roman"/>
                <w:noProof/>
                <w:sz w:val="20"/>
                <w:szCs w:val="20"/>
              </w:rPr>
            </w:pPr>
          </w:p>
        </w:tc>
      </w:tr>
      <w:tr w:rsidR="006C2D5D" w:rsidRPr="00C94BB7" w14:paraId="7ADC60E7" w14:textId="77777777">
        <w:trPr>
          <w:jc w:val="center"/>
        </w:trPr>
        <w:tc>
          <w:tcPr>
            <w:tcW w:w="2376" w:type="dxa"/>
            <w:shd w:val="clear" w:color="auto" w:fill="EBF6F9"/>
          </w:tcPr>
          <w:p w14:paraId="6AFCAC2D" w14:textId="77777777" w:rsidR="006C2D5D" w:rsidRPr="00C94BB7" w:rsidRDefault="006C2D5D" w:rsidP="00881293">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16/18-24</w:t>
            </w:r>
          </w:p>
        </w:tc>
        <w:tc>
          <w:tcPr>
            <w:tcW w:w="1446" w:type="dxa"/>
            <w:shd w:val="clear" w:color="auto" w:fill="EBF6F9"/>
          </w:tcPr>
          <w:p w14:paraId="7A6631EE"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44%</w:t>
            </w:r>
          </w:p>
        </w:tc>
        <w:tc>
          <w:tcPr>
            <w:tcW w:w="1417" w:type="dxa"/>
            <w:shd w:val="clear" w:color="auto" w:fill="EBF6F9"/>
          </w:tcPr>
          <w:p w14:paraId="3D9673C4"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36%</w:t>
            </w:r>
          </w:p>
        </w:tc>
        <w:tc>
          <w:tcPr>
            <w:tcW w:w="1418" w:type="dxa"/>
            <w:shd w:val="clear" w:color="auto" w:fill="EBF6F9"/>
          </w:tcPr>
          <w:p w14:paraId="4FE40D3B" w14:textId="77777777" w:rsidR="006C2D5D" w:rsidRPr="00C94BB7" w:rsidRDefault="006C2D5D" w:rsidP="00881293">
            <w:pPr>
              <w:spacing w:after="120"/>
              <w:jc w:val="center"/>
              <w:rPr>
                <w:rFonts w:ascii="Times New Roman" w:hAnsi="Times New Roman" w:cs="Times New Roman"/>
                <w:b/>
                <w:noProof/>
                <w:sz w:val="20"/>
                <w:szCs w:val="20"/>
              </w:rPr>
            </w:pPr>
            <w:r w:rsidRPr="00C94BB7">
              <w:rPr>
                <w:rFonts w:ascii="Times New Roman" w:hAnsi="Times New Roman" w:cs="Times New Roman"/>
                <w:b/>
                <w:noProof/>
                <w:sz w:val="20"/>
                <w:szCs w:val="20"/>
              </w:rPr>
              <w:t>-8</w:t>
            </w:r>
          </w:p>
        </w:tc>
      </w:tr>
      <w:tr w:rsidR="006C2D5D" w:rsidRPr="00C94BB7" w14:paraId="12ADCE9A" w14:textId="77777777">
        <w:trPr>
          <w:jc w:val="center"/>
        </w:trPr>
        <w:tc>
          <w:tcPr>
            <w:tcW w:w="2376" w:type="dxa"/>
            <w:shd w:val="clear" w:color="auto" w:fill="EBF6F9"/>
          </w:tcPr>
          <w:p w14:paraId="737E8144" w14:textId="77777777" w:rsidR="006C2D5D" w:rsidRPr="00C94BB7" w:rsidRDefault="006C2D5D" w:rsidP="00881293">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25-39</w:t>
            </w:r>
          </w:p>
        </w:tc>
        <w:tc>
          <w:tcPr>
            <w:tcW w:w="1446" w:type="dxa"/>
            <w:shd w:val="clear" w:color="auto" w:fill="EBF6F9"/>
          </w:tcPr>
          <w:p w14:paraId="5731F793"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49%</w:t>
            </w:r>
          </w:p>
        </w:tc>
        <w:tc>
          <w:tcPr>
            <w:tcW w:w="1417" w:type="dxa"/>
            <w:shd w:val="clear" w:color="auto" w:fill="EBF6F9"/>
          </w:tcPr>
          <w:p w14:paraId="32F3B591"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46%</w:t>
            </w:r>
          </w:p>
        </w:tc>
        <w:tc>
          <w:tcPr>
            <w:tcW w:w="1418" w:type="dxa"/>
            <w:shd w:val="clear" w:color="auto" w:fill="EBF6F9"/>
          </w:tcPr>
          <w:p w14:paraId="4A895C7C" w14:textId="77777777" w:rsidR="006C2D5D" w:rsidRPr="00C94BB7" w:rsidRDefault="006C2D5D" w:rsidP="00881293">
            <w:pPr>
              <w:spacing w:after="120"/>
              <w:jc w:val="center"/>
              <w:rPr>
                <w:rFonts w:ascii="Times New Roman" w:hAnsi="Times New Roman" w:cs="Times New Roman"/>
                <w:b/>
                <w:noProof/>
                <w:sz w:val="20"/>
                <w:szCs w:val="20"/>
              </w:rPr>
            </w:pPr>
            <w:r w:rsidRPr="00C94BB7">
              <w:rPr>
                <w:rFonts w:ascii="Times New Roman" w:hAnsi="Times New Roman" w:cs="Times New Roman"/>
                <w:b/>
                <w:noProof/>
                <w:sz w:val="20"/>
                <w:szCs w:val="20"/>
              </w:rPr>
              <w:t>-3</w:t>
            </w:r>
          </w:p>
        </w:tc>
      </w:tr>
      <w:tr w:rsidR="006C2D5D" w:rsidRPr="00C94BB7" w14:paraId="5CD57093" w14:textId="77777777">
        <w:trPr>
          <w:jc w:val="center"/>
        </w:trPr>
        <w:tc>
          <w:tcPr>
            <w:tcW w:w="2376" w:type="dxa"/>
          </w:tcPr>
          <w:p w14:paraId="30DB9D59" w14:textId="77777777" w:rsidR="006C2D5D" w:rsidRPr="00C94BB7" w:rsidRDefault="006C2D5D" w:rsidP="00881293">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40-54</w:t>
            </w:r>
          </w:p>
        </w:tc>
        <w:tc>
          <w:tcPr>
            <w:tcW w:w="1446" w:type="dxa"/>
          </w:tcPr>
          <w:p w14:paraId="74302A08"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53%</w:t>
            </w:r>
          </w:p>
        </w:tc>
        <w:tc>
          <w:tcPr>
            <w:tcW w:w="1417" w:type="dxa"/>
          </w:tcPr>
          <w:p w14:paraId="76C978C7"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51%</w:t>
            </w:r>
          </w:p>
        </w:tc>
        <w:tc>
          <w:tcPr>
            <w:tcW w:w="1418" w:type="dxa"/>
          </w:tcPr>
          <w:p w14:paraId="2A2B5E82"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-2</w:t>
            </w:r>
          </w:p>
        </w:tc>
      </w:tr>
      <w:tr w:rsidR="006C2D5D" w:rsidRPr="00C94BB7" w14:paraId="77734123" w14:textId="77777777">
        <w:trPr>
          <w:jc w:val="center"/>
        </w:trPr>
        <w:tc>
          <w:tcPr>
            <w:tcW w:w="2376" w:type="dxa"/>
          </w:tcPr>
          <w:p w14:paraId="034C9EF5" w14:textId="77777777" w:rsidR="006C2D5D" w:rsidRPr="00C94BB7" w:rsidRDefault="006C2D5D" w:rsidP="00881293">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55+</w:t>
            </w:r>
          </w:p>
        </w:tc>
        <w:tc>
          <w:tcPr>
            <w:tcW w:w="1446" w:type="dxa"/>
          </w:tcPr>
          <w:p w14:paraId="2D7AD188"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56%</w:t>
            </w:r>
          </w:p>
        </w:tc>
        <w:tc>
          <w:tcPr>
            <w:tcW w:w="1417" w:type="dxa"/>
          </w:tcPr>
          <w:p w14:paraId="5BC50E8C"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58%</w:t>
            </w:r>
          </w:p>
        </w:tc>
        <w:tc>
          <w:tcPr>
            <w:tcW w:w="1418" w:type="dxa"/>
          </w:tcPr>
          <w:p w14:paraId="31CBEDEC"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-2</w:t>
            </w:r>
          </w:p>
        </w:tc>
      </w:tr>
      <w:tr w:rsidR="006C2D5D" w:rsidRPr="00C94BB7" w14:paraId="76E9C15E" w14:textId="77777777">
        <w:trPr>
          <w:jc w:val="center"/>
        </w:trPr>
        <w:tc>
          <w:tcPr>
            <w:tcW w:w="2376" w:type="dxa"/>
            <w:shd w:val="clear" w:color="auto" w:fill="9CC2E5" w:themeFill="accent5" w:themeFillTint="99"/>
          </w:tcPr>
          <w:p w14:paraId="1B96C3B8" w14:textId="77777777" w:rsidR="006C2D5D" w:rsidRPr="00C94BB7" w:rsidRDefault="006C2D5D" w:rsidP="00881293">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Education (end of)</w:t>
            </w:r>
          </w:p>
        </w:tc>
        <w:tc>
          <w:tcPr>
            <w:tcW w:w="1446" w:type="dxa"/>
            <w:shd w:val="clear" w:color="auto" w:fill="9CC2E5" w:themeFill="accent5" w:themeFillTint="99"/>
          </w:tcPr>
          <w:p w14:paraId="01DF21D2" w14:textId="77777777" w:rsidR="006C2D5D" w:rsidRPr="00C94BB7" w:rsidRDefault="006C2D5D" w:rsidP="00881293">
            <w:pPr>
              <w:spacing w:after="120"/>
              <w:jc w:val="center"/>
              <w:rPr>
                <w:rFonts w:ascii="Times New Roman" w:hAnsi="Times New Roman" w:cs="Times New Roman"/>
                <w:noProof/>
                <w:sz w:val="20"/>
                <w:szCs w:val="20"/>
              </w:rPr>
            </w:pPr>
          </w:p>
        </w:tc>
        <w:tc>
          <w:tcPr>
            <w:tcW w:w="1417" w:type="dxa"/>
            <w:shd w:val="clear" w:color="auto" w:fill="9CC2E5" w:themeFill="accent5" w:themeFillTint="99"/>
          </w:tcPr>
          <w:p w14:paraId="68211CB3" w14:textId="77777777" w:rsidR="006C2D5D" w:rsidRPr="00C94BB7" w:rsidRDefault="006C2D5D" w:rsidP="00881293">
            <w:pPr>
              <w:spacing w:after="120"/>
              <w:jc w:val="center"/>
              <w:rPr>
                <w:rFonts w:ascii="Times New Roman" w:hAnsi="Times New Roman" w:cs="Times New Roman"/>
                <w:noProof/>
                <w:sz w:val="20"/>
                <w:szCs w:val="20"/>
              </w:rPr>
            </w:pPr>
          </w:p>
        </w:tc>
        <w:tc>
          <w:tcPr>
            <w:tcW w:w="1418" w:type="dxa"/>
            <w:shd w:val="clear" w:color="auto" w:fill="9CC2E5" w:themeFill="accent5" w:themeFillTint="99"/>
          </w:tcPr>
          <w:p w14:paraId="5956EDB3" w14:textId="77777777" w:rsidR="006C2D5D" w:rsidRPr="00C94BB7" w:rsidRDefault="006C2D5D" w:rsidP="00881293">
            <w:pPr>
              <w:spacing w:after="120"/>
              <w:jc w:val="center"/>
              <w:rPr>
                <w:rFonts w:ascii="Times New Roman" w:hAnsi="Times New Roman" w:cs="Times New Roman"/>
                <w:noProof/>
                <w:sz w:val="20"/>
                <w:szCs w:val="20"/>
              </w:rPr>
            </w:pPr>
          </w:p>
        </w:tc>
      </w:tr>
      <w:tr w:rsidR="006C2D5D" w:rsidRPr="00C94BB7" w14:paraId="0C53E9C4" w14:textId="77777777">
        <w:trPr>
          <w:jc w:val="center"/>
        </w:trPr>
        <w:tc>
          <w:tcPr>
            <w:tcW w:w="2376" w:type="dxa"/>
          </w:tcPr>
          <w:p w14:paraId="00AC2F16" w14:textId="77777777" w:rsidR="006C2D5D" w:rsidRPr="00C94BB7" w:rsidRDefault="006C2D5D" w:rsidP="00881293">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15-</w:t>
            </w:r>
          </w:p>
        </w:tc>
        <w:tc>
          <w:tcPr>
            <w:tcW w:w="1446" w:type="dxa"/>
          </w:tcPr>
          <w:p w14:paraId="6896FCE3"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47%</w:t>
            </w:r>
          </w:p>
        </w:tc>
        <w:tc>
          <w:tcPr>
            <w:tcW w:w="1417" w:type="dxa"/>
          </w:tcPr>
          <w:p w14:paraId="03707C84"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44%</w:t>
            </w:r>
          </w:p>
        </w:tc>
        <w:tc>
          <w:tcPr>
            <w:tcW w:w="1418" w:type="dxa"/>
          </w:tcPr>
          <w:p w14:paraId="0D65900D"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-3</w:t>
            </w:r>
          </w:p>
        </w:tc>
      </w:tr>
      <w:tr w:rsidR="006C2D5D" w:rsidRPr="00C94BB7" w14:paraId="473EF3C0" w14:textId="77777777">
        <w:trPr>
          <w:jc w:val="center"/>
        </w:trPr>
        <w:tc>
          <w:tcPr>
            <w:tcW w:w="2376" w:type="dxa"/>
          </w:tcPr>
          <w:p w14:paraId="0A3BA9AC" w14:textId="77777777" w:rsidR="006C2D5D" w:rsidRPr="00C94BB7" w:rsidRDefault="006C2D5D" w:rsidP="00881293">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16-19</w:t>
            </w:r>
          </w:p>
        </w:tc>
        <w:tc>
          <w:tcPr>
            <w:tcW w:w="1446" w:type="dxa"/>
          </w:tcPr>
          <w:p w14:paraId="2DE8D811"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50%</w:t>
            </w:r>
          </w:p>
        </w:tc>
        <w:tc>
          <w:tcPr>
            <w:tcW w:w="1417" w:type="dxa"/>
          </w:tcPr>
          <w:p w14:paraId="58B5E0F0"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49%</w:t>
            </w:r>
          </w:p>
        </w:tc>
        <w:tc>
          <w:tcPr>
            <w:tcW w:w="1418" w:type="dxa"/>
          </w:tcPr>
          <w:p w14:paraId="54832C15"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-1</w:t>
            </w:r>
          </w:p>
        </w:tc>
      </w:tr>
      <w:tr w:rsidR="006C2D5D" w:rsidRPr="00C94BB7" w14:paraId="55C1F7BC" w14:textId="77777777">
        <w:trPr>
          <w:jc w:val="center"/>
        </w:trPr>
        <w:tc>
          <w:tcPr>
            <w:tcW w:w="2376" w:type="dxa"/>
          </w:tcPr>
          <w:p w14:paraId="5519E996" w14:textId="77777777" w:rsidR="006C2D5D" w:rsidRPr="00C94BB7" w:rsidRDefault="006C2D5D" w:rsidP="00881293">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20+</w:t>
            </w:r>
          </w:p>
        </w:tc>
        <w:tc>
          <w:tcPr>
            <w:tcW w:w="1446" w:type="dxa"/>
          </w:tcPr>
          <w:p w14:paraId="5E22FB5A"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61%</w:t>
            </w:r>
          </w:p>
        </w:tc>
        <w:tc>
          <w:tcPr>
            <w:tcW w:w="1417" w:type="dxa"/>
          </w:tcPr>
          <w:p w14:paraId="7F11A00E"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59%</w:t>
            </w:r>
          </w:p>
        </w:tc>
        <w:tc>
          <w:tcPr>
            <w:tcW w:w="1418" w:type="dxa"/>
          </w:tcPr>
          <w:p w14:paraId="62363CA9"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-2</w:t>
            </w:r>
          </w:p>
        </w:tc>
      </w:tr>
      <w:tr w:rsidR="006C2D5D" w:rsidRPr="00C94BB7" w14:paraId="2FC2876D" w14:textId="77777777">
        <w:trPr>
          <w:jc w:val="center"/>
        </w:trPr>
        <w:tc>
          <w:tcPr>
            <w:tcW w:w="2376" w:type="dxa"/>
            <w:shd w:val="clear" w:color="auto" w:fill="EBF6F9"/>
          </w:tcPr>
          <w:p w14:paraId="0D49C70F" w14:textId="77777777" w:rsidR="006C2D5D" w:rsidRPr="00C94BB7" w:rsidRDefault="006C2D5D" w:rsidP="00881293">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Still studying</w:t>
            </w:r>
          </w:p>
        </w:tc>
        <w:tc>
          <w:tcPr>
            <w:tcW w:w="1446" w:type="dxa"/>
            <w:shd w:val="clear" w:color="auto" w:fill="EBF6F9"/>
          </w:tcPr>
          <w:p w14:paraId="6266432B"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53%</w:t>
            </w:r>
          </w:p>
        </w:tc>
        <w:tc>
          <w:tcPr>
            <w:tcW w:w="1417" w:type="dxa"/>
            <w:shd w:val="clear" w:color="auto" w:fill="EBF6F9"/>
          </w:tcPr>
          <w:p w14:paraId="082BB5B8"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45%</w:t>
            </w:r>
          </w:p>
        </w:tc>
        <w:tc>
          <w:tcPr>
            <w:tcW w:w="1418" w:type="dxa"/>
            <w:shd w:val="clear" w:color="auto" w:fill="EBF6F9"/>
          </w:tcPr>
          <w:p w14:paraId="0FE7194E" w14:textId="77777777" w:rsidR="006C2D5D" w:rsidRPr="00C94BB7" w:rsidRDefault="006C2D5D" w:rsidP="00881293">
            <w:pPr>
              <w:spacing w:after="120"/>
              <w:jc w:val="center"/>
              <w:rPr>
                <w:rFonts w:ascii="Times New Roman" w:hAnsi="Times New Roman" w:cs="Times New Roman"/>
                <w:b/>
                <w:noProof/>
                <w:sz w:val="20"/>
                <w:szCs w:val="20"/>
              </w:rPr>
            </w:pPr>
            <w:r w:rsidRPr="00C94BB7">
              <w:rPr>
                <w:rFonts w:ascii="Times New Roman" w:hAnsi="Times New Roman" w:cs="Times New Roman"/>
                <w:b/>
                <w:noProof/>
                <w:sz w:val="20"/>
                <w:szCs w:val="20"/>
              </w:rPr>
              <w:t>-8</w:t>
            </w:r>
          </w:p>
        </w:tc>
      </w:tr>
      <w:tr w:rsidR="006C2D5D" w:rsidRPr="00C94BB7" w14:paraId="78638452" w14:textId="77777777">
        <w:trPr>
          <w:jc w:val="center"/>
        </w:trPr>
        <w:tc>
          <w:tcPr>
            <w:tcW w:w="2376" w:type="dxa"/>
          </w:tcPr>
          <w:p w14:paraId="54D21C04" w14:textId="77777777" w:rsidR="006C2D5D" w:rsidRPr="00C94BB7" w:rsidRDefault="006C2D5D" w:rsidP="00881293">
            <w:pPr>
              <w:spacing w:after="120"/>
              <w:jc w:val="both"/>
              <w:rPr>
                <w:rFonts w:ascii="Times New Roman" w:hAnsi="Times New Roman" w:cs="Times New Roman"/>
                <w:noProof/>
                <w:sz w:val="20"/>
                <w:szCs w:val="20"/>
              </w:rPr>
            </w:pPr>
          </w:p>
        </w:tc>
        <w:tc>
          <w:tcPr>
            <w:tcW w:w="1446" w:type="dxa"/>
          </w:tcPr>
          <w:p w14:paraId="1B89A0DE"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 xml:space="preserve">Voted </w:t>
            </w:r>
            <w:r w:rsidRPr="00C94BB7">
              <w:rPr>
                <w:rFonts w:ascii="Times New Roman" w:hAnsi="Times New Roman" w:cs="Times New Roman"/>
                <w:b/>
                <w:noProof/>
                <w:sz w:val="20"/>
                <w:szCs w:val="20"/>
              </w:rPr>
              <w:t>2019</w:t>
            </w:r>
          </w:p>
        </w:tc>
        <w:tc>
          <w:tcPr>
            <w:tcW w:w="1417" w:type="dxa"/>
          </w:tcPr>
          <w:p w14:paraId="09ED2F35"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 xml:space="preserve">Voted </w:t>
            </w:r>
            <w:r w:rsidRPr="00C94BB7">
              <w:rPr>
                <w:rFonts w:ascii="Times New Roman" w:hAnsi="Times New Roman" w:cs="Times New Roman"/>
                <w:b/>
                <w:noProof/>
                <w:sz w:val="20"/>
                <w:szCs w:val="20"/>
              </w:rPr>
              <w:t>20</w:t>
            </w:r>
            <w:r>
              <w:rPr>
                <w:rFonts w:ascii="Times New Roman" w:hAnsi="Times New Roman" w:cs="Times New Roman"/>
                <w:b/>
                <w:noProof/>
                <w:sz w:val="20"/>
                <w:szCs w:val="20"/>
              </w:rPr>
              <w:t>24</w:t>
            </w:r>
          </w:p>
        </w:tc>
        <w:tc>
          <w:tcPr>
            <w:tcW w:w="1418" w:type="dxa"/>
          </w:tcPr>
          <w:p w14:paraId="6B38AD76" w14:textId="77777777" w:rsidR="006C2D5D" w:rsidRPr="00C94BB7" w:rsidRDefault="006C2D5D" w:rsidP="00881293">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Difference ‘</w:t>
            </w:r>
            <w:r w:rsidRPr="00C94BB7">
              <w:rPr>
                <w:rFonts w:ascii="Times New Roman" w:hAnsi="Times New Roman" w:cs="Times New Roman"/>
                <w:b/>
                <w:noProof/>
                <w:sz w:val="20"/>
                <w:szCs w:val="20"/>
              </w:rPr>
              <w:t>24-‘19 (pps)</w:t>
            </w:r>
          </w:p>
        </w:tc>
      </w:tr>
    </w:tbl>
    <w:p w14:paraId="016D69AE" w14:textId="1CD832C1" w:rsidR="006C2D5D" w:rsidRDefault="006C2D5D" w:rsidP="00881293">
      <w:pPr>
        <w:spacing w:line="240" w:lineRule="auto"/>
        <w:jc w:val="both"/>
        <w:rPr>
          <w:rFonts w:ascii="Times New Roman" w:hAnsi="Times New Roman" w:cs="Times New Roman"/>
          <w:noProof/>
        </w:rPr>
      </w:pPr>
      <w:r w:rsidRPr="00667492">
        <w:rPr>
          <w:rFonts w:ascii="Times New Roman" w:hAnsi="Times New Roman" w:cs="Times New Roman"/>
          <w:i/>
          <w:iCs/>
          <w:noProof/>
          <w:sz w:val="18"/>
          <w:szCs w:val="18"/>
        </w:rPr>
        <w:t xml:space="preserve">Source: European Parliament </w:t>
      </w:r>
      <w:r w:rsidRPr="004B451B">
        <w:rPr>
          <w:rFonts w:ascii="Times New Roman" w:hAnsi="Times New Roman" w:cs="Times New Roman"/>
          <w:i/>
          <w:iCs/>
          <w:noProof/>
          <w:sz w:val="18"/>
          <w:szCs w:val="18"/>
        </w:rPr>
        <w:t>Post-electoral survey 2024</w:t>
      </w:r>
    </w:p>
    <w:p w14:paraId="6586EEDA" w14:textId="6261938E" w:rsidR="004F3D61" w:rsidRDefault="004A2F2C" w:rsidP="00881293">
      <w:pPr>
        <w:spacing w:line="240" w:lineRule="auto"/>
        <w:jc w:val="both"/>
        <w:rPr>
          <w:rFonts w:ascii="Times New Roman" w:hAnsi="Times New Roman" w:cs="Times New Roman"/>
          <w:noProof/>
        </w:rPr>
      </w:pPr>
      <w:r>
        <w:rPr>
          <w:rFonts w:ascii="Times New Roman" w:hAnsi="Times New Roman" w:cs="Times New Roman"/>
          <w:noProof/>
        </w:rPr>
        <w:t xml:space="preserve">Age remains a determining factor in voter turnout, with older people still more likely to vote than young people: 51% of those aged 40-54, and </w:t>
      </w:r>
      <w:r w:rsidR="201CC79A" w:rsidRPr="004530EF">
        <w:rPr>
          <w:rFonts w:ascii="Times New Roman" w:hAnsi="Times New Roman" w:cs="Times New Roman"/>
          <w:noProof/>
        </w:rPr>
        <w:t>58% of citizens aged 55 and over voted</w:t>
      </w:r>
      <w:r w:rsidR="004C3C7D">
        <w:rPr>
          <w:rStyle w:val="FootnoteReference"/>
          <w:rFonts w:ascii="Times New Roman" w:hAnsi="Times New Roman" w:cs="Times New Roman"/>
          <w:noProof/>
        </w:rPr>
        <w:footnoteReference w:id="65"/>
      </w:r>
      <w:r w:rsidR="201CC79A" w:rsidRPr="004530EF">
        <w:rPr>
          <w:rFonts w:ascii="Times New Roman" w:hAnsi="Times New Roman" w:cs="Times New Roman"/>
          <w:noProof/>
        </w:rPr>
        <w:t xml:space="preserve">. </w:t>
      </w:r>
    </w:p>
    <w:p w14:paraId="0EF7184D" w14:textId="2EC490BA" w:rsidR="00435DA6" w:rsidRDefault="00E356F4" w:rsidP="00881293">
      <w:pPr>
        <w:spacing w:line="240" w:lineRule="auto"/>
        <w:jc w:val="both"/>
        <w:rPr>
          <w:rFonts w:ascii="Times New Roman" w:hAnsi="Times New Roman" w:cs="Times New Roman"/>
          <w:noProof/>
        </w:rPr>
      </w:pPr>
      <w:r>
        <w:rPr>
          <w:rFonts w:ascii="Times New Roman" w:hAnsi="Times New Roman" w:cs="Times New Roman"/>
          <w:noProof/>
        </w:rPr>
        <w:t>Age is also t</w:t>
      </w:r>
      <w:r w:rsidR="00435DA6" w:rsidRPr="00435DA6">
        <w:rPr>
          <w:rFonts w:ascii="Times New Roman" w:hAnsi="Times New Roman" w:cs="Times New Roman"/>
          <w:noProof/>
        </w:rPr>
        <w:t xml:space="preserve">he main socio-demographic difference in </w:t>
      </w:r>
      <w:r w:rsidR="00435DA6" w:rsidRPr="00A93C54">
        <w:rPr>
          <w:rFonts w:ascii="Times New Roman" w:hAnsi="Times New Roman" w:cs="Times New Roman"/>
          <w:i/>
          <w:iCs/>
          <w:noProof/>
        </w:rPr>
        <w:t>when</w:t>
      </w:r>
      <w:r w:rsidR="00435DA6" w:rsidRPr="00435DA6">
        <w:rPr>
          <w:rFonts w:ascii="Times New Roman" w:hAnsi="Times New Roman" w:cs="Times New Roman"/>
          <w:noProof/>
        </w:rPr>
        <w:t xml:space="preserve"> EU citizens decided to vote</w:t>
      </w:r>
      <w:r w:rsidR="00880CBE">
        <w:rPr>
          <w:rStyle w:val="FootnoteReference"/>
          <w:rFonts w:ascii="Times New Roman" w:hAnsi="Times New Roman" w:cs="Times New Roman"/>
          <w:noProof/>
        </w:rPr>
        <w:footnoteReference w:id="66"/>
      </w:r>
      <w:r w:rsidR="00435DA6" w:rsidRPr="00435DA6">
        <w:rPr>
          <w:rFonts w:ascii="Times New Roman" w:hAnsi="Times New Roman" w:cs="Times New Roman"/>
          <w:noProof/>
        </w:rPr>
        <w:t>: older respondents mostly say that they always vote</w:t>
      </w:r>
      <w:r w:rsidR="006068DA">
        <w:rPr>
          <w:rFonts w:ascii="Times New Roman" w:hAnsi="Times New Roman" w:cs="Times New Roman"/>
          <w:noProof/>
        </w:rPr>
        <w:t>. This</w:t>
      </w:r>
      <w:r w:rsidR="00435DA6" w:rsidRPr="00435DA6">
        <w:rPr>
          <w:rFonts w:ascii="Times New Roman" w:hAnsi="Times New Roman" w:cs="Times New Roman"/>
          <w:noProof/>
        </w:rPr>
        <w:t xml:space="preserve"> is lower among younger people (84% of those aged 55 or over, falling to 58% of those aged under 25). Close to three in ten voters below 25 say they decided to vote a few weeks or months before the day of the elections (28% compared with 12% of those aged 55 or over), and 14% on the day of the elections or a few days before (compared with 4%).</w:t>
      </w:r>
    </w:p>
    <w:p w14:paraId="1473DA8F" w14:textId="3AE37287" w:rsidR="00BE5B70" w:rsidRDefault="004F3D61" w:rsidP="00881293">
      <w:pPr>
        <w:spacing w:line="240" w:lineRule="auto"/>
        <w:jc w:val="both"/>
        <w:rPr>
          <w:rFonts w:ascii="Times New Roman" w:hAnsi="Times New Roman" w:cs="Times New Roman"/>
          <w:noProof/>
        </w:rPr>
      </w:pPr>
      <w:r>
        <w:rPr>
          <w:rFonts w:ascii="Times New Roman" w:hAnsi="Times New Roman" w:cs="Times New Roman"/>
          <w:noProof/>
        </w:rPr>
        <w:t>In the February 2025 Youth survey, y</w:t>
      </w:r>
      <w:r w:rsidR="00BE5B70" w:rsidRPr="00BE5B70">
        <w:rPr>
          <w:rFonts w:ascii="Times New Roman" w:hAnsi="Times New Roman" w:cs="Times New Roman"/>
          <w:noProof/>
        </w:rPr>
        <w:t xml:space="preserve">oung people who declared they </w:t>
      </w:r>
      <w:r>
        <w:rPr>
          <w:rFonts w:ascii="Times New Roman" w:hAnsi="Times New Roman" w:cs="Times New Roman"/>
          <w:noProof/>
        </w:rPr>
        <w:t xml:space="preserve">had </w:t>
      </w:r>
      <w:r w:rsidR="00BE5B70" w:rsidRPr="00BE5B70">
        <w:rPr>
          <w:rFonts w:ascii="Times New Roman" w:hAnsi="Times New Roman" w:cs="Times New Roman"/>
          <w:noProof/>
        </w:rPr>
        <w:t xml:space="preserve">voted in the 2024 </w:t>
      </w:r>
      <w:r>
        <w:rPr>
          <w:rFonts w:ascii="Times New Roman" w:hAnsi="Times New Roman" w:cs="Times New Roman"/>
          <w:noProof/>
        </w:rPr>
        <w:t>e</w:t>
      </w:r>
      <w:r w:rsidR="00BE5B70" w:rsidRPr="00BE5B70">
        <w:rPr>
          <w:rFonts w:ascii="Times New Roman" w:hAnsi="Times New Roman" w:cs="Times New Roman"/>
          <w:noProof/>
        </w:rPr>
        <w:t>lections were asked why they voted for the party or candidate they chose</w:t>
      </w:r>
      <w:r w:rsidR="00C326E8">
        <w:rPr>
          <w:rStyle w:val="FootnoteReference"/>
          <w:rFonts w:ascii="Times New Roman" w:hAnsi="Times New Roman" w:cs="Times New Roman"/>
          <w:noProof/>
        </w:rPr>
        <w:footnoteReference w:id="67"/>
      </w:r>
      <w:r w:rsidR="00BE5B70" w:rsidRPr="00BE5B70">
        <w:rPr>
          <w:rFonts w:ascii="Times New Roman" w:hAnsi="Times New Roman" w:cs="Times New Roman"/>
          <w:noProof/>
        </w:rPr>
        <w:t>.</w:t>
      </w:r>
      <w:r>
        <w:rPr>
          <w:rFonts w:ascii="Times New Roman" w:hAnsi="Times New Roman" w:cs="Times New Roman"/>
          <w:noProof/>
        </w:rPr>
        <w:t xml:space="preserve"> </w:t>
      </w:r>
      <w:r w:rsidR="00BE5B70" w:rsidRPr="00BE5B70">
        <w:rPr>
          <w:rFonts w:ascii="Times New Roman" w:hAnsi="Times New Roman" w:cs="Times New Roman"/>
          <w:noProof/>
        </w:rPr>
        <w:t xml:space="preserve">The most common reason for having voted for a specific party or candidate </w:t>
      </w:r>
      <w:r>
        <w:rPr>
          <w:rFonts w:ascii="Times New Roman" w:hAnsi="Times New Roman" w:cs="Times New Roman"/>
          <w:noProof/>
        </w:rPr>
        <w:t xml:space="preserve">was </w:t>
      </w:r>
      <w:r w:rsidR="00BE5B70" w:rsidRPr="00BE5B70">
        <w:rPr>
          <w:rFonts w:ascii="Times New Roman" w:hAnsi="Times New Roman" w:cs="Times New Roman"/>
          <w:noProof/>
        </w:rPr>
        <w:t>that their ideas aligned with the respondent's views (selected by 30% of respondents). The second most-mentioned reason is the belief that the chosen party or candidate can change things, selected by 25% of respondents. About one in six respondents say they voted for a party or candidate because they heard or read positive things about them (17%); similar shares are found for having voted strategically to avoid the electoral success of another party (16%) and the party or candidate prioritizes matters important to young people (16%). Smaller shares mention that they usually vote for the chosen party or candidate (13%), they liked the party or candidate's electoral campaign on social media (13%), they disliked all other parties or candidates (12%), or people they trust were supporting the party or candidate (12%).</w:t>
      </w:r>
    </w:p>
    <w:p w14:paraId="2CB21368" w14:textId="59DE3B30" w:rsidR="0059155F" w:rsidRDefault="0059155F" w:rsidP="00881293">
      <w:pPr>
        <w:spacing w:line="240" w:lineRule="auto"/>
        <w:jc w:val="both"/>
        <w:rPr>
          <w:rFonts w:ascii="Times New Roman" w:hAnsi="Times New Roman" w:cs="Times New Roman"/>
          <w:noProof/>
        </w:rPr>
      </w:pPr>
      <w:r w:rsidRPr="0059155F">
        <w:rPr>
          <w:rFonts w:ascii="Times New Roman" w:hAnsi="Times New Roman" w:cs="Times New Roman"/>
          <w:noProof/>
        </w:rPr>
        <w:t xml:space="preserve">Young people who declared that they did </w:t>
      </w:r>
      <w:r w:rsidRPr="00A93C54">
        <w:rPr>
          <w:rFonts w:ascii="Times New Roman" w:hAnsi="Times New Roman" w:cs="Times New Roman"/>
          <w:noProof/>
          <w:u w:val="single"/>
        </w:rPr>
        <w:t>not</w:t>
      </w:r>
      <w:r w:rsidRPr="0059155F">
        <w:rPr>
          <w:rFonts w:ascii="Times New Roman" w:hAnsi="Times New Roman" w:cs="Times New Roman"/>
          <w:noProof/>
        </w:rPr>
        <w:t xml:space="preserve"> vote in the 2024 European elections were </w:t>
      </w:r>
      <w:r>
        <w:rPr>
          <w:rFonts w:ascii="Times New Roman" w:hAnsi="Times New Roman" w:cs="Times New Roman"/>
          <w:noProof/>
        </w:rPr>
        <w:t xml:space="preserve">also </w:t>
      </w:r>
      <w:r w:rsidRPr="0059155F">
        <w:rPr>
          <w:rFonts w:ascii="Times New Roman" w:hAnsi="Times New Roman" w:cs="Times New Roman"/>
          <w:noProof/>
        </w:rPr>
        <w:t>asked about their main reasons for not having voted. The most common reasons are other commitments (16%) and not having enough information to make a choice (16%), followed by not finding any relatable candidate or political party that represented their views (15%) and a general distrust or dissatisfaction with politicians and politics (15%). Slightly fewer non-voters mention technical or procedural issues, such as not registering on time (12%). One in ten respondents (10%) think that their vote would not have changed anything. Less common reasons for not having voted include not knowing there were European Elections in June 2024 (7%), not understanding the role of the European Parliament (6%), and the fact that none of their friends voted, so they did not feel like it mattered (6%). Opposition to the EU as reason for non-participation in the elections is mentioned by only 4% of non-voters.</w:t>
      </w:r>
    </w:p>
    <w:p w14:paraId="1F0ADDEF" w14:textId="49DA6C72" w:rsidR="00863953" w:rsidRDefault="00D45BC0" w:rsidP="00881293">
      <w:pPr>
        <w:spacing w:line="240" w:lineRule="auto"/>
        <w:jc w:val="both"/>
        <w:rPr>
          <w:rFonts w:ascii="Times New Roman" w:hAnsi="Times New Roman" w:cs="Times New Roman"/>
          <w:noProof/>
        </w:rPr>
      </w:pPr>
      <w:r>
        <w:rPr>
          <w:rFonts w:ascii="Times New Roman" w:hAnsi="Times New Roman" w:cs="Times New Roman"/>
          <w:noProof/>
        </w:rPr>
        <w:t>In terms of</w:t>
      </w:r>
      <w:r w:rsidR="5257D31B" w:rsidRPr="4C9BB3D5">
        <w:rPr>
          <w:rFonts w:ascii="Times New Roman" w:hAnsi="Times New Roman" w:cs="Times New Roman"/>
          <w:noProof/>
        </w:rPr>
        <w:t xml:space="preserve"> </w:t>
      </w:r>
      <w:r w:rsidR="529B3109" w:rsidRPr="00EC02D9">
        <w:rPr>
          <w:rFonts w:ascii="Times New Roman" w:hAnsi="Times New Roman" w:cs="Times New Roman"/>
          <w:b/>
          <w:bCs/>
          <w:noProof/>
        </w:rPr>
        <w:t xml:space="preserve">representation </w:t>
      </w:r>
      <w:r w:rsidR="007E3CD9" w:rsidRPr="00EC02D9">
        <w:rPr>
          <w:rFonts w:ascii="Times New Roman" w:hAnsi="Times New Roman" w:cs="Times New Roman"/>
          <w:b/>
          <w:bCs/>
          <w:noProof/>
        </w:rPr>
        <w:t>(elected candidates)</w:t>
      </w:r>
      <w:r w:rsidR="007E3CD9">
        <w:rPr>
          <w:rFonts w:ascii="Times New Roman" w:hAnsi="Times New Roman" w:cs="Times New Roman"/>
          <w:noProof/>
        </w:rPr>
        <w:t xml:space="preserve"> </w:t>
      </w:r>
      <w:r w:rsidR="5257D31B" w:rsidRPr="4C9BB3D5">
        <w:rPr>
          <w:rFonts w:ascii="Times New Roman" w:hAnsi="Times New Roman" w:cs="Times New Roman"/>
          <w:noProof/>
        </w:rPr>
        <w:t xml:space="preserve">young people </w:t>
      </w:r>
      <w:r w:rsidR="00E3571C">
        <w:rPr>
          <w:rFonts w:ascii="Times New Roman" w:hAnsi="Times New Roman" w:cs="Times New Roman"/>
          <w:noProof/>
        </w:rPr>
        <w:t xml:space="preserve">(under the age of 40) </w:t>
      </w:r>
      <w:r w:rsidR="5257D31B" w:rsidRPr="4C9BB3D5">
        <w:rPr>
          <w:rFonts w:ascii="Times New Roman" w:hAnsi="Times New Roman" w:cs="Times New Roman"/>
          <w:noProof/>
        </w:rPr>
        <w:t xml:space="preserve">remain </w:t>
      </w:r>
      <w:r w:rsidR="25C3C502">
        <w:rPr>
          <w:rFonts w:ascii="Times New Roman" w:hAnsi="Times New Roman" w:cs="Times New Roman"/>
          <w:noProof/>
        </w:rPr>
        <w:t>underrepresented</w:t>
      </w:r>
      <w:r w:rsidR="5257D31B" w:rsidRPr="4C9BB3D5">
        <w:rPr>
          <w:rFonts w:ascii="Times New Roman" w:hAnsi="Times New Roman" w:cs="Times New Roman"/>
          <w:noProof/>
        </w:rPr>
        <w:t xml:space="preserve"> in EU decision-making</w:t>
      </w:r>
      <w:r w:rsidR="007E3CD9">
        <w:rPr>
          <w:rFonts w:ascii="Times New Roman" w:hAnsi="Times New Roman" w:cs="Times New Roman"/>
          <w:noProof/>
        </w:rPr>
        <w:t xml:space="preserve"> following the 2024 elections</w:t>
      </w:r>
      <w:r w:rsidR="5257D31B" w:rsidRPr="4C9BB3D5">
        <w:rPr>
          <w:rFonts w:ascii="Times New Roman" w:hAnsi="Times New Roman" w:cs="Times New Roman"/>
          <w:noProof/>
        </w:rPr>
        <w:t xml:space="preserve">. </w:t>
      </w:r>
      <w:r w:rsidR="005E7028">
        <w:rPr>
          <w:rFonts w:ascii="Times New Roman" w:hAnsi="Times New Roman" w:cs="Times New Roman"/>
          <w:noProof/>
        </w:rPr>
        <w:t xml:space="preserve">They </w:t>
      </w:r>
      <w:r w:rsidR="5257D31B" w:rsidRPr="4C9BB3D5">
        <w:rPr>
          <w:rFonts w:ascii="Times New Roman" w:hAnsi="Times New Roman" w:cs="Times New Roman"/>
          <w:noProof/>
        </w:rPr>
        <w:t xml:space="preserve">hold only </w:t>
      </w:r>
      <w:r w:rsidR="005E7028" w:rsidRPr="00845BE4">
        <w:rPr>
          <w:rFonts w:ascii="Times New Roman" w:hAnsi="Times New Roman" w:cs="Times New Roman"/>
          <w:noProof/>
        </w:rPr>
        <w:t>19.17</w:t>
      </w:r>
      <w:r w:rsidR="5257D31B" w:rsidRPr="4C9BB3D5">
        <w:rPr>
          <w:rFonts w:ascii="Times New Roman" w:hAnsi="Times New Roman" w:cs="Times New Roman"/>
          <w:noProof/>
        </w:rPr>
        <w:t>% of the seats in the</w:t>
      </w:r>
      <w:r w:rsidR="00026003">
        <w:rPr>
          <w:rFonts w:ascii="Times New Roman" w:hAnsi="Times New Roman" w:cs="Times New Roman"/>
          <w:noProof/>
        </w:rPr>
        <w:t xml:space="preserve"> new</w:t>
      </w:r>
      <w:r w:rsidR="5257D31B" w:rsidRPr="4C9BB3D5">
        <w:rPr>
          <w:rFonts w:ascii="Times New Roman" w:hAnsi="Times New Roman" w:cs="Times New Roman"/>
          <w:noProof/>
        </w:rPr>
        <w:t xml:space="preserve"> European Parliament</w:t>
      </w:r>
      <w:r w:rsidR="00026003">
        <w:rPr>
          <w:rFonts w:ascii="Times New Roman" w:hAnsi="Times New Roman" w:cs="Times New Roman"/>
          <w:noProof/>
        </w:rPr>
        <w:t xml:space="preserve"> </w:t>
      </w:r>
      <w:r w:rsidR="00603F08">
        <w:rPr>
          <w:rFonts w:ascii="Times New Roman" w:hAnsi="Times New Roman" w:cs="Times New Roman"/>
          <w:noProof/>
        </w:rPr>
        <w:t>with</w:t>
      </w:r>
      <w:r>
        <w:rPr>
          <w:rFonts w:ascii="Times New Roman" w:hAnsi="Times New Roman" w:cs="Times New Roman"/>
          <w:noProof/>
        </w:rPr>
        <w:t xml:space="preserve"> </w:t>
      </w:r>
      <w:r w:rsidR="00026003">
        <w:rPr>
          <w:rFonts w:ascii="Times New Roman" w:hAnsi="Times New Roman" w:cs="Times New Roman"/>
          <w:noProof/>
        </w:rPr>
        <w:t>138</w:t>
      </w:r>
      <w:r w:rsidR="00026003" w:rsidDel="00A47FA3">
        <w:rPr>
          <w:rFonts w:ascii="Times New Roman" w:hAnsi="Times New Roman" w:cs="Times New Roman"/>
          <w:noProof/>
        </w:rPr>
        <w:t xml:space="preserve"> </w:t>
      </w:r>
      <w:r w:rsidR="00026003">
        <w:rPr>
          <w:rFonts w:ascii="Times New Roman" w:hAnsi="Times New Roman" w:cs="Times New Roman"/>
          <w:noProof/>
        </w:rPr>
        <w:t>M</w:t>
      </w:r>
      <w:r w:rsidR="005D572A">
        <w:rPr>
          <w:rFonts w:ascii="Times New Roman" w:hAnsi="Times New Roman" w:cs="Times New Roman"/>
          <w:noProof/>
        </w:rPr>
        <w:t xml:space="preserve">embers of </w:t>
      </w:r>
      <w:r w:rsidR="00A727DA">
        <w:rPr>
          <w:rFonts w:ascii="Times New Roman" w:hAnsi="Times New Roman" w:cs="Times New Roman"/>
          <w:noProof/>
        </w:rPr>
        <w:t>the European Parliament (M</w:t>
      </w:r>
      <w:r w:rsidR="00026003">
        <w:rPr>
          <w:rFonts w:ascii="Times New Roman" w:hAnsi="Times New Roman" w:cs="Times New Roman"/>
          <w:noProof/>
        </w:rPr>
        <w:t>EPs</w:t>
      </w:r>
      <w:r w:rsidR="00A727DA">
        <w:rPr>
          <w:rFonts w:ascii="Times New Roman" w:hAnsi="Times New Roman" w:cs="Times New Roman"/>
          <w:noProof/>
        </w:rPr>
        <w:t>)</w:t>
      </w:r>
      <w:r w:rsidR="004929D6">
        <w:rPr>
          <w:rFonts w:ascii="Times New Roman" w:hAnsi="Times New Roman" w:cs="Times New Roman"/>
          <w:noProof/>
        </w:rPr>
        <w:t>.</w:t>
      </w:r>
      <w:r w:rsidR="00026003">
        <w:rPr>
          <w:rFonts w:ascii="Times New Roman" w:hAnsi="Times New Roman" w:cs="Times New Roman"/>
          <w:noProof/>
        </w:rPr>
        <w:t xml:space="preserve"> </w:t>
      </w:r>
      <w:r w:rsidR="00B65A9E">
        <w:rPr>
          <w:rFonts w:ascii="Times New Roman" w:hAnsi="Times New Roman" w:cs="Times New Roman"/>
          <w:noProof/>
        </w:rPr>
        <w:t>Th</w:t>
      </w:r>
      <w:r w:rsidR="000F5520">
        <w:rPr>
          <w:rFonts w:ascii="Times New Roman" w:hAnsi="Times New Roman" w:cs="Times New Roman"/>
          <w:noProof/>
        </w:rPr>
        <w:t>is</w:t>
      </w:r>
      <w:r w:rsidR="00B65A9E">
        <w:rPr>
          <w:rFonts w:ascii="Times New Roman" w:hAnsi="Times New Roman" w:cs="Times New Roman"/>
          <w:noProof/>
        </w:rPr>
        <w:t xml:space="preserve"> number has decreased</w:t>
      </w:r>
      <w:r w:rsidR="000F5520">
        <w:rPr>
          <w:rFonts w:ascii="Times New Roman" w:hAnsi="Times New Roman" w:cs="Times New Roman"/>
          <w:noProof/>
        </w:rPr>
        <w:t>:</w:t>
      </w:r>
      <w:r w:rsidR="006423F7">
        <w:rPr>
          <w:rFonts w:ascii="Times New Roman" w:hAnsi="Times New Roman" w:cs="Times New Roman"/>
          <w:noProof/>
        </w:rPr>
        <w:t xml:space="preserve"> in</w:t>
      </w:r>
      <w:r w:rsidR="00B65A9E">
        <w:rPr>
          <w:rFonts w:ascii="Times New Roman" w:hAnsi="Times New Roman" w:cs="Times New Roman"/>
          <w:noProof/>
        </w:rPr>
        <w:t xml:space="preserve"> 2019, </w:t>
      </w:r>
      <w:r w:rsidR="00A928D0">
        <w:rPr>
          <w:rFonts w:ascii="Times New Roman" w:hAnsi="Times New Roman" w:cs="Times New Roman"/>
          <w:noProof/>
        </w:rPr>
        <w:t>MEP</w:t>
      </w:r>
      <w:r w:rsidR="00A727DA">
        <w:rPr>
          <w:rFonts w:ascii="Times New Roman" w:hAnsi="Times New Roman" w:cs="Times New Roman"/>
          <w:noProof/>
        </w:rPr>
        <w:t>s</w:t>
      </w:r>
      <w:r w:rsidR="00A928D0">
        <w:rPr>
          <w:rFonts w:ascii="Times New Roman" w:hAnsi="Times New Roman" w:cs="Times New Roman"/>
          <w:noProof/>
        </w:rPr>
        <w:t xml:space="preserve"> under the age of 40</w:t>
      </w:r>
      <w:r w:rsidR="00B65A9E">
        <w:rPr>
          <w:rFonts w:ascii="Times New Roman" w:hAnsi="Times New Roman" w:cs="Times New Roman"/>
          <w:noProof/>
        </w:rPr>
        <w:t xml:space="preserve"> </w:t>
      </w:r>
      <w:r w:rsidR="006423F7">
        <w:rPr>
          <w:rFonts w:ascii="Times New Roman" w:hAnsi="Times New Roman" w:cs="Times New Roman"/>
          <w:noProof/>
        </w:rPr>
        <w:t>h</w:t>
      </w:r>
      <w:r w:rsidR="00A928D0">
        <w:rPr>
          <w:rFonts w:ascii="Times New Roman" w:hAnsi="Times New Roman" w:cs="Times New Roman"/>
          <w:noProof/>
        </w:rPr>
        <w:t>e</w:t>
      </w:r>
      <w:r w:rsidR="006423F7">
        <w:rPr>
          <w:rFonts w:ascii="Times New Roman" w:hAnsi="Times New Roman" w:cs="Times New Roman"/>
          <w:noProof/>
        </w:rPr>
        <w:t xml:space="preserve">ld 21% of </w:t>
      </w:r>
      <w:r w:rsidR="00603F08">
        <w:rPr>
          <w:rFonts w:ascii="Times New Roman" w:hAnsi="Times New Roman" w:cs="Times New Roman"/>
          <w:noProof/>
        </w:rPr>
        <w:t xml:space="preserve">the </w:t>
      </w:r>
      <w:r w:rsidR="006423F7">
        <w:rPr>
          <w:rFonts w:ascii="Times New Roman" w:hAnsi="Times New Roman" w:cs="Times New Roman"/>
          <w:noProof/>
        </w:rPr>
        <w:t>seats</w:t>
      </w:r>
      <w:r w:rsidR="002D61AB">
        <w:rPr>
          <w:rStyle w:val="FootnoteReference"/>
          <w:rFonts w:ascii="Times New Roman" w:hAnsi="Times New Roman" w:cs="Times New Roman"/>
          <w:noProof/>
        </w:rPr>
        <w:footnoteReference w:id="68"/>
      </w:r>
      <w:r w:rsidR="6226A27D" w:rsidRPr="4C9BB3D5">
        <w:rPr>
          <w:rFonts w:ascii="Times New Roman" w:hAnsi="Times New Roman" w:cs="Times New Roman"/>
          <w:noProof/>
        </w:rPr>
        <w:t xml:space="preserve">. </w:t>
      </w:r>
    </w:p>
    <w:p w14:paraId="43CA1AC9" w14:textId="27F83CDD" w:rsidR="00B671BC" w:rsidRDefault="00D74AB1" w:rsidP="00881293">
      <w:pPr>
        <w:spacing w:line="240" w:lineRule="auto"/>
        <w:jc w:val="both"/>
        <w:rPr>
          <w:rFonts w:ascii="Times New Roman" w:hAnsi="Times New Roman" w:cs="Times New Roman"/>
          <w:noProof/>
        </w:rPr>
      </w:pPr>
      <w:r>
        <w:rPr>
          <w:rFonts w:ascii="Times New Roman" w:hAnsi="Times New Roman" w:cs="Times New Roman"/>
          <w:noProof/>
        </w:rPr>
        <w:t>F</w:t>
      </w:r>
      <w:r w:rsidR="5257D31B" w:rsidRPr="7507B848">
        <w:rPr>
          <w:rFonts w:ascii="Times New Roman" w:hAnsi="Times New Roman" w:cs="Times New Roman"/>
          <w:noProof/>
        </w:rPr>
        <w:t xml:space="preserve">ive Member States have no </w:t>
      </w:r>
      <w:r>
        <w:rPr>
          <w:rFonts w:ascii="Times New Roman" w:hAnsi="Times New Roman" w:cs="Times New Roman"/>
          <w:noProof/>
        </w:rPr>
        <w:t xml:space="preserve">elected </w:t>
      </w:r>
      <w:r w:rsidR="5257D31B" w:rsidRPr="7507B848">
        <w:rPr>
          <w:rFonts w:ascii="Times New Roman" w:hAnsi="Times New Roman" w:cs="Times New Roman"/>
          <w:noProof/>
        </w:rPr>
        <w:t>MEPs under 35 (B</w:t>
      </w:r>
      <w:r w:rsidR="00753325">
        <w:rPr>
          <w:rFonts w:ascii="Times New Roman" w:hAnsi="Times New Roman" w:cs="Times New Roman"/>
          <w:noProof/>
        </w:rPr>
        <w:t>elgium</w:t>
      </w:r>
      <w:r w:rsidR="5257D31B" w:rsidRPr="00752B32">
        <w:rPr>
          <w:rFonts w:ascii="Times New Roman" w:hAnsi="Times New Roman" w:cs="Times New Roman"/>
          <w:noProof/>
        </w:rPr>
        <w:t>, I</w:t>
      </w:r>
      <w:r w:rsidR="00753325">
        <w:rPr>
          <w:rFonts w:ascii="Times New Roman" w:hAnsi="Times New Roman" w:cs="Times New Roman"/>
          <w:noProof/>
        </w:rPr>
        <w:t>reland</w:t>
      </w:r>
      <w:r w:rsidR="5257D31B" w:rsidRPr="00752B32">
        <w:rPr>
          <w:rFonts w:ascii="Times New Roman" w:hAnsi="Times New Roman" w:cs="Times New Roman"/>
          <w:noProof/>
        </w:rPr>
        <w:t>, L</w:t>
      </w:r>
      <w:r>
        <w:rPr>
          <w:rFonts w:ascii="Times New Roman" w:hAnsi="Times New Roman" w:cs="Times New Roman"/>
          <w:noProof/>
        </w:rPr>
        <w:t>atvia</w:t>
      </w:r>
      <w:r w:rsidR="5257D31B" w:rsidRPr="00752B32">
        <w:rPr>
          <w:rFonts w:ascii="Times New Roman" w:hAnsi="Times New Roman" w:cs="Times New Roman"/>
          <w:noProof/>
        </w:rPr>
        <w:t>, L</w:t>
      </w:r>
      <w:r>
        <w:rPr>
          <w:rFonts w:ascii="Times New Roman" w:hAnsi="Times New Roman" w:cs="Times New Roman"/>
          <w:noProof/>
        </w:rPr>
        <w:t>uxembourg</w:t>
      </w:r>
      <w:r w:rsidR="5257D31B" w:rsidRPr="00752B32">
        <w:rPr>
          <w:rFonts w:ascii="Times New Roman" w:hAnsi="Times New Roman" w:cs="Times New Roman"/>
          <w:noProof/>
        </w:rPr>
        <w:t xml:space="preserve"> and R</w:t>
      </w:r>
      <w:r>
        <w:rPr>
          <w:rFonts w:ascii="Times New Roman" w:hAnsi="Times New Roman" w:cs="Times New Roman"/>
          <w:noProof/>
        </w:rPr>
        <w:t>omania</w:t>
      </w:r>
      <w:r w:rsidR="5257D31B" w:rsidRPr="00752B32">
        <w:rPr>
          <w:rFonts w:ascii="Times New Roman" w:hAnsi="Times New Roman" w:cs="Times New Roman"/>
          <w:noProof/>
        </w:rPr>
        <w:t>)</w:t>
      </w:r>
      <w:r>
        <w:rPr>
          <w:rFonts w:ascii="Times New Roman" w:hAnsi="Times New Roman" w:cs="Times New Roman"/>
          <w:noProof/>
        </w:rPr>
        <w:t>.</w:t>
      </w:r>
      <w:r w:rsidR="5257D31B" w:rsidRPr="7507B848">
        <w:rPr>
          <w:rFonts w:ascii="Times New Roman" w:hAnsi="Times New Roman" w:cs="Times New Roman"/>
          <w:noProof/>
        </w:rPr>
        <w:t xml:space="preserve"> </w:t>
      </w:r>
      <w:r>
        <w:rPr>
          <w:rFonts w:ascii="Times New Roman" w:hAnsi="Times New Roman" w:cs="Times New Roman"/>
          <w:noProof/>
        </w:rPr>
        <w:t>E</w:t>
      </w:r>
      <w:r w:rsidR="5257D31B" w:rsidRPr="7507B848">
        <w:rPr>
          <w:rFonts w:ascii="Times New Roman" w:hAnsi="Times New Roman" w:cs="Times New Roman"/>
          <w:noProof/>
        </w:rPr>
        <w:t xml:space="preserve">ight Member States have </w:t>
      </w:r>
      <w:r>
        <w:rPr>
          <w:rFonts w:ascii="Times New Roman" w:hAnsi="Times New Roman" w:cs="Times New Roman"/>
          <w:noProof/>
        </w:rPr>
        <w:t xml:space="preserve">only </w:t>
      </w:r>
      <w:r w:rsidR="5257D31B" w:rsidRPr="7507B848">
        <w:rPr>
          <w:rFonts w:ascii="Times New Roman" w:hAnsi="Times New Roman" w:cs="Times New Roman"/>
          <w:noProof/>
        </w:rPr>
        <w:t xml:space="preserve">one </w:t>
      </w:r>
      <w:r w:rsidR="353334E6">
        <w:rPr>
          <w:rFonts w:ascii="Times New Roman" w:hAnsi="Times New Roman" w:cs="Times New Roman"/>
          <w:noProof/>
        </w:rPr>
        <w:t xml:space="preserve">MEP under 35 </w:t>
      </w:r>
      <w:r w:rsidR="5257D31B" w:rsidRPr="7507B848">
        <w:rPr>
          <w:rFonts w:ascii="Times New Roman" w:hAnsi="Times New Roman" w:cs="Times New Roman"/>
          <w:noProof/>
        </w:rPr>
        <w:t>(B</w:t>
      </w:r>
      <w:r>
        <w:rPr>
          <w:rFonts w:ascii="Times New Roman" w:hAnsi="Times New Roman" w:cs="Times New Roman"/>
          <w:noProof/>
        </w:rPr>
        <w:t>ulgaria</w:t>
      </w:r>
      <w:r w:rsidR="5257D31B" w:rsidRPr="7507B848">
        <w:rPr>
          <w:rFonts w:ascii="Times New Roman" w:hAnsi="Times New Roman" w:cs="Times New Roman"/>
          <w:noProof/>
        </w:rPr>
        <w:t xml:space="preserve">, </w:t>
      </w:r>
      <w:r>
        <w:rPr>
          <w:rFonts w:ascii="Times New Roman" w:hAnsi="Times New Roman" w:cs="Times New Roman"/>
          <w:noProof/>
        </w:rPr>
        <w:t>Croatia</w:t>
      </w:r>
      <w:r w:rsidR="5257D31B" w:rsidRPr="7507B848">
        <w:rPr>
          <w:rFonts w:ascii="Times New Roman" w:hAnsi="Times New Roman" w:cs="Times New Roman"/>
          <w:noProof/>
        </w:rPr>
        <w:t>, C</w:t>
      </w:r>
      <w:r>
        <w:rPr>
          <w:rFonts w:ascii="Times New Roman" w:hAnsi="Times New Roman" w:cs="Times New Roman"/>
          <w:noProof/>
        </w:rPr>
        <w:t>yprus</w:t>
      </w:r>
      <w:r w:rsidR="5257D31B" w:rsidRPr="7507B848">
        <w:rPr>
          <w:rFonts w:ascii="Times New Roman" w:hAnsi="Times New Roman" w:cs="Times New Roman"/>
          <w:noProof/>
        </w:rPr>
        <w:t>, C</w:t>
      </w:r>
      <w:r>
        <w:rPr>
          <w:rFonts w:ascii="Times New Roman" w:hAnsi="Times New Roman" w:cs="Times New Roman"/>
          <w:noProof/>
        </w:rPr>
        <w:t>zechia</w:t>
      </w:r>
      <w:r w:rsidR="5257D31B" w:rsidRPr="7507B848">
        <w:rPr>
          <w:rFonts w:ascii="Times New Roman" w:hAnsi="Times New Roman" w:cs="Times New Roman"/>
          <w:noProof/>
        </w:rPr>
        <w:t>, E</w:t>
      </w:r>
      <w:r>
        <w:rPr>
          <w:rFonts w:ascii="Times New Roman" w:hAnsi="Times New Roman" w:cs="Times New Roman"/>
          <w:noProof/>
        </w:rPr>
        <w:t>stonia</w:t>
      </w:r>
      <w:r w:rsidR="5257D31B" w:rsidRPr="7507B848">
        <w:rPr>
          <w:rFonts w:ascii="Times New Roman" w:hAnsi="Times New Roman" w:cs="Times New Roman"/>
          <w:noProof/>
        </w:rPr>
        <w:t>, F</w:t>
      </w:r>
      <w:r>
        <w:rPr>
          <w:rFonts w:ascii="Times New Roman" w:hAnsi="Times New Roman" w:cs="Times New Roman"/>
          <w:noProof/>
        </w:rPr>
        <w:t>inland</w:t>
      </w:r>
      <w:r w:rsidR="5257D31B" w:rsidRPr="7507B848">
        <w:rPr>
          <w:rFonts w:ascii="Times New Roman" w:hAnsi="Times New Roman" w:cs="Times New Roman"/>
          <w:noProof/>
        </w:rPr>
        <w:t>, H</w:t>
      </w:r>
      <w:r>
        <w:rPr>
          <w:rFonts w:ascii="Times New Roman" w:hAnsi="Times New Roman" w:cs="Times New Roman"/>
          <w:noProof/>
        </w:rPr>
        <w:t>ungary</w:t>
      </w:r>
      <w:r w:rsidR="557EC983">
        <w:rPr>
          <w:rFonts w:ascii="Times New Roman" w:hAnsi="Times New Roman" w:cs="Times New Roman"/>
          <w:noProof/>
        </w:rPr>
        <w:t>,</w:t>
      </w:r>
      <w:r w:rsidR="5257D31B" w:rsidRPr="7507B848">
        <w:rPr>
          <w:rFonts w:ascii="Times New Roman" w:hAnsi="Times New Roman" w:cs="Times New Roman"/>
          <w:noProof/>
        </w:rPr>
        <w:t xml:space="preserve"> and L</w:t>
      </w:r>
      <w:r>
        <w:rPr>
          <w:rFonts w:ascii="Times New Roman" w:hAnsi="Times New Roman" w:cs="Times New Roman"/>
          <w:noProof/>
        </w:rPr>
        <w:t>ithuania)</w:t>
      </w:r>
      <w:r w:rsidR="00937CB0">
        <w:rPr>
          <w:rStyle w:val="FootnoteReference"/>
          <w:rFonts w:ascii="Times New Roman" w:hAnsi="Times New Roman" w:cs="Times New Roman"/>
          <w:noProof/>
        </w:rPr>
        <w:footnoteReference w:id="69"/>
      </w:r>
      <w:r w:rsidR="5257D31B" w:rsidRPr="251E60CB">
        <w:rPr>
          <w:rFonts w:ascii="Times New Roman" w:hAnsi="Times New Roman" w:cs="Times New Roman"/>
          <w:noProof/>
        </w:rPr>
        <w:t>.</w:t>
      </w:r>
      <w:r w:rsidR="5257D31B" w:rsidRPr="015F5D7D">
        <w:rPr>
          <w:rFonts w:ascii="Times New Roman" w:hAnsi="Times New Roman" w:cs="Times New Roman"/>
          <w:noProof/>
        </w:rPr>
        <w:t xml:space="preserve"> </w:t>
      </w:r>
      <w:r w:rsidR="00860799">
        <w:rPr>
          <w:rFonts w:ascii="Times New Roman" w:hAnsi="Times New Roman" w:cs="Times New Roman"/>
          <w:noProof/>
        </w:rPr>
        <w:t xml:space="preserve">Average age </w:t>
      </w:r>
      <w:r w:rsidR="00136E91">
        <w:rPr>
          <w:rFonts w:ascii="Times New Roman" w:hAnsi="Times New Roman" w:cs="Times New Roman"/>
          <w:noProof/>
        </w:rPr>
        <w:t>of MEPs</w:t>
      </w:r>
      <w:r w:rsidR="003F3E91">
        <w:rPr>
          <w:rFonts w:ascii="Times New Roman" w:hAnsi="Times New Roman" w:cs="Times New Roman"/>
          <w:noProof/>
        </w:rPr>
        <w:t xml:space="preserve"> per Member State ranges from </w:t>
      </w:r>
      <w:r w:rsidR="00FA1FC1">
        <w:rPr>
          <w:rFonts w:ascii="Times New Roman" w:hAnsi="Times New Roman" w:cs="Times New Roman"/>
          <w:noProof/>
        </w:rPr>
        <w:t>40.5 years to 62</w:t>
      </w:r>
      <w:r w:rsidR="009F4F79">
        <w:rPr>
          <w:rStyle w:val="FootnoteReference"/>
          <w:rFonts w:ascii="Times New Roman" w:hAnsi="Times New Roman" w:cs="Times New Roman"/>
          <w:noProof/>
        </w:rPr>
        <w:footnoteReference w:id="70"/>
      </w:r>
      <w:r w:rsidR="009F4F79">
        <w:rPr>
          <w:rFonts w:ascii="Times New Roman" w:hAnsi="Times New Roman" w:cs="Times New Roman"/>
          <w:noProof/>
        </w:rPr>
        <w:t xml:space="preserve">. </w:t>
      </w:r>
      <w:r w:rsidR="0066369B">
        <w:rPr>
          <w:rFonts w:ascii="Times New Roman" w:hAnsi="Times New Roman" w:cs="Times New Roman"/>
          <w:noProof/>
        </w:rPr>
        <w:t xml:space="preserve">The </w:t>
      </w:r>
      <w:r w:rsidR="00161F8E">
        <w:rPr>
          <w:rFonts w:ascii="Times New Roman" w:hAnsi="Times New Roman" w:cs="Times New Roman"/>
          <w:noProof/>
        </w:rPr>
        <w:t xml:space="preserve">share of </w:t>
      </w:r>
      <w:r w:rsidR="00DD3F61">
        <w:rPr>
          <w:rFonts w:ascii="Times New Roman" w:hAnsi="Times New Roman" w:cs="Times New Roman"/>
          <w:noProof/>
        </w:rPr>
        <w:t>seats for young people also differs between the different political groups, with some allocated only 4.79% of their seats to young people while others allocated 20.75%</w:t>
      </w:r>
      <w:r w:rsidR="009F4F79">
        <w:rPr>
          <w:rStyle w:val="FootnoteReference"/>
          <w:rFonts w:ascii="Times New Roman" w:hAnsi="Times New Roman" w:cs="Times New Roman"/>
          <w:noProof/>
        </w:rPr>
        <w:footnoteReference w:id="71"/>
      </w:r>
      <w:r w:rsidR="00AB4990">
        <w:rPr>
          <w:rFonts w:ascii="Times New Roman" w:hAnsi="Times New Roman" w:cs="Times New Roman"/>
          <w:noProof/>
        </w:rPr>
        <w:t>.</w:t>
      </w:r>
    </w:p>
    <w:p w14:paraId="65D2E337" w14:textId="3455FCBB" w:rsidR="006D46E9" w:rsidRDefault="006D46E9" w:rsidP="00881293">
      <w:pPr>
        <w:spacing w:before="240" w:after="240" w:line="240" w:lineRule="auto"/>
        <w:jc w:val="both"/>
        <w:rPr>
          <w:rFonts w:ascii="Times New Roman" w:hAnsi="Times New Roman" w:cs="Times New Roman"/>
          <w:noProof/>
        </w:rPr>
      </w:pPr>
      <w:r w:rsidRPr="00EC02D9">
        <w:rPr>
          <w:rFonts w:ascii="Times New Roman" w:eastAsia="Times New Roman" w:hAnsi="Times New Roman" w:cs="Times New Roman"/>
          <w:b/>
          <w:bCs/>
          <w:i/>
          <w:iCs/>
          <w:noProof/>
        </w:rPr>
        <w:t>Measures</w:t>
      </w:r>
      <w:r>
        <w:rPr>
          <w:rFonts w:ascii="Times New Roman" w:eastAsia="Times New Roman" w:hAnsi="Times New Roman" w:cs="Times New Roman"/>
          <w:b/>
          <w:bCs/>
          <w:i/>
          <w:iCs/>
          <w:noProof/>
        </w:rPr>
        <w:t xml:space="preserve"> reported</w:t>
      </w:r>
      <w:r w:rsidRPr="00EC02D9">
        <w:rPr>
          <w:rFonts w:ascii="Times New Roman" w:eastAsia="Times New Roman" w:hAnsi="Times New Roman" w:cs="Times New Roman"/>
          <w:b/>
          <w:bCs/>
          <w:i/>
          <w:iCs/>
          <w:noProof/>
        </w:rPr>
        <w:t xml:space="preserve"> by Member States and political parties </w:t>
      </w:r>
    </w:p>
    <w:tbl>
      <w:tblPr>
        <w:tblStyle w:val="TableGrid"/>
        <w:tblW w:w="0" w:type="auto"/>
        <w:tblLook w:val="04A0" w:firstRow="1" w:lastRow="0" w:firstColumn="1" w:lastColumn="0" w:noHBand="0" w:noVBand="1"/>
      </w:tblPr>
      <w:tblGrid>
        <w:gridCol w:w="9016"/>
      </w:tblGrid>
      <w:tr w:rsidR="006D46E9" w14:paraId="46AB8C42" w14:textId="77777777">
        <w:tc>
          <w:tcPr>
            <w:tcW w:w="9016" w:type="dxa"/>
          </w:tcPr>
          <w:p w14:paraId="19B4C30D" w14:textId="1A3E3E2E" w:rsidR="006D46E9" w:rsidRDefault="006D46E9" w:rsidP="00881293">
            <w:pPr>
              <w:jc w:val="both"/>
              <w:rPr>
                <w:rFonts w:ascii="Times New Roman" w:hAnsi="Times New Roman" w:cs="Times New Roman"/>
                <w:noProof/>
              </w:rPr>
            </w:pPr>
            <w:r w:rsidRPr="006D128F">
              <w:rPr>
                <w:rFonts w:ascii="Times New Roman" w:hAnsi="Times New Roman" w:cs="Times New Roman"/>
                <w:i/>
                <w:noProof/>
              </w:rPr>
              <w:t xml:space="preserve">The </w:t>
            </w:r>
            <w:r w:rsidRPr="006D128F">
              <w:rPr>
                <w:rFonts w:ascii="Times New Roman" w:hAnsi="Times New Roman" w:cs="Times New Roman"/>
                <w:b/>
                <w:i/>
                <w:noProof/>
              </w:rPr>
              <w:t>2023 Recommendation on elections</w:t>
            </w:r>
            <w:r w:rsidRPr="006D128F">
              <w:rPr>
                <w:rFonts w:ascii="Times New Roman" w:hAnsi="Times New Roman" w:cs="Times New Roman"/>
                <w:i/>
                <w:noProof/>
              </w:rPr>
              <w:t xml:space="preserve"> call</w:t>
            </w:r>
            <w:r w:rsidR="00E13113">
              <w:rPr>
                <w:rFonts w:ascii="Times New Roman" w:hAnsi="Times New Roman" w:cs="Times New Roman"/>
                <w:i/>
                <w:noProof/>
              </w:rPr>
              <w:t>s</w:t>
            </w:r>
            <w:r w:rsidRPr="006D128F">
              <w:rPr>
                <w:rFonts w:ascii="Times New Roman" w:hAnsi="Times New Roman" w:cs="Times New Roman"/>
                <w:i/>
                <w:noProof/>
              </w:rPr>
              <w:t xml:space="preserve"> for Member States to promote initiatives aiming at increasing election accessibility and political engagement with special focus on young people, especially first-time voters. The </w:t>
            </w:r>
            <w:r w:rsidR="00375232">
              <w:rPr>
                <w:rFonts w:ascii="Times New Roman" w:hAnsi="Times New Roman" w:cs="Times New Roman"/>
                <w:i/>
                <w:noProof/>
              </w:rPr>
              <w:t>Recommendation</w:t>
            </w:r>
            <w:r w:rsidRPr="006D128F">
              <w:rPr>
                <w:rFonts w:ascii="Times New Roman" w:hAnsi="Times New Roman" w:cs="Times New Roman"/>
                <w:i/>
                <w:noProof/>
              </w:rPr>
              <w:t xml:space="preserve"> encourage</w:t>
            </w:r>
            <w:r w:rsidR="00E13113">
              <w:rPr>
                <w:rFonts w:ascii="Times New Roman" w:hAnsi="Times New Roman" w:cs="Times New Roman"/>
                <w:i/>
                <w:noProof/>
              </w:rPr>
              <w:t>s</w:t>
            </w:r>
            <w:r w:rsidRPr="006D128F">
              <w:rPr>
                <w:rFonts w:ascii="Times New Roman" w:hAnsi="Times New Roman" w:cs="Times New Roman"/>
                <w:i/>
                <w:noProof/>
              </w:rPr>
              <w:t xml:space="preserve"> Member States to support young citizens in the exercise of their electoral rights, both as voters and candidates, for example through citizenship education, organisation election simulations in schools or carrying out youth-friendly communication campaigns. Member States </w:t>
            </w:r>
            <w:r w:rsidR="00E13113">
              <w:rPr>
                <w:rFonts w:ascii="Times New Roman" w:hAnsi="Times New Roman" w:cs="Times New Roman"/>
                <w:i/>
                <w:noProof/>
              </w:rPr>
              <w:t>are</w:t>
            </w:r>
            <w:r w:rsidRPr="006D128F">
              <w:rPr>
                <w:rFonts w:ascii="Times New Roman" w:hAnsi="Times New Roman" w:cs="Times New Roman"/>
                <w:i/>
                <w:noProof/>
              </w:rPr>
              <w:t xml:space="preserve"> also encouraged to promote the ‘Guide to EU citizenship’</w:t>
            </w:r>
            <w:r w:rsidRPr="006D128F">
              <w:rPr>
                <w:rStyle w:val="FootnoteReference"/>
                <w:rFonts w:ascii="Times New Roman" w:hAnsi="Times New Roman" w:cs="Times New Roman"/>
                <w:i/>
                <w:noProof/>
              </w:rPr>
              <w:footnoteReference w:id="72"/>
            </w:r>
            <w:r w:rsidRPr="006D128F">
              <w:rPr>
                <w:rFonts w:ascii="Times New Roman" w:hAnsi="Times New Roman" w:cs="Times New Roman"/>
                <w:i/>
                <w:noProof/>
              </w:rPr>
              <w:t>.</w:t>
            </w:r>
          </w:p>
        </w:tc>
      </w:tr>
    </w:tbl>
    <w:p w14:paraId="3E30A535" w14:textId="77777777" w:rsidR="006D46E9" w:rsidRDefault="006D46E9" w:rsidP="00881293">
      <w:pPr>
        <w:spacing w:line="240" w:lineRule="auto"/>
        <w:jc w:val="both"/>
        <w:rPr>
          <w:rFonts w:ascii="Times New Roman" w:hAnsi="Times New Roman" w:cs="Times New Roman"/>
          <w:noProof/>
        </w:rPr>
      </w:pPr>
    </w:p>
    <w:p w14:paraId="18DD192F" w14:textId="27A9F692" w:rsidR="00EC43E4" w:rsidRPr="00C15A70" w:rsidRDefault="00EC43E4" w:rsidP="00881293">
      <w:pPr>
        <w:spacing w:line="240" w:lineRule="auto"/>
        <w:jc w:val="both"/>
        <w:rPr>
          <w:rFonts w:ascii="Times New Roman" w:hAnsi="Times New Roman" w:cs="Times New Roman"/>
          <w:noProof/>
          <w:lang w:val="en-IE"/>
        </w:rPr>
      </w:pPr>
      <w:r w:rsidRPr="00B90030">
        <w:rPr>
          <w:rFonts w:ascii="Times New Roman" w:hAnsi="Times New Roman" w:cs="Times New Roman"/>
          <w:noProof/>
          <w:lang w:val="en-IE"/>
        </w:rPr>
        <w:t xml:space="preserve">15 of </w:t>
      </w:r>
      <w:r w:rsidR="00333422">
        <w:rPr>
          <w:rFonts w:ascii="Times New Roman" w:hAnsi="Times New Roman" w:cs="Times New Roman"/>
          <w:noProof/>
          <w:lang w:val="en-IE"/>
        </w:rPr>
        <w:t xml:space="preserve">the </w:t>
      </w:r>
      <w:r w:rsidRPr="00B90030">
        <w:rPr>
          <w:rFonts w:ascii="Times New Roman" w:hAnsi="Times New Roman" w:cs="Times New Roman"/>
          <w:noProof/>
          <w:lang w:val="en-IE"/>
        </w:rPr>
        <w:t xml:space="preserve">25 </w:t>
      </w:r>
      <w:r w:rsidRPr="00C15A70">
        <w:rPr>
          <w:rFonts w:ascii="Times New Roman" w:hAnsi="Times New Roman" w:cs="Times New Roman"/>
          <w:b/>
          <w:bCs/>
          <w:noProof/>
          <w:lang w:val="en-IE"/>
        </w:rPr>
        <w:t>Member States</w:t>
      </w:r>
      <w:r w:rsidRPr="00C15A70">
        <w:rPr>
          <w:rFonts w:ascii="Times New Roman" w:hAnsi="Times New Roman" w:cs="Times New Roman"/>
          <w:noProof/>
          <w:lang w:val="en-IE"/>
        </w:rPr>
        <w:t xml:space="preserve"> </w:t>
      </w:r>
      <w:r w:rsidR="00861E6D">
        <w:rPr>
          <w:rFonts w:ascii="Times New Roman" w:hAnsi="Times New Roman" w:cs="Times New Roman"/>
          <w:noProof/>
          <w:lang w:val="en-IE"/>
        </w:rPr>
        <w:t xml:space="preserve">that replied </w:t>
      </w:r>
      <w:r w:rsidR="000C75CD">
        <w:rPr>
          <w:rFonts w:ascii="Times New Roman" w:hAnsi="Times New Roman" w:cs="Times New Roman"/>
          <w:noProof/>
          <w:lang w:val="en-IE"/>
        </w:rPr>
        <w:t xml:space="preserve">to the Commission survey </w:t>
      </w:r>
      <w:r w:rsidRPr="00C15A70">
        <w:rPr>
          <w:rFonts w:ascii="Times New Roman" w:hAnsi="Times New Roman" w:cs="Times New Roman"/>
          <w:noProof/>
          <w:lang w:val="en-IE"/>
        </w:rPr>
        <w:t xml:space="preserve">indicated that they had placed a specific </w:t>
      </w:r>
      <w:r w:rsidR="00333422">
        <w:rPr>
          <w:rFonts w:ascii="Times New Roman" w:hAnsi="Times New Roman" w:cs="Times New Roman"/>
          <w:noProof/>
          <w:lang w:val="en-IE"/>
        </w:rPr>
        <w:t>emphasis</w:t>
      </w:r>
      <w:r w:rsidRPr="00C15A70">
        <w:rPr>
          <w:rFonts w:ascii="Times New Roman" w:hAnsi="Times New Roman" w:cs="Times New Roman"/>
          <w:noProof/>
          <w:lang w:val="en-IE"/>
        </w:rPr>
        <w:t xml:space="preserve"> on young people or first-time voters when it came to promoting easy access to </w:t>
      </w:r>
      <w:r w:rsidR="00333422">
        <w:rPr>
          <w:rFonts w:ascii="Times New Roman" w:hAnsi="Times New Roman" w:cs="Times New Roman"/>
          <w:noProof/>
          <w:lang w:val="en-IE"/>
        </w:rPr>
        <w:t xml:space="preserve">the </w:t>
      </w:r>
      <w:r w:rsidRPr="00C15A70">
        <w:rPr>
          <w:rFonts w:ascii="Times New Roman" w:hAnsi="Times New Roman" w:cs="Times New Roman"/>
          <w:noProof/>
          <w:lang w:val="en-IE"/>
        </w:rPr>
        <w:t xml:space="preserve">exercise </w:t>
      </w:r>
      <w:r w:rsidR="00333422">
        <w:rPr>
          <w:rFonts w:ascii="Times New Roman" w:hAnsi="Times New Roman" w:cs="Times New Roman"/>
          <w:noProof/>
          <w:lang w:val="en-IE"/>
        </w:rPr>
        <w:t xml:space="preserve">of </w:t>
      </w:r>
      <w:r w:rsidRPr="00C15A70">
        <w:rPr>
          <w:rFonts w:ascii="Times New Roman" w:hAnsi="Times New Roman" w:cs="Times New Roman"/>
          <w:noProof/>
          <w:lang w:val="en-IE"/>
        </w:rPr>
        <w:t>electoral rights</w:t>
      </w:r>
      <w:r w:rsidRPr="00C15A70">
        <w:rPr>
          <w:rFonts w:ascii="Times New Roman" w:hAnsi="Times New Roman" w:cs="Times New Roman"/>
          <w:noProof/>
          <w:vertAlign w:val="superscript"/>
          <w:lang w:val="en-IE"/>
        </w:rPr>
        <w:footnoteReference w:id="73"/>
      </w:r>
      <w:r w:rsidRPr="00C15A70">
        <w:rPr>
          <w:rFonts w:ascii="Times New Roman" w:hAnsi="Times New Roman" w:cs="Times New Roman"/>
          <w:noProof/>
          <w:lang w:val="en-IE"/>
        </w:rPr>
        <w:t>. For example, Croatia worked on educating high school pupils as young voters about what they need to know to participate in elections. Malta undertook specific activities to inform first-time voters.</w:t>
      </w:r>
    </w:p>
    <w:p w14:paraId="278AF797" w14:textId="5DC49EC4" w:rsidR="006D46E9" w:rsidRDefault="006D46E9" w:rsidP="00635776">
      <w:pPr>
        <w:spacing w:line="240" w:lineRule="auto"/>
        <w:jc w:val="both"/>
        <w:rPr>
          <w:rFonts w:ascii="Times New Roman" w:hAnsi="Times New Roman" w:cs="Times New Roman"/>
          <w:noProof/>
        </w:rPr>
      </w:pPr>
      <w:r w:rsidRPr="00F71962">
        <w:rPr>
          <w:rFonts w:ascii="Times New Roman" w:hAnsi="Times New Roman" w:cs="Times New Roman"/>
          <w:b/>
          <w:bCs/>
          <w:noProof/>
        </w:rPr>
        <w:t>Political parties</w:t>
      </w:r>
      <w:r w:rsidRPr="003B3D9D" w:rsidDel="00B1671B">
        <w:rPr>
          <w:rFonts w:ascii="Times New Roman" w:hAnsi="Times New Roman" w:cs="Times New Roman"/>
          <w:noProof/>
        </w:rPr>
        <w:t xml:space="preserve"> </w:t>
      </w:r>
      <w:r w:rsidRPr="003B3D9D">
        <w:rPr>
          <w:rFonts w:ascii="Times New Roman" w:hAnsi="Times New Roman" w:cs="Times New Roman"/>
          <w:noProof/>
        </w:rPr>
        <w:t xml:space="preserve">also took measures to support turnout </w:t>
      </w:r>
      <w:r w:rsidR="00B6207E">
        <w:rPr>
          <w:rFonts w:ascii="Times New Roman" w:hAnsi="Times New Roman" w:cs="Times New Roman"/>
          <w:noProof/>
        </w:rPr>
        <w:t>by</w:t>
      </w:r>
      <w:r w:rsidRPr="003B3D9D">
        <w:rPr>
          <w:rFonts w:ascii="Times New Roman" w:hAnsi="Times New Roman" w:cs="Times New Roman"/>
          <w:noProof/>
        </w:rPr>
        <w:t xml:space="preserve"> young people</w:t>
      </w:r>
      <w:r w:rsidR="00F438AF">
        <w:rPr>
          <w:rFonts w:ascii="Times New Roman" w:eastAsia="Times New Roman" w:hAnsi="Times New Roman" w:cs="Times New Roman"/>
          <w:noProof/>
        </w:rPr>
        <w:t>.</w:t>
      </w:r>
      <w:r>
        <w:rPr>
          <w:rFonts w:ascii="Times New Roman" w:eastAsia="Times New Roman" w:hAnsi="Times New Roman" w:cs="Times New Roman"/>
          <w:noProof/>
        </w:rPr>
        <w:t xml:space="preserve"> </w:t>
      </w:r>
      <w:r w:rsidR="005D1CC7">
        <w:rPr>
          <w:rFonts w:ascii="Times New Roman" w:eastAsia="Times New Roman" w:hAnsi="Times New Roman" w:cs="Times New Roman"/>
          <w:noProof/>
        </w:rPr>
        <w:t>T</w:t>
      </w:r>
      <w:r>
        <w:rPr>
          <w:rFonts w:ascii="Times New Roman" w:eastAsia="Times New Roman" w:hAnsi="Times New Roman" w:cs="Times New Roman"/>
          <w:noProof/>
        </w:rPr>
        <w:t xml:space="preserve">hey sought innovative ways to engage these groups through tailored social media strategies and youth-centred initiatives. </w:t>
      </w:r>
      <w:r w:rsidRPr="00EC02D9">
        <w:rPr>
          <w:rFonts w:ascii="Times New Roman" w:eastAsia="Times New Roman" w:hAnsi="Times New Roman" w:cs="Times New Roman"/>
          <w:i/>
          <w:iCs/>
          <w:noProof/>
        </w:rPr>
        <w:t>European</w:t>
      </w:r>
      <w:r w:rsidRPr="003F6272">
        <w:rPr>
          <w:rFonts w:ascii="Times New Roman" w:eastAsia="Times New Roman" w:hAnsi="Times New Roman" w:cs="Times New Roman"/>
          <w:noProof/>
        </w:rPr>
        <w:t xml:space="preserve"> political parties have </w:t>
      </w:r>
      <w:r>
        <w:rPr>
          <w:rFonts w:ascii="Times New Roman" w:eastAsia="Times New Roman" w:hAnsi="Times New Roman" w:cs="Times New Roman"/>
          <w:noProof/>
        </w:rPr>
        <w:t>made extensive use of social platforms to reach young audiences</w:t>
      </w:r>
      <w:r>
        <w:rPr>
          <w:rStyle w:val="FootnoteReference"/>
          <w:rFonts w:ascii="Times New Roman" w:eastAsia="Times New Roman" w:hAnsi="Times New Roman" w:cs="Times New Roman"/>
          <w:noProof/>
        </w:rPr>
        <w:footnoteReference w:id="74"/>
      </w:r>
      <w:r>
        <w:rPr>
          <w:rFonts w:ascii="Times New Roman" w:eastAsia="Times New Roman" w:hAnsi="Times New Roman" w:cs="Times New Roman"/>
          <w:noProof/>
        </w:rPr>
        <w:t xml:space="preserve">. One party even </w:t>
      </w:r>
      <w:r w:rsidRPr="003F6272">
        <w:rPr>
          <w:rFonts w:ascii="Times New Roman" w:eastAsia="Times New Roman" w:hAnsi="Times New Roman" w:cs="Times New Roman"/>
          <w:noProof/>
        </w:rPr>
        <w:t>enlisted young influencers to more effectively engage with first-time voters and young</w:t>
      </w:r>
      <w:r>
        <w:rPr>
          <w:rFonts w:ascii="Times New Roman" w:eastAsia="Times New Roman" w:hAnsi="Times New Roman" w:cs="Times New Roman"/>
          <w:noProof/>
        </w:rPr>
        <w:t xml:space="preserve"> people</w:t>
      </w:r>
      <w:r>
        <w:rPr>
          <w:rStyle w:val="FootnoteReference"/>
          <w:rFonts w:ascii="Times New Roman" w:eastAsia="Times New Roman" w:hAnsi="Times New Roman" w:cs="Times New Roman"/>
          <w:noProof/>
        </w:rPr>
        <w:footnoteReference w:id="75"/>
      </w:r>
      <w:r>
        <w:rPr>
          <w:rFonts w:ascii="Times New Roman" w:eastAsia="Times New Roman" w:hAnsi="Times New Roman" w:cs="Times New Roman"/>
          <w:noProof/>
        </w:rPr>
        <w:t>.</w:t>
      </w:r>
      <w:r w:rsidRPr="003F6272">
        <w:rPr>
          <w:rFonts w:ascii="Times New Roman" w:eastAsia="Times New Roman" w:hAnsi="Times New Roman" w:cs="Times New Roman"/>
          <w:noProof/>
        </w:rPr>
        <w:t xml:space="preserve"> </w:t>
      </w:r>
      <w:r>
        <w:rPr>
          <w:rFonts w:ascii="Times New Roman" w:eastAsia="Times New Roman" w:hAnsi="Times New Roman" w:cs="Times New Roman"/>
          <w:noProof/>
        </w:rPr>
        <w:t xml:space="preserve">Some parties reported </w:t>
      </w:r>
      <w:r w:rsidRPr="003F6272">
        <w:rPr>
          <w:rFonts w:ascii="Times New Roman" w:eastAsia="Times New Roman" w:hAnsi="Times New Roman" w:cs="Times New Roman"/>
          <w:noProof/>
        </w:rPr>
        <w:t>tailor</w:t>
      </w:r>
      <w:r>
        <w:rPr>
          <w:rFonts w:ascii="Times New Roman" w:eastAsia="Times New Roman" w:hAnsi="Times New Roman" w:cs="Times New Roman"/>
          <w:noProof/>
        </w:rPr>
        <w:t>ing</w:t>
      </w:r>
      <w:r w:rsidRPr="003F6272">
        <w:rPr>
          <w:rFonts w:ascii="Times New Roman" w:eastAsia="Times New Roman" w:hAnsi="Times New Roman" w:cs="Times New Roman"/>
          <w:noProof/>
        </w:rPr>
        <w:t xml:space="preserve"> their social media strategies </w:t>
      </w:r>
      <w:r>
        <w:rPr>
          <w:rFonts w:ascii="Times New Roman" w:eastAsia="Times New Roman" w:hAnsi="Times New Roman" w:cs="Times New Roman"/>
          <w:noProof/>
        </w:rPr>
        <w:t xml:space="preserve">to specific demographics: </w:t>
      </w:r>
      <w:r w:rsidRPr="003F6272">
        <w:rPr>
          <w:rFonts w:ascii="Times New Roman" w:eastAsia="Times New Roman" w:hAnsi="Times New Roman" w:cs="Times New Roman"/>
          <w:noProof/>
        </w:rPr>
        <w:t xml:space="preserve">TikTok and Instagram for younger audiences, and Facebook for older </w:t>
      </w:r>
      <w:r>
        <w:rPr>
          <w:rFonts w:ascii="Times New Roman" w:eastAsia="Times New Roman" w:hAnsi="Times New Roman" w:cs="Times New Roman"/>
          <w:noProof/>
        </w:rPr>
        <w:t>age groups</w:t>
      </w:r>
      <w:r>
        <w:rPr>
          <w:rStyle w:val="FootnoteReference"/>
          <w:rFonts w:ascii="Times New Roman" w:eastAsia="Times New Roman" w:hAnsi="Times New Roman" w:cs="Times New Roman"/>
          <w:noProof/>
        </w:rPr>
        <w:footnoteReference w:id="76"/>
      </w:r>
      <w:r>
        <w:rPr>
          <w:rFonts w:ascii="Times New Roman" w:eastAsia="Times New Roman" w:hAnsi="Times New Roman" w:cs="Times New Roman"/>
          <w:noProof/>
        </w:rPr>
        <w:t xml:space="preserve">. </w:t>
      </w:r>
      <w:r w:rsidRPr="00F71962">
        <w:rPr>
          <w:rFonts w:ascii="Times New Roman" w:eastAsia="Times New Roman" w:hAnsi="Times New Roman" w:cs="Times New Roman"/>
          <w:noProof/>
        </w:rPr>
        <w:t xml:space="preserve">Young people and first-time voters also appeared to be high on the agenda for </w:t>
      </w:r>
      <w:r w:rsidRPr="00F71962">
        <w:rPr>
          <w:rFonts w:ascii="Times New Roman" w:eastAsia="Times New Roman" w:hAnsi="Times New Roman" w:cs="Times New Roman"/>
          <w:i/>
          <w:iCs/>
          <w:noProof/>
        </w:rPr>
        <w:t>national</w:t>
      </w:r>
      <w:r w:rsidRPr="00F71962">
        <w:rPr>
          <w:rFonts w:ascii="Times New Roman" w:eastAsia="Times New Roman" w:hAnsi="Times New Roman" w:cs="Times New Roman"/>
          <w:noProof/>
        </w:rPr>
        <w:t xml:space="preserve"> political parties. Of almost 60 national parties </w:t>
      </w:r>
      <w:r w:rsidR="009573E9">
        <w:rPr>
          <w:rFonts w:ascii="Times New Roman" w:eastAsia="Times New Roman" w:hAnsi="Times New Roman" w:cs="Times New Roman"/>
          <w:noProof/>
        </w:rPr>
        <w:t>that replied to the survey</w:t>
      </w:r>
      <w:r w:rsidRPr="00F71962">
        <w:rPr>
          <w:rFonts w:ascii="Times New Roman" w:eastAsia="Times New Roman" w:hAnsi="Times New Roman" w:cs="Times New Roman"/>
          <w:noProof/>
        </w:rPr>
        <w:t xml:space="preserve">, around 57% </w:t>
      </w:r>
      <w:r w:rsidR="005B2687">
        <w:rPr>
          <w:rFonts w:ascii="Times New Roman" w:eastAsia="Times New Roman" w:hAnsi="Times New Roman" w:cs="Times New Roman"/>
          <w:noProof/>
        </w:rPr>
        <w:t>explicitly reported that they had</w:t>
      </w:r>
      <w:r w:rsidRPr="00F71962">
        <w:rPr>
          <w:rFonts w:ascii="Times New Roman" w:eastAsia="Times New Roman" w:hAnsi="Times New Roman" w:cs="Times New Roman"/>
          <w:noProof/>
        </w:rPr>
        <w:t>addressed young people or first-time voters in the run</w:t>
      </w:r>
      <w:r w:rsidR="000E1CB9">
        <w:rPr>
          <w:rFonts w:ascii="Times New Roman" w:eastAsia="Times New Roman" w:hAnsi="Times New Roman" w:cs="Times New Roman"/>
          <w:noProof/>
        </w:rPr>
        <w:t>-</w:t>
      </w:r>
      <w:r w:rsidRPr="00F71962">
        <w:rPr>
          <w:rFonts w:ascii="Times New Roman" w:eastAsia="Times New Roman" w:hAnsi="Times New Roman" w:cs="Times New Roman"/>
          <w:noProof/>
        </w:rPr>
        <w:t>up to the elections</w:t>
      </w:r>
      <w:r w:rsidRPr="00F71962">
        <w:rPr>
          <w:rStyle w:val="FootnoteReference"/>
          <w:rFonts w:ascii="Times New Roman" w:eastAsia="Times New Roman" w:hAnsi="Times New Roman" w:cs="Times New Roman"/>
          <w:noProof/>
        </w:rPr>
        <w:footnoteReference w:id="77"/>
      </w:r>
      <w:r w:rsidRPr="00F71962">
        <w:rPr>
          <w:rFonts w:ascii="Times New Roman" w:eastAsia="Times New Roman" w:hAnsi="Times New Roman" w:cs="Times New Roman"/>
          <w:noProof/>
        </w:rPr>
        <w:t>. One notable practice was to specifically focus on topics that concern young people such as minimum wage or housing</w:t>
      </w:r>
      <w:r w:rsidRPr="00F71962">
        <w:rPr>
          <w:rStyle w:val="FootnoteReference"/>
          <w:rFonts w:ascii="Times New Roman" w:eastAsia="Times New Roman" w:hAnsi="Times New Roman" w:cs="Times New Roman"/>
          <w:noProof/>
        </w:rPr>
        <w:footnoteReference w:id="78"/>
      </w:r>
      <w:r w:rsidRPr="00F71962">
        <w:rPr>
          <w:rFonts w:ascii="Times New Roman" w:eastAsia="Times New Roman" w:hAnsi="Times New Roman" w:cs="Times New Roman"/>
          <w:noProof/>
        </w:rPr>
        <w:t>, and providing explanations about the elections to first-time voters</w:t>
      </w:r>
      <w:r w:rsidRPr="00F71962">
        <w:rPr>
          <w:rStyle w:val="FootnoteReference"/>
          <w:rFonts w:ascii="Times New Roman" w:eastAsia="Times New Roman" w:hAnsi="Times New Roman" w:cs="Times New Roman"/>
          <w:noProof/>
        </w:rPr>
        <w:footnoteReference w:id="79"/>
      </w:r>
      <w:r w:rsidRPr="00F71962">
        <w:rPr>
          <w:rFonts w:ascii="Times New Roman" w:eastAsia="Times New Roman" w:hAnsi="Times New Roman" w:cs="Times New Roman"/>
          <w:noProof/>
        </w:rPr>
        <w:t xml:space="preserve"> or hosting special events</w:t>
      </w:r>
      <w:r w:rsidRPr="00F71962">
        <w:rPr>
          <w:rStyle w:val="FootnoteReference"/>
          <w:rFonts w:ascii="Times New Roman" w:eastAsia="Times New Roman" w:hAnsi="Times New Roman" w:cs="Times New Roman"/>
          <w:noProof/>
        </w:rPr>
        <w:footnoteReference w:id="80"/>
      </w:r>
      <w:r w:rsidRPr="00F71962">
        <w:rPr>
          <w:rFonts w:ascii="Times New Roman" w:eastAsia="Times New Roman" w:hAnsi="Times New Roman" w:cs="Times New Roman"/>
          <w:noProof/>
        </w:rPr>
        <w:t>. Additionally, some parties made an effort to address young people by translating election manifestos in shorter versions</w:t>
      </w:r>
      <w:r w:rsidRPr="00F71962">
        <w:rPr>
          <w:rStyle w:val="FootnoteReference"/>
          <w:rFonts w:ascii="Times New Roman" w:eastAsia="Times New Roman" w:hAnsi="Times New Roman" w:cs="Times New Roman"/>
          <w:noProof/>
        </w:rPr>
        <w:footnoteReference w:id="81"/>
      </w:r>
      <w:r w:rsidRPr="00F71962">
        <w:rPr>
          <w:rFonts w:ascii="Times New Roman" w:eastAsia="Times New Roman" w:hAnsi="Times New Roman" w:cs="Times New Roman"/>
          <w:noProof/>
        </w:rPr>
        <w:t xml:space="preserve">. </w:t>
      </w:r>
      <w:r w:rsidRPr="00F71962">
        <w:rPr>
          <w:rFonts w:ascii="Times New Roman" w:hAnsi="Times New Roman" w:cs="Times New Roman"/>
          <w:noProof/>
        </w:rPr>
        <w:t>Further efforts included a range of strategies such as creating music and video content that appeal</w:t>
      </w:r>
      <w:r w:rsidR="00B1671B">
        <w:rPr>
          <w:rFonts w:ascii="Times New Roman" w:hAnsi="Times New Roman" w:cs="Times New Roman"/>
          <w:noProof/>
        </w:rPr>
        <w:t>ed</w:t>
      </w:r>
      <w:r w:rsidRPr="00F71962">
        <w:rPr>
          <w:rFonts w:ascii="Times New Roman" w:hAnsi="Times New Roman" w:cs="Times New Roman"/>
          <w:noProof/>
        </w:rPr>
        <w:t xml:space="preserve"> to young audiences, targeted advertising campaigns, and even partnering with influencers to connect with younger demographics and promote their party's message effectively. </w:t>
      </w:r>
    </w:p>
    <w:p w14:paraId="3208808E" w14:textId="72220439" w:rsidR="006302EC" w:rsidRDefault="00910E43" w:rsidP="00EC02D9">
      <w:pPr>
        <w:pStyle w:val="Heading3"/>
        <w:rPr>
          <w:noProof/>
        </w:rPr>
      </w:pPr>
      <w:bookmarkStart w:id="13" w:name="_Toc198917195"/>
      <w:r>
        <w:rPr>
          <w:noProof/>
        </w:rPr>
        <w:t>Women</w:t>
      </w:r>
      <w:bookmarkEnd w:id="13"/>
    </w:p>
    <w:p w14:paraId="6700BA8D" w14:textId="77777777" w:rsidR="00197038" w:rsidRPr="001A5C0E" w:rsidRDefault="00197038" w:rsidP="00EC5E1D">
      <w:pPr>
        <w:spacing w:line="240" w:lineRule="auto"/>
        <w:jc w:val="both"/>
        <w:rPr>
          <w:rFonts w:ascii="Times New Roman" w:hAnsi="Times New Roman" w:cs="Times New Roman"/>
          <w:b/>
          <w:i/>
          <w:noProof/>
          <w:lang w:val="en-IE"/>
        </w:rPr>
      </w:pPr>
      <w:r w:rsidRPr="001A5C0E">
        <w:rPr>
          <w:rFonts w:ascii="Times New Roman" w:hAnsi="Times New Roman" w:cs="Times New Roman"/>
          <w:b/>
          <w:i/>
          <w:noProof/>
          <w:lang w:val="en-IE"/>
        </w:rPr>
        <w:t>Introduction</w:t>
      </w:r>
    </w:p>
    <w:p w14:paraId="312A4AD0" w14:textId="16FD35EA" w:rsidR="007A5161" w:rsidRDefault="4E3CC853" w:rsidP="00EC5E1D">
      <w:pPr>
        <w:spacing w:line="240" w:lineRule="auto"/>
        <w:jc w:val="both"/>
        <w:rPr>
          <w:rFonts w:ascii="Times New Roman" w:hAnsi="Times New Roman" w:cs="Times New Roman"/>
          <w:noProof/>
          <w:lang w:val="en-IE"/>
        </w:rPr>
      </w:pPr>
      <w:r w:rsidRPr="00D82682">
        <w:rPr>
          <w:rFonts w:ascii="Times New Roman" w:hAnsi="Times New Roman" w:cs="Times New Roman"/>
          <w:noProof/>
          <w:lang w:val="en-IE"/>
        </w:rPr>
        <w:t xml:space="preserve">In its </w:t>
      </w:r>
      <w:r w:rsidRPr="00EC02D9">
        <w:rPr>
          <w:rFonts w:ascii="Times New Roman" w:hAnsi="Times New Roman" w:cs="Times New Roman"/>
          <w:b/>
          <w:bCs/>
          <w:noProof/>
          <w:lang w:val="en-IE"/>
        </w:rPr>
        <w:t>Gender Equality Strategy</w:t>
      </w:r>
      <w:r w:rsidRPr="00D82682">
        <w:rPr>
          <w:rFonts w:ascii="Times New Roman" w:hAnsi="Times New Roman" w:cs="Times New Roman"/>
          <w:noProof/>
          <w:lang w:val="en-IE"/>
        </w:rPr>
        <w:t xml:space="preserve"> 2020-2025</w:t>
      </w:r>
      <w:r w:rsidR="001A0E9F">
        <w:rPr>
          <w:rStyle w:val="FootnoteReference"/>
          <w:rFonts w:ascii="Times New Roman" w:hAnsi="Times New Roman" w:cs="Times New Roman"/>
          <w:noProof/>
          <w:lang w:val="en-IE"/>
        </w:rPr>
        <w:footnoteReference w:id="82"/>
      </w:r>
      <w:r w:rsidRPr="00D82682">
        <w:rPr>
          <w:rFonts w:ascii="Times New Roman" w:hAnsi="Times New Roman" w:cs="Times New Roman"/>
          <w:noProof/>
          <w:lang w:val="en-IE"/>
        </w:rPr>
        <w:t xml:space="preserve"> the Commission committed to apply equal opportunities to women and achieve gender balance in decision-making and in politics. In </w:t>
      </w:r>
      <w:r w:rsidR="61613C34">
        <w:rPr>
          <w:rFonts w:ascii="Times New Roman" w:hAnsi="Times New Roman" w:cs="Times New Roman"/>
          <w:noProof/>
          <w:lang w:val="en-IE"/>
        </w:rPr>
        <w:t>the</w:t>
      </w:r>
      <w:r w:rsidRPr="00D82682">
        <w:rPr>
          <w:rFonts w:ascii="Times New Roman" w:hAnsi="Times New Roman" w:cs="Times New Roman"/>
          <w:noProof/>
          <w:lang w:val="en-IE"/>
        </w:rPr>
        <w:t xml:space="preserve"> </w:t>
      </w:r>
      <w:r w:rsidRPr="00763024">
        <w:rPr>
          <w:rFonts w:ascii="Times New Roman" w:hAnsi="Times New Roman" w:cs="Times New Roman"/>
          <w:noProof/>
          <w:lang w:val="en-IE"/>
        </w:rPr>
        <w:t>202</w:t>
      </w:r>
      <w:r w:rsidR="7C8317B9" w:rsidRPr="00763024">
        <w:rPr>
          <w:rFonts w:ascii="Times New Roman" w:hAnsi="Times New Roman" w:cs="Times New Roman"/>
          <w:noProof/>
          <w:lang w:val="en-IE"/>
        </w:rPr>
        <w:t>4</w:t>
      </w:r>
      <w:r w:rsidRPr="00D82682">
        <w:rPr>
          <w:rFonts w:ascii="Times New Roman" w:hAnsi="Times New Roman" w:cs="Times New Roman"/>
          <w:noProof/>
          <w:lang w:val="en-IE"/>
        </w:rPr>
        <w:t xml:space="preserve"> Report on Gender Equality in the EU</w:t>
      </w:r>
      <w:r w:rsidR="001A0E9F">
        <w:rPr>
          <w:rStyle w:val="FootnoteReference"/>
          <w:rFonts w:ascii="Times New Roman" w:hAnsi="Times New Roman" w:cs="Times New Roman"/>
          <w:noProof/>
          <w:lang w:val="en-IE"/>
        </w:rPr>
        <w:footnoteReference w:id="83"/>
      </w:r>
      <w:r w:rsidRPr="00D82682">
        <w:rPr>
          <w:rFonts w:ascii="Times New Roman" w:hAnsi="Times New Roman" w:cs="Times New Roman"/>
          <w:noProof/>
          <w:lang w:val="en-IE"/>
        </w:rPr>
        <w:t>, the Commission recalled the need for an equal participation of women and men in political decision-making positions to better reflect the composition of society and strengthen democracy in the EU.</w:t>
      </w:r>
    </w:p>
    <w:p w14:paraId="57069CAA" w14:textId="0B0A22C9" w:rsidR="009955BD" w:rsidRPr="00EC02D9" w:rsidRDefault="00587B42" w:rsidP="00EC5E1D">
      <w:pPr>
        <w:spacing w:line="240" w:lineRule="auto"/>
        <w:jc w:val="both"/>
        <w:rPr>
          <w:rFonts w:ascii="Times New Roman" w:hAnsi="Times New Roman" w:cs="Times New Roman"/>
          <w:b/>
          <w:bCs/>
          <w:i/>
          <w:iCs/>
          <w:noProof/>
          <w:lang w:val="en-IE"/>
        </w:rPr>
      </w:pPr>
      <w:r w:rsidRPr="00EC02D9">
        <w:rPr>
          <w:rFonts w:ascii="Times New Roman" w:hAnsi="Times New Roman" w:cs="Times New Roman"/>
          <w:b/>
          <w:bCs/>
          <w:i/>
          <w:iCs/>
          <w:noProof/>
          <w:lang w:val="en-IE"/>
        </w:rPr>
        <w:t>Observations</w:t>
      </w:r>
    </w:p>
    <w:p w14:paraId="61B4EC6F" w14:textId="5B0BA470" w:rsidR="00FF63A9" w:rsidRDefault="5B0ED38F" w:rsidP="00EC5E1D">
      <w:pPr>
        <w:spacing w:line="240" w:lineRule="auto"/>
        <w:jc w:val="both"/>
        <w:rPr>
          <w:rFonts w:ascii="Times New Roman" w:hAnsi="Times New Roman" w:cs="Times New Roman"/>
          <w:noProof/>
          <w:lang w:val="en-IE"/>
        </w:rPr>
      </w:pPr>
      <w:r>
        <w:rPr>
          <w:rFonts w:ascii="Times New Roman" w:hAnsi="Times New Roman" w:cs="Times New Roman"/>
          <w:noProof/>
          <w:lang w:val="en-IE"/>
        </w:rPr>
        <w:t xml:space="preserve">The </w:t>
      </w:r>
      <w:r w:rsidRPr="00EC02D9">
        <w:rPr>
          <w:rFonts w:ascii="Times New Roman" w:hAnsi="Times New Roman" w:cs="Times New Roman"/>
          <w:b/>
          <w:bCs/>
          <w:noProof/>
          <w:lang w:val="en-IE"/>
        </w:rPr>
        <w:t xml:space="preserve">participation of women </w:t>
      </w:r>
      <w:r w:rsidR="35631180" w:rsidRPr="00EC02D9">
        <w:rPr>
          <w:rFonts w:ascii="Times New Roman" w:hAnsi="Times New Roman" w:cs="Times New Roman"/>
          <w:b/>
          <w:bCs/>
          <w:noProof/>
          <w:lang w:val="en-IE"/>
        </w:rPr>
        <w:t>as voters</w:t>
      </w:r>
      <w:r w:rsidR="35631180">
        <w:rPr>
          <w:rFonts w:ascii="Times New Roman" w:hAnsi="Times New Roman" w:cs="Times New Roman"/>
          <w:noProof/>
          <w:lang w:val="en-IE"/>
        </w:rPr>
        <w:t xml:space="preserve"> </w:t>
      </w:r>
      <w:r>
        <w:rPr>
          <w:rFonts w:ascii="Times New Roman" w:hAnsi="Times New Roman" w:cs="Times New Roman"/>
          <w:noProof/>
          <w:lang w:val="en-IE"/>
        </w:rPr>
        <w:t xml:space="preserve">in the 2024 European elections </w:t>
      </w:r>
      <w:r w:rsidR="00603F08">
        <w:rPr>
          <w:rFonts w:ascii="Times New Roman" w:hAnsi="Times New Roman" w:cs="Times New Roman"/>
          <w:noProof/>
          <w:lang w:val="en-IE"/>
        </w:rPr>
        <w:t xml:space="preserve">fell </w:t>
      </w:r>
      <w:r w:rsidR="00356BFB">
        <w:rPr>
          <w:rFonts w:ascii="Times New Roman" w:hAnsi="Times New Roman" w:cs="Times New Roman"/>
          <w:noProof/>
          <w:lang w:val="en-IE"/>
        </w:rPr>
        <w:t xml:space="preserve">slightly </w:t>
      </w:r>
      <w:r>
        <w:rPr>
          <w:rFonts w:ascii="Times New Roman" w:hAnsi="Times New Roman" w:cs="Times New Roman"/>
          <w:noProof/>
          <w:lang w:val="en-IE"/>
        </w:rPr>
        <w:t xml:space="preserve">compared to </w:t>
      </w:r>
      <w:r w:rsidR="31176AAF">
        <w:rPr>
          <w:rFonts w:ascii="Times New Roman" w:hAnsi="Times New Roman" w:cs="Times New Roman"/>
          <w:noProof/>
          <w:lang w:val="en-IE"/>
        </w:rPr>
        <w:t>the elections in 2019</w:t>
      </w:r>
      <w:r w:rsidR="2D604A20">
        <w:rPr>
          <w:rFonts w:ascii="Times New Roman" w:hAnsi="Times New Roman" w:cs="Times New Roman"/>
          <w:noProof/>
          <w:lang w:val="en-IE"/>
        </w:rPr>
        <w:t xml:space="preserve"> (by one percentage point)</w:t>
      </w:r>
      <w:r w:rsidR="00E9370D">
        <w:rPr>
          <w:rFonts w:ascii="Times New Roman" w:hAnsi="Times New Roman" w:cs="Times New Roman"/>
          <w:noProof/>
          <w:lang w:val="en-IE"/>
        </w:rPr>
        <w:t>. T</w:t>
      </w:r>
      <w:r w:rsidR="31176AAF">
        <w:rPr>
          <w:rFonts w:ascii="Times New Roman" w:hAnsi="Times New Roman" w:cs="Times New Roman"/>
          <w:noProof/>
          <w:lang w:val="en-IE"/>
        </w:rPr>
        <w:t>he gender gap in turnout remained stable at 3 percentage points</w:t>
      </w:r>
      <w:r w:rsidR="00B2273F">
        <w:rPr>
          <w:rStyle w:val="FootnoteReference"/>
          <w:rFonts w:ascii="Times New Roman" w:hAnsi="Times New Roman" w:cs="Times New Roman"/>
          <w:noProof/>
          <w:lang w:val="en-IE"/>
        </w:rPr>
        <w:footnoteReference w:id="84"/>
      </w:r>
      <w:r w:rsidR="31176AAF">
        <w:rPr>
          <w:rFonts w:ascii="Times New Roman" w:hAnsi="Times New Roman" w:cs="Times New Roman"/>
          <w:noProof/>
          <w:lang w:val="en-IE"/>
        </w:rPr>
        <w:t xml:space="preserve">. </w:t>
      </w:r>
    </w:p>
    <w:p w14:paraId="70C9E0EC" w14:textId="43C5BB09" w:rsidR="007A5161" w:rsidRPr="00C94BB7" w:rsidRDefault="007A5161" w:rsidP="00EC5E1D">
      <w:pPr>
        <w:spacing w:line="240" w:lineRule="auto"/>
        <w:jc w:val="center"/>
        <w:rPr>
          <w:rFonts w:ascii="Times New Roman" w:hAnsi="Times New Roman" w:cs="Times New Roman"/>
          <w:b/>
          <w:bCs/>
          <w:noProof/>
        </w:rPr>
      </w:pPr>
      <w:r w:rsidRPr="00C94BB7">
        <w:rPr>
          <w:rFonts w:ascii="Times New Roman" w:hAnsi="Times New Roman" w:cs="Times New Roman"/>
          <w:b/>
          <w:bCs/>
          <w:noProof/>
        </w:rPr>
        <w:t xml:space="preserve">Figure </w:t>
      </w:r>
      <w:r w:rsidR="006F2988">
        <w:rPr>
          <w:rFonts w:ascii="Times New Roman" w:hAnsi="Times New Roman" w:cs="Times New Roman"/>
          <w:b/>
          <w:bCs/>
          <w:noProof/>
        </w:rPr>
        <w:t>8:</w:t>
      </w:r>
      <w:r w:rsidRPr="00C94BB7">
        <w:rPr>
          <w:rFonts w:ascii="Times New Roman" w:hAnsi="Times New Roman" w:cs="Times New Roman"/>
          <w:b/>
          <w:bCs/>
          <w:noProof/>
        </w:rPr>
        <w:t xml:space="preserve"> Turnout </w:t>
      </w:r>
      <w:r w:rsidR="00E42F3A">
        <w:rPr>
          <w:rFonts w:ascii="Times New Roman" w:hAnsi="Times New Roman" w:cs="Times New Roman"/>
          <w:b/>
          <w:bCs/>
          <w:noProof/>
        </w:rPr>
        <w:t>men/women</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376"/>
        <w:gridCol w:w="1446"/>
        <w:gridCol w:w="1417"/>
        <w:gridCol w:w="1418"/>
      </w:tblGrid>
      <w:tr w:rsidR="007A5161" w:rsidRPr="00C94BB7" w14:paraId="31F283E7" w14:textId="77777777">
        <w:trPr>
          <w:jc w:val="center"/>
        </w:trPr>
        <w:tc>
          <w:tcPr>
            <w:tcW w:w="2376" w:type="dxa"/>
          </w:tcPr>
          <w:p w14:paraId="0BC6AA75" w14:textId="77777777" w:rsidR="007A5161" w:rsidRPr="00C94BB7" w:rsidRDefault="007A5161" w:rsidP="00EC5E1D">
            <w:pPr>
              <w:spacing w:after="120"/>
              <w:jc w:val="both"/>
              <w:rPr>
                <w:rFonts w:ascii="Times New Roman" w:hAnsi="Times New Roman" w:cs="Times New Roman"/>
                <w:noProof/>
                <w:sz w:val="20"/>
                <w:szCs w:val="20"/>
              </w:rPr>
            </w:pPr>
          </w:p>
        </w:tc>
        <w:tc>
          <w:tcPr>
            <w:tcW w:w="1446" w:type="dxa"/>
          </w:tcPr>
          <w:p w14:paraId="5F86138F"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 xml:space="preserve">Voted </w:t>
            </w:r>
            <w:r w:rsidRPr="00C94BB7">
              <w:rPr>
                <w:rFonts w:ascii="Times New Roman" w:hAnsi="Times New Roman" w:cs="Times New Roman"/>
                <w:b/>
                <w:noProof/>
                <w:sz w:val="20"/>
                <w:szCs w:val="20"/>
              </w:rPr>
              <w:t>2019</w:t>
            </w:r>
          </w:p>
        </w:tc>
        <w:tc>
          <w:tcPr>
            <w:tcW w:w="1417" w:type="dxa"/>
          </w:tcPr>
          <w:p w14:paraId="35A9329C"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 xml:space="preserve">Voted </w:t>
            </w:r>
            <w:r w:rsidRPr="00C94BB7">
              <w:rPr>
                <w:rFonts w:ascii="Times New Roman" w:hAnsi="Times New Roman" w:cs="Times New Roman"/>
                <w:b/>
                <w:noProof/>
                <w:sz w:val="20"/>
                <w:szCs w:val="20"/>
              </w:rPr>
              <w:t>20</w:t>
            </w:r>
            <w:r>
              <w:rPr>
                <w:rFonts w:ascii="Times New Roman" w:hAnsi="Times New Roman" w:cs="Times New Roman"/>
                <w:b/>
                <w:noProof/>
                <w:sz w:val="20"/>
                <w:szCs w:val="20"/>
              </w:rPr>
              <w:t>24</w:t>
            </w:r>
          </w:p>
        </w:tc>
        <w:tc>
          <w:tcPr>
            <w:tcW w:w="1418" w:type="dxa"/>
          </w:tcPr>
          <w:p w14:paraId="37076676"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Difference ‘</w:t>
            </w:r>
            <w:r w:rsidRPr="00C94BB7">
              <w:rPr>
                <w:rFonts w:ascii="Times New Roman" w:hAnsi="Times New Roman" w:cs="Times New Roman"/>
                <w:b/>
                <w:noProof/>
                <w:sz w:val="20"/>
                <w:szCs w:val="20"/>
              </w:rPr>
              <w:t>24-‘19 (pps)</w:t>
            </w:r>
          </w:p>
        </w:tc>
      </w:tr>
      <w:tr w:rsidR="007A5161" w:rsidRPr="00C94BB7" w14:paraId="2960D885" w14:textId="77777777">
        <w:trPr>
          <w:jc w:val="center"/>
        </w:trPr>
        <w:tc>
          <w:tcPr>
            <w:tcW w:w="2376" w:type="dxa"/>
          </w:tcPr>
          <w:p w14:paraId="3FBAEFE3" w14:textId="77777777" w:rsidR="007A5161" w:rsidRPr="00C94BB7" w:rsidRDefault="007A5161" w:rsidP="00EC5E1D">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EU27</w:t>
            </w:r>
          </w:p>
        </w:tc>
        <w:tc>
          <w:tcPr>
            <w:tcW w:w="1446" w:type="dxa"/>
          </w:tcPr>
          <w:p w14:paraId="0191AF6F"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52%</w:t>
            </w:r>
          </w:p>
        </w:tc>
        <w:tc>
          <w:tcPr>
            <w:tcW w:w="1417" w:type="dxa"/>
          </w:tcPr>
          <w:p w14:paraId="4D03F23E"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51%</w:t>
            </w:r>
          </w:p>
        </w:tc>
        <w:tc>
          <w:tcPr>
            <w:tcW w:w="1418" w:type="dxa"/>
          </w:tcPr>
          <w:p w14:paraId="2B7101DA"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-1</w:t>
            </w:r>
          </w:p>
        </w:tc>
      </w:tr>
      <w:tr w:rsidR="007A5161" w:rsidRPr="00C94BB7" w14:paraId="414866CF" w14:textId="77777777">
        <w:trPr>
          <w:jc w:val="center"/>
        </w:trPr>
        <w:tc>
          <w:tcPr>
            <w:tcW w:w="2376" w:type="dxa"/>
          </w:tcPr>
          <w:p w14:paraId="679B6145" w14:textId="77777777" w:rsidR="007A5161" w:rsidRPr="00C94BB7" w:rsidRDefault="007A5161" w:rsidP="00EC5E1D">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Man</w:t>
            </w:r>
          </w:p>
        </w:tc>
        <w:tc>
          <w:tcPr>
            <w:tcW w:w="1446" w:type="dxa"/>
          </w:tcPr>
          <w:p w14:paraId="4EEF7001"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54%</w:t>
            </w:r>
          </w:p>
        </w:tc>
        <w:tc>
          <w:tcPr>
            <w:tcW w:w="1417" w:type="dxa"/>
          </w:tcPr>
          <w:p w14:paraId="52A8AB55"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53%</w:t>
            </w:r>
          </w:p>
        </w:tc>
        <w:tc>
          <w:tcPr>
            <w:tcW w:w="1418" w:type="dxa"/>
          </w:tcPr>
          <w:p w14:paraId="2BC1B4F8"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-1</w:t>
            </w:r>
          </w:p>
        </w:tc>
      </w:tr>
      <w:tr w:rsidR="007A5161" w:rsidRPr="00C94BB7" w14:paraId="0F2BC5AC" w14:textId="77777777">
        <w:trPr>
          <w:jc w:val="center"/>
        </w:trPr>
        <w:tc>
          <w:tcPr>
            <w:tcW w:w="2376" w:type="dxa"/>
          </w:tcPr>
          <w:p w14:paraId="119CEF70" w14:textId="77777777" w:rsidR="007A5161" w:rsidRPr="00C94BB7" w:rsidRDefault="007A5161" w:rsidP="00EC5E1D">
            <w:pPr>
              <w:spacing w:after="120"/>
              <w:jc w:val="both"/>
              <w:rPr>
                <w:rFonts w:ascii="Times New Roman" w:hAnsi="Times New Roman" w:cs="Times New Roman"/>
                <w:noProof/>
                <w:sz w:val="20"/>
                <w:szCs w:val="20"/>
              </w:rPr>
            </w:pPr>
            <w:r w:rsidRPr="00C94BB7">
              <w:rPr>
                <w:rFonts w:ascii="Times New Roman" w:hAnsi="Times New Roman" w:cs="Times New Roman"/>
                <w:noProof/>
                <w:sz w:val="20"/>
                <w:szCs w:val="20"/>
              </w:rPr>
              <w:t>Woman</w:t>
            </w:r>
          </w:p>
        </w:tc>
        <w:tc>
          <w:tcPr>
            <w:tcW w:w="1446" w:type="dxa"/>
          </w:tcPr>
          <w:p w14:paraId="4C9A662A"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51%</w:t>
            </w:r>
          </w:p>
        </w:tc>
        <w:tc>
          <w:tcPr>
            <w:tcW w:w="1417" w:type="dxa"/>
          </w:tcPr>
          <w:p w14:paraId="5A4E483A"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50%</w:t>
            </w:r>
          </w:p>
        </w:tc>
        <w:tc>
          <w:tcPr>
            <w:tcW w:w="1418" w:type="dxa"/>
          </w:tcPr>
          <w:p w14:paraId="0835B34A"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-1</w:t>
            </w:r>
          </w:p>
        </w:tc>
      </w:tr>
      <w:tr w:rsidR="007A5161" w:rsidRPr="00C94BB7" w14:paraId="1FB21914" w14:textId="77777777">
        <w:trPr>
          <w:jc w:val="center"/>
        </w:trPr>
        <w:tc>
          <w:tcPr>
            <w:tcW w:w="2376" w:type="dxa"/>
          </w:tcPr>
          <w:p w14:paraId="19221AED" w14:textId="77777777" w:rsidR="007A5161" w:rsidRPr="00C94BB7" w:rsidRDefault="007A5161" w:rsidP="00EC5E1D">
            <w:pPr>
              <w:spacing w:after="120"/>
              <w:jc w:val="both"/>
              <w:rPr>
                <w:rFonts w:ascii="Times New Roman" w:hAnsi="Times New Roman" w:cs="Times New Roman"/>
                <w:noProof/>
                <w:sz w:val="20"/>
                <w:szCs w:val="20"/>
              </w:rPr>
            </w:pPr>
          </w:p>
        </w:tc>
        <w:tc>
          <w:tcPr>
            <w:tcW w:w="1446" w:type="dxa"/>
          </w:tcPr>
          <w:p w14:paraId="4C6FBD5B"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 xml:space="preserve">Voted </w:t>
            </w:r>
            <w:r w:rsidRPr="00C94BB7">
              <w:rPr>
                <w:rFonts w:ascii="Times New Roman" w:hAnsi="Times New Roman" w:cs="Times New Roman"/>
                <w:b/>
                <w:noProof/>
                <w:sz w:val="20"/>
                <w:szCs w:val="20"/>
              </w:rPr>
              <w:t>2019</w:t>
            </w:r>
          </w:p>
        </w:tc>
        <w:tc>
          <w:tcPr>
            <w:tcW w:w="1417" w:type="dxa"/>
          </w:tcPr>
          <w:p w14:paraId="75C01BEE"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 xml:space="preserve">Voted </w:t>
            </w:r>
            <w:r w:rsidRPr="00C94BB7">
              <w:rPr>
                <w:rFonts w:ascii="Times New Roman" w:hAnsi="Times New Roman" w:cs="Times New Roman"/>
                <w:b/>
                <w:noProof/>
                <w:sz w:val="20"/>
                <w:szCs w:val="20"/>
              </w:rPr>
              <w:t>20</w:t>
            </w:r>
            <w:r>
              <w:rPr>
                <w:rFonts w:ascii="Times New Roman" w:hAnsi="Times New Roman" w:cs="Times New Roman"/>
                <w:b/>
                <w:noProof/>
                <w:sz w:val="20"/>
                <w:szCs w:val="20"/>
              </w:rPr>
              <w:t>24</w:t>
            </w:r>
          </w:p>
        </w:tc>
        <w:tc>
          <w:tcPr>
            <w:tcW w:w="1418" w:type="dxa"/>
          </w:tcPr>
          <w:p w14:paraId="65FC6B6D" w14:textId="77777777" w:rsidR="007A5161" w:rsidRPr="00C94BB7" w:rsidRDefault="007A5161" w:rsidP="00EC5E1D">
            <w:pPr>
              <w:spacing w:after="120"/>
              <w:jc w:val="center"/>
              <w:rPr>
                <w:rFonts w:ascii="Times New Roman" w:hAnsi="Times New Roman" w:cs="Times New Roman"/>
                <w:noProof/>
                <w:sz w:val="20"/>
                <w:szCs w:val="20"/>
              </w:rPr>
            </w:pPr>
            <w:r w:rsidRPr="00C94BB7">
              <w:rPr>
                <w:rFonts w:ascii="Times New Roman" w:hAnsi="Times New Roman" w:cs="Times New Roman"/>
                <w:noProof/>
                <w:sz w:val="20"/>
                <w:szCs w:val="20"/>
              </w:rPr>
              <w:t>Difference ‘</w:t>
            </w:r>
            <w:r w:rsidRPr="00C94BB7">
              <w:rPr>
                <w:rFonts w:ascii="Times New Roman" w:hAnsi="Times New Roman" w:cs="Times New Roman"/>
                <w:b/>
                <w:noProof/>
                <w:sz w:val="20"/>
                <w:szCs w:val="20"/>
              </w:rPr>
              <w:t>24-‘19 (pps)</w:t>
            </w:r>
          </w:p>
        </w:tc>
      </w:tr>
    </w:tbl>
    <w:p w14:paraId="0E78DE00" w14:textId="77777777" w:rsidR="007A5161" w:rsidRPr="00667492" w:rsidRDefault="007A5161" w:rsidP="00353897">
      <w:pPr>
        <w:keepNext/>
        <w:spacing w:line="240" w:lineRule="auto"/>
        <w:rPr>
          <w:rFonts w:ascii="Times New Roman" w:hAnsi="Times New Roman" w:cs="Times New Roman"/>
          <w:i/>
          <w:iCs/>
          <w:noProof/>
          <w:sz w:val="18"/>
          <w:szCs w:val="18"/>
        </w:rPr>
      </w:pPr>
      <w:r w:rsidRPr="00667492">
        <w:rPr>
          <w:rFonts w:ascii="Times New Roman" w:hAnsi="Times New Roman" w:cs="Times New Roman"/>
          <w:i/>
          <w:iCs/>
          <w:noProof/>
          <w:sz w:val="18"/>
          <w:szCs w:val="18"/>
        </w:rPr>
        <w:t xml:space="preserve">Source: European Parliament </w:t>
      </w:r>
      <w:r w:rsidRPr="004B451B">
        <w:rPr>
          <w:rFonts w:ascii="Times New Roman" w:hAnsi="Times New Roman" w:cs="Times New Roman"/>
          <w:i/>
          <w:iCs/>
          <w:noProof/>
          <w:sz w:val="18"/>
          <w:szCs w:val="18"/>
        </w:rPr>
        <w:t>Post-electoral survey 2024</w:t>
      </w:r>
    </w:p>
    <w:p w14:paraId="1AC7F009" w14:textId="293FF88A" w:rsidR="00671841" w:rsidRDefault="003042E3" w:rsidP="00353897">
      <w:pPr>
        <w:spacing w:line="240" w:lineRule="auto"/>
        <w:jc w:val="both"/>
        <w:rPr>
          <w:rFonts w:ascii="Times New Roman" w:hAnsi="Times New Roman" w:cs="Times New Roman"/>
          <w:noProof/>
          <w:lang w:val="en-IE"/>
        </w:rPr>
      </w:pPr>
      <w:r w:rsidRPr="00152FC0">
        <w:rPr>
          <w:rFonts w:ascii="Times New Roman" w:hAnsi="Times New Roman" w:cs="Times New Roman"/>
          <w:noProof/>
          <w:lang w:val="en-IE"/>
        </w:rPr>
        <w:t>According to the European Parliament’s post-election survey</w:t>
      </w:r>
      <w:r w:rsidR="00721F2E">
        <w:rPr>
          <w:rStyle w:val="FootnoteReference"/>
          <w:rFonts w:ascii="Times New Roman" w:hAnsi="Times New Roman" w:cs="Times New Roman"/>
          <w:noProof/>
          <w:lang w:val="en-IE"/>
        </w:rPr>
        <w:footnoteReference w:id="85"/>
      </w:r>
      <w:r>
        <w:rPr>
          <w:rFonts w:ascii="Times New Roman" w:hAnsi="Times New Roman" w:cs="Times New Roman"/>
          <w:noProof/>
          <w:lang w:val="en-IE"/>
        </w:rPr>
        <w:t xml:space="preserve">, </w:t>
      </w:r>
      <w:r w:rsidR="00341CDA">
        <w:rPr>
          <w:rFonts w:ascii="Times New Roman" w:hAnsi="Times New Roman" w:cs="Times New Roman"/>
          <w:noProof/>
          <w:lang w:val="en-IE"/>
        </w:rPr>
        <w:t xml:space="preserve">there are some differences </w:t>
      </w:r>
      <w:r w:rsidR="00A40D2D">
        <w:rPr>
          <w:rFonts w:ascii="Times New Roman" w:hAnsi="Times New Roman" w:cs="Times New Roman"/>
          <w:noProof/>
          <w:lang w:val="en-IE"/>
        </w:rPr>
        <w:t>regarding</w:t>
      </w:r>
      <w:r w:rsidR="00341CDA">
        <w:rPr>
          <w:rFonts w:ascii="Times New Roman" w:hAnsi="Times New Roman" w:cs="Times New Roman"/>
          <w:noProof/>
          <w:lang w:val="en-IE"/>
        </w:rPr>
        <w:t xml:space="preserve"> </w:t>
      </w:r>
      <w:r w:rsidR="006E20FA">
        <w:rPr>
          <w:rFonts w:ascii="Times New Roman" w:hAnsi="Times New Roman" w:cs="Times New Roman"/>
          <w:noProof/>
          <w:lang w:val="en-IE"/>
        </w:rPr>
        <w:t xml:space="preserve">the main reasons why </w:t>
      </w:r>
      <w:r w:rsidR="00335975">
        <w:rPr>
          <w:rFonts w:ascii="Times New Roman" w:hAnsi="Times New Roman" w:cs="Times New Roman"/>
          <w:noProof/>
          <w:lang w:val="en-IE"/>
        </w:rPr>
        <w:t>women and men</w:t>
      </w:r>
      <w:r w:rsidR="006E20FA">
        <w:rPr>
          <w:rFonts w:ascii="Times New Roman" w:hAnsi="Times New Roman" w:cs="Times New Roman"/>
          <w:noProof/>
          <w:lang w:val="en-IE"/>
        </w:rPr>
        <w:t xml:space="preserve"> decided to vote in the </w:t>
      </w:r>
      <w:r w:rsidR="005B7399">
        <w:rPr>
          <w:rFonts w:ascii="Times New Roman" w:hAnsi="Times New Roman" w:cs="Times New Roman"/>
          <w:noProof/>
          <w:lang w:val="en-IE"/>
        </w:rPr>
        <w:t xml:space="preserve">2024 </w:t>
      </w:r>
      <w:r w:rsidR="006E20FA">
        <w:rPr>
          <w:rFonts w:ascii="Times New Roman" w:hAnsi="Times New Roman" w:cs="Times New Roman"/>
          <w:noProof/>
          <w:lang w:val="en-IE"/>
        </w:rPr>
        <w:t>European elections</w:t>
      </w:r>
      <w:r w:rsidR="00E15AA7">
        <w:rPr>
          <w:rFonts w:ascii="Times New Roman" w:hAnsi="Times New Roman" w:cs="Times New Roman"/>
          <w:noProof/>
          <w:lang w:val="en-IE"/>
        </w:rPr>
        <w:t xml:space="preserve">. </w:t>
      </w:r>
      <w:r w:rsidR="00335975">
        <w:rPr>
          <w:rFonts w:ascii="Times New Roman" w:hAnsi="Times New Roman" w:cs="Times New Roman"/>
          <w:noProof/>
          <w:lang w:val="en-IE"/>
        </w:rPr>
        <w:t xml:space="preserve">More women declared </w:t>
      </w:r>
      <w:r w:rsidR="002C7BFD">
        <w:rPr>
          <w:rFonts w:ascii="Times New Roman" w:hAnsi="Times New Roman" w:cs="Times New Roman"/>
          <w:noProof/>
          <w:lang w:val="en-IE"/>
        </w:rPr>
        <w:t>having voted</w:t>
      </w:r>
      <w:r w:rsidR="00335975">
        <w:rPr>
          <w:rFonts w:ascii="Times New Roman" w:hAnsi="Times New Roman" w:cs="Times New Roman"/>
          <w:noProof/>
          <w:lang w:val="en-IE"/>
        </w:rPr>
        <w:t xml:space="preserve"> because they always vote (47% of women, compared to 45% of men) or because this is their duty as a citizen (43% of women, compared to 41% of men). Conversely, m</w:t>
      </w:r>
      <w:r w:rsidR="0011341D">
        <w:rPr>
          <w:rFonts w:ascii="Times New Roman" w:hAnsi="Times New Roman" w:cs="Times New Roman"/>
          <w:noProof/>
          <w:lang w:val="en-IE"/>
        </w:rPr>
        <w:t xml:space="preserve">ore men declared </w:t>
      </w:r>
      <w:r w:rsidR="00596A2E">
        <w:rPr>
          <w:rFonts w:ascii="Times New Roman" w:hAnsi="Times New Roman" w:cs="Times New Roman"/>
          <w:noProof/>
          <w:lang w:val="en-IE"/>
        </w:rPr>
        <w:t xml:space="preserve">that the main reason for voting </w:t>
      </w:r>
      <w:r w:rsidR="001A5F38">
        <w:rPr>
          <w:rFonts w:ascii="Times New Roman" w:hAnsi="Times New Roman" w:cs="Times New Roman"/>
          <w:noProof/>
          <w:lang w:val="en-IE"/>
        </w:rPr>
        <w:t xml:space="preserve">was </w:t>
      </w:r>
      <w:r w:rsidR="00430FD1">
        <w:rPr>
          <w:rFonts w:ascii="Times New Roman" w:hAnsi="Times New Roman" w:cs="Times New Roman"/>
          <w:noProof/>
          <w:lang w:val="en-IE"/>
        </w:rPr>
        <w:t>that</w:t>
      </w:r>
      <w:r w:rsidR="001A5F38">
        <w:rPr>
          <w:rFonts w:ascii="Times New Roman" w:hAnsi="Times New Roman" w:cs="Times New Roman"/>
          <w:noProof/>
          <w:lang w:val="en-IE"/>
        </w:rPr>
        <w:t xml:space="preserve"> they are in favour of the EU</w:t>
      </w:r>
      <w:r w:rsidR="00BD3B30">
        <w:rPr>
          <w:rFonts w:ascii="Times New Roman" w:hAnsi="Times New Roman" w:cs="Times New Roman"/>
          <w:noProof/>
          <w:lang w:val="en-IE"/>
        </w:rPr>
        <w:t xml:space="preserve"> </w:t>
      </w:r>
      <w:r w:rsidR="00A03E00">
        <w:rPr>
          <w:rFonts w:ascii="Times New Roman" w:hAnsi="Times New Roman" w:cs="Times New Roman"/>
          <w:noProof/>
          <w:lang w:val="en-IE"/>
        </w:rPr>
        <w:t>(</w:t>
      </w:r>
      <w:r w:rsidR="00430FD1">
        <w:rPr>
          <w:rFonts w:ascii="Times New Roman" w:hAnsi="Times New Roman" w:cs="Times New Roman"/>
          <w:noProof/>
          <w:lang w:val="en-IE"/>
        </w:rPr>
        <w:t>18% of men, compared to 15% of women)</w:t>
      </w:r>
      <w:r w:rsidR="009F2D69">
        <w:rPr>
          <w:rFonts w:ascii="Times New Roman" w:hAnsi="Times New Roman" w:cs="Times New Roman"/>
          <w:noProof/>
          <w:lang w:val="en-IE"/>
        </w:rPr>
        <w:t xml:space="preserve"> </w:t>
      </w:r>
      <w:r w:rsidR="00DB6C73">
        <w:rPr>
          <w:rFonts w:ascii="Times New Roman" w:hAnsi="Times New Roman" w:cs="Times New Roman"/>
          <w:noProof/>
          <w:lang w:val="en-IE"/>
        </w:rPr>
        <w:t xml:space="preserve">or because they are very interested in European affairs </w:t>
      </w:r>
      <w:r w:rsidR="007B5557">
        <w:rPr>
          <w:rFonts w:ascii="Times New Roman" w:hAnsi="Times New Roman" w:cs="Times New Roman"/>
          <w:noProof/>
          <w:lang w:val="en-IE"/>
        </w:rPr>
        <w:t>(10% of men, compared to 8% of women).</w:t>
      </w:r>
      <w:r w:rsidR="00721F2E">
        <w:rPr>
          <w:rStyle w:val="FootnoteReference"/>
          <w:rFonts w:ascii="Times New Roman" w:hAnsi="Times New Roman" w:cs="Times New Roman"/>
          <w:noProof/>
          <w:lang w:val="en-IE"/>
        </w:rPr>
        <w:footnoteReference w:id="86"/>
      </w:r>
      <w:r w:rsidR="002F18D5">
        <w:rPr>
          <w:rFonts w:ascii="Times New Roman" w:hAnsi="Times New Roman" w:cs="Times New Roman"/>
          <w:noProof/>
          <w:lang w:val="en-IE"/>
        </w:rPr>
        <w:t xml:space="preserve"> </w:t>
      </w:r>
    </w:p>
    <w:p w14:paraId="2F5AF366" w14:textId="4A6253A3" w:rsidR="00585F59" w:rsidRDefault="745A2A82" w:rsidP="00353897">
      <w:pPr>
        <w:spacing w:line="240" w:lineRule="auto"/>
        <w:jc w:val="both"/>
        <w:rPr>
          <w:rFonts w:ascii="Times New Roman" w:hAnsi="Times New Roman" w:cs="Times New Roman"/>
          <w:noProof/>
          <w:lang w:val="en-IE"/>
        </w:rPr>
      </w:pPr>
      <w:r w:rsidRPr="00BE5F58">
        <w:rPr>
          <w:rFonts w:ascii="Times New Roman" w:hAnsi="Times New Roman" w:cs="Times New Roman"/>
          <w:noProof/>
          <w:lang w:val="en-IE"/>
        </w:rPr>
        <w:t xml:space="preserve">While </w:t>
      </w:r>
      <w:r w:rsidRPr="00EC02D9">
        <w:rPr>
          <w:rFonts w:ascii="Times New Roman" w:hAnsi="Times New Roman" w:cs="Times New Roman"/>
          <w:b/>
          <w:bCs/>
          <w:noProof/>
          <w:lang w:val="en-IE"/>
        </w:rPr>
        <w:t>female representation in the European Parliament</w:t>
      </w:r>
      <w:r w:rsidRPr="00BE5F58">
        <w:rPr>
          <w:rFonts w:ascii="Times New Roman" w:hAnsi="Times New Roman" w:cs="Times New Roman"/>
          <w:noProof/>
          <w:lang w:val="en-IE"/>
        </w:rPr>
        <w:t xml:space="preserve"> has more than doubled since the first direct elections in 1979, in 2024 the share of women decreased by 0.9</w:t>
      </w:r>
      <w:r w:rsidR="5BE1A3A1">
        <w:rPr>
          <w:rFonts w:ascii="Times New Roman" w:hAnsi="Times New Roman" w:cs="Times New Roman"/>
          <w:noProof/>
          <w:lang w:val="en-IE"/>
        </w:rPr>
        <w:t xml:space="preserve"> percentage points</w:t>
      </w:r>
      <w:r w:rsidR="11E1F5C8">
        <w:rPr>
          <w:rFonts w:ascii="Times New Roman" w:hAnsi="Times New Roman" w:cs="Times New Roman"/>
          <w:noProof/>
          <w:lang w:val="en-IE"/>
        </w:rPr>
        <w:t>, compared to the 2019 elections</w:t>
      </w:r>
      <w:r w:rsidR="002B6512">
        <w:rPr>
          <w:rStyle w:val="FootnoteReference"/>
          <w:rFonts w:ascii="Times New Roman" w:hAnsi="Times New Roman" w:cs="Times New Roman"/>
          <w:noProof/>
          <w:lang w:val="en-IE"/>
        </w:rPr>
        <w:footnoteReference w:id="87"/>
      </w:r>
      <w:r w:rsidR="5BE1A3A1">
        <w:rPr>
          <w:rFonts w:ascii="Times New Roman" w:hAnsi="Times New Roman" w:cs="Times New Roman"/>
          <w:noProof/>
          <w:lang w:val="en-IE"/>
        </w:rPr>
        <w:t xml:space="preserve">. </w:t>
      </w:r>
      <w:r w:rsidR="6C0755AD">
        <w:rPr>
          <w:rFonts w:ascii="Times New Roman" w:hAnsi="Times New Roman" w:cs="Times New Roman"/>
          <w:noProof/>
          <w:lang w:val="en-IE"/>
        </w:rPr>
        <w:t xml:space="preserve">This is the first time that the representation of women in the European Parliament </w:t>
      </w:r>
      <w:r w:rsidR="001B4D65">
        <w:rPr>
          <w:rFonts w:ascii="Times New Roman" w:hAnsi="Times New Roman" w:cs="Times New Roman"/>
          <w:noProof/>
          <w:lang w:val="en-IE"/>
        </w:rPr>
        <w:t>has fallen</w:t>
      </w:r>
      <w:r w:rsidR="6C0755AD">
        <w:rPr>
          <w:rFonts w:ascii="Times New Roman" w:hAnsi="Times New Roman" w:cs="Times New Roman"/>
          <w:noProof/>
          <w:lang w:val="en-IE"/>
        </w:rPr>
        <w:t xml:space="preserve">. </w:t>
      </w:r>
      <w:r w:rsidR="007862E4" w:rsidRPr="00BE5F58">
        <w:rPr>
          <w:rFonts w:ascii="Times New Roman" w:hAnsi="Times New Roman" w:cs="Times New Roman"/>
          <w:noProof/>
          <w:lang w:val="en-IE"/>
        </w:rPr>
        <w:t xml:space="preserve">Women make up </w:t>
      </w:r>
      <w:r w:rsidR="00D91DC6">
        <w:rPr>
          <w:rFonts w:ascii="Times New Roman" w:hAnsi="Times New Roman" w:cs="Times New Roman"/>
          <w:noProof/>
          <w:lang w:val="en-IE"/>
        </w:rPr>
        <w:t>only</w:t>
      </w:r>
      <w:r w:rsidR="007862E4" w:rsidRPr="00BE5F58">
        <w:rPr>
          <w:rFonts w:ascii="Times New Roman" w:hAnsi="Times New Roman" w:cs="Times New Roman"/>
          <w:noProof/>
          <w:lang w:val="en-IE"/>
        </w:rPr>
        <w:t xml:space="preserve"> 38.5 % of all MEPs</w:t>
      </w:r>
      <w:r w:rsidR="000D215B">
        <w:rPr>
          <w:rStyle w:val="FootnoteReference"/>
          <w:rFonts w:ascii="Times New Roman" w:hAnsi="Times New Roman" w:cs="Times New Roman"/>
          <w:noProof/>
          <w:lang w:val="en-IE"/>
        </w:rPr>
        <w:footnoteReference w:id="88"/>
      </w:r>
      <w:r w:rsidR="007862E4">
        <w:rPr>
          <w:rFonts w:ascii="Times New Roman" w:hAnsi="Times New Roman" w:cs="Times New Roman"/>
          <w:noProof/>
          <w:lang w:val="en-IE"/>
        </w:rPr>
        <w:t>.</w:t>
      </w:r>
    </w:p>
    <w:p w14:paraId="0B6D0AE8" w14:textId="42DE260D" w:rsidR="00585F59" w:rsidRDefault="007A5950" w:rsidP="00353897">
      <w:pPr>
        <w:spacing w:line="240" w:lineRule="auto"/>
        <w:jc w:val="center"/>
        <w:rPr>
          <w:rFonts w:ascii="Times New Roman" w:hAnsi="Times New Roman" w:cs="Times New Roman"/>
          <w:noProof/>
          <w:lang w:val="en-IE"/>
        </w:rPr>
      </w:pPr>
      <w:r w:rsidRPr="00C94BB7">
        <w:rPr>
          <w:rFonts w:ascii="Times New Roman" w:hAnsi="Times New Roman" w:cs="Times New Roman"/>
          <w:b/>
          <w:bCs/>
          <w:noProof/>
        </w:rPr>
        <w:t xml:space="preserve">Figure </w:t>
      </w:r>
      <w:r w:rsidR="006F2988">
        <w:rPr>
          <w:rFonts w:ascii="Times New Roman" w:hAnsi="Times New Roman" w:cs="Times New Roman"/>
          <w:b/>
          <w:bCs/>
          <w:noProof/>
        </w:rPr>
        <w:t>9:</w:t>
      </w:r>
      <w:r w:rsidRPr="00C94BB7">
        <w:rPr>
          <w:rFonts w:ascii="Times New Roman" w:hAnsi="Times New Roman" w:cs="Times New Roman"/>
          <w:b/>
          <w:bCs/>
          <w:noProof/>
        </w:rPr>
        <w:t xml:space="preserve"> </w:t>
      </w:r>
      <w:r w:rsidR="00D3244B">
        <w:rPr>
          <w:rFonts w:ascii="Times New Roman" w:hAnsi="Times New Roman" w:cs="Times New Roman"/>
          <w:b/>
          <w:bCs/>
          <w:noProof/>
        </w:rPr>
        <w:t>Evolution of women</w:t>
      </w:r>
      <w:r w:rsidR="00D3244B" w:rsidRPr="00D3244B">
        <w:rPr>
          <w:rFonts w:ascii="Times New Roman" w:hAnsi="Times New Roman" w:cs="Times New Roman"/>
          <w:b/>
          <w:bCs/>
          <w:noProof/>
        </w:rPr>
        <w:t xml:space="preserve"> MEPs</w:t>
      </w:r>
      <w:r w:rsidR="00D3244B">
        <w:rPr>
          <w:rFonts w:ascii="Times New Roman" w:hAnsi="Times New Roman" w:cs="Times New Roman"/>
          <w:b/>
          <w:bCs/>
          <w:noProof/>
        </w:rPr>
        <w:t xml:space="preserve"> in the European Parliament  </w:t>
      </w:r>
    </w:p>
    <w:p w14:paraId="6F7EACB4" w14:textId="435ECA16" w:rsidR="00585F59" w:rsidRDefault="00585F59" w:rsidP="00353897">
      <w:pPr>
        <w:spacing w:line="240" w:lineRule="auto"/>
        <w:jc w:val="both"/>
        <w:rPr>
          <w:rFonts w:ascii="Times New Roman" w:hAnsi="Times New Roman" w:cs="Times New Roman"/>
          <w:noProof/>
          <w:lang w:val="en-IE"/>
        </w:rPr>
      </w:pPr>
    </w:p>
    <w:p w14:paraId="21492AEA" w14:textId="77777777" w:rsidR="007C4F06" w:rsidRDefault="00335966" w:rsidP="00353897">
      <w:pPr>
        <w:spacing w:line="240" w:lineRule="auto"/>
        <w:jc w:val="both"/>
        <w:rPr>
          <w:rFonts w:ascii="Times New Roman" w:hAnsi="Times New Roman" w:cs="Times New Roman"/>
          <w:noProof/>
          <w:lang w:val="en-IE"/>
        </w:rPr>
      </w:pPr>
      <w:r>
        <w:rPr>
          <w:rFonts w:ascii="Times New Roman" w:hAnsi="Times New Roman" w:cs="Times New Roman"/>
          <w:noProof/>
          <w:lang w:eastAsia="en-GB"/>
          <w14:ligatures w14:val="standardContextual"/>
        </w:rPr>
        <w:drawing>
          <wp:inline distT="0" distB="0" distL="0" distR="0" wp14:anchorId="520CAC05" wp14:editId="35F7A9BE">
            <wp:extent cx="5486400" cy="3108960"/>
            <wp:effectExtent l="0" t="0" r="0" b="15240"/>
            <wp:docPr id="66275340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6DCA598" w14:textId="66521B08" w:rsidR="007C4F06" w:rsidRPr="006D128F" w:rsidRDefault="007C4F06" w:rsidP="006D128F">
      <w:pPr>
        <w:keepNext/>
        <w:spacing w:line="240" w:lineRule="auto"/>
        <w:rPr>
          <w:rFonts w:ascii="Times New Roman" w:hAnsi="Times New Roman" w:cs="Times New Roman"/>
          <w:noProof/>
        </w:rPr>
      </w:pPr>
      <w:r w:rsidRPr="00667492">
        <w:rPr>
          <w:rFonts w:ascii="Times New Roman" w:hAnsi="Times New Roman" w:cs="Times New Roman"/>
          <w:i/>
          <w:iCs/>
          <w:noProof/>
          <w:sz w:val="18"/>
          <w:szCs w:val="18"/>
        </w:rPr>
        <w:t xml:space="preserve">Source: </w:t>
      </w:r>
      <w:r w:rsidRPr="002131B4">
        <w:rPr>
          <w:rFonts w:ascii="Times New Roman" w:hAnsi="Times New Roman" w:cs="Times New Roman"/>
          <w:i/>
          <w:iCs/>
          <w:noProof/>
          <w:sz w:val="18"/>
          <w:szCs w:val="18"/>
        </w:rPr>
        <w:t>European Institute for Gender Equality</w:t>
      </w:r>
    </w:p>
    <w:p w14:paraId="14D398AA" w14:textId="6DEB263E" w:rsidR="005756FD" w:rsidRDefault="001B4D65" w:rsidP="00353897">
      <w:pPr>
        <w:spacing w:line="240" w:lineRule="auto"/>
        <w:jc w:val="both"/>
        <w:rPr>
          <w:rFonts w:ascii="Times New Roman" w:hAnsi="Times New Roman" w:cs="Times New Roman"/>
          <w:noProof/>
          <w:lang w:val="en-IE"/>
        </w:rPr>
      </w:pPr>
      <w:r>
        <w:rPr>
          <w:rFonts w:ascii="Times New Roman" w:hAnsi="Times New Roman" w:cs="Times New Roman"/>
          <w:noProof/>
          <w:lang w:val="en-IE"/>
        </w:rPr>
        <w:t>Furthermore</w:t>
      </w:r>
      <w:r w:rsidR="00BE5F58" w:rsidRPr="00BE5F58">
        <w:rPr>
          <w:rFonts w:ascii="Times New Roman" w:hAnsi="Times New Roman" w:cs="Times New Roman"/>
          <w:noProof/>
          <w:lang w:val="en-IE"/>
        </w:rPr>
        <w:t xml:space="preserve">, there remain major differences between Member States in terms of elected </w:t>
      </w:r>
      <w:r w:rsidR="00386494">
        <w:rPr>
          <w:rFonts w:ascii="Times New Roman" w:hAnsi="Times New Roman" w:cs="Times New Roman"/>
          <w:noProof/>
          <w:lang w:val="en-IE"/>
        </w:rPr>
        <w:t>female</w:t>
      </w:r>
      <w:r w:rsidR="00BE5F58" w:rsidRPr="00BE5F58">
        <w:rPr>
          <w:rFonts w:ascii="Times New Roman" w:hAnsi="Times New Roman" w:cs="Times New Roman"/>
          <w:noProof/>
          <w:lang w:val="en-IE"/>
        </w:rPr>
        <w:t xml:space="preserve"> MEPs. </w:t>
      </w:r>
    </w:p>
    <w:p w14:paraId="0F4DD275" w14:textId="3703202F" w:rsidR="000B00A0" w:rsidRDefault="00137BA4" w:rsidP="00353897">
      <w:pPr>
        <w:spacing w:line="240" w:lineRule="auto"/>
        <w:jc w:val="both"/>
        <w:rPr>
          <w:rFonts w:ascii="Times New Roman" w:hAnsi="Times New Roman" w:cs="Times New Roman"/>
          <w:noProof/>
          <w:lang w:val="en-IE"/>
        </w:rPr>
      </w:pPr>
      <w:r>
        <w:rPr>
          <w:rFonts w:ascii="Times New Roman" w:hAnsi="Times New Roman" w:cs="Times New Roman"/>
          <w:noProof/>
          <w:lang w:val="en-IE"/>
        </w:rPr>
        <w:t>Only Finland</w:t>
      </w:r>
      <w:r w:rsidR="00C31C23">
        <w:rPr>
          <w:rFonts w:ascii="Times New Roman" w:hAnsi="Times New Roman" w:cs="Times New Roman"/>
          <w:noProof/>
          <w:lang w:val="en-IE"/>
        </w:rPr>
        <w:t xml:space="preserve">, France and Sweden </w:t>
      </w:r>
      <w:r w:rsidR="00094CB5">
        <w:rPr>
          <w:rFonts w:ascii="Times New Roman" w:hAnsi="Times New Roman" w:cs="Times New Roman"/>
          <w:noProof/>
          <w:lang w:val="en-IE"/>
        </w:rPr>
        <w:t>elected more</w:t>
      </w:r>
      <w:r w:rsidR="00EA654F">
        <w:rPr>
          <w:rFonts w:ascii="Times New Roman" w:hAnsi="Times New Roman" w:cs="Times New Roman"/>
          <w:noProof/>
          <w:lang w:val="en-IE"/>
        </w:rPr>
        <w:t xml:space="preserve"> women than men</w:t>
      </w:r>
      <w:r w:rsidR="00E914E3">
        <w:rPr>
          <w:rFonts w:ascii="Times New Roman" w:hAnsi="Times New Roman" w:cs="Times New Roman"/>
          <w:noProof/>
          <w:lang w:val="en-IE"/>
        </w:rPr>
        <w:t xml:space="preserve"> with </w:t>
      </w:r>
      <w:r w:rsidR="00047CF1">
        <w:rPr>
          <w:rFonts w:ascii="Times New Roman" w:hAnsi="Times New Roman" w:cs="Times New Roman"/>
          <w:noProof/>
          <w:lang w:val="en-IE"/>
        </w:rPr>
        <w:t xml:space="preserve">9 </w:t>
      </w:r>
      <w:r w:rsidR="008B3B3B">
        <w:rPr>
          <w:rFonts w:ascii="Times New Roman" w:hAnsi="Times New Roman" w:cs="Times New Roman"/>
          <w:noProof/>
          <w:lang w:val="en-IE"/>
        </w:rPr>
        <w:t>of 15</w:t>
      </w:r>
      <w:r w:rsidR="00CC227C">
        <w:rPr>
          <w:rFonts w:ascii="Times New Roman" w:hAnsi="Times New Roman" w:cs="Times New Roman"/>
          <w:noProof/>
          <w:lang w:val="en-IE"/>
        </w:rPr>
        <w:t>,</w:t>
      </w:r>
      <w:r w:rsidR="00C17E08">
        <w:rPr>
          <w:rFonts w:ascii="Times New Roman" w:hAnsi="Times New Roman" w:cs="Times New Roman"/>
          <w:noProof/>
          <w:lang w:val="en-IE"/>
        </w:rPr>
        <w:t xml:space="preserve"> 41 out of 81 and 13 out of 21</w:t>
      </w:r>
      <w:r w:rsidR="00A340DE">
        <w:rPr>
          <w:rFonts w:ascii="Times New Roman" w:hAnsi="Times New Roman" w:cs="Times New Roman"/>
          <w:noProof/>
          <w:lang w:val="en-IE"/>
        </w:rPr>
        <w:t xml:space="preserve"> MEPs</w:t>
      </w:r>
      <w:r w:rsidR="00C17E08">
        <w:rPr>
          <w:rFonts w:ascii="Times New Roman" w:hAnsi="Times New Roman" w:cs="Times New Roman"/>
          <w:noProof/>
          <w:lang w:val="en-IE"/>
        </w:rPr>
        <w:t xml:space="preserve">, respectively. This represents </w:t>
      </w:r>
      <w:r w:rsidR="00320D94">
        <w:rPr>
          <w:rFonts w:ascii="Times New Roman" w:hAnsi="Times New Roman" w:cs="Times New Roman"/>
          <w:noProof/>
          <w:lang w:val="en-IE"/>
        </w:rPr>
        <w:t xml:space="preserve">an increase compared to 2019 where only Finland and Sweden </w:t>
      </w:r>
      <w:r w:rsidR="003F5220">
        <w:rPr>
          <w:rFonts w:ascii="Times New Roman" w:hAnsi="Times New Roman" w:cs="Times New Roman"/>
          <w:noProof/>
          <w:lang w:val="en-IE"/>
        </w:rPr>
        <w:t xml:space="preserve">elected </w:t>
      </w:r>
      <w:r w:rsidR="00A233A7">
        <w:rPr>
          <w:rFonts w:ascii="Times New Roman" w:hAnsi="Times New Roman" w:cs="Times New Roman"/>
          <w:noProof/>
          <w:lang w:val="en-IE"/>
        </w:rPr>
        <w:t xml:space="preserve">more women than men. </w:t>
      </w:r>
      <w:r w:rsidR="002E2813">
        <w:rPr>
          <w:rFonts w:ascii="Times New Roman" w:hAnsi="Times New Roman" w:cs="Times New Roman"/>
          <w:noProof/>
          <w:lang w:val="en-IE"/>
        </w:rPr>
        <w:t xml:space="preserve">In 2024, </w:t>
      </w:r>
      <w:r w:rsidR="00A80BF3">
        <w:rPr>
          <w:rFonts w:ascii="Times New Roman" w:hAnsi="Times New Roman" w:cs="Times New Roman"/>
          <w:noProof/>
          <w:lang w:val="en-IE"/>
        </w:rPr>
        <w:t>t</w:t>
      </w:r>
      <w:r w:rsidR="00EA2729">
        <w:rPr>
          <w:rFonts w:ascii="Times New Roman" w:hAnsi="Times New Roman" w:cs="Times New Roman"/>
          <w:noProof/>
          <w:lang w:val="en-IE"/>
        </w:rPr>
        <w:t>en</w:t>
      </w:r>
      <w:r w:rsidR="00B9475E">
        <w:rPr>
          <w:rFonts w:ascii="Times New Roman" w:hAnsi="Times New Roman" w:cs="Times New Roman"/>
          <w:noProof/>
          <w:lang w:val="en-IE"/>
        </w:rPr>
        <w:t xml:space="preserve"> Member States</w:t>
      </w:r>
      <w:r w:rsidR="00B014E1">
        <w:rPr>
          <w:rFonts w:ascii="Times New Roman" w:hAnsi="Times New Roman" w:cs="Times New Roman"/>
          <w:noProof/>
          <w:lang w:val="en-IE"/>
        </w:rPr>
        <w:t xml:space="preserve"> elected </w:t>
      </w:r>
      <w:r w:rsidR="0073704A">
        <w:rPr>
          <w:rFonts w:ascii="Times New Roman" w:hAnsi="Times New Roman" w:cs="Times New Roman"/>
          <w:noProof/>
          <w:lang w:val="en-IE"/>
        </w:rPr>
        <w:t>at least 40% of each gender (</w:t>
      </w:r>
      <w:r w:rsidR="00E179A3">
        <w:rPr>
          <w:rFonts w:ascii="Times New Roman" w:hAnsi="Times New Roman" w:cs="Times New Roman"/>
          <w:noProof/>
          <w:lang w:val="en-IE"/>
        </w:rPr>
        <w:t xml:space="preserve">Austria, Belgium, </w:t>
      </w:r>
      <w:r w:rsidR="00C9069C">
        <w:rPr>
          <w:rFonts w:ascii="Times New Roman" w:hAnsi="Times New Roman" w:cs="Times New Roman"/>
          <w:noProof/>
          <w:lang w:val="en-IE"/>
        </w:rPr>
        <w:t xml:space="preserve">Croatia, </w:t>
      </w:r>
      <w:r w:rsidR="00AC098A">
        <w:rPr>
          <w:rFonts w:ascii="Times New Roman" w:hAnsi="Times New Roman" w:cs="Times New Roman"/>
          <w:noProof/>
          <w:lang w:val="en-IE"/>
        </w:rPr>
        <w:t xml:space="preserve">Finland, </w:t>
      </w:r>
      <w:r w:rsidR="00C040D1">
        <w:rPr>
          <w:rFonts w:ascii="Times New Roman" w:hAnsi="Times New Roman" w:cs="Times New Roman"/>
          <w:noProof/>
          <w:lang w:val="en-IE"/>
        </w:rPr>
        <w:t xml:space="preserve">France, </w:t>
      </w:r>
      <w:r w:rsidR="0052694C">
        <w:rPr>
          <w:rFonts w:ascii="Times New Roman" w:hAnsi="Times New Roman" w:cs="Times New Roman"/>
          <w:noProof/>
          <w:lang w:val="en-IE"/>
        </w:rPr>
        <w:t xml:space="preserve">Hungary, </w:t>
      </w:r>
      <w:r w:rsidR="002930D1">
        <w:rPr>
          <w:rFonts w:ascii="Times New Roman" w:hAnsi="Times New Roman" w:cs="Times New Roman"/>
          <w:noProof/>
          <w:lang w:val="en-IE"/>
        </w:rPr>
        <w:t xml:space="preserve">Ireland, </w:t>
      </w:r>
      <w:r w:rsidR="00E67A9E">
        <w:rPr>
          <w:rFonts w:ascii="Times New Roman" w:hAnsi="Times New Roman" w:cs="Times New Roman"/>
          <w:noProof/>
          <w:lang w:val="en-IE"/>
        </w:rPr>
        <w:t xml:space="preserve">the Netherlands, </w:t>
      </w:r>
      <w:r w:rsidR="003D5DAE">
        <w:rPr>
          <w:rFonts w:ascii="Times New Roman" w:hAnsi="Times New Roman" w:cs="Times New Roman"/>
          <w:noProof/>
          <w:lang w:val="en-IE"/>
        </w:rPr>
        <w:t xml:space="preserve">Slovakia, </w:t>
      </w:r>
      <w:r w:rsidR="00EA2729">
        <w:rPr>
          <w:rFonts w:ascii="Times New Roman" w:hAnsi="Times New Roman" w:cs="Times New Roman"/>
          <w:noProof/>
          <w:lang w:val="en-IE"/>
        </w:rPr>
        <w:t xml:space="preserve">and </w:t>
      </w:r>
      <w:r w:rsidR="003D5DAE">
        <w:rPr>
          <w:rFonts w:ascii="Times New Roman" w:hAnsi="Times New Roman" w:cs="Times New Roman"/>
          <w:noProof/>
          <w:lang w:val="en-IE"/>
        </w:rPr>
        <w:t xml:space="preserve">Spain). </w:t>
      </w:r>
      <w:r w:rsidR="00BE5F58" w:rsidRPr="00EB496E">
        <w:rPr>
          <w:rFonts w:ascii="Times New Roman" w:hAnsi="Times New Roman" w:cs="Times New Roman"/>
          <w:noProof/>
          <w:lang w:val="en-IE"/>
        </w:rPr>
        <w:t xml:space="preserve">In </w:t>
      </w:r>
      <w:r w:rsidR="00D90C96">
        <w:rPr>
          <w:rFonts w:ascii="Times New Roman" w:hAnsi="Times New Roman" w:cs="Times New Roman"/>
          <w:noProof/>
          <w:lang w:val="en-IE"/>
        </w:rPr>
        <w:t>eight</w:t>
      </w:r>
      <w:r w:rsidR="00BE5F58" w:rsidRPr="00EB496E">
        <w:rPr>
          <w:rFonts w:ascii="Times New Roman" w:hAnsi="Times New Roman" w:cs="Times New Roman"/>
          <w:noProof/>
          <w:lang w:val="en-IE"/>
        </w:rPr>
        <w:t xml:space="preserve"> Member States women account for less than 30% of elected MEPs</w:t>
      </w:r>
      <w:r w:rsidR="000B00A0">
        <w:rPr>
          <w:rFonts w:ascii="Times New Roman" w:hAnsi="Times New Roman" w:cs="Times New Roman"/>
          <w:noProof/>
          <w:lang w:val="en-IE"/>
        </w:rPr>
        <w:t xml:space="preserve"> (</w:t>
      </w:r>
      <w:r w:rsidR="006B57B7">
        <w:rPr>
          <w:rFonts w:ascii="Times New Roman" w:hAnsi="Times New Roman" w:cs="Times New Roman"/>
          <w:noProof/>
          <w:lang w:val="en-IE"/>
        </w:rPr>
        <w:t xml:space="preserve">Bulgaria, </w:t>
      </w:r>
      <w:r w:rsidR="00346E13">
        <w:rPr>
          <w:rFonts w:ascii="Times New Roman" w:hAnsi="Times New Roman" w:cs="Times New Roman"/>
          <w:noProof/>
          <w:lang w:val="en-IE"/>
        </w:rPr>
        <w:t xml:space="preserve">Estonia, </w:t>
      </w:r>
      <w:r w:rsidR="000A0CD7">
        <w:rPr>
          <w:rFonts w:ascii="Times New Roman" w:hAnsi="Times New Roman" w:cs="Times New Roman"/>
          <w:noProof/>
          <w:lang w:val="en-IE"/>
        </w:rPr>
        <w:t xml:space="preserve">Greece, </w:t>
      </w:r>
      <w:r w:rsidR="00D863DC">
        <w:rPr>
          <w:rFonts w:ascii="Times New Roman" w:hAnsi="Times New Roman" w:cs="Times New Roman"/>
          <w:noProof/>
          <w:lang w:val="en-IE"/>
        </w:rPr>
        <w:t xml:space="preserve">Latvia, </w:t>
      </w:r>
      <w:r w:rsidR="0008102A">
        <w:rPr>
          <w:rFonts w:ascii="Times New Roman" w:hAnsi="Times New Roman" w:cs="Times New Roman"/>
          <w:noProof/>
          <w:lang w:val="en-IE"/>
        </w:rPr>
        <w:t xml:space="preserve">Lithuania, </w:t>
      </w:r>
      <w:r w:rsidR="007C53CF">
        <w:rPr>
          <w:rFonts w:ascii="Times New Roman" w:hAnsi="Times New Roman" w:cs="Times New Roman"/>
          <w:noProof/>
          <w:lang w:val="en-IE"/>
        </w:rPr>
        <w:t xml:space="preserve">Malta, </w:t>
      </w:r>
      <w:r w:rsidR="00D87FC6">
        <w:rPr>
          <w:rFonts w:ascii="Times New Roman" w:hAnsi="Times New Roman" w:cs="Times New Roman"/>
          <w:noProof/>
          <w:lang w:val="en-IE"/>
        </w:rPr>
        <w:t>Poland,</w:t>
      </w:r>
      <w:r w:rsidR="004B64C5">
        <w:rPr>
          <w:rFonts w:ascii="Times New Roman" w:hAnsi="Times New Roman" w:cs="Times New Roman"/>
          <w:noProof/>
          <w:lang w:val="en-IE"/>
        </w:rPr>
        <w:t xml:space="preserve"> and</w:t>
      </w:r>
      <w:r w:rsidR="00D87FC6">
        <w:rPr>
          <w:rFonts w:ascii="Times New Roman" w:hAnsi="Times New Roman" w:cs="Times New Roman"/>
          <w:noProof/>
          <w:lang w:val="en-IE"/>
        </w:rPr>
        <w:t xml:space="preserve"> </w:t>
      </w:r>
      <w:r w:rsidR="000F4CBD">
        <w:rPr>
          <w:rFonts w:ascii="Times New Roman" w:hAnsi="Times New Roman" w:cs="Times New Roman"/>
          <w:noProof/>
          <w:lang w:val="en-IE"/>
        </w:rPr>
        <w:t>Romania</w:t>
      </w:r>
      <w:r w:rsidR="004B64C5">
        <w:rPr>
          <w:rFonts w:ascii="Times New Roman" w:hAnsi="Times New Roman" w:cs="Times New Roman"/>
          <w:noProof/>
          <w:lang w:val="en-IE"/>
        </w:rPr>
        <w:t xml:space="preserve">). </w:t>
      </w:r>
      <w:r w:rsidR="00780557">
        <w:rPr>
          <w:rFonts w:ascii="Times New Roman" w:hAnsi="Times New Roman" w:cs="Times New Roman"/>
          <w:noProof/>
          <w:lang w:val="en-IE"/>
        </w:rPr>
        <w:t xml:space="preserve">As in 2019, </w:t>
      </w:r>
      <w:r w:rsidR="001C27A6">
        <w:rPr>
          <w:rFonts w:ascii="Times New Roman" w:hAnsi="Times New Roman" w:cs="Times New Roman"/>
          <w:noProof/>
          <w:lang w:val="en-IE"/>
        </w:rPr>
        <w:t>all MEPs from Cyprus are men.</w:t>
      </w:r>
    </w:p>
    <w:p w14:paraId="6B8FEC69" w14:textId="7D27378B" w:rsidR="0080415E" w:rsidRDefault="00EA3280" w:rsidP="00EC5E1D">
      <w:pPr>
        <w:keepNext/>
        <w:spacing w:line="240" w:lineRule="auto"/>
        <w:jc w:val="center"/>
        <w:rPr>
          <w:rFonts w:ascii="Times New Roman" w:hAnsi="Times New Roman" w:cs="Times New Roman"/>
          <w:noProof/>
          <w:lang w:val="en-IE"/>
        </w:rPr>
      </w:pPr>
      <w:r w:rsidRPr="00747003">
        <w:rPr>
          <w:rFonts w:ascii="Times New Roman" w:hAnsi="Times New Roman" w:cs="Times New Roman"/>
          <w:b/>
          <w:bCs/>
          <w:noProof/>
          <w:lang w:val="en-IE"/>
        </w:rPr>
        <w:t xml:space="preserve">Figure </w:t>
      </w:r>
      <w:r w:rsidR="006F2988">
        <w:rPr>
          <w:rFonts w:ascii="Times New Roman" w:hAnsi="Times New Roman" w:cs="Times New Roman"/>
          <w:b/>
          <w:bCs/>
          <w:noProof/>
          <w:lang w:val="en-IE"/>
        </w:rPr>
        <w:t>10:</w:t>
      </w:r>
      <w:r w:rsidRPr="00747003">
        <w:rPr>
          <w:rFonts w:ascii="Times New Roman" w:hAnsi="Times New Roman" w:cs="Times New Roman"/>
          <w:b/>
          <w:bCs/>
          <w:noProof/>
          <w:lang w:val="en-IE"/>
        </w:rPr>
        <w:t xml:space="preserve"> </w:t>
      </w:r>
      <w:r w:rsidR="00975C42" w:rsidRPr="00747003">
        <w:rPr>
          <w:rFonts w:ascii="Times New Roman" w:hAnsi="Times New Roman" w:cs="Times New Roman"/>
          <w:b/>
          <w:bCs/>
          <w:noProof/>
          <w:lang w:val="en-IE"/>
        </w:rPr>
        <w:t>Female MEPs, 2024</w:t>
      </w:r>
      <w:r w:rsidR="004E139B">
        <w:rPr>
          <w:noProof/>
          <w:lang w:eastAsia="en-GB"/>
        </w:rPr>
        <w:drawing>
          <wp:inline distT="0" distB="0" distL="0" distR="0" wp14:anchorId="7400AEF8" wp14:editId="6E5684FA">
            <wp:extent cx="5731510" cy="6781671"/>
            <wp:effectExtent l="0" t="0" r="2540" b="635"/>
            <wp:docPr id="199682026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9DB4CBC" w14:textId="77777777" w:rsidR="00747003" w:rsidRDefault="00747003" w:rsidP="00EC5E1D">
      <w:pPr>
        <w:keepNext/>
        <w:spacing w:line="240" w:lineRule="auto"/>
        <w:rPr>
          <w:rFonts w:ascii="Times New Roman" w:hAnsi="Times New Roman" w:cs="Times New Roman"/>
          <w:i/>
          <w:iCs/>
          <w:noProof/>
          <w:sz w:val="18"/>
          <w:szCs w:val="18"/>
        </w:rPr>
      </w:pPr>
      <w:r w:rsidRPr="004B1973">
        <w:rPr>
          <w:rFonts w:ascii="Times New Roman" w:hAnsi="Times New Roman" w:cs="Times New Roman"/>
          <w:i/>
          <w:iCs/>
          <w:noProof/>
          <w:sz w:val="18"/>
          <w:szCs w:val="18"/>
        </w:rPr>
        <w:t>Source: European Parliament Post-electoral survey 2024</w:t>
      </w:r>
    </w:p>
    <w:p w14:paraId="3D4DF0CB" w14:textId="60E4271A" w:rsidR="00D04896" w:rsidRDefault="00D04896" w:rsidP="00EC5E1D">
      <w:pPr>
        <w:spacing w:line="240" w:lineRule="auto"/>
        <w:jc w:val="both"/>
        <w:rPr>
          <w:rFonts w:ascii="Times New Roman" w:hAnsi="Times New Roman" w:cs="Times New Roman"/>
          <w:noProof/>
          <w:lang w:val="en-IE"/>
        </w:rPr>
      </w:pPr>
      <w:r>
        <w:rPr>
          <w:rFonts w:ascii="Times New Roman" w:hAnsi="Times New Roman" w:cs="Times New Roman"/>
          <w:noProof/>
          <w:lang w:val="en-IE"/>
        </w:rPr>
        <w:t>F</w:t>
      </w:r>
      <w:r w:rsidRPr="00BE5F58">
        <w:rPr>
          <w:rFonts w:ascii="Times New Roman" w:hAnsi="Times New Roman" w:cs="Times New Roman"/>
          <w:noProof/>
          <w:lang w:val="en-IE"/>
        </w:rPr>
        <w:t>ive out of the 10 lead candidates put forward by European political parties were women</w:t>
      </w:r>
      <w:r w:rsidR="00160080">
        <w:rPr>
          <w:rFonts w:ascii="Times New Roman" w:hAnsi="Times New Roman" w:cs="Times New Roman"/>
          <w:noProof/>
          <w:lang w:val="en-IE"/>
        </w:rPr>
        <w:t>. H</w:t>
      </w:r>
      <w:r>
        <w:rPr>
          <w:rFonts w:ascii="Times New Roman" w:hAnsi="Times New Roman" w:cs="Times New Roman"/>
          <w:noProof/>
          <w:lang w:val="en-IE"/>
        </w:rPr>
        <w:t>owever, e</w:t>
      </w:r>
      <w:r w:rsidRPr="00BE5F58">
        <w:rPr>
          <w:rFonts w:ascii="Times New Roman" w:hAnsi="Times New Roman" w:cs="Times New Roman"/>
          <w:noProof/>
          <w:lang w:val="en-IE"/>
        </w:rPr>
        <w:t>lection observers</w:t>
      </w:r>
      <w:r>
        <w:rPr>
          <w:rStyle w:val="FootnoteReference"/>
          <w:rFonts w:ascii="Times New Roman" w:hAnsi="Times New Roman" w:cs="Times New Roman"/>
          <w:noProof/>
          <w:lang w:val="en-IE"/>
        </w:rPr>
        <w:footnoteReference w:id="89"/>
      </w:r>
      <w:r w:rsidRPr="00BE5F58">
        <w:rPr>
          <w:rFonts w:ascii="Times New Roman" w:hAnsi="Times New Roman" w:cs="Times New Roman"/>
          <w:noProof/>
          <w:lang w:val="en-IE"/>
        </w:rPr>
        <w:t xml:space="preserve"> have pointed out that </w:t>
      </w:r>
      <w:r w:rsidR="00160080">
        <w:rPr>
          <w:rFonts w:ascii="Times New Roman" w:hAnsi="Times New Roman" w:cs="Times New Roman"/>
          <w:noProof/>
          <w:lang w:val="en-IE"/>
        </w:rPr>
        <w:t xml:space="preserve">generally </w:t>
      </w:r>
      <w:r w:rsidRPr="00BE5F58">
        <w:rPr>
          <w:rFonts w:ascii="Times New Roman" w:hAnsi="Times New Roman" w:cs="Times New Roman"/>
          <w:noProof/>
          <w:lang w:val="en-IE"/>
        </w:rPr>
        <w:t xml:space="preserve">only around 30% of </w:t>
      </w:r>
      <w:r>
        <w:rPr>
          <w:rFonts w:ascii="Times New Roman" w:hAnsi="Times New Roman" w:cs="Times New Roman"/>
          <w:noProof/>
          <w:lang w:val="en-IE"/>
        </w:rPr>
        <w:t xml:space="preserve">total </w:t>
      </w:r>
      <w:r w:rsidRPr="00BE5F58">
        <w:rPr>
          <w:rFonts w:ascii="Times New Roman" w:hAnsi="Times New Roman" w:cs="Times New Roman"/>
          <w:noProof/>
          <w:lang w:val="en-IE"/>
        </w:rPr>
        <w:t xml:space="preserve">candidates for the elections were women. </w:t>
      </w:r>
    </w:p>
    <w:p w14:paraId="721B7522" w14:textId="24A31193" w:rsidR="00D04896" w:rsidRDefault="00D04896" w:rsidP="00EC5E1D">
      <w:pPr>
        <w:spacing w:line="240" w:lineRule="auto"/>
        <w:jc w:val="both"/>
        <w:rPr>
          <w:rFonts w:ascii="Times New Roman" w:hAnsi="Times New Roman" w:cs="Times New Roman"/>
          <w:noProof/>
        </w:rPr>
      </w:pPr>
      <w:r w:rsidRPr="55A928DA">
        <w:rPr>
          <w:rFonts w:ascii="Times New Roman" w:hAnsi="Times New Roman" w:cs="Times New Roman"/>
          <w:noProof/>
        </w:rPr>
        <w:t>Finally, as also explained in Section</w:t>
      </w:r>
      <w:r w:rsidR="00A5568C">
        <w:rPr>
          <w:rFonts w:ascii="Times New Roman" w:hAnsi="Times New Roman" w:cs="Times New Roman"/>
          <w:noProof/>
        </w:rPr>
        <w:t>s</w:t>
      </w:r>
      <w:r w:rsidRPr="55A928DA">
        <w:rPr>
          <w:rFonts w:ascii="Times New Roman" w:hAnsi="Times New Roman" w:cs="Times New Roman"/>
          <w:noProof/>
        </w:rPr>
        <w:t xml:space="preserve"> </w:t>
      </w:r>
      <w:r w:rsidR="00A5568C" w:rsidRPr="00274699">
        <w:rPr>
          <w:rFonts w:ascii="Times New Roman" w:hAnsi="Times New Roman" w:cs="Times New Roman"/>
          <w:noProof/>
        </w:rPr>
        <w:t>4.7</w:t>
      </w:r>
      <w:r w:rsidRPr="55A928DA">
        <w:rPr>
          <w:rFonts w:ascii="Times New Roman" w:hAnsi="Times New Roman" w:cs="Times New Roman"/>
          <w:noProof/>
        </w:rPr>
        <w:t xml:space="preserve"> below, female politicians </w:t>
      </w:r>
      <w:r w:rsidR="00722B0E" w:rsidRPr="55A928DA">
        <w:rPr>
          <w:rFonts w:ascii="Times New Roman" w:hAnsi="Times New Roman" w:cs="Times New Roman"/>
          <w:noProof/>
        </w:rPr>
        <w:t xml:space="preserve">also reportedly </w:t>
      </w:r>
      <w:r w:rsidRPr="55A928DA">
        <w:rPr>
          <w:rFonts w:ascii="Times New Roman" w:hAnsi="Times New Roman" w:cs="Times New Roman"/>
          <w:noProof/>
        </w:rPr>
        <w:t>faced a</w:t>
      </w:r>
      <w:r w:rsidR="008F4D18" w:rsidRPr="55A928DA">
        <w:rPr>
          <w:rFonts w:ascii="Times New Roman" w:hAnsi="Times New Roman" w:cs="Times New Roman"/>
          <w:noProof/>
        </w:rPr>
        <w:t xml:space="preserve">n </w:t>
      </w:r>
      <w:r w:rsidRPr="55A928DA">
        <w:rPr>
          <w:rFonts w:ascii="Times New Roman" w:hAnsi="Times New Roman" w:cs="Times New Roman"/>
          <w:noProof/>
        </w:rPr>
        <w:t xml:space="preserve">acute risk of harassment, abuse, and disinformation campaigns online in the context of the </w:t>
      </w:r>
      <w:r w:rsidR="00C80225" w:rsidRPr="55A928DA">
        <w:rPr>
          <w:rFonts w:ascii="Times New Roman" w:hAnsi="Times New Roman" w:cs="Times New Roman"/>
          <w:noProof/>
        </w:rPr>
        <w:t xml:space="preserve">2024 </w:t>
      </w:r>
      <w:r w:rsidRPr="55A928DA">
        <w:rPr>
          <w:rFonts w:ascii="Times New Roman" w:hAnsi="Times New Roman" w:cs="Times New Roman"/>
          <w:noProof/>
        </w:rPr>
        <w:t>elections</w:t>
      </w:r>
      <w:r w:rsidR="00C80225" w:rsidRPr="55A928DA">
        <w:rPr>
          <w:rFonts w:ascii="Times New Roman" w:hAnsi="Times New Roman" w:cs="Times New Roman"/>
          <w:noProof/>
        </w:rPr>
        <w:t xml:space="preserve"> to the European Parliament</w:t>
      </w:r>
      <w:r w:rsidRPr="55A928DA">
        <w:rPr>
          <w:rStyle w:val="FootnoteReference"/>
          <w:rFonts w:ascii="Times New Roman" w:hAnsi="Times New Roman" w:cs="Times New Roman"/>
          <w:noProof/>
        </w:rPr>
        <w:footnoteReference w:id="90"/>
      </w:r>
      <w:r w:rsidR="005C4FE0" w:rsidRPr="55A928DA">
        <w:rPr>
          <w:rFonts w:ascii="Times New Roman" w:hAnsi="Times New Roman" w:cs="Times New Roman"/>
          <w:noProof/>
        </w:rPr>
        <w:t>.</w:t>
      </w:r>
      <w:r w:rsidRPr="55A928DA">
        <w:rPr>
          <w:rFonts w:ascii="Times New Roman" w:hAnsi="Times New Roman" w:cs="Times New Roman"/>
          <w:noProof/>
        </w:rPr>
        <w:t xml:space="preserve"> In the run-up</w:t>
      </w:r>
      <w:r w:rsidR="003603CD" w:rsidRPr="55A928DA">
        <w:rPr>
          <w:rFonts w:ascii="Times New Roman" w:hAnsi="Times New Roman" w:cs="Times New Roman"/>
          <w:noProof/>
        </w:rPr>
        <w:t xml:space="preserve"> to the elections</w:t>
      </w:r>
      <w:r w:rsidRPr="55A928DA">
        <w:rPr>
          <w:rFonts w:ascii="Times New Roman" w:hAnsi="Times New Roman" w:cs="Times New Roman"/>
          <w:noProof/>
        </w:rPr>
        <w:t xml:space="preserve">, a rise in online </w:t>
      </w:r>
      <w:r w:rsidR="001E7DDC">
        <w:rPr>
          <w:rFonts w:ascii="Times New Roman" w:hAnsi="Times New Roman" w:cs="Times New Roman"/>
          <w:noProof/>
        </w:rPr>
        <w:t>gender-based</w:t>
      </w:r>
      <w:r w:rsidRPr="55A928DA">
        <w:rPr>
          <w:rFonts w:ascii="Times New Roman" w:hAnsi="Times New Roman" w:cs="Times New Roman"/>
          <w:noProof/>
        </w:rPr>
        <w:t xml:space="preserve"> disinformation about female EU leaders and candidates was observed</w:t>
      </w:r>
      <w:r w:rsidRPr="55A928DA">
        <w:rPr>
          <w:rStyle w:val="FootnoteReference"/>
          <w:rFonts w:ascii="Times New Roman" w:hAnsi="Times New Roman" w:cs="Times New Roman"/>
          <w:noProof/>
        </w:rPr>
        <w:footnoteReference w:id="91"/>
      </w:r>
      <w:r w:rsidR="005C4FE0" w:rsidRPr="55A928DA">
        <w:rPr>
          <w:rFonts w:ascii="Times New Roman" w:hAnsi="Times New Roman" w:cs="Times New Roman"/>
          <w:noProof/>
        </w:rPr>
        <w:t>.</w:t>
      </w:r>
      <w:r w:rsidRPr="55A928DA">
        <w:rPr>
          <w:rFonts w:ascii="Times New Roman" w:hAnsi="Times New Roman" w:cs="Times New Roman"/>
          <w:noProof/>
        </w:rPr>
        <w:t xml:space="preserve">  </w:t>
      </w:r>
    </w:p>
    <w:p w14:paraId="19756E73" w14:textId="4E5696DD" w:rsidR="00ED73FF" w:rsidRPr="00EC02D9" w:rsidRDefault="00ED73FF" w:rsidP="00EC5E1D">
      <w:pPr>
        <w:spacing w:before="240" w:after="240" w:line="240" w:lineRule="auto"/>
        <w:jc w:val="both"/>
        <w:rPr>
          <w:rFonts w:ascii="Times New Roman" w:eastAsia="Times New Roman" w:hAnsi="Times New Roman" w:cs="Times New Roman"/>
          <w:b/>
          <w:bCs/>
          <w:i/>
          <w:iCs/>
          <w:noProof/>
        </w:rPr>
      </w:pPr>
      <w:r w:rsidRPr="00EC02D9">
        <w:rPr>
          <w:rFonts w:ascii="Times New Roman" w:eastAsia="Times New Roman" w:hAnsi="Times New Roman" w:cs="Times New Roman"/>
          <w:b/>
          <w:bCs/>
          <w:i/>
          <w:iCs/>
          <w:noProof/>
        </w:rPr>
        <w:t xml:space="preserve">Measures </w:t>
      </w:r>
      <w:r w:rsidR="00CF551F">
        <w:rPr>
          <w:rFonts w:ascii="Times New Roman" w:eastAsia="Times New Roman" w:hAnsi="Times New Roman" w:cs="Times New Roman"/>
          <w:b/>
          <w:bCs/>
          <w:i/>
          <w:iCs/>
          <w:noProof/>
        </w:rPr>
        <w:t>reported</w:t>
      </w:r>
      <w:r w:rsidRPr="00EC02D9">
        <w:rPr>
          <w:rFonts w:ascii="Times New Roman" w:eastAsia="Times New Roman" w:hAnsi="Times New Roman" w:cs="Times New Roman"/>
          <w:b/>
          <w:bCs/>
          <w:i/>
          <w:iCs/>
          <w:noProof/>
        </w:rPr>
        <w:t xml:space="preserve"> by Member States and political parties </w:t>
      </w:r>
    </w:p>
    <w:tbl>
      <w:tblPr>
        <w:tblStyle w:val="TableGrid"/>
        <w:tblW w:w="0" w:type="auto"/>
        <w:tblLook w:val="04A0" w:firstRow="1" w:lastRow="0" w:firstColumn="1" w:lastColumn="0" w:noHBand="0" w:noVBand="1"/>
      </w:tblPr>
      <w:tblGrid>
        <w:gridCol w:w="9016"/>
      </w:tblGrid>
      <w:tr w:rsidR="006D46E9" w14:paraId="1428A90E" w14:textId="77777777" w:rsidTr="006D46E9">
        <w:tc>
          <w:tcPr>
            <w:tcW w:w="9016" w:type="dxa"/>
          </w:tcPr>
          <w:p w14:paraId="7783BE4E" w14:textId="44336752" w:rsidR="006D46E9" w:rsidRDefault="006D46E9" w:rsidP="00EC5E1D">
            <w:pPr>
              <w:jc w:val="both"/>
              <w:rPr>
                <w:rFonts w:ascii="Times New Roman" w:hAnsi="Times New Roman" w:cs="Times New Roman"/>
                <w:noProof/>
              </w:rPr>
            </w:pPr>
            <w:r w:rsidRPr="006D128F">
              <w:rPr>
                <w:rFonts w:ascii="Times New Roman" w:hAnsi="Times New Roman" w:cs="Times New Roman"/>
                <w:i/>
                <w:noProof/>
                <w:lang w:val="en-IE"/>
              </w:rPr>
              <w:t xml:space="preserve">The </w:t>
            </w:r>
            <w:r w:rsidRPr="006D128F">
              <w:rPr>
                <w:rFonts w:ascii="Times New Roman" w:hAnsi="Times New Roman" w:cs="Times New Roman"/>
                <w:b/>
                <w:i/>
                <w:noProof/>
              </w:rPr>
              <w:t>2023 Recommendation on elections</w:t>
            </w:r>
            <w:r w:rsidRPr="006D128F">
              <w:rPr>
                <w:rFonts w:ascii="Times New Roman" w:hAnsi="Times New Roman" w:cs="Times New Roman"/>
                <w:i/>
                <w:noProof/>
              </w:rPr>
              <w:t xml:space="preserve"> </w:t>
            </w:r>
            <w:r w:rsidRPr="006D128F">
              <w:rPr>
                <w:rFonts w:ascii="Times New Roman" w:hAnsi="Times New Roman" w:cs="Times New Roman"/>
                <w:i/>
                <w:noProof/>
                <w:lang w:val="en-IE"/>
              </w:rPr>
              <w:t>encourage</w:t>
            </w:r>
            <w:r w:rsidR="00E13113">
              <w:rPr>
                <w:rFonts w:ascii="Times New Roman" w:hAnsi="Times New Roman" w:cs="Times New Roman"/>
                <w:i/>
                <w:noProof/>
                <w:lang w:val="en-IE"/>
              </w:rPr>
              <w:t>s</w:t>
            </w:r>
            <w:r w:rsidRPr="006D128F">
              <w:rPr>
                <w:rFonts w:ascii="Times New Roman" w:hAnsi="Times New Roman" w:cs="Times New Roman"/>
                <w:i/>
                <w:noProof/>
                <w:lang w:val="en-IE"/>
              </w:rPr>
              <w:t xml:space="preserve"> Member States to promote measures to support gender equality regarding access to and participation in elections, such as alternating women and men on candidate lists, using other types of gender quotas, linking the allocation of public funding for political parties to the promotion of political participation of women or other similar measures. The </w:t>
            </w:r>
            <w:r w:rsidR="00397FD2">
              <w:rPr>
                <w:rFonts w:ascii="Times New Roman" w:hAnsi="Times New Roman" w:cs="Times New Roman"/>
                <w:i/>
                <w:noProof/>
                <w:lang w:val="en-IE"/>
              </w:rPr>
              <w:t>Recommendation</w:t>
            </w:r>
            <w:r w:rsidRPr="006D128F">
              <w:rPr>
                <w:rFonts w:ascii="Times New Roman" w:hAnsi="Times New Roman" w:cs="Times New Roman"/>
                <w:i/>
                <w:noProof/>
                <w:lang w:val="en-IE"/>
              </w:rPr>
              <w:t xml:space="preserve"> also encourage</w:t>
            </w:r>
            <w:r w:rsidR="00E13113">
              <w:rPr>
                <w:rFonts w:ascii="Times New Roman" w:hAnsi="Times New Roman" w:cs="Times New Roman"/>
                <w:i/>
                <w:noProof/>
                <w:lang w:val="en-IE"/>
              </w:rPr>
              <w:t>s</w:t>
            </w:r>
            <w:r w:rsidRPr="006D128F">
              <w:rPr>
                <w:rFonts w:ascii="Times New Roman" w:hAnsi="Times New Roman" w:cs="Times New Roman"/>
                <w:i/>
                <w:noProof/>
                <w:lang w:val="en-IE"/>
              </w:rPr>
              <w:t xml:space="preserve"> gender balance in governing bodies of electoral management bodies, as well as monitoring, supporting and regularly evaluating progress on gender equality in the exercise of electoral rights, including through the collection, analysis and dissemination of data on women and men both as voters and candidates in elections, in elected positions and in decision-making positions in political parties. Moreover, the </w:t>
            </w:r>
            <w:r w:rsidR="00397FD2">
              <w:rPr>
                <w:rFonts w:ascii="Times New Roman" w:hAnsi="Times New Roman" w:cs="Times New Roman"/>
                <w:i/>
                <w:noProof/>
                <w:lang w:val="en-IE"/>
              </w:rPr>
              <w:t>Recommendation</w:t>
            </w:r>
            <w:r w:rsidRPr="006D128F">
              <w:rPr>
                <w:rFonts w:ascii="Times New Roman" w:hAnsi="Times New Roman" w:cs="Times New Roman"/>
                <w:i/>
                <w:noProof/>
                <w:lang w:val="en-IE"/>
              </w:rPr>
              <w:t xml:space="preserve"> encourage</w:t>
            </w:r>
            <w:r w:rsidR="00E13113">
              <w:rPr>
                <w:rFonts w:ascii="Times New Roman" w:hAnsi="Times New Roman" w:cs="Times New Roman"/>
                <w:i/>
                <w:noProof/>
                <w:lang w:val="en-IE"/>
              </w:rPr>
              <w:t>s</w:t>
            </w:r>
            <w:r w:rsidRPr="006D128F">
              <w:rPr>
                <w:rFonts w:ascii="Times New Roman" w:hAnsi="Times New Roman" w:cs="Times New Roman"/>
                <w:i/>
                <w:noProof/>
                <w:lang w:val="en-IE"/>
              </w:rPr>
              <w:t xml:space="preserve"> political parties to put in place internal policies on gender balance, targeted training and awareness raising, as well as gender balance in electoral lists and their own governing bodies. The </w:t>
            </w:r>
            <w:r w:rsidRPr="006D128F">
              <w:rPr>
                <w:rFonts w:ascii="Times New Roman" w:hAnsi="Times New Roman" w:cs="Times New Roman"/>
                <w:i/>
                <w:noProof/>
              </w:rPr>
              <w:t xml:space="preserve">2023 Recommendation on elections </w:t>
            </w:r>
            <w:r w:rsidRPr="006D128F">
              <w:rPr>
                <w:rFonts w:ascii="Times New Roman" w:hAnsi="Times New Roman" w:cs="Times New Roman"/>
                <w:i/>
                <w:noProof/>
                <w:lang w:val="en-IE"/>
              </w:rPr>
              <w:t>also encourage</w:t>
            </w:r>
            <w:r w:rsidR="00E13113">
              <w:rPr>
                <w:rFonts w:ascii="Times New Roman" w:hAnsi="Times New Roman" w:cs="Times New Roman"/>
                <w:i/>
                <w:noProof/>
                <w:lang w:val="en-IE"/>
              </w:rPr>
              <w:t>s</w:t>
            </w:r>
            <w:r w:rsidRPr="006D128F">
              <w:rPr>
                <w:rFonts w:ascii="Times New Roman" w:hAnsi="Times New Roman" w:cs="Times New Roman"/>
                <w:i/>
                <w:noProof/>
                <w:lang w:val="en-IE"/>
              </w:rPr>
              <w:t xml:space="preserve"> Member States and political parties to take measures to effectively prevent and address gender-based hate speech against politically active women that aims to discredit them or discourage them from political participation.</w:t>
            </w:r>
          </w:p>
        </w:tc>
      </w:tr>
    </w:tbl>
    <w:p w14:paraId="572B06B0" w14:textId="77777777" w:rsidR="006D46E9" w:rsidRDefault="006D46E9" w:rsidP="00EC5E1D">
      <w:pPr>
        <w:spacing w:line="240" w:lineRule="auto"/>
        <w:jc w:val="both"/>
        <w:rPr>
          <w:rFonts w:ascii="Times New Roman" w:hAnsi="Times New Roman" w:cs="Times New Roman"/>
          <w:noProof/>
        </w:rPr>
      </w:pPr>
    </w:p>
    <w:p w14:paraId="3A5081C1" w14:textId="1EE5FEBC" w:rsidR="00CE444E" w:rsidRPr="000C1B3C" w:rsidRDefault="00CE444E" w:rsidP="00EC5E1D">
      <w:pPr>
        <w:spacing w:line="240" w:lineRule="auto"/>
        <w:jc w:val="both"/>
        <w:rPr>
          <w:rFonts w:ascii="Times New Roman" w:hAnsi="Times New Roman" w:cs="Times New Roman"/>
          <w:noProof/>
          <w:kern w:val="2"/>
          <w14:ligatures w14:val="standardContextual"/>
        </w:rPr>
      </w:pPr>
      <w:r w:rsidRPr="00FA42E0">
        <w:rPr>
          <w:rFonts w:ascii="Times New Roman" w:hAnsi="Times New Roman" w:cs="Times New Roman"/>
          <w:noProof/>
        </w:rPr>
        <w:t xml:space="preserve">In response to a </w:t>
      </w:r>
      <w:r w:rsidR="002E20EE">
        <w:rPr>
          <w:rFonts w:ascii="Times New Roman" w:hAnsi="Times New Roman" w:cs="Times New Roman"/>
          <w:noProof/>
        </w:rPr>
        <w:t xml:space="preserve">Commission </w:t>
      </w:r>
      <w:r w:rsidR="00F34DD7">
        <w:rPr>
          <w:rFonts w:ascii="Times New Roman" w:hAnsi="Times New Roman" w:cs="Times New Roman"/>
          <w:noProof/>
        </w:rPr>
        <w:t>survey</w:t>
      </w:r>
      <w:r w:rsidRPr="00FA42E0">
        <w:rPr>
          <w:rFonts w:ascii="Times New Roman" w:hAnsi="Times New Roman" w:cs="Times New Roman"/>
          <w:noProof/>
        </w:rPr>
        <w:t xml:space="preserve">, </w:t>
      </w:r>
      <w:r w:rsidR="00CA6C9D" w:rsidRPr="00EC02D9">
        <w:rPr>
          <w:rFonts w:ascii="Times New Roman" w:hAnsi="Times New Roman" w:cs="Times New Roman"/>
          <w:b/>
          <w:bCs/>
          <w:noProof/>
        </w:rPr>
        <w:t>Member States</w:t>
      </w:r>
      <w:r w:rsidR="00CA6C9D">
        <w:rPr>
          <w:rFonts w:ascii="Times New Roman" w:hAnsi="Times New Roman" w:cs="Times New Roman"/>
          <w:noProof/>
        </w:rPr>
        <w:t xml:space="preserve"> </w:t>
      </w:r>
      <w:r w:rsidRPr="00FA42E0">
        <w:rPr>
          <w:rFonts w:ascii="Times New Roman" w:hAnsi="Times New Roman" w:cs="Times New Roman"/>
          <w:noProof/>
        </w:rPr>
        <w:t xml:space="preserve">shared insights </w:t>
      </w:r>
      <w:r w:rsidR="00131F54">
        <w:rPr>
          <w:rFonts w:ascii="Times New Roman" w:hAnsi="Times New Roman" w:cs="Times New Roman"/>
          <w:noProof/>
        </w:rPr>
        <w:t xml:space="preserve">on </w:t>
      </w:r>
      <w:r w:rsidRPr="00FA42E0">
        <w:rPr>
          <w:rFonts w:ascii="Times New Roman" w:hAnsi="Times New Roman" w:cs="Times New Roman"/>
          <w:noProof/>
        </w:rPr>
        <w:t xml:space="preserve">gender equality in the conduct of the </w:t>
      </w:r>
      <w:r w:rsidR="00CA6C9D">
        <w:rPr>
          <w:rFonts w:ascii="Times New Roman" w:hAnsi="Times New Roman" w:cs="Times New Roman"/>
          <w:noProof/>
        </w:rPr>
        <w:t xml:space="preserve">2024 </w:t>
      </w:r>
      <w:r w:rsidRPr="00FA42E0">
        <w:rPr>
          <w:rFonts w:ascii="Times New Roman" w:hAnsi="Times New Roman" w:cs="Times New Roman"/>
          <w:noProof/>
        </w:rPr>
        <w:t>elections.</w:t>
      </w:r>
      <w:r>
        <w:rPr>
          <w:rFonts w:ascii="Times New Roman" w:hAnsi="Times New Roman" w:cs="Times New Roman"/>
          <w:noProof/>
        </w:rPr>
        <w:t xml:space="preserve"> </w:t>
      </w:r>
      <w:r w:rsidRPr="000C1B3C">
        <w:rPr>
          <w:rFonts w:ascii="Times New Roman" w:hAnsi="Times New Roman" w:cs="Times New Roman"/>
          <w:noProof/>
          <w:kern w:val="2"/>
          <w14:ligatures w14:val="standardContextual"/>
        </w:rPr>
        <w:t xml:space="preserve">The responses </w:t>
      </w:r>
      <w:r w:rsidR="00F421C3">
        <w:rPr>
          <w:rFonts w:ascii="Times New Roman" w:hAnsi="Times New Roman" w:cs="Times New Roman"/>
          <w:noProof/>
          <w:kern w:val="2"/>
          <w14:ligatures w14:val="standardContextual"/>
        </w:rPr>
        <w:t>revealed</w:t>
      </w:r>
      <w:r w:rsidRPr="000C1B3C">
        <w:rPr>
          <w:rFonts w:ascii="Times New Roman" w:hAnsi="Times New Roman" w:cs="Times New Roman"/>
          <w:noProof/>
          <w:kern w:val="2"/>
          <w14:ligatures w14:val="standardContextual"/>
        </w:rPr>
        <w:t xml:space="preserve"> significant variations in efforts to </w:t>
      </w:r>
      <w:r w:rsidR="00F2064A">
        <w:rPr>
          <w:rFonts w:ascii="Times New Roman" w:hAnsi="Times New Roman" w:cs="Times New Roman"/>
          <w:noProof/>
          <w:kern w:val="2"/>
          <w14:ligatures w14:val="standardContextual"/>
        </w:rPr>
        <w:t>promote</w:t>
      </w:r>
      <w:r w:rsidRPr="000C1B3C">
        <w:rPr>
          <w:rFonts w:ascii="Times New Roman" w:hAnsi="Times New Roman" w:cs="Times New Roman"/>
          <w:noProof/>
          <w:kern w:val="2"/>
          <w14:ligatures w14:val="standardContextual"/>
        </w:rPr>
        <w:t xml:space="preserve"> gender equality across </w:t>
      </w:r>
      <w:r w:rsidR="00B02699">
        <w:rPr>
          <w:rFonts w:ascii="Times New Roman" w:hAnsi="Times New Roman" w:cs="Times New Roman"/>
          <w:noProof/>
          <w:kern w:val="2"/>
          <w14:ligatures w14:val="standardContextual"/>
        </w:rPr>
        <w:t>Member States</w:t>
      </w:r>
      <w:r w:rsidR="00131F54">
        <w:rPr>
          <w:rFonts w:ascii="Times New Roman" w:hAnsi="Times New Roman" w:cs="Times New Roman"/>
          <w:noProof/>
          <w:kern w:val="2"/>
          <w14:ligatures w14:val="standardContextual"/>
        </w:rPr>
        <w:t xml:space="preserve">. </w:t>
      </w:r>
    </w:p>
    <w:p w14:paraId="0B60D22A" w14:textId="786A2CF6" w:rsidR="00CC3F22" w:rsidRDefault="008B027F" w:rsidP="00EC5E1D">
      <w:pPr>
        <w:pStyle w:val="NormalWeb"/>
        <w:jc w:val="both"/>
        <w:rPr>
          <w:noProof/>
          <w:sz w:val="22"/>
          <w:szCs w:val="22"/>
        </w:rPr>
      </w:pPr>
      <w:r w:rsidRPr="00E54AD2">
        <w:rPr>
          <w:noProof/>
          <w:sz w:val="22"/>
          <w:szCs w:val="22"/>
        </w:rPr>
        <w:t xml:space="preserve">Several </w:t>
      </w:r>
      <w:r w:rsidR="00B02699">
        <w:rPr>
          <w:noProof/>
          <w:sz w:val="22"/>
          <w:szCs w:val="22"/>
        </w:rPr>
        <w:t>Member States</w:t>
      </w:r>
      <w:r w:rsidRPr="00E54AD2">
        <w:rPr>
          <w:noProof/>
          <w:sz w:val="22"/>
          <w:szCs w:val="22"/>
        </w:rPr>
        <w:t xml:space="preserve"> have adopted </w:t>
      </w:r>
      <w:r w:rsidRPr="00E54AD2">
        <w:rPr>
          <w:rStyle w:val="Strong"/>
          <w:b w:val="0"/>
          <w:bCs w:val="0"/>
          <w:noProof/>
          <w:sz w:val="22"/>
          <w:szCs w:val="22"/>
        </w:rPr>
        <w:t>legislative mandates</w:t>
      </w:r>
      <w:r w:rsidRPr="00E54AD2">
        <w:rPr>
          <w:noProof/>
          <w:sz w:val="22"/>
          <w:szCs w:val="22"/>
        </w:rPr>
        <w:t xml:space="preserve"> to </w:t>
      </w:r>
      <w:r w:rsidR="006068DA">
        <w:rPr>
          <w:noProof/>
          <w:sz w:val="22"/>
          <w:szCs w:val="22"/>
        </w:rPr>
        <w:t>support</w:t>
      </w:r>
      <w:r w:rsidR="006068DA" w:rsidRPr="00E54AD2">
        <w:rPr>
          <w:noProof/>
          <w:sz w:val="22"/>
          <w:szCs w:val="22"/>
        </w:rPr>
        <w:t xml:space="preserve"> </w:t>
      </w:r>
      <w:r w:rsidRPr="00E54AD2">
        <w:rPr>
          <w:noProof/>
          <w:sz w:val="22"/>
          <w:szCs w:val="22"/>
        </w:rPr>
        <w:t xml:space="preserve">gender representation, with notable examples like </w:t>
      </w:r>
      <w:r w:rsidRPr="00E54AD2">
        <w:rPr>
          <w:rStyle w:val="Strong"/>
          <w:b w:val="0"/>
          <w:bCs w:val="0"/>
          <w:noProof/>
          <w:sz w:val="22"/>
          <w:szCs w:val="22"/>
        </w:rPr>
        <w:t>Greece</w:t>
      </w:r>
      <w:r w:rsidRPr="00E54AD2">
        <w:rPr>
          <w:noProof/>
          <w:sz w:val="22"/>
          <w:szCs w:val="22"/>
        </w:rPr>
        <w:t xml:space="preserve"> and </w:t>
      </w:r>
      <w:r w:rsidRPr="00E54AD2">
        <w:rPr>
          <w:rStyle w:val="Strong"/>
          <w:b w:val="0"/>
          <w:bCs w:val="0"/>
          <w:noProof/>
          <w:sz w:val="22"/>
          <w:szCs w:val="22"/>
        </w:rPr>
        <w:t>Spain</w:t>
      </w:r>
      <w:r w:rsidRPr="00E54AD2">
        <w:rPr>
          <w:noProof/>
          <w:sz w:val="22"/>
          <w:szCs w:val="22"/>
        </w:rPr>
        <w:t xml:space="preserve">, where laws require at least 40% representation of each gender on candidate lists. </w:t>
      </w:r>
      <w:r w:rsidRPr="00E54AD2">
        <w:rPr>
          <w:rStyle w:val="Strong"/>
          <w:b w:val="0"/>
          <w:bCs w:val="0"/>
          <w:noProof/>
          <w:sz w:val="22"/>
          <w:szCs w:val="22"/>
        </w:rPr>
        <w:t>Italy</w:t>
      </w:r>
      <w:r w:rsidRPr="00E54AD2">
        <w:rPr>
          <w:noProof/>
          <w:sz w:val="22"/>
          <w:szCs w:val="22"/>
        </w:rPr>
        <w:t xml:space="preserve"> and </w:t>
      </w:r>
      <w:r w:rsidRPr="00E54AD2">
        <w:rPr>
          <w:rStyle w:val="Strong"/>
          <w:b w:val="0"/>
          <w:bCs w:val="0"/>
          <w:noProof/>
          <w:sz w:val="22"/>
          <w:szCs w:val="22"/>
        </w:rPr>
        <w:t>Portugal</w:t>
      </w:r>
      <w:r w:rsidRPr="00E54AD2">
        <w:rPr>
          <w:noProof/>
          <w:sz w:val="22"/>
          <w:szCs w:val="22"/>
        </w:rPr>
        <w:t xml:space="preserve"> </w:t>
      </w:r>
      <w:r w:rsidR="007D2C3C">
        <w:rPr>
          <w:noProof/>
          <w:sz w:val="22"/>
          <w:szCs w:val="22"/>
        </w:rPr>
        <w:t xml:space="preserve">also </w:t>
      </w:r>
      <w:r w:rsidRPr="00E54AD2">
        <w:rPr>
          <w:noProof/>
          <w:sz w:val="22"/>
          <w:szCs w:val="22"/>
        </w:rPr>
        <w:t>have implemented stringent measures, including Italy's requirement for gender alternation on lists and voters needing to choose candidates of different genders.</w:t>
      </w:r>
      <w:r w:rsidR="00E51593">
        <w:rPr>
          <w:noProof/>
          <w:sz w:val="22"/>
          <w:szCs w:val="22"/>
        </w:rPr>
        <w:t xml:space="preserve"> Currently, </w:t>
      </w:r>
      <w:r w:rsidR="00E51593" w:rsidRPr="00EF4D1C">
        <w:rPr>
          <w:noProof/>
          <w:sz w:val="22"/>
          <w:szCs w:val="22"/>
          <w:lang w:val="en-GB"/>
        </w:rPr>
        <w:t xml:space="preserve">11 </w:t>
      </w:r>
      <w:r w:rsidR="00E51593">
        <w:rPr>
          <w:noProof/>
          <w:sz w:val="22"/>
          <w:szCs w:val="22"/>
          <w:lang w:val="en-GB"/>
        </w:rPr>
        <w:t>Member States</w:t>
      </w:r>
      <w:r w:rsidR="00E51593" w:rsidRPr="00EF4D1C">
        <w:rPr>
          <w:noProof/>
          <w:sz w:val="22"/>
          <w:szCs w:val="22"/>
          <w:lang w:val="en-GB"/>
        </w:rPr>
        <w:t xml:space="preserve"> have </w:t>
      </w:r>
      <w:r w:rsidR="005702EA">
        <w:rPr>
          <w:noProof/>
          <w:sz w:val="22"/>
          <w:szCs w:val="22"/>
          <w:lang w:val="en-GB"/>
        </w:rPr>
        <w:t>laid down</w:t>
      </w:r>
      <w:r w:rsidR="00E51593" w:rsidRPr="00EF4D1C">
        <w:rPr>
          <w:noProof/>
          <w:sz w:val="22"/>
          <w:szCs w:val="22"/>
          <w:lang w:val="en-GB"/>
        </w:rPr>
        <w:t xml:space="preserve"> quotas </w:t>
      </w:r>
      <w:r w:rsidR="00F34DD7">
        <w:rPr>
          <w:noProof/>
          <w:sz w:val="22"/>
          <w:szCs w:val="22"/>
          <w:lang w:val="en-GB"/>
        </w:rPr>
        <w:t xml:space="preserve">in their national legislation </w:t>
      </w:r>
      <w:r w:rsidR="00C36141">
        <w:rPr>
          <w:noProof/>
          <w:sz w:val="22"/>
          <w:szCs w:val="22"/>
          <w:lang w:val="en-GB"/>
        </w:rPr>
        <w:t>(10 of those</w:t>
      </w:r>
      <w:r w:rsidR="00C36141" w:rsidRPr="00C36141">
        <w:rPr>
          <w:noProof/>
          <w:sz w:val="22"/>
          <w:szCs w:val="22"/>
          <w:lang w:val="en-GB"/>
        </w:rPr>
        <w:t xml:space="preserve"> </w:t>
      </w:r>
      <w:r w:rsidR="00C36141">
        <w:rPr>
          <w:noProof/>
          <w:sz w:val="22"/>
          <w:szCs w:val="22"/>
          <w:lang w:val="en-GB"/>
        </w:rPr>
        <w:t xml:space="preserve">Member States also had </w:t>
      </w:r>
      <w:r w:rsidR="00C36141" w:rsidRPr="00C36141">
        <w:rPr>
          <w:noProof/>
          <w:sz w:val="22"/>
          <w:szCs w:val="22"/>
          <w:lang w:val="en-GB"/>
        </w:rPr>
        <w:t xml:space="preserve">legislative quotas applicable </w:t>
      </w:r>
      <w:r w:rsidR="00C36141">
        <w:rPr>
          <w:noProof/>
          <w:sz w:val="22"/>
          <w:szCs w:val="22"/>
          <w:lang w:val="en-GB"/>
        </w:rPr>
        <w:t>for the elections to the European Parliament)</w:t>
      </w:r>
      <w:r w:rsidR="00EE375C" w:rsidRPr="00EE375C">
        <w:rPr>
          <w:rStyle w:val="FootnoteReference"/>
          <w:noProof/>
          <w:sz w:val="22"/>
          <w:szCs w:val="22"/>
          <w:lang w:val="en-GB"/>
        </w:rPr>
        <w:t xml:space="preserve"> </w:t>
      </w:r>
      <w:r w:rsidR="00EE375C">
        <w:rPr>
          <w:rStyle w:val="FootnoteReference"/>
          <w:noProof/>
          <w:sz w:val="22"/>
          <w:szCs w:val="22"/>
          <w:lang w:val="en-GB"/>
        </w:rPr>
        <w:footnoteReference w:id="92"/>
      </w:r>
      <w:r w:rsidR="00C36141" w:rsidRPr="00C36141">
        <w:rPr>
          <w:noProof/>
          <w:sz w:val="22"/>
          <w:szCs w:val="22"/>
          <w:lang w:val="en-GB"/>
        </w:rPr>
        <w:t xml:space="preserve"> </w:t>
      </w:r>
      <w:r w:rsidR="00E51593" w:rsidRPr="00EF4D1C">
        <w:rPr>
          <w:noProof/>
          <w:sz w:val="22"/>
          <w:szCs w:val="22"/>
          <w:lang w:val="en-GB"/>
        </w:rPr>
        <w:t xml:space="preserve">and some </w:t>
      </w:r>
      <w:r w:rsidR="00F34DD7">
        <w:rPr>
          <w:noProof/>
          <w:sz w:val="22"/>
          <w:szCs w:val="22"/>
          <w:lang w:val="en-GB"/>
        </w:rPr>
        <w:t>go further</w:t>
      </w:r>
      <w:r w:rsidR="00060184">
        <w:rPr>
          <w:noProof/>
          <w:sz w:val="22"/>
          <w:szCs w:val="22"/>
          <w:lang w:val="en-GB"/>
        </w:rPr>
        <w:t>,</w:t>
      </w:r>
      <w:r w:rsidR="00E51593" w:rsidRPr="00EF4D1C">
        <w:rPr>
          <w:noProof/>
          <w:sz w:val="22"/>
          <w:szCs w:val="22"/>
          <w:lang w:val="en-GB"/>
        </w:rPr>
        <w:t xml:space="preserve"> alternating women and men on candidate lists</w:t>
      </w:r>
      <w:r w:rsidR="00007B2F">
        <w:rPr>
          <w:noProof/>
          <w:sz w:val="22"/>
          <w:szCs w:val="22"/>
          <w:lang w:val="en-GB"/>
        </w:rPr>
        <w:t xml:space="preserve"> (‘zipp</w:t>
      </w:r>
      <w:r w:rsidR="00266595">
        <w:rPr>
          <w:noProof/>
          <w:sz w:val="22"/>
          <w:szCs w:val="22"/>
          <w:lang w:val="en-GB"/>
        </w:rPr>
        <w:t>ed lists</w:t>
      </w:r>
      <w:r w:rsidR="00007B2F">
        <w:rPr>
          <w:noProof/>
          <w:sz w:val="22"/>
          <w:szCs w:val="22"/>
          <w:lang w:val="en-GB"/>
        </w:rPr>
        <w:t>’)</w:t>
      </w:r>
      <w:r w:rsidR="00E51593" w:rsidRPr="00EF4D1C">
        <w:rPr>
          <w:noProof/>
          <w:sz w:val="22"/>
          <w:szCs w:val="22"/>
          <w:vertAlign w:val="superscript"/>
          <w:lang w:val="en-GB"/>
        </w:rPr>
        <w:footnoteReference w:id="93"/>
      </w:r>
      <w:r w:rsidR="009E1F2A">
        <w:rPr>
          <w:noProof/>
          <w:sz w:val="22"/>
          <w:szCs w:val="22"/>
          <w:lang w:val="en-GB"/>
        </w:rPr>
        <w:t>.</w:t>
      </w:r>
      <w:r w:rsidR="00E51593" w:rsidRPr="00EF4D1C">
        <w:rPr>
          <w:noProof/>
          <w:sz w:val="22"/>
          <w:szCs w:val="22"/>
          <w:lang w:val="en-GB"/>
        </w:rPr>
        <w:t xml:space="preserve"> In addition to alternating women and men on candidate lists and using other types of gender quotas, some Member States continue to link the allocation of public funding for political parties to the promotion of political participation of women for example in Finland, Ireland and Italy. These are good practices that were highlighted in the 2023 Recommendation on elections as referred above.</w:t>
      </w:r>
    </w:p>
    <w:p w14:paraId="2ACCBBA4" w14:textId="51613A29" w:rsidR="00065660" w:rsidRDefault="00CB279C" w:rsidP="00EC5E1D">
      <w:pPr>
        <w:pStyle w:val="NormalWeb"/>
        <w:jc w:val="both"/>
        <w:rPr>
          <w:noProof/>
          <w:sz w:val="22"/>
          <w:szCs w:val="22"/>
        </w:rPr>
      </w:pPr>
      <w:r>
        <w:rPr>
          <w:rStyle w:val="Strong"/>
          <w:b w:val="0"/>
          <w:bCs w:val="0"/>
          <w:noProof/>
          <w:sz w:val="22"/>
          <w:szCs w:val="22"/>
        </w:rPr>
        <w:t>Data collection, m</w:t>
      </w:r>
      <w:r w:rsidR="008B027F" w:rsidRPr="00E54AD2">
        <w:rPr>
          <w:rStyle w:val="Strong"/>
          <w:b w:val="0"/>
          <w:bCs w:val="0"/>
          <w:noProof/>
          <w:sz w:val="22"/>
          <w:szCs w:val="22"/>
        </w:rPr>
        <w:t>onitoring and evaluation mechanisms</w:t>
      </w:r>
      <w:r w:rsidR="008B027F" w:rsidRPr="00E54AD2">
        <w:rPr>
          <w:noProof/>
          <w:sz w:val="22"/>
          <w:szCs w:val="22"/>
        </w:rPr>
        <w:t xml:space="preserve"> </w:t>
      </w:r>
      <w:r>
        <w:rPr>
          <w:noProof/>
          <w:sz w:val="22"/>
          <w:szCs w:val="22"/>
        </w:rPr>
        <w:t>vary greatly</w:t>
      </w:r>
      <w:r w:rsidR="008B027F" w:rsidRPr="00E54AD2">
        <w:rPr>
          <w:noProof/>
          <w:sz w:val="22"/>
          <w:szCs w:val="22"/>
        </w:rPr>
        <w:t xml:space="preserve"> across</w:t>
      </w:r>
      <w:r w:rsidR="008B027F">
        <w:rPr>
          <w:noProof/>
          <w:sz w:val="22"/>
          <w:szCs w:val="22"/>
        </w:rPr>
        <w:t xml:space="preserve"> </w:t>
      </w:r>
      <w:r w:rsidR="00B02699">
        <w:rPr>
          <w:noProof/>
          <w:sz w:val="22"/>
          <w:szCs w:val="22"/>
        </w:rPr>
        <w:t>Member States</w:t>
      </w:r>
      <w:r w:rsidR="008B027F" w:rsidRPr="00E54AD2">
        <w:rPr>
          <w:noProof/>
          <w:sz w:val="22"/>
          <w:szCs w:val="22"/>
        </w:rPr>
        <w:t xml:space="preserve">. For instance, </w:t>
      </w:r>
      <w:r w:rsidR="008B027F" w:rsidRPr="00E54AD2">
        <w:rPr>
          <w:rStyle w:val="Strong"/>
          <w:b w:val="0"/>
          <w:bCs w:val="0"/>
          <w:noProof/>
          <w:sz w:val="22"/>
          <w:szCs w:val="22"/>
        </w:rPr>
        <w:t>Denmark</w:t>
      </w:r>
      <w:r w:rsidR="008B027F" w:rsidRPr="00E54AD2">
        <w:rPr>
          <w:noProof/>
          <w:sz w:val="22"/>
          <w:szCs w:val="22"/>
        </w:rPr>
        <w:t xml:space="preserve"> and </w:t>
      </w:r>
      <w:r w:rsidR="008B027F" w:rsidRPr="00E54AD2">
        <w:rPr>
          <w:rStyle w:val="Strong"/>
          <w:b w:val="0"/>
          <w:bCs w:val="0"/>
          <w:noProof/>
          <w:sz w:val="22"/>
          <w:szCs w:val="22"/>
        </w:rPr>
        <w:t>Luxembourg</w:t>
      </w:r>
      <w:r w:rsidR="008B027F" w:rsidRPr="00E54AD2">
        <w:rPr>
          <w:noProof/>
          <w:sz w:val="22"/>
          <w:szCs w:val="22"/>
        </w:rPr>
        <w:t xml:space="preserve"> have well-established systems for tracking progress through data-driven reports and statistical monitoring. </w:t>
      </w:r>
    </w:p>
    <w:p w14:paraId="0499BC21" w14:textId="6E1DBE97" w:rsidR="008B027F" w:rsidRDefault="008B027F" w:rsidP="00EC5E1D">
      <w:pPr>
        <w:pStyle w:val="NormalWeb"/>
        <w:jc w:val="both"/>
        <w:rPr>
          <w:noProof/>
          <w:sz w:val="22"/>
          <w:szCs w:val="22"/>
        </w:rPr>
      </w:pPr>
      <w:r w:rsidRPr="00E54AD2">
        <w:rPr>
          <w:noProof/>
          <w:sz w:val="22"/>
          <w:szCs w:val="22"/>
        </w:rPr>
        <w:t xml:space="preserve">When it comes to </w:t>
      </w:r>
      <w:r w:rsidRPr="00E54AD2">
        <w:rPr>
          <w:rStyle w:val="Strong"/>
          <w:b w:val="0"/>
          <w:bCs w:val="0"/>
          <w:noProof/>
          <w:sz w:val="22"/>
          <w:szCs w:val="22"/>
        </w:rPr>
        <w:t>gender balance in electoral management bodies</w:t>
      </w:r>
      <w:r w:rsidRPr="00E54AD2">
        <w:rPr>
          <w:noProof/>
          <w:sz w:val="22"/>
          <w:szCs w:val="22"/>
        </w:rPr>
        <w:t xml:space="preserve">, progress remains limited across most </w:t>
      </w:r>
      <w:r w:rsidR="00B02699">
        <w:rPr>
          <w:noProof/>
          <w:sz w:val="22"/>
          <w:szCs w:val="22"/>
        </w:rPr>
        <w:t>Member States</w:t>
      </w:r>
      <w:r w:rsidRPr="00E54AD2">
        <w:rPr>
          <w:noProof/>
          <w:sz w:val="22"/>
          <w:szCs w:val="22"/>
        </w:rPr>
        <w:t xml:space="preserve">. Although some, like </w:t>
      </w:r>
      <w:r w:rsidRPr="00E54AD2">
        <w:rPr>
          <w:rStyle w:val="Strong"/>
          <w:b w:val="0"/>
          <w:bCs w:val="0"/>
          <w:noProof/>
          <w:sz w:val="22"/>
          <w:szCs w:val="22"/>
        </w:rPr>
        <w:t>Denmark and Finland</w:t>
      </w:r>
      <w:r w:rsidRPr="00E54AD2">
        <w:rPr>
          <w:noProof/>
          <w:sz w:val="22"/>
          <w:szCs w:val="22"/>
        </w:rPr>
        <w:t xml:space="preserve"> encourage balance through quotas or statistical monitoring, </w:t>
      </w:r>
      <w:r>
        <w:rPr>
          <w:noProof/>
          <w:sz w:val="22"/>
          <w:szCs w:val="22"/>
        </w:rPr>
        <w:t xml:space="preserve">many </w:t>
      </w:r>
      <w:r w:rsidR="00B02699">
        <w:rPr>
          <w:noProof/>
          <w:sz w:val="22"/>
          <w:szCs w:val="22"/>
        </w:rPr>
        <w:t>Member States</w:t>
      </w:r>
      <w:r>
        <w:rPr>
          <w:noProof/>
          <w:sz w:val="22"/>
          <w:szCs w:val="22"/>
        </w:rPr>
        <w:t xml:space="preserve"> </w:t>
      </w:r>
      <w:r w:rsidRPr="00E54AD2">
        <w:rPr>
          <w:noProof/>
          <w:sz w:val="22"/>
          <w:szCs w:val="22"/>
        </w:rPr>
        <w:t xml:space="preserve">do not promote gender parity in these roles. Notably, </w:t>
      </w:r>
      <w:r w:rsidRPr="00E54AD2">
        <w:rPr>
          <w:rStyle w:val="Strong"/>
          <w:b w:val="0"/>
          <w:bCs w:val="0"/>
          <w:noProof/>
          <w:sz w:val="22"/>
          <w:szCs w:val="22"/>
        </w:rPr>
        <w:t>Latvia reports 77% of local election commission leadership positions being held by women</w:t>
      </w:r>
      <w:r>
        <w:rPr>
          <w:noProof/>
          <w:sz w:val="22"/>
          <w:szCs w:val="22"/>
        </w:rPr>
        <w:t xml:space="preserve">. </w:t>
      </w:r>
      <w:r w:rsidRPr="00E54AD2">
        <w:rPr>
          <w:noProof/>
          <w:sz w:val="22"/>
          <w:szCs w:val="22"/>
        </w:rPr>
        <w:t xml:space="preserve">Emerging efforts </w:t>
      </w:r>
      <w:r w:rsidR="00281A77">
        <w:rPr>
          <w:noProof/>
          <w:sz w:val="22"/>
          <w:szCs w:val="22"/>
        </w:rPr>
        <w:t>were also reported by</w:t>
      </w:r>
      <w:r w:rsidRPr="00E54AD2">
        <w:rPr>
          <w:noProof/>
          <w:sz w:val="22"/>
          <w:szCs w:val="22"/>
        </w:rPr>
        <w:t xml:space="preserve"> countries like </w:t>
      </w:r>
      <w:r w:rsidRPr="00E54AD2">
        <w:rPr>
          <w:rStyle w:val="Strong"/>
          <w:b w:val="0"/>
          <w:bCs w:val="0"/>
          <w:noProof/>
          <w:sz w:val="22"/>
          <w:szCs w:val="22"/>
        </w:rPr>
        <w:t>Czechia</w:t>
      </w:r>
      <w:r w:rsidRPr="00E54AD2">
        <w:rPr>
          <w:noProof/>
          <w:sz w:val="22"/>
          <w:szCs w:val="22"/>
        </w:rPr>
        <w:t xml:space="preserve">, where a </w:t>
      </w:r>
      <w:r w:rsidRPr="00E54AD2">
        <w:rPr>
          <w:rStyle w:val="Strong"/>
          <w:b w:val="0"/>
          <w:bCs w:val="0"/>
          <w:noProof/>
          <w:sz w:val="22"/>
          <w:szCs w:val="22"/>
        </w:rPr>
        <w:t>national Gender Equality Strategy (2021–2030)</w:t>
      </w:r>
      <w:r w:rsidRPr="00E54AD2">
        <w:rPr>
          <w:noProof/>
          <w:sz w:val="22"/>
          <w:szCs w:val="22"/>
        </w:rPr>
        <w:t xml:space="preserve"> includes measures to enhance women's political participation. Similarly, </w:t>
      </w:r>
      <w:r w:rsidRPr="00E54AD2">
        <w:rPr>
          <w:rStyle w:val="Strong"/>
          <w:b w:val="0"/>
          <w:bCs w:val="0"/>
          <w:noProof/>
          <w:sz w:val="22"/>
          <w:szCs w:val="22"/>
        </w:rPr>
        <w:t>Slovakia</w:t>
      </w:r>
      <w:r w:rsidRPr="00E54AD2">
        <w:rPr>
          <w:noProof/>
          <w:sz w:val="22"/>
          <w:szCs w:val="22"/>
        </w:rPr>
        <w:t xml:space="preserve"> </w:t>
      </w:r>
      <w:r w:rsidR="00281A77">
        <w:rPr>
          <w:noProof/>
          <w:sz w:val="22"/>
          <w:szCs w:val="22"/>
        </w:rPr>
        <w:t>highlighted</w:t>
      </w:r>
      <w:r w:rsidRPr="00E54AD2">
        <w:rPr>
          <w:noProof/>
          <w:sz w:val="22"/>
          <w:szCs w:val="22"/>
        </w:rPr>
        <w:t xml:space="preserve"> a historic record of women candidates and elected representatives. </w:t>
      </w:r>
    </w:p>
    <w:p w14:paraId="377B2A88" w14:textId="0447860A" w:rsidR="00353BE8" w:rsidRDefault="00353BE8" w:rsidP="004E6400">
      <w:pPr>
        <w:spacing w:line="240" w:lineRule="auto"/>
        <w:jc w:val="both"/>
        <w:rPr>
          <w:rFonts w:ascii="Times New Roman" w:hAnsi="Times New Roman" w:cs="Times New Roman"/>
          <w:noProof/>
          <w:lang w:val="en-IE"/>
        </w:rPr>
      </w:pPr>
      <w:r w:rsidRPr="00883B28">
        <w:rPr>
          <w:rFonts w:ascii="Times New Roman" w:hAnsi="Times New Roman" w:cs="Times New Roman"/>
          <w:noProof/>
          <w:lang w:val="en-IE"/>
        </w:rPr>
        <w:t>The High-Level Group on gender mainstreaming (E01240)</w:t>
      </w:r>
      <w:r>
        <w:rPr>
          <w:rStyle w:val="FootnoteReference"/>
          <w:rFonts w:ascii="Times New Roman" w:hAnsi="Times New Roman" w:cs="Times New Roman"/>
          <w:noProof/>
          <w:lang w:val="en-IE"/>
        </w:rPr>
        <w:footnoteReference w:id="94"/>
      </w:r>
      <w:r>
        <w:rPr>
          <w:rFonts w:ascii="Times New Roman" w:hAnsi="Times New Roman" w:cs="Times New Roman"/>
          <w:noProof/>
          <w:lang w:val="en-IE"/>
        </w:rPr>
        <w:t xml:space="preserve"> and the </w:t>
      </w:r>
      <w:r w:rsidRPr="4CB47AD7">
        <w:rPr>
          <w:rFonts w:ascii="Times New Roman" w:hAnsi="Times New Roman" w:cs="Times New Roman"/>
          <w:noProof/>
          <w:lang w:val="en-IE"/>
        </w:rPr>
        <w:t>Commission’s Advisory Committee on Equal Opportunities for Women and Men</w:t>
      </w:r>
      <w:r>
        <w:rPr>
          <w:rStyle w:val="FootnoteReference"/>
          <w:rFonts w:ascii="Times New Roman" w:hAnsi="Times New Roman" w:cs="Times New Roman"/>
          <w:noProof/>
          <w:lang w:val="en-IE"/>
        </w:rPr>
        <w:footnoteReference w:id="95"/>
      </w:r>
      <w:r w:rsidRPr="4CB47AD7">
        <w:rPr>
          <w:rFonts w:ascii="Times New Roman" w:hAnsi="Times New Roman" w:cs="Times New Roman"/>
          <w:noProof/>
          <w:lang w:val="en-IE"/>
        </w:rPr>
        <w:t xml:space="preserve"> </w:t>
      </w:r>
      <w:r>
        <w:rPr>
          <w:rFonts w:ascii="Times New Roman" w:hAnsi="Times New Roman" w:cs="Times New Roman"/>
          <w:noProof/>
          <w:lang w:val="en-IE"/>
        </w:rPr>
        <w:t xml:space="preserve">also </w:t>
      </w:r>
      <w:r w:rsidRPr="4CB47AD7">
        <w:rPr>
          <w:rFonts w:ascii="Times New Roman" w:hAnsi="Times New Roman" w:cs="Times New Roman"/>
          <w:noProof/>
          <w:lang w:val="en-IE"/>
        </w:rPr>
        <w:t xml:space="preserve">reported </w:t>
      </w:r>
      <w:r>
        <w:rPr>
          <w:rFonts w:ascii="Times New Roman" w:hAnsi="Times New Roman" w:cs="Times New Roman"/>
          <w:noProof/>
          <w:lang w:val="en-IE"/>
        </w:rPr>
        <w:t xml:space="preserve">on </w:t>
      </w:r>
      <w:r w:rsidRPr="4CB47AD7">
        <w:rPr>
          <w:rFonts w:ascii="Times New Roman" w:hAnsi="Times New Roman" w:cs="Times New Roman"/>
          <w:noProof/>
          <w:lang w:val="en-IE"/>
        </w:rPr>
        <w:t xml:space="preserve">measures implemented in the </w:t>
      </w:r>
      <w:r w:rsidRPr="00353BE8">
        <w:rPr>
          <w:rFonts w:ascii="Times New Roman" w:hAnsi="Times New Roman" w:cs="Times New Roman"/>
          <w:noProof/>
          <w:lang w:val="en-IE"/>
        </w:rPr>
        <w:t>Member States</w:t>
      </w:r>
      <w:r w:rsidRPr="4CB47AD7">
        <w:rPr>
          <w:rFonts w:ascii="Times New Roman" w:hAnsi="Times New Roman" w:cs="Times New Roman"/>
          <w:noProof/>
          <w:lang w:val="en-IE"/>
        </w:rPr>
        <w:t xml:space="preserve"> to promote women’s participation in the 2024 European Parliament elections and their impact.</w:t>
      </w:r>
      <w:r>
        <w:rPr>
          <w:rFonts w:ascii="Times New Roman" w:hAnsi="Times New Roman" w:cs="Times New Roman"/>
          <w:noProof/>
          <w:lang w:val="en-IE"/>
        </w:rPr>
        <w:t xml:space="preserve"> In Bulgaria, a </w:t>
      </w:r>
      <w:r w:rsidRPr="00934BE1">
        <w:rPr>
          <w:rFonts w:ascii="Times New Roman" w:hAnsi="Times New Roman" w:cs="Times New Roman"/>
          <w:noProof/>
          <w:lang w:val="en-IE"/>
        </w:rPr>
        <w:t>series of public political debates were organised</w:t>
      </w:r>
      <w:r w:rsidRPr="00B4316A">
        <w:rPr>
          <w:noProof/>
        </w:rPr>
        <w:t xml:space="preserve"> </w:t>
      </w:r>
      <w:r>
        <w:rPr>
          <w:rFonts w:ascii="Times New Roman" w:hAnsi="Times New Roman" w:cs="Times New Roman"/>
          <w:noProof/>
          <w:lang w:val="en-IE"/>
        </w:rPr>
        <w:t>to discuss</w:t>
      </w:r>
      <w:r w:rsidRPr="00B4316A">
        <w:rPr>
          <w:rFonts w:ascii="Times New Roman" w:hAnsi="Times New Roman" w:cs="Times New Roman"/>
          <w:noProof/>
          <w:lang w:val="en-IE"/>
        </w:rPr>
        <w:t xml:space="preserve"> specific challenges women encounter in participating in elections at the individual, party and system level</w:t>
      </w:r>
      <w:r>
        <w:rPr>
          <w:rFonts w:ascii="Times New Roman" w:hAnsi="Times New Roman" w:cs="Times New Roman"/>
          <w:noProof/>
          <w:lang w:val="en-IE"/>
        </w:rPr>
        <w:t xml:space="preserve">, with the participation of </w:t>
      </w:r>
      <w:r w:rsidRPr="00BE66FB">
        <w:rPr>
          <w:rFonts w:ascii="Times New Roman" w:hAnsi="Times New Roman" w:cs="Times New Roman"/>
          <w:noProof/>
          <w:lang w:val="en-IE"/>
        </w:rPr>
        <w:t>female candidates for the European elections from leading political parties</w:t>
      </w:r>
      <w:r w:rsidRPr="00B4316A">
        <w:rPr>
          <w:rFonts w:ascii="Times New Roman" w:hAnsi="Times New Roman" w:cs="Times New Roman"/>
          <w:noProof/>
          <w:lang w:val="en-IE"/>
        </w:rPr>
        <w:t>.</w:t>
      </w:r>
      <w:r>
        <w:rPr>
          <w:rFonts w:ascii="Times New Roman" w:hAnsi="Times New Roman" w:cs="Times New Roman"/>
          <w:noProof/>
          <w:lang w:val="en-IE"/>
        </w:rPr>
        <w:t xml:space="preserve"> In</w:t>
      </w:r>
      <w:r w:rsidRPr="000B6EF5">
        <w:rPr>
          <w:rFonts w:ascii="Times New Roman" w:hAnsi="Times New Roman" w:cs="Times New Roman"/>
          <w:noProof/>
          <w:lang w:val="en-IE"/>
        </w:rPr>
        <w:t xml:space="preserve"> Cyprus</w:t>
      </w:r>
      <w:r>
        <w:rPr>
          <w:rFonts w:ascii="Times New Roman" w:hAnsi="Times New Roman" w:cs="Times New Roman"/>
          <w:noProof/>
          <w:lang w:val="en-IE"/>
        </w:rPr>
        <w:t>,</w:t>
      </w:r>
      <w:r w:rsidRPr="000B6EF5">
        <w:rPr>
          <w:rFonts w:ascii="Times New Roman" w:hAnsi="Times New Roman" w:cs="Times New Roman"/>
          <w:noProof/>
          <w:lang w:val="en-IE"/>
        </w:rPr>
        <w:t xml:space="preserve"> the Office of the Commissioner for Gender Equality organi</w:t>
      </w:r>
      <w:r>
        <w:rPr>
          <w:rFonts w:ascii="Times New Roman" w:hAnsi="Times New Roman" w:cs="Times New Roman"/>
          <w:noProof/>
          <w:lang w:val="en-IE"/>
        </w:rPr>
        <w:t>s</w:t>
      </w:r>
      <w:r w:rsidRPr="000B6EF5">
        <w:rPr>
          <w:rFonts w:ascii="Times New Roman" w:hAnsi="Times New Roman" w:cs="Times New Roman"/>
          <w:noProof/>
          <w:lang w:val="en-IE"/>
        </w:rPr>
        <w:t>ed an event</w:t>
      </w:r>
      <w:r>
        <w:rPr>
          <w:rFonts w:ascii="Times New Roman" w:hAnsi="Times New Roman" w:cs="Times New Roman"/>
          <w:noProof/>
          <w:lang w:val="en-IE"/>
        </w:rPr>
        <w:t xml:space="preserve"> in collaboration with civil society</w:t>
      </w:r>
      <w:r w:rsidRPr="000B6EF5">
        <w:rPr>
          <w:rFonts w:ascii="Times New Roman" w:hAnsi="Times New Roman" w:cs="Times New Roman"/>
          <w:noProof/>
          <w:lang w:val="en-IE"/>
        </w:rPr>
        <w:t xml:space="preserve"> to promote the Cypriot female candidates for the 2024</w:t>
      </w:r>
      <w:r>
        <w:rPr>
          <w:rFonts w:ascii="Times New Roman" w:hAnsi="Times New Roman" w:cs="Times New Roman"/>
          <w:noProof/>
          <w:lang w:val="en-IE"/>
        </w:rPr>
        <w:t xml:space="preserve"> </w:t>
      </w:r>
      <w:r w:rsidRPr="000B6EF5">
        <w:rPr>
          <w:rFonts w:ascii="Times New Roman" w:hAnsi="Times New Roman" w:cs="Times New Roman"/>
          <w:noProof/>
          <w:lang w:val="en-IE"/>
        </w:rPr>
        <w:t>European Parliament elections</w:t>
      </w:r>
      <w:r>
        <w:rPr>
          <w:rFonts w:ascii="Times New Roman" w:hAnsi="Times New Roman" w:cs="Times New Roman"/>
          <w:noProof/>
          <w:lang w:val="en-IE"/>
        </w:rPr>
        <w:t xml:space="preserve">. In Ireland, state funding is provided to </w:t>
      </w:r>
      <w:r w:rsidRPr="00400C0F">
        <w:rPr>
          <w:rFonts w:ascii="Times New Roman" w:hAnsi="Times New Roman" w:cs="Times New Roman"/>
          <w:noProof/>
          <w:lang w:val="en-IE"/>
        </w:rPr>
        <w:t xml:space="preserve">encourage and support women to run </w:t>
      </w:r>
      <w:r>
        <w:rPr>
          <w:rFonts w:ascii="Times New Roman" w:hAnsi="Times New Roman" w:cs="Times New Roman"/>
          <w:noProof/>
          <w:lang w:val="en-IE"/>
        </w:rPr>
        <w:t>as candidates in elections</w:t>
      </w:r>
      <w:r w:rsidRPr="00400C0F">
        <w:rPr>
          <w:rFonts w:ascii="Times New Roman" w:hAnsi="Times New Roman" w:cs="Times New Roman"/>
          <w:noProof/>
          <w:lang w:val="en-IE"/>
        </w:rPr>
        <w:t xml:space="preserve"> by providing training and mentoring support</w:t>
      </w:r>
      <w:r>
        <w:rPr>
          <w:rFonts w:ascii="Times New Roman" w:hAnsi="Times New Roman" w:cs="Times New Roman"/>
          <w:noProof/>
          <w:lang w:val="en-IE"/>
        </w:rPr>
        <w:t>.</w:t>
      </w:r>
      <w:r>
        <w:rPr>
          <w:rStyle w:val="FootnoteReference"/>
          <w:rFonts w:ascii="Times New Roman" w:hAnsi="Times New Roman" w:cs="Times New Roman"/>
          <w:noProof/>
          <w:lang w:val="en-IE"/>
        </w:rPr>
        <w:footnoteReference w:id="96"/>
      </w:r>
      <w:r>
        <w:rPr>
          <w:rFonts w:ascii="Times New Roman" w:hAnsi="Times New Roman" w:cs="Times New Roman"/>
          <w:noProof/>
          <w:lang w:val="en-IE"/>
        </w:rPr>
        <w:t xml:space="preserve"> In France</w:t>
      </w:r>
      <w:r w:rsidRPr="00CE3F18">
        <w:rPr>
          <w:rFonts w:ascii="Times New Roman" w:hAnsi="Times New Roman" w:cs="Times New Roman"/>
          <w:noProof/>
          <w:lang w:val="en-IE"/>
        </w:rPr>
        <w:t>, political parties are obliged to present an equal number of men and women for regional, municipal, senatorial and European elections in order to have their lists registered.</w:t>
      </w:r>
      <w:r>
        <w:rPr>
          <w:rFonts w:ascii="Times New Roman" w:hAnsi="Times New Roman" w:cs="Times New Roman"/>
          <w:noProof/>
          <w:lang w:val="en-IE"/>
        </w:rPr>
        <w:t xml:space="preserve"> In Hungary, g</w:t>
      </w:r>
      <w:r w:rsidRPr="007146D7">
        <w:rPr>
          <w:rFonts w:ascii="Times New Roman" w:hAnsi="Times New Roman" w:cs="Times New Roman"/>
          <w:noProof/>
          <w:lang w:val="en-IE"/>
        </w:rPr>
        <w:t>ender quotas on candidate lists in elections appl</w:t>
      </w:r>
      <w:r>
        <w:rPr>
          <w:rFonts w:ascii="Times New Roman" w:hAnsi="Times New Roman" w:cs="Times New Roman"/>
          <w:noProof/>
          <w:lang w:val="en-IE"/>
        </w:rPr>
        <w:t>y so</w:t>
      </w:r>
      <w:r w:rsidRPr="000440FC">
        <w:rPr>
          <w:rFonts w:ascii="Times New Roman" w:hAnsi="Times New Roman" w:cs="Times New Roman"/>
          <w:noProof/>
          <w:lang w:val="en-IE"/>
        </w:rPr>
        <w:t xml:space="preserve"> that there are no less than 40% of candidates of </w:t>
      </w:r>
      <w:r>
        <w:rPr>
          <w:rFonts w:ascii="Times New Roman" w:hAnsi="Times New Roman" w:cs="Times New Roman"/>
          <w:noProof/>
          <w:lang w:val="en-IE"/>
        </w:rPr>
        <w:t xml:space="preserve">each sex. Lithuania </w:t>
      </w:r>
      <w:r w:rsidRPr="00A8226D">
        <w:rPr>
          <w:rFonts w:ascii="Times New Roman" w:hAnsi="Times New Roman" w:cs="Times New Roman"/>
          <w:noProof/>
          <w:lang w:val="en-IE"/>
        </w:rPr>
        <w:t xml:space="preserve">provided funding for </w:t>
      </w:r>
      <w:r>
        <w:rPr>
          <w:rFonts w:ascii="Times New Roman" w:hAnsi="Times New Roman" w:cs="Times New Roman"/>
          <w:noProof/>
          <w:lang w:val="en-IE"/>
        </w:rPr>
        <w:t>NGOs</w:t>
      </w:r>
      <w:r w:rsidRPr="00A8226D">
        <w:rPr>
          <w:rFonts w:ascii="Times New Roman" w:hAnsi="Times New Roman" w:cs="Times New Roman"/>
          <w:noProof/>
          <w:lang w:val="en-IE"/>
        </w:rPr>
        <w:t xml:space="preserve"> to encourage women to get involved and participate in political life and elections, as well as to reduce stereotypes related to gender in political activity through educational, informational, analytical and advocacy activities.</w:t>
      </w:r>
      <w:r>
        <w:rPr>
          <w:rFonts w:ascii="Times New Roman" w:hAnsi="Times New Roman" w:cs="Times New Roman"/>
          <w:noProof/>
          <w:lang w:val="en-IE"/>
        </w:rPr>
        <w:t xml:space="preserve"> In Finland, </w:t>
      </w:r>
      <w:r w:rsidRPr="003831D0">
        <w:rPr>
          <w:rFonts w:ascii="Times New Roman" w:hAnsi="Times New Roman" w:cs="Times New Roman"/>
          <w:noProof/>
          <w:lang w:val="en-IE"/>
        </w:rPr>
        <w:t>the Council for Gender Equality carried out a social media campaign highlighting the importance of the European Parliament and the EU for gende</w:t>
      </w:r>
      <w:r>
        <w:rPr>
          <w:rFonts w:ascii="Times New Roman" w:hAnsi="Times New Roman" w:cs="Times New Roman"/>
          <w:noProof/>
          <w:lang w:val="en-IE"/>
        </w:rPr>
        <w:t xml:space="preserve">r, and the </w:t>
      </w:r>
      <w:r w:rsidRPr="003831D0">
        <w:rPr>
          <w:rFonts w:ascii="Times New Roman" w:hAnsi="Times New Roman" w:cs="Times New Roman"/>
          <w:noProof/>
          <w:lang w:val="en-IE"/>
        </w:rPr>
        <w:t>National Council of Women of Finland together with the Coalition of Finnish Women’s Associations organi</w:t>
      </w:r>
      <w:r>
        <w:rPr>
          <w:rFonts w:ascii="Times New Roman" w:hAnsi="Times New Roman" w:cs="Times New Roman"/>
          <w:noProof/>
          <w:lang w:val="en-IE"/>
        </w:rPr>
        <w:t>s</w:t>
      </w:r>
      <w:r w:rsidRPr="003831D0">
        <w:rPr>
          <w:rFonts w:ascii="Times New Roman" w:hAnsi="Times New Roman" w:cs="Times New Roman"/>
          <w:noProof/>
          <w:lang w:val="en-IE"/>
        </w:rPr>
        <w:t>ed a panel discussion Europe at the Crossroads on 15 May 2024</w:t>
      </w:r>
      <w:r>
        <w:rPr>
          <w:rFonts w:ascii="Times New Roman" w:hAnsi="Times New Roman" w:cs="Times New Roman"/>
          <w:noProof/>
          <w:lang w:val="en-IE"/>
        </w:rPr>
        <w:t>. In Latvia, t</w:t>
      </w:r>
      <w:r w:rsidRPr="00271CA0">
        <w:rPr>
          <w:rFonts w:ascii="Times New Roman" w:hAnsi="Times New Roman" w:cs="Times New Roman"/>
          <w:noProof/>
          <w:lang w:val="en-IE"/>
        </w:rPr>
        <w:t xml:space="preserve">wo </w:t>
      </w:r>
      <w:r>
        <w:rPr>
          <w:rFonts w:ascii="Times New Roman" w:hAnsi="Times New Roman" w:cs="Times New Roman"/>
          <w:noProof/>
          <w:lang w:val="en-IE"/>
        </w:rPr>
        <w:t>NGOs</w:t>
      </w:r>
      <w:r w:rsidRPr="00271CA0">
        <w:rPr>
          <w:rFonts w:ascii="Times New Roman" w:hAnsi="Times New Roman" w:cs="Times New Roman"/>
          <w:noProof/>
          <w:lang w:val="en-IE"/>
        </w:rPr>
        <w:t xml:space="preserve"> held pre-election debates for candidates on various issues of women's rights. </w:t>
      </w:r>
      <w:r>
        <w:rPr>
          <w:rFonts w:ascii="Times New Roman" w:hAnsi="Times New Roman" w:cs="Times New Roman"/>
          <w:noProof/>
          <w:lang w:val="en-IE"/>
        </w:rPr>
        <w:t xml:space="preserve">In Greece, the Ministry of Social Cohesion and Family organises </w:t>
      </w:r>
      <w:r w:rsidRPr="006521A5">
        <w:rPr>
          <w:rFonts w:ascii="Times New Roman" w:hAnsi="Times New Roman" w:cs="Times New Roman"/>
          <w:noProof/>
          <w:lang w:val="en-IE"/>
        </w:rPr>
        <w:t xml:space="preserve">awareness-raising campaigns to support and empower women candidates </w:t>
      </w:r>
      <w:r>
        <w:rPr>
          <w:rFonts w:ascii="Times New Roman" w:hAnsi="Times New Roman" w:cs="Times New Roman"/>
          <w:noProof/>
          <w:lang w:val="en-IE"/>
        </w:rPr>
        <w:t>as well as</w:t>
      </w:r>
      <w:r w:rsidRPr="006521A5">
        <w:rPr>
          <w:rFonts w:ascii="Times New Roman" w:hAnsi="Times New Roman" w:cs="Times New Roman"/>
          <w:noProof/>
          <w:lang w:val="en-IE"/>
        </w:rPr>
        <w:t xml:space="preserve"> seminars for </w:t>
      </w:r>
      <w:r>
        <w:rPr>
          <w:rFonts w:ascii="Times New Roman" w:hAnsi="Times New Roman" w:cs="Times New Roman"/>
          <w:noProof/>
          <w:lang w:val="en-IE"/>
        </w:rPr>
        <w:t>female</w:t>
      </w:r>
      <w:r w:rsidRPr="006521A5">
        <w:rPr>
          <w:rFonts w:ascii="Times New Roman" w:hAnsi="Times New Roman" w:cs="Times New Roman"/>
          <w:noProof/>
          <w:lang w:val="en-IE"/>
        </w:rPr>
        <w:t xml:space="preserve"> candidates </w:t>
      </w:r>
      <w:r>
        <w:rPr>
          <w:rFonts w:ascii="Times New Roman" w:hAnsi="Times New Roman" w:cs="Times New Roman"/>
          <w:noProof/>
          <w:lang w:val="en-IE"/>
        </w:rPr>
        <w:t>and</w:t>
      </w:r>
      <w:r w:rsidRPr="006521A5">
        <w:rPr>
          <w:rFonts w:ascii="Times New Roman" w:hAnsi="Times New Roman" w:cs="Times New Roman"/>
          <w:noProof/>
          <w:lang w:val="en-IE"/>
        </w:rPr>
        <w:t xml:space="preserve"> elected </w:t>
      </w:r>
      <w:r>
        <w:rPr>
          <w:rFonts w:ascii="Times New Roman" w:hAnsi="Times New Roman" w:cs="Times New Roman"/>
          <w:noProof/>
          <w:lang w:val="en-IE"/>
        </w:rPr>
        <w:t>officials.</w:t>
      </w:r>
    </w:p>
    <w:p w14:paraId="0B1B64F9" w14:textId="2BB8489E" w:rsidR="00353BE8" w:rsidRDefault="00220495" w:rsidP="004E6400">
      <w:pPr>
        <w:spacing w:line="240" w:lineRule="auto"/>
        <w:jc w:val="both"/>
        <w:rPr>
          <w:rFonts w:ascii="Times New Roman" w:hAnsi="Times New Roman" w:cs="Times New Roman"/>
          <w:noProof/>
          <w:lang w:val="en-IE"/>
        </w:rPr>
      </w:pPr>
      <w:r>
        <w:rPr>
          <w:rFonts w:ascii="Times New Roman" w:hAnsi="Times New Roman" w:cs="Times New Roman"/>
          <w:noProof/>
          <w:lang w:val="en-IE"/>
        </w:rPr>
        <w:t>At the same time,</w:t>
      </w:r>
      <w:r w:rsidR="008A4042">
        <w:rPr>
          <w:rFonts w:ascii="Times New Roman" w:hAnsi="Times New Roman" w:cs="Times New Roman"/>
          <w:noProof/>
          <w:lang w:val="en-IE"/>
        </w:rPr>
        <w:t xml:space="preserve"> in response to a survey,</w:t>
      </w:r>
      <w:r>
        <w:rPr>
          <w:rFonts w:ascii="Times New Roman" w:hAnsi="Times New Roman" w:cs="Times New Roman"/>
          <w:noProof/>
          <w:lang w:val="en-IE"/>
        </w:rPr>
        <w:t xml:space="preserve"> t</w:t>
      </w:r>
      <w:r w:rsidR="00353BE8" w:rsidRPr="4CB47AD7">
        <w:rPr>
          <w:rFonts w:ascii="Times New Roman" w:hAnsi="Times New Roman" w:cs="Times New Roman"/>
          <w:noProof/>
          <w:lang w:val="en-IE"/>
        </w:rPr>
        <w:t>he Commission’s Advisory Committee on Equal Opportunities for Women and Men</w:t>
      </w:r>
      <w:r w:rsidR="00353BE8" w:rsidRPr="5620E9AF">
        <w:rPr>
          <w:rFonts w:ascii="Times New Roman" w:hAnsi="Times New Roman" w:cs="Times New Roman"/>
          <w:noProof/>
          <w:lang w:val="en-IE"/>
        </w:rPr>
        <w:t xml:space="preserve"> also reported </w:t>
      </w:r>
      <w:r>
        <w:rPr>
          <w:rFonts w:ascii="Times New Roman" w:hAnsi="Times New Roman" w:cs="Times New Roman"/>
          <w:noProof/>
          <w:lang w:val="en-IE"/>
        </w:rPr>
        <w:t xml:space="preserve">on specific </w:t>
      </w:r>
      <w:r w:rsidR="00353BE8" w:rsidRPr="5620E9AF">
        <w:rPr>
          <w:rFonts w:ascii="Times New Roman" w:hAnsi="Times New Roman" w:cs="Times New Roman"/>
          <w:noProof/>
          <w:lang w:val="en-IE"/>
        </w:rPr>
        <w:t xml:space="preserve">challenges women encountered in participating in the 2024 European Parliament elections. In Bulgaria, the Council for Electronic Media </w:t>
      </w:r>
      <w:r w:rsidR="00353BE8">
        <w:rPr>
          <w:rFonts w:ascii="Times New Roman" w:hAnsi="Times New Roman" w:cs="Times New Roman"/>
          <w:noProof/>
          <w:lang w:val="en-IE"/>
        </w:rPr>
        <w:t xml:space="preserve">identified that, in the context of the </w:t>
      </w:r>
      <w:r w:rsidR="00353BE8" w:rsidRPr="007E6FD6">
        <w:rPr>
          <w:rFonts w:ascii="Times New Roman" w:hAnsi="Times New Roman" w:cs="Times New Roman"/>
          <w:noProof/>
          <w:lang w:val="en-IE"/>
        </w:rPr>
        <w:t>2024 European Parliament elections</w:t>
      </w:r>
      <w:r w:rsidR="00353BE8">
        <w:rPr>
          <w:rFonts w:ascii="Times New Roman" w:hAnsi="Times New Roman" w:cs="Times New Roman"/>
          <w:noProof/>
          <w:lang w:val="en-IE"/>
        </w:rPr>
        <w:t xml:space="preserve">, </w:t>
      </w:r>
      <w:r w:rsidR="00353BE8" w:rsidRPr="007E6FD6">
        <w:rPr>
          <w:rFonts w:ascii="Times New Roman" w:hAnsi="Times New Roman" w:cs="Times New Roman"/>
          <w:noProof/>
          <w:lang w:val="en-IE"/>
        </w:rPr>
        <w:t>the male-female ratio varie</w:t>
      </w:r>
      <w:r w:rsidR="00353BE8">
        <w:rPr>
          <w:rFonts w:ascii="Times New Roman" w:hAnsi="Times New Roman" w:cs="Times New Roman"/>
          <w:noProof/>
          <w:lang w:val="en-IE"/>
        </w:rPr>
        <w:t>d</w:t>
      </w:r>
      <w:r w:rsidR="00353BE8" w:rsidRPr="007E6FD6">
        <w:rPr>
          <w:rFonts w:ascii="Times New Roman" w:hAnsi="Times New Roman" w:cs="Times New Roman"/>
          <w:noProof/>
          <w:lang w:val="en-IE"/>
        </w:rPr>
        <w:t xml:space="preserve"> 95-69% men</w:t>
      </w:r>
      <w:r w:rsidR="00353BE8">
        <w:rPr>
          <w:rFonts w:ascii="Times New Roman" w:hAnsi="Times New Roman" w:cs="Times New Roman"/>
          <w:noProof/>
          <w:lang w:val="en-IE"/>
        </w:rPr>
        <w:t>,</w:t>
      </w:r>
      <w:r w:rsidR="00353BE8" w:rsidRPr="007E6FD6">
        <w:rPr>
          <w:rFonts w:ascii="Times New Roman" w:hAnsi="Times New Roman" w:cs="Times New Roman"/>
          <w:noProof/>
          <w:lang w:val="en-IE"/>
        </w:rPr>
        <w:t xml:space="preserve"> 5-31% women for the 7 most influential radio and television program</w:t>
      </w:r>
      <w:r w:rsidR="00353BE8">
        <w:rPr>
          <w:rFonts w:ascii="Times New Roman" w:hAnsi="Times New Roman" w:cs="Times New Roman"/>
          <w:noProof/>
          <w:lang w:val="en-IE"/>
        </w:rPr>
        <w:t>me</w:t>
      </w:r>
      <w:r w:rsidR="00353BE8" w:rsidRPr="007E6FD6">
        <w:rPr>
          <w:rFonts w:ascii="Times New Roman" w:hAnsi="Times New Roman" w:cs="Times New Roman"/>
          <w:noProof/>
          <w:lang w:val="en-IE"/>
        </w:rPr>
        <w:t>s.</w:t>
      </w:r>
    </w:p>
    <w:p w14:paraId="2AFD2A6B" w14:textId="5306CEEF" w:rsidR="006C7B9B" w:rsidRDefault="008238E7" w:rsidP="004E6400">
      <w:pPr>
        <w:spacing w:line="240" w:lineRule="auto"/>
        <w:jc w:val="both"/>
        <w:rPr>
          <w:rFonts w:ascii="Times New Roman" w:hAnsi="Times New Roman" w:cs="Times New Roman"/>
          <w:noProof/>
          <w:lang w:val="en-IE"/>
        </w:rPr>
      </w:pPr>
      <w:r>
        <w:rPr>
          <w:rFonts w:ascii="Times New Roman" w:hAnsi="Times New Roman" w:cs="Times New Roman"/>
          <w:noProof/>
          <w:lang w:val="en-IE"/>
        </w:rPr>
        <w:t xml:space="preserve">In response to a </w:t>
      </w:r>
      <w:r w:rsidR="00D244D9">
        <w:rPr>
          <w:rFonts w:ascii="Times New Roman" w:hAnsi="Times New Roman" w:cs="Times New Roman"/>
          <w:noProof/>
          <w:lang w:val="en-IE"/>
        </w:rPr>
        <w:t xml:space="preserve">Commission </w:t>
      </w:r>
      <w:r>
        <w:rPr>
          <w:rFonts w:ascii="Times New Roman" w:hAnsi="Times New Roman" w:cs="Times New Roman"/>
          <w:noProof/>
          <w:lang w:val="en-IE"/>
        </w:rPr>
        <w:t>question</w:t>
      </w:r>
      <w:r w:rsidR="00D244D9">
        <w:rPr>
          <w:rFonts w:ascii="Times New Roman" w:hAnsi="Times New Roman" w:cs="Times New Roman"/>
          <w:noProof/>
          <w:lang w:val="en-IE"/>
        </w:rPr>
        <w:t>naire</w:t>
      </w:r>
      <w:r>
        <w:rPr>
          <w:rFonts w:ascii="Times New Roman" w:hAnsi="Times New Roman" w:cs="Times New Roman"/>
          <w:noProof/>
          <w:lang w:val="en-IE"/>
        </w:rPr>
        <w:t xml:space="preserve"> on s</w:t>
      </w:r>
      <w:r w:rsidR="745A2A82" w:rsidRPr="00BE5F58">
        <w:rPr>
          <w:rFonts w:ascii="Times New Roman" w:hAnsi="Times New Roman" w:cs="Times New Roman"/>
          <w:noProof/>
          <w:lang w:val="en-IE"/>
        </w:rPr>
        <w:t>upport</w:t>
      </w:r>
      <w:r>
        <w:rPr>
          <w:rFonts w:ascii="Times New Roman" w:hAnsi="Times New Roman" w:cs="Times New Roman"/>
          <w:noProof/>
          <w:lang w:val="en-IE"/>
        </w:rPr>
        <w:t>ing</w:t>
      </w:r>
      <w:r w:rsidR="745A2A82" w:rsidRPr="00BE5F58">
        <w:rPr>
          <w:rFonts w:ascii="Times New Roman" w:hAnsi="Times New Roman" w:cs="Times New Roman"/>
          <w:noProof/>
          <w:lang w:val="en-IE"/>
        </w:rPr>
        <w:t xml:space="preserve"> gender equality</w:t>
      </w:r>
      <w:r w:rsidR="0F691625">
        <w:rPr>
          <w:rFonts w:ascii="Times New Roman" w:hAnsi="Times New Roman" w:cs="Times New Roman"/>
          <w:noProof/>
          <w:lang w:val="en-IE"/>
        </w:rPr>
        <w:t xml:space="preserve"> in the context of the 2024 European elections</w:t>
      </w:r>
      <w:r w:rsidR="745A2A82" w:rsidRPr="00BE5F58">
        <w:rPr>
          <w:rFonts w:ascii="Times New Roman" w:hAnsi="Times New Roman" w:cs="Times New Roman"/>
          <w:noProof/>
          <w:lang w:val="en-IE"/>
        </w:rPr>
        <w:t xml:space="preserve">, </w:t>
      </w:r>
      <w:r w:rsidR="33601CF0" w:rsidRPr="00EC02D9">
        <w:rPr>
          <w:rFonts w:ascii="Times New Roman" w:hAnsi="Times New Roman" w:cs="Times New Roman"/>
          <w:i/>
          <w:iCs/>
          <w:noProof/>
          <w:lang w:val="en-IE"/>
        </w:rPr>
        <w:t>European</w:t>
      </w:r>
      <w:r w:rsidR="33601CF0">
        <w:rPr>
          <w:rFonts w:ascii="Times New Roman" w:hAnsi="Times New Roman" w:cs="Times New Roman"/>
          <w:noProof/>
          <w:lang w:val="en-IE"/>
        </w:rPr>
        <w:t xml:space="preserve"> </w:t>
      </w:r>
      <w:r w:rsidR="745A2A82" w:rsidRPr="00EC02D9">
        <w:rPr>
          <w:rFonts w:ascii="Times New Roman" w:hAnsi="Times New Roman" w:cs="Times New Roman"/>
          <w:b/>
          <w:bCs/>
          <w:noProof/>
          <w:lang w:val="en-IE"/>
        </w:rPr>
        <w:t>political parties</w:t>
      </w:r>
      <w:r w:rsidR="745A2A82" w:rsidRPr="00BE5F58">
        <w:rPr>
          <w:rFonts w:ascii="Times New Roman" w:hAnsi="Times New Roman" w:cs="Times New Roman"/>
          <w:noProof/>
          <w:lang w:val="en-IE"/>
        </w:rPr>
        <w:t xml:space="preserve"> outlined internal policies on gender balance, </w:t>
      </w:r>
      <w:r w:rsidR="54816D0D">
        <w:rPr>
          <w:rFonts w:ascii="Times New Roman" w:hAnsi="Times New Roman" w:cs="Times New Roman"/>
          <w:noProof/>
          <w:lang w:val="en-IE"/>
        </w:rPr>
        <w:t>such as encouraging gender balance on electoral lists as outlined in their party manifestos</w:t>
      </w:r>
      <w:r w:rsidR="006C7B9B">
        <w:rPr>
          <w:rStyle w:val="FootnoteReference"/>
          <w:rFonts w:ascii="Times New Roman" w:hAnsi="Times New Roman" w:cs="Times New Roman"/>
          <w:noProof/>
          <w:lang w:val="en-IE"/>
        </w:rPr>
        <w:footnoteReference w:id="97"/>
      </w:r>
      <w:r w:rsidR="54816D0D">
        <w:rPr>
          <w:rFonts w:ascii="Times New Roman" w:hAnsi="Times New Roman" w:cs="Times New Roman"/>
          <w:noProof/>
          <w:lang w:val="en-IE"/>
        </w:rPr>
        <w:t>,</w:t>
      </w:r>
      <w:r w:rsidR="745A2A82" w:rsidRPr="00BE5F58">
        <w:rPr>
          <w:rFonts w:ascii="Times New Roman" w:hAnsi="Times New Roman" w:cs="Times New Roman"/>
          <w:noProof/>
          <w:lang w:val="en-IE"/>
        </w:rPr>
        <w:t xml:space="preserve"> </w:t>
      </w:r>
      <w:r w:rsidR="54816D0D">
        <w:rPr>
          <w:rFonts w:ascii="Times New Roman" w:hAnsi="Times New Roman" w:cs="Times New Roman"/>
          <w:noProof/>
          <w:lang w:val="en-IE"/>
        </w:rPr>
        <w:t xml:space="preserve">appointing the youngest-ever </w:t>
      </w:r>
      <w:r w:rsidR="54816D0D" w:rsidRPr="5EE4E87B">
        <w:rPr>
          <w:rFonts w:ascii="Times New Roman" w:hAnsi="Times New Roman" w:cs="Times New Roman"/>
          <w:i/>
          <w:iCs/>
          <w:noProof/>
          <w:lang w:val="en-IE"/>
        </w:rPr>
        <w:t>Spitzenkandidatin</w:t>
      </w:r>
      <w:r w:rsidR="54816D0D">
        <w:rPr>
          <w:rFonts w:ascii="Times New Roman" w:hAnsi="Times New Roman" w:cs="Times New Roman"/>
          <w:noProof/>
          <w:lang w:val="en-IE"/>
        </w:rPr>
        <w:t xml:space="preserve"> </w:t>
      </w:r>
      <w:r w:rsidR="4F441A77">
        <w:rPr>
          <w:rFonts w:ascii="Times New Roman" w:hAnsi="Times New Roman" w:cs="Times New Roman"/>
          <w:noProof/>
          <w:lang w:val="en-IE"/>
        </w:rPr>
        <w:t xml:space="preserve">(female lead candidate) </w:t>
      </w:r>
      <w:r w:rsidR="54816D0D">
        <w:rPr>
          <w:rFonts w:ascii="Times New Roman" w:hAnsi="Times New Roman" w:cs="Times New Roman"/>
          <w:noProof/>
          <w:lang w:val="en-IE"/>
        </w:rPr>
        <w:t xml:space="preserve">to demonstrate a commitment to promoting gender balance on electoral lists, or by having a </w:t>
      </w:r>
      <w:r w:rsidR="3CE8083E">
        <w:rPr>
          <w:rFonts w:ascii="Times New Roman" w:hAnsi="Times New Roman" w:cs="Times New Roman"/>
          <w:noProof/>
          <w:lang w:val="en-IE"/>
        </w:rPr>
        <w:t>‘</w:t>
      </w:r>
      <w:r w:rsidR="54816D0D">
        <w:rPr>
          <w:rFonts w:ascii="Times New Roman" w:hAnsi="Times New Roman" w:cs="Times New Roman"/>
          <w:noProof/>
          <w:lang w:val="en-IE"/>
        </w:rPr>
        <w:t>Women’s Forum</w:t>
      </w:r>
      <w:r w:rsidR="3CE8083E">
        <w:rPr>
          <w:rFonts w:ascii="Times New Roman" w:hAnsi="Times New Roman" w:cs="Times New Roman"/>
          <w:noProof/>
          <w:lang w:val="en-IE"/>
        </w:rPr>
        <w:t>’</w:t>
      </w:r>
      <w:r w:rsidR="006C7B9B">
        <w:rPr>
          <w:rStyle w:val="FootnoteReference"/>
          <w:rFonts w:ascii="Times New Roman" w:hAnsi="Times New Roman" w:cs="Times New Roman"/>
          <w:noProof/>
          <w:lang w:val="en-IE"/>
        </w:rPr>
        <w:footnoteReference w:id="98"/>
      </w:r>
      <w:r w:rsidR="00054F6B">
        <w:rPr>
          <w:rFonts w:ascii="Times New Roman" w:hAnsi="Times New Roman" w:cs="Times New Roman"/>
          <w:noProof/>
          <w:lang w:val="en-IE"/>
        </w:rPr>
        <w:t>.</w:t>
      </w:r>
      <w:r w:rsidR="54816D0D">
        <w:rPr>
          <w:rFonts w:ascii="Times New Roman" w:hAnsi="Times New Roman" w:cs="Times New Roman"/>
          <w:noProof/>
          <w:lang w:val="en-IE"/>
        </w:rPr>
        <w:t xml:space="preserve"> In</w:t>
      </w:r>
      <w:r w:rsidR="4D756868">
        <w:rPr>
          <w:rFonts w:ascii="Times New Roman" w:hAnsi="Times New Roman" w:cs="Times New Roman"/>
          <w:noProof/>
          <w:lang w:val="en-IE"/>
        </w:rPr>
        <w:t xml:space="preserve"> another</w:t>
      </w:r>
      <w:r w:rsidR="54816D0D">
        <w:rPr>
          <w:rFonts w:ascii="Times New Roman" w:hAnsi="Times New Roman" w:cs="Times New Roman"/>
          <w:noProof/>
          <w:lang w:val="en-IE"/>
        </w:rPr>
        <w:t xml:space="preserve"> European political </w:t>
      </w:r>
      <w:r w:rsidR="4D756868">
        <w:rPr>
          <w:rFonts w:ascii="Times New Roman" w:hAnsi="Times New Roman" w:cs="Times New Roman"/>
          <w:noProof/>
          <w:lang w:val="en-IE"/>
        </w:rPr>
        <w:t>party,</w:t>
      </w:r>
      <w:r w:rsidR="54816D0D">
        <w:rPr>
          <w:rFonts w:ascii="Times New Roman" w:hAnsi="Times New Roman" w:cs="Times New Roman"/>
          <w:noProof/>
          <w:lang w:val="en-IE"/>
        </w:rPr>
        <w:t xml:space="preserve"> the governing body is required to </w:t>
      </w:r>
      <w:r w:rsidR="5EC2696D">
        <w:rPr>
          <w:rFonts w:ascii="Times New Roman" w:hAnsi="Times New Roman" w:cs="Times New Roman"/>
          <w:noProof/>
          <w:lang w:val="en-IE"/>
        </w:rPr>
        <w:t>follow</w:t>
      </w:r>
      <w:r w:rsidR="54816D0D">
        <w:rPr>
          <w:rFonts w:ascii="Times New Roman" w:hAnsi="Times New Roman" w:cs="Times New Roman"/>
          <w:noProof/>
          <w:lang w:val="en-IE"/>
        </w:rPr>
        <w:t xml:space="preserve"> statutes that ensure gender balance and geographical diversity within the party’s leadership</w:t>
      </w:r>
      <w:r w:rsidR="006C7B9B">
        <w:rPr>
          <w:rStyle w:val="FootnoteReference"/>
          <w:rFonts w:ascii="Times New Roman" w:hAnsi="Times New Roman" w:cs="Times New Roman"/>
          <w:noProof/>
          <w:lang w:val="en-IE"/>
        </w:rPr>
        <w:footnoteReference w:id="99"/>
      </w:r>
      <w:r w:rsidR="00054F6B">
        <w:rPr>
          <w:rFonts w:ascii="Times New Roman" w:hAnsi="Times New Roman" w:cs="Times New Roman"/>
          <w:noProof/>
          <w:lang w:val="en-IE"/>
        </w:rPr>
        <w:t>.</w:t>
      </w:r>
      <w:r w:rsidR="54816D0D">
        <w:rPr>
          <w:rFonts w:ascii="Times New Roman" w:hAnsi="Times New Roman" w:cs="Times New Roman"/>
          <w:noProof/>
          <w:lang w:val="en-IE"/>
        </w:rPr>
        <w:t xml:space="preserve"> </w:t>
      </w:r>
      <w:r w:rsidR="5EC2696D">
        <w:rPr>
          <w:rFonts w:ascii="Times New Roman" w:hAnsi="Times New Roman" w:cs="Times New Roman"/>
          <w:noProof/>
          <w:lang w:val="en-IE"/>
        </w:rPr>
        <w:t xml:space="preserve">Additionally, </w:t>
      </w:r>
      <w:r w:rsidR="54816D0D">
        <w:rPr>
          <w:rFonts w:ascii="Times New Roman" w:hAnsi="Times New Roman" w:cs="Times New Roman"/>
          <w:noProof/>
          <w:lang w:val="en-IE"/>
        </w:rPr>
        <w:t xml:space="preserve">gender balance </w:t>
      </w:r>
      <w:r w:rsidR="68726736">
        <w:rPr>
          <w:rFonts w:ascii="Times New Roman" w:hAnsi="Times New Roman" w:cs="Times New Roman"/>
          <w:noProof/>
          <w:lang w:val="en-IE"/>
        </w:rPr>
        <w:t>was</w:t>
      </w:r>
      <w:r w:rsidR="54816D0D">
        <w:rPr>
          <w:rFonts w:ascii="Times New Roman" w:hAnsi="Times New Roman" w:cs="Times New Roman"/>
          <w:noProof/>
          <w:lang w:val="en-IE"/>
        </w:rPr>
        <w:t xml:space="preserve"> </w:t>
      </w:r>
      <w:r w:rsidR="5EC2696D">
        <w:rPr>
          <w:rFonts w:ascii="Times New Roman" w:hAnsi="Times New Roman" w:cs="Times New Roman"/>
          <w:noProof/>
          <w:lang w:val="en-IE"/>
        </w:rPr>
        <w:t>promoted</w:t>
      </w:r>
      <w:r w:rsidR="54816D0D">
        <w:rPr>
          <w:rFonts w:ascii="Times New Roman" w:hAnsi="Times New Roman" w:cs="Times New Roman"/>
          <w:noProof/>
          <w:lang w:val="en-IE"/>
        </w:rPr>
        <w:t xml:space="preserve"> in electoral lists through quotas and </w:t>
      </w:r>
      <w:r w:rsidR="5EC2696D">
        <w:rPr>
          <w:rFonts w:ascii="Times New Roman" w:hAnsi="Times New Roman" w:cs="Times New Roman"/>
          <w:noProof/>
          <w:lang w:val="en-IE"/>
        </w:rPr>
        <w:t>rules mandating</w:t>
      </w:r>
      <w:r w:rsidR="54816D0D">
        <w:rPr>
          <w:rFonts w:ascii="Times New Roman" w:hAnsi="Times New Roman" w:cs="Times New Roman"/>
          <w:noProof/>
          <w:lang w:val="en-IE"/>
        </w:rPr>
        <w:t xml:space="preserve"> that at </w:t>
      </w:r>
      <w:r w:rsidR="5EC2696D">
        <w:rPr>
          <w:rFonts w:ascii="Times New Roman" w:hAnsi="Times New Roman" w:cs="Times New Roman"/>
          <w:noProof/>
          <w:lang w:val="en-IE"/>
        </w:rPr>
        <w:t>least</w:t>
      </w:r>
      <w:r w:rsidR="54816D0D">
        <w:rPr>
          <w:rFonts w:ascii="Times New Roman" w:hAnsi="Times New Roman" w:cs="Times New Roman"/>
          <w:noProof/>
          <w:lang w:val="en-IE"/>
        </w:rPr>
        <w:t xml:space="preserve"> one </w:t>
      </w:r>
      <w:r w:rsidR="5EC2696D">
        <w:rPr>
          <w:rFonts w:ascii="Times New Roman" w:hAnsi="Times New Roman" w:cs="Times New Roman"/>
          <w:noProof/>
          <w:lang w:val="en-IE"/>
        </w:rPr>
        <w:t>co-chair or candidate</w:t>
      </w:r>
      <w:r w:rsidR="54816D0D">
        <w:rPr>
          <w:rFonts w:ascii="Times New Roman" w:hAnsi="Times New Roman" w:cs="Times New Roman"/>
          <w:noProof/>
          <w:lang w:val="en-IE"/>
        </w:rPr>
        <w:t xml:space="preserve"> must be held by a woman</w:t>
      </w:r>
      <w:r w:rsidR="00201FF3">
        <w:rPr>
          <w:rStyle w:val="FootnoteReference"/>
          <w:rFonts w:ascii="Times New Roman" w:hAnsi="Times New Roman" w:cs="Times New Roman"/>
          <w:noProof/>
          <w:lang w:val="en-IE"/>
        </w:rPr>
        <w:footnoteReference w:id="100"/>
      </w:r>
      <w:r w:rsidR="00054F6B">
        <w:rPr>
          <w:rFonts w:ascii="Times New Roman" w:hAnsi="Times New Roman" w:cs="Times New Roman"/>
          <w:noProof/>
          <w:lang w:val="en-IE"/>
        </w:rPr>
        <w:t>.</w:t>
      </w:r>
      <w:r w:rsidR="47791BF4">
        <w:rPr>
          <w:rFonts w:ascii="Times New Roman" w:hAnsi="Times New Roman" w:cs="Times New Roman"/>
          <w:noProof/>
          <w:lang w:val="en-IE"/>
        </w:rPr>
        <w:t xml:space="preserve"> </w:t>
      </w:r>
      <w:r w:rsidR="076199DB" w:rsidRPr="22055392">
        <w:rPr>
          <w:rFonts w:ascii="Times New Roman" w:hAnsi="Times New Roman" w:cs="Times New Roman"/>
          <w:noProof/>
          <w:lang w:val="en-IE"/>
        </w:rPr>
        <w:t>One party</w:t>
      </w:r>
      <w:r w:rsidR="5F2DDC67">
        <w:rPr>
          <w:rFonts w:ascii="Times New Roman" w:hAnsi="Times New Roman" w:cs="Times New Roman"/>
          <w:noProof/>
          <w:lang w:val="en-IE"/>
        </w:rPr>
        <w:t xml:space="preserve"> took no specific measures beyond encouraging gender balance on electoral lists in accordance with national laws</w:t>
      </w:r>
      <w:r w:rsidR="007953B9">
        <w:rPr>
          <w:rStyle w:val="FootnoteReference"/>
          <w:rFonts w:ascii="Times New Roman" w:hAnsi="Times New Roman" w:cs="Times New Roman"/>
          <w:noProof/>
          <w:lang w:val="en-IE"/>
        </w:rPr>
        <w:footnoteReference w:id="101"/>
      </w:r>
      <w:r w:rsidR="00054F6B">
        <w:rPr>
          <w:rFonts w:ascii="Times New Roman" w:hAnsi="Times New Roman" w:cs="Times New Roman"/>
          <w:noProof/>
          <w:lang w:val="en-IE"/>
        </w:rPr>
        <w:t>.</w:t>
      </w:r>
      <w:r w:rsidR="5F2DDC67">
        <w:rPr>
          <w:rFonts w:ascii="Times New Roman" w:hAnsi="Times New Roman" w:cs="Times New Roman"/>
          <w:noProof/>
          <w:lang w:val="en-IE"/>
        </w:rPr>
        <w:t xml:space="preserve"> </w:t>
      </w:r>
      <w:r w:rsidR="33AC3306" w:rsidRPr="22055392">
        <w:rPr>
          <w:rFonts w:ascii="Times New Roman" w:hAnsi="Times New Roman" w:cs="Times New Roman"/>
          <w:noProof/>
          <w:lang w:val="en-IE"/>
        </w:rPr>
        <w:t>Another</w:t>
      </w:r>
      <w:r w:rsidR="5F2DDC67">
        <w:rPr>
          <w:rFonts w:ascii="Times New Roman" w:hAnsi="Times New Roman" w:cs="Times New Roman"/>
          <w:noProof/>
          <w:lang w:val="en-IE"/>
        </w:rPr>
        <w:t xml:space="preserve"> did not report any efforts to promote </w:t>
      </w:r>
      <w:r w:rsidR="135F3A12">
        <w:rPr>
          <w:rFonts w:ascii="Times New Roman" w:hAnsi="Times New Roman" w:cs="Times New Roman"/>
          <w:noProof/>
          <w:lang w:val="en-IE"/>
        </w:rPr>
        <w:t>gender equality</w:t>
      </w:r>
      <w:r w:rsidR="5F2DDC67">
        <w:rPr>
          <w:rFonts w:ascii="Times New Roman" w:hAnsi="Times New Roman" w:cs="Times New Roman"/>
          <w:noProof/>
          <w:lang w:val="en-IE"/>
        </w:rPr>
        <w:t xml:space="preserve"> in governing bodies, electoral lists, or internal party structures at all</w:t>
      </w:r>
      <w:r w:rsidR="007953B9">
        <w:rPr>
          <w:rStyle w:val="FootnoteReference"/>
          <w:rFonts w:ascii="Times New Roman" w:hAnsi="Times New Roman" w:cs="Times New Roman"/>
          <w:noProof/>
          <w:lang w:val="en-IE"/>
        </w:rPr>
        <w:footnoteReference w:id="102"/>
      </w:r>
      <w:r w:rsidR="00054F6B">
        <w:rPr>
          <w:rFonts w:ascii="Times New Roman" w:hAnsi="Times New Roman" w:cs="Times New Roman"/>
          <w:noProof/>
          <w:lang w:val="en-IE"/>
        </w:rPr>
        <w:t>.</w:t>
      </w:r>
    </w:p>
    <w:p w14:paraId="06FE3276" w14:textId="263118FD" w:rsidR="00BE5F58" w:rsidRDefault="142A764B" w:rsidP="004E6400">
      <w:pPr>
        <w:spacing w:line="240" w:lineRule="auto"/>
        <w:jc w:val="both"/>
        <w:rPr>
          <w:rFonts w:ascii="Times New Roman" w:hAnsi="Times New Roman" w:cs="Times New Roman"/>
          <w:noProof/>
          <w:lang w:val="en-IE"/>
        </w:rPr>
      </w:pPr>
      <w:r w:rsidRPr="009053FA">
        <w:rPr>
          <w:rFonts w:ascii="Times New Roman" w:hAnsi="Times New Roman" w:cs="Times New Roman"/>
          <w:noProof/>
          <w:lang w:val="en-IE"/>
        </w:rPr>
        <w:t>A similar</w:t>
      </w:r>
      <w:r w:rsidR="745A2A82" w:rsidRPr="009053FA">
        <w:rPr>
          <w:rFonts w:ascii="Times New Roman" w:hAnsi="Times New Roman" w:cs="Times New Roman"/>
          <w:noProof/>
          <w:lang w:val="en-IE"/>
        </w:rPr>
        <w:t xml:space="preserve"> trend can also be observed at </w:t>
      </w:r>
      <w:r w:rsidR="745A2A82" w:rsidRPr="00E40576">
        <w:rPr>
          <w:rFonts w:ascii="Times New Roman" w:hAnsi="Times New Roman" w:cs="Times New Roman"/>
          <w:i/>
          <w:iCs/>
          <w:noProof/>
          <w:lang w:val="en-IE"/>
        </w:rPr>
        <w:t>national</w:t>
      </w:r>
      <w:r w:rsidR="745A2A82" w:rsidRPr="006308E6">
        <w:rPr>
          <w:rFonts w:ascii="Times New Roman" w:hAnsi="Times New Roman" w:cs="Times New Roman"/>
          <w:noProof/>
          <w:lang w:val="en-IE"/>
        </w:rPr>
        <w:t xml:space="preserve"> </w:t>
      </w:r>
      <w:r w:rsidR="745A2A82" w:rsidRPr="009053FA">
        <w:rPr>
          <w:rFonts w:ascii="Times New Roman" w:hAnsi="Times New Roman" w:cs="Times New Roman"/>
          <w:noProof/>
          <w:lang w:val="en-IE"/>
        </w:rPr>
        <w:t>party level where some national parties reported hav</w:t>
      </w:r>
      <w:r w:rsidR="008238E7">
        <w:rPr>
          <w:rFonts w:ascii="Times New Roman" w:hAnsi="Times New Roman" w:cs="Times New Roman"/>
          <w:noProof/>
          <w:lang w:val="en-IE"/>
        </w:rPr>
        <w:t>ing</w:t>
      </w:r>
      <w:r w:rsidR="745A2A82" w:rsidRPr="009053FA">
        <w:rPr>
          <w:rFonts w:ascii="Times New Roman" w:hAnsi="Times New Roman" w:cs="Times New Roman"/>
          <w:noProof/>
          <w:lang w:val="en-IE"/>
        </w:rPr>
        <w:t xml:space="preserve"> </w:t>
      </w:r>
      <w:r w:rsidR="7B5035DB" w:rsidRPr="009053FA">
        <w:rPr>
          <w:rFonts w:ascii="Times New Roman" w:hAnsi="Times New Roman" w:cs="Times New Roman"/>
          <w:noProof/>
          <w:lang w:val="en-IE"/>
        </w:rPr>
        <w:t xml:space="preserve">very </w:t>
      </w:r>
      <w:r w:rsidR="68726736" w:rsidRPr="009053FA">
        <w:rPr>
          <w:rFonts w:ascii="Times New Roman" w:hAnsi="Times New Roman" w:cs="Times New Roman"/>
          <w:noProof/>
          <w:lang w:val="en-IE"/>
        </w:rPr>
        <w:t xml:space="preserve">ambitious </w:t>
      </w:r>
      <w:r w:rsidR="745A2A82" w:rsidRPr="009053FA">
        <w:rPr>
          <w:rFonts w:ascii="Times New Roman" w:hAnsi="Times New Roman" w:cs="Times New Roman"/>
          <w:noProof/>
          <w:lang w:val="en-IE"/>
        </w:rPr>
        <w:t>internal gender policies in place for their electoral lists, governing bodies, or both</w:t>
      </w:r>
      <w:r w:rsidR="79FBC1DE">
        <w:rPr>
          <w:rFonts w:ascii="Times New Roman" w:hAnsi="Times New Roman" w:cs="Times New Roman"/>
          <w:noProof/>
          <w:lang w:val="en-IE"/>
        </w:rPr>
        <w:t>,</w:t>
      </w:r>
      <w:r w:rsidR="68726736" w:rsidRPr="009053FA">
        <w:rPr>
          <w:rFonts w:ascii="Times New Roman" w:hAnsi="Times New Roman" w:cs="Times New Roman"/>
          <w:noProof/>
          <w:lang w:val="en-IE"/>
        </w:rPr>
        <w:t xml:space="preserve"> </w:t>
      </w:r>
      <w:r w:rsidRPr="009053FA">
        <w:rPr>
          <w:rFonts w:ascii="Times New Roman" w:hAnsi="Times New Roman" w:cs="Times New Roman"/>
          <w:noProof/>
          <w:lang w:val="en-IE"/>
        </w:rPr>
        <w:t xml:space="preserve">while others </w:t>
      </w:r>
      <w:r w:rsidR="008238E7">
        <w:rPr>
          <w:rFonts w:ascii="Times New Roman" w:hAnsi="Times New Roman" w:cs="Times New Roman"/>
          <w:noProof/>
          <w:lang w:val="en-IE"/>
        </w:rPr>
        <w:t xml:space="preserve">indicated </w:t>
      </w:r>
      <w:r w:rsidRPr="009053FA">
        <w:rPr>
          <w:rFonts w:ascii="Times New Roman" w:hAnsi="Times New Roman" w:cs="Times New Roman"/>
          <w:noProof/>
          <w:lang w:val="en-IE"/>
        </w:rPr>
        <w:t>hav</w:t>
      </w:r>
      <w:r w:rsidR="008238E7">
        <w:rPr>
          <w:rFonts w:ascii="Times New Roman" w:hAnsi="Times New Roman" w:cs="Times New Roman"/>
          <w:noProof/>
          <w:lang w:val="en-IE"/>
        </w:rPr>
        <w:t>ing taken</w:t>
      </w:r>
      <w:r w:rsidRPr="009053FA">
        <w:rPr>
          <w:rFonts w:ascii="Times New Roman" w:hAnsi="Times New Roman" w:cs="Times New Roman"/>
          <w:noProof/>
          <w:lang w:val="en-IE"/>
        </w:rPr>
        <w:t xml:space="preserve"> no measures at all</w:t>
      </w:r>
      <w:r w:rsidR="005B6C0A">
        <w:rPr>
          <w:rStyle w:val="FootnoteReference"/>
          <w:rFonts w:ascii="Times New Roman" w:hAnsi="Times New Roman" w:cs="Times New Roman"/>
          <w:noProof/>
          <w:lang w:val="en-IE"/>
        </w:rPr>
        <w:footnoteReference w:id="103"/>
      </w:r>
      <w:r w:rsidR="008238E7">
        <w:rPr>
          <w:rFonts w:ascii="Times New Roman" w:hAnsi="Times New Roman" w:cs="Times New Roman"/>
          <w:noProof/>
          <w:lang w:val="en-IE"/>
        </w:rPr>
        <w:t>.</w:t>
      </w:r>
      <w:r w:rsidR="3CE8083E">
        <w:rPr>
          <w:rFonts w:ascii="Times New Roman" w:hAnsi="Times New Roman" w:cs="Times New Roman"/>
          <w:noProof/>
          <w:lang w:val="en-IE"/>
        </w:rPr>
        <w:t xml:space="preserve"> </w:t>
      </w:r>
      <w:r w:rsidR="4C72722D" w:rsidRPr="009053FA">
        <w:rPr>
          <w:rFonts w:ascii="Times New Roman" w:hAnsi="Times New Roman" w:cs="Times New Roman"/>
          <w:noProof/>
          <w:lang w:val="en-IE"/>
        </w:rPr>
        <w:t xml:space="preserve">For instance, </w:t>
      </w:r>
      <w:r w:rsidR="0408D12F" w:rsidRPr="009053FA">
        <w:rPr>
          <w:rFonts w:ascii="Times New Roman" w:hAnsi="Times New Roman" w:cs="Times New Roman"/>
          <w:noProof/>
          <w:lang w:val="en-IE"/>
        </w:rPr>
        <w:t>one party</w:t>
      </w:r>
      <w:r w:rsidR="4C72722D" w:rsidRPr="009053FA">
        <w:rPr>
          <w:rFonts w:ascii="Times New Roman" w:hAnsi="Times New Roman" w:cs="Times New Roman"/>
          <w:noProof/>
          <w:lang w:val="en-IE"/>
        </w:rPr>
        <w:t xml:space="preserve"> ensured balance in electoral lists and governing bodies in accordance with party statutes</w:t>
      </w:r>
      <w:r w:rsidR="00B17F88" w:rsidRPr="009053FA">
        <w:rPr>
          <w:rStyle w:val="FootnoteReference"/>
          <w:rFonts w:ascii="Times New Roman" w:hAnsi="Times New Roman" w:cs="Times New Roman"/>
          <w:noProof/>
          <w:lang w:val="en-IE"/>
        </w:rPr>
        <w:footnoteReference w:id="104"/>
      </w:r>
      <w:r w:rsidR="008238E7">
        <w:rPr>
          <w:rFonts w:ascii="Times New Roman" w:hAnsi="Times New Roman" w:cs="Times New Roman"/>
          <w:noProof/>
          <w:lang w:val="en-IE"/>
        </w:rPr>
        <w:t>.</w:t>
      </w:r>
      <w:r w:rsidR="4F1437DC" w:rsidRPr="009053FA">
        <w:rPr>
          <w:rFonts w:ascii="Times New Roman" w:hAnsi="Times New Roman" w:cs="Times New Roman"/>
          <w:noProof/>
          <w:lang w:val="en-IE"/>
        </w:rPr>
        <w:t xml:space="preserve"> </w:t>
      </w:r>
      <w:r w:rsidR="4ADA6508" w:rsidRPr="009053FA">
        <w:rPr>
          <w:rFonts w:ascii="Times New Roman" w:hAnsi="Times New Roman" w:cs="Times New Roman"/>
          <w:noProof/>
          <w:lang w:val="en-IE"/>
        </w:rPr>
        <w:t>Another n</w:t>
      </w:r>
      <w:r w:rsidR="7D68A14B" w:rsidRPr="009053FA">
        <w:rPr>
          <w:rFonts w:ascii="Times New Roman" w:hAnsi="Times New Roman" w:cs="Times New Roman"/>
          <w:noProof/>
          <w:lang w:val="en-IE"/>
        </w:rPr>
        <w:t>ational</w:t>
      </w:r>
      <w:r w:rsidR="4F1437DC" w:rsidRPr="009053FA">
        <w:rPr>
          <w:rFonts w:ascii="Times New Roman" w:hAnsi="Times New Roman" w:cs="Times New Roman"/>
          <w:noProof/>
          <w:lang w:val="en-IE"/>
        </w:rPr>
        <w:t xml:space="preserve"> respondent followed gender quotas for electoral lists and governing bodies</w:t>
      </w:r>
      <w:r w:rsidR="000F08B7" w:rsidRPr="009053FA">
        <w:rPr>
          <w:rStyle w:val="FootnoteReference"/>
          <w:rFonts w:ascii="Times New Roman" w:hAnsi="Times New Roman" w:cs="Times New Roman"/>
          <w:noProof/>
          <w:lang w:val="en-IE"/>
        </w:rPr>
        <w:footnoteReference w:id="105"/>
      </w:r>
      <w:r w:rsidR="2BA1C7EE" w:rsidRPr="009053FA">
        <w:rPr>
          <w:rFonts w:ascii="Times New Roman" w:hAnsi="Times New Roman" w:cs="Times New Roman"/>
          <w:noProof/>
          <w:lang w:val="en-IE"/>
        </w:rPr>
        <w:t>, or promoted gender balance through programs designed to empower women</w:t>
      </w:r>
      <w:r w:rsidR="007D0FD0" w:rsidRPr="009053FA">
        <w:rPr>
          <w:rStyle w:val="FootnoteReference"/>
          <w:rFonts w:ascii="Times New Roman" w:hAnsi="Times New Roman" w:cs="Times New Roman"/>
          <w:noProof/>
          <w:lang w:val="en-IE"/>
        </w:rPr>
        <w:footnoteReference w:id="106"/>
      </w:r>
      <w:r w:rsidR="008238E7">
        <w:rPr>
          <w:rFonts w:ascii="Times New Roman" w:hAnsi="Times New Roman" w:cs="Times New Roman"/>
          <w:noProof/>
          <w:lang w:val="en-IE"/>
        </w:rPr>
        <w:t>.</w:t>
      </w:r>
      <w:r w:rsidR="220A64FE" w:rsidRPr="009053FA">
        <w:rPr>
          <w:rFonts w:ascii="Times New Roman" w:hAnsi="Times New Roman" w:cs="Times New Roman"/>
          <w:noProof/>
          <w:lang w:val="en-IE"/>
        </w:rPr>
        <w:t xml:space="preserve"> </w:t>
      </w:r>
      <w:r w:rsidR="1B52BE3C" w:rsidRPr="009053FA">
        <w:rPr>
          <w:rFonts w:ascii="Times New Roman" w:hAnsi="Times New Roman" w:cs="Times New Roman"/>
          <w:noProof/>
          <w:lang w:val="en-IE"/>
        </w:rPr>
        <w:t>One response</w:t>
      </w:r>
      <w:r w:rsidR="220A64FE" w:rsidRPr="009053FA">
        <w:rPr>
          <w:rFonts w:ascii="Times New Roman" w:hAnsi="Times New Roman" w:cs="Times New Roman"/>
          <w:noProof/>
          <w:lang w:val="en-IE"/>
        </w:rPr>
        <w:t xml:space="preserve"> to the survey show</w:t>
      </w:r>
      <w:r w:rsidR="0D6365D3" w:rsidRPr="009053FA">
        <w:rPr>
          <w:rFonts w:ascii="Times New Roman" w:hAnsi="Times New Roman" w:cs="Times New Roman"/>
          <w:noProof/>
          <w:lang w:val="en-IE"/>
        </w:rPr>
        <w:t>ed</w:t>
      </w:r>
      <w:r w:rsidR="220A64FE" w:rsidRPr="009053FA">
        <w:rPr>
          <w:rFonts w:ascii="Times New Roman" w:hAnsi="Times New Roman" w:cs="Times New Roman"/>
          <w:noProof/>
          <w:lang w:val="en-IE"/>
        </w:rPr>
        <w:t xml:space="preserve"> a very high level of inclusiveness, where rules </w:t>
      </w:r>
      <w:r w:rsidR="0A2BFE9F" w:rsidRPr="009053FA">
        <w:rPr>
          <w:rFonts w:ascii="Times New Roman" w:hAnsi="Times New Roman" w:cs="Times New Roman"/>
          <w:noProof/>
          <w:lang w:val="en-IE"/>
        </w:rPr>
        <w:t>for the governing body</w:t>
      </w:r>
      <w:r w:rsidR="220A64FE" w:rsidRPr="009053FA">
        <w:rPr>
          <w:rFonts w:ascii="Times New Roman" w:hAnsi="Times New Roman" w:cs="Times New Roman"/>
          <w:noProof/>
          <w:lang w:val="en-IE"/>
        </w:rPr>
        <w:t xml:space="preserve"> follow</w:t>
      </w:r>
      <w:r w:rsidR="00152F52">
        <w:rPr>
          <w:rFonts w:ascii="Times New Roman" w:hAnsi="Times New Roman" w:cs="Times New Roman"/>
          <w:noProof/>
          <w:lang w:val="en-IE"/>
        </w:rPr>
        <w:t>ing</w:t>
      </w:r>
      <w:r w:rsidR="220A64FE" w:rsidRPr="009053FA">
        <w:rPr>
          <w:rFonts w:ascii="Times New Roman" w:hAnsi="Times New Roman" w:cs="Times New Roman"/>
          <w:noProof/>
          <w:lang w:val="en-IE"/>
        </w:rPr>
        <w:t xml:space="preserve"> e.g. a “40/60 principle” also accounted for non-binary candidates</w:t>
      </w:r>
      <w:r w:rsidR="00021BAC" w:rsidRPr="009053FA">
        <w:rPr>
          <w:rStyle w:val="FootnoteReference"/>
          <w:rFonts w:ascii="Times New Roman" w:hAnsi="Times New Roman" w:cs="Times New Roman"/>
          <w:noProof/>
          <w:lang w:val="en-IE"/>
        </w:rPr>
        <w:footnoteReference w:id="107"/>
      </w:r>
      <w:r w:rsidR="006105A6">
        <w:rPr>
          <w:rFonts w:ascii="Times New Roman" w:hAnsi="Times New Roman" w:cs="Times New Roman"/>
          <w:noProof/>
          <w:lang w:val="en-IE"/>
        </w:rPr>
        <w:t>.</w:t>
      </w:r>
      <w:r w:rsidR="0A2BFE9F" w:rsidRPr="009053FA">
        <w:rPr>
          <w:rFonts w:ascii="Times New Roman" w:hAnsi="Times New Roman" w:cs="Times New Roman"/>
          <w:noProof/>
          <w:lang w:val="en-IE"/>
        </w:rPr>
        <w:t xml:space="preserve"> </w:t>
      </w:r>
      <w:r w:rsidR="3CE8083E" w:rsidRPr="009053FA">
        <w:rPr>
          <w:rFonts w:ascii="Times New Roman" w:hAnsi="Times New Roman" w:cs="Times New Roman"/>
          <w:noProof/>
          <w:lang w:val="en-IE"/>
        </w:rPr>
        <w:t>Several respondents</w:t>
      </w:r>
      <w:r w:rsidR="0A2BFE9F" w:rsidRPr="009053FA">
        <w:rPr>
          <w:rFonts w:ascii="Times New Roman" w:hAnsi="Times New Roman" w:cs="Times New Roman"/>
          <w:noProof/>
          <w:lang w:val="en-IE"/>
        </w:rPr>
        <w:t xml:space="preserve"> </w:t>
      </w:r>
      <w:r w:rsidR="2041FA12" w:rsidRPr="009053FA">
        <w:rPr>
          <w:rFonts w:ascii="Times New Roman" w:hAnsi="Times New Roman" w:cs="Times New Roman"/>
          <w:noProof/>
          <w:lang w:val="en-IE"/>
        </w:rPr>
        <w:t xml:space="preserve">reportedly </w:t>
      </w:r>
      <w:r w:rsidR="0A2BFE9F" w:rsidRPr="009053FA">
        <w:rPr>
          <w:rFonts w:ascii="Times New Roman" w:hAnsi="Times New Roman" w:cs="Times New Roman"/>
          <w:noProof/>
          <w:lang w:val="en-IE"/>
        </w:rPr>
        <w:t>achieved gender balance through parity on both the electoral lists and in governing bodies</w:t>
      </w:r>
      <w:r w:rsidR="0098529A" w:rsidRPr="009053FA">
        <w:rPr>
          <w:rStyle w:val="FootnoteReference"/>
          <w:rFonts w:ascii="Times New Roman" w:hAnsi="Times New Roman" w:cs="Times New Roman"/>
          <w:noProof/>
          <w:lang w:val="en-IE"/>
        </w:rPr>
        <w:footnoteReference w:id="108"/>
      </w:r>
      <w:r w:rsidR="003925EA">
        <w:rPr>
          <w:rFonts w:ascii="Times New Roman" w:hAnsi="Times New Roman" w:cs="Times New Roman"/>
          <w:noProof/>
          <w:lang w:val="en-IE"/>
        </w:rPr>
        <w:t>.</w:t>
      </w:r>
      <w:r w:rsidR="6B3787DD" w:rsidRPr="009053FA">
        <w:rPr>
          <w:rFonts w:ascii="Times New Roman" w:hAnsi="Times New Roman" w:cs="Times New Roman"/>
          <w:noProof/>
          <w:lang w:val="en-IE"/>
        </w:rPr>
        <w:t xml:space="preserve"> O</w:t>
      </w:r>
      <w:r w:rsidR="1B36049B" w:rsidRPr="009053FA">
        <w:rPr>
          <w:rFonts w:ascii="Times New Roman" w:hAnsi="Times New Roman" w:cs="Times New Roman"/>
          <w:noProof/>
          <w:lang w:val="en-IE"/>
        </w:rPr>
        <w:t>ne other</w:t>
      </w:r>
      <w:r w:rsidR="6B3787DD" w:rsidRPr="009053FA">
        <w:rPr>
          <w:rFonts w:ascii="Times New Roman" w:hAnsi="Times New Roman" w:cs="Times New Roman"/>
          <w:noProof/>
          <w:lang w:val="en-IE"/>
        </w:rPr>
        <w:t xml:space="preserve"> </w:t>
      </w:r>
      <w:r w:rsidR="448473AC" w:rsidRPr="009053FA">
        <w:rPr>
          <w:rFonts w:ascii="Times New Roman" w:hAnsi="Times New Roman" w:cs="Times New Roman"/>
          <w:noProof/>
          <w:lang w:val="en-IE"/>
        </w:rPr>
        <w:t xml:space="preserve">example of </w:t>
      </w:r>
      <w:r w:rsidR="6B3787DD" w:rsidRPr="009053FA">
        <w:rPr>
          <w:rFonts w:ascii="Times New Roman" w:hAnsi="Times New Roman" w:cs="Times New Roman"/>
          <w:noProof/>
          <w:lang w:val="en-IE"/>
        </w:rPr>
        <w:t>special measures to achieve gender equality within the governing body included having a special seat for women’s organizations</w:t>
      </w:r>
      <w:r w:rsidR="00167256" w:rsidRPr="009053FA">
        <w:rPr>
          <w:rStyle w:val="FootnoteReference"/>
          <w:rFonts w:ascii="Times New Roman" w:hAnsi="Times New Roman" w:cs="Times New Roman"/>
          <w:noProof/>
          <w:lang w:val="en-IE"/>
        </w:rPr>
        <w:footnoteReference w:id="109"/>
      </w:r>
      <w:r w:rsidR="3CE8083E" w:rsidRPr="009053FA">
        <w:rPr>
          <w:rFonts w:ascii="Times New Roman" w:hAnsi="Times New Roman" w:cs="Times New Roman"/>
          <w:noProof/>
          <w:lang w:val="en-IE"/>
        </w:rPr>
        <w:t>, or ensuring that 50% of the positions in governing bodies, such as presidents, were held by women</w:t>
      </w:r>
      <w:r w:rsidR="009053FA" w:rsidRPr="009053FA">
        <w:rPr>
          <w:rStyle w:val="FootnoteReference"/>
          <w:rFonts w:ascii="Times New Roman" w:hAnsi="Times New Roman" w:cs="Times New Roman"/>
          <w:noProof/>
          <w:lang w:val="en-IE"/>
        </w:rPr>
        <w:footnoteReference w:id="110"/>
      </w:r>
      <w:r w:rsidR="00905585">
        <w:rPr>
          <w:rFonts w:ascii="Times New Roman" w:hAnsi="Times New Roman" w:cs="Times New Roman"/>
          <w:noProof/>
          <w:lang w:val="en-IE"/>
        </w:rPr>
        <w:t>.</w:t>
      </w:r>
      <w:r w:rsidR="3CE8083E" w:rsidRPr="009053FA">
        <w:rPr>
          <w:rFonts w:ascii="Times New Roman" w:hAnsi="Times New Roman" w:cs="Times New Roman"/>
          <w:noProof/>
          <w:lang w:val="en-IE"/>
        </w:rPr>
        <w:t xml:space="preserve"> </w:t>
      </w:r>
      <w:r w:rsidR="6CF0E83F">
        <w:rPr>
          <w:rFonts w:ascii="Times New Roman" w:hAnsi="Times New Roman" w:cs="Times New Roman"/>
          <w:noProof/>
          <w:lang w:val="en-IE"/>
        </w:rPr>
        <w:t>Some national parties focused on gender equality on the electoral list</w:t>
      </w:r>
      <w:r w:rsidR="5BCBF9DB">
        <w:rPr>
          <w:rFonts w:ascii="Times New Roman" w:hAnsi="Times New Roman" w:cs="Times New Roman"/>
          <w:noProof/>
          <w:lang w:val="en-IE"/>
        </w:rPr>
        <w:t>, for example through parity</w:t>
      </w:r>
      <w:r w:rsidR="006068DA">
        <w:rPr>
          <w:rFonts w:ascii="Times New Roman" w:hAnsi="Times New Roman" w:cs="Times New Roman"/>
          <w:noProof/>
          <w:lang w:val="en-IE"/>
        </w:rPr>
        <w:t>. However, they focused</w:t>
      </w:r>
      <w:r w:rsidR="6CF0E83F">
        <w:rPr>
          <w:rFonts w:ascii="Times New Roman" w:hAnsi="Times New Roman" w:cs="Times New Roman"/>
          <w:noProof/>
          <w:lang w:val="en-IE"/>
        </w:rPr>
        <w:t xml:space="preserve"> less </w:t>
      </w:r>
      <w:r w:rsidR="00872675">
        <w:rPr>
          <w:rFonts w:ascii="Times New Roman" w:hAnsi="Times New Roman" w:cs="Times New Roman"/>
          <w:noProof/>
          <w:lang w:val="en-IE"/>
        </w:rPr>
        <w:t>on gender equality</w:t>
      </w:r>
      <w:r w:rsidR="6CF0E83F">
        <w:rPr>
          <w:rFonts w:ascii="Times New Roman" w:hAnsi="Times New Roman" w:cs="Times New Roman"/>
          <w:noProof/>
          <w:lang w:val="en-IE"/>
        </w:rPr>
        <w:t xml:space="preserve"> </w:t>
      </w:r>
      <w:r w:rsidR="5BCBF9DB">
        <w:rPr>
          <w:rFonts w:ascii="Times New Roman" w:hAnsi="Times New Roman" w:cs="Times New Roman"/>
          <w:noProof/>
          <w:lang w:val="en-IE"/>
        </w:rPr>
        <w:t>in the</w:t>
      </w:r>
      <w:r w:rsidR="6CF0E83F">
        <w:rPr>
          <w:rFonts w:ascii="Times New Roman" w:hAnsi="Times New Roman" w:cs="Times New Roman"/>
          <w:noProof/>
          <w:lang w:val="en-IE"/>
        </w:rPr>
        <w:t xml:space="preserve"> governing bodies</w:t>
      </w:r>
      <w:r w:rsidR="005B5FCA">
        <w:rPr>
          <w:rStyle w:val="FootnoteReference"/>
          <w:rFonts w:ascii="Times New Roman" w:hAnsi="Times New Roman" w:cs="Times New Roman"/>
          <w:noProof/>
          <w:lang w:val="en-IE"/>
        </w:rPr>
        <w:footnoteReference w:id="111"/>
      </w:r>
      <w:r w:rsidR="00905585">
        <w:rPr>
          <w:rFonts w:ascii="Times New Roman" w:hAnsi="Times New Roman" w:cs="Times New Roman"/>
          <w:noProof/>
          <w:lang w:val="en-IE"/>
        </w:rPr>
        <w:t>.</w:t>
      </w:r>
      <w:r w:rsidR="6CF0E83F">
        <w:rPr>
          <w:rFonts w:ascii="Times New Roman" w:hAnsi="Times New Roman" w:cs="Times New Roman"/>
          <w:noProof/>
          <w:lang w:val="en-IE"/>
        </w:rPr>
        <w:t xml:space="preserve"> </w:t>
      </w:r>
      <w:r w:rsidR="7E6552BD">
        <w:rPr>
          <w:rFonts w:ascii="Times New Roman" w:hAnsi="Times New Roman" w:cs="Times New Roman"/>
          <w:noProof/>
          <w:lang w:val="en-IE"/>
        </w:rPr>
        <w:t>Additionally, it was reported</w:t>
      </w:r>
      <w:r w:rsidR="745A2A82">
        <w:rPr>
          <w:rFonts w:ascii="Times New Roman" w:hAnsi="Times New Roman" w:cs="Times New Roman"/>
          <w:noProof/>
          <w:lang w:val="en-IE"/>
        </w:rPr>
        <w:t xml:space="preserve"> </w:t>
      </w:r>
      <w:r w:rsidR="5269B171">
        <w:rPr>
          <w:rFonts w:ascii="Times New Roman" w:hAnsi="Times New Roman" w:cs="Times New Roman"/>
          <w:noProof/>
          <w:lang w:val="en-IE"/>
        </w:rPr>
        <w:t>by one national party</w:t>
      </w:r>
      <w:r w:rsidR="745A2A82">
        <w:rPr>
          <w:rFonts w:ascii="Times New Roman" w:hAnsi="Times New Roman" w:cs="Times New Roman"/>
          <w:noProof/>
          <w:lang w:val="en-IE"/>
        </w:rPr>
        <w:t xml:space="preserve"> </w:t>
      </w:r>
      <w:r w:rsidR="745A2A82" w:rsidRPr="009053FA">
        <w:rPr>
          <w:rFonts w:ascii="Times New Roman" w:hAnsi="Times New Roman" w:cs="Times New Roman"/>
          <w:noProof/>
          <w:lang w:val="en-IE"/>
        </w:rPr>
        <w:t xml:space="preserve">that </w:t>
      </w:r>
      <w:r w:rsidR="7E6552BD" w:rsidRPr="009053FA">
        <w:rPr>
          <w:rFonts w:ascii="Times New Roman" w:hAnsi="Times New Roman" w:cs="Times New Roman"/>
          <w:noProof/>
          <w:lang w:val="en-IE"/>
        </w:rPr>
        <w:t>gender specific</w:t>
      </w:r>
      <w:r w:rsidR="745A2A82" w:rsidRPr="009053FA">
        <w:rPr>
          <w:rFonts w:ascii="Times New Roman" w:hAnsi="Times New Roman" w:cs="Times New Roman"/>
          <w:noProof/>
          <w:lang w:val="en-IE"/>
        </w:rPr>
        <w:t xml:space="preserve"> policies had little impact on gender equality in practice</w:t>
      </w:r>
      <w:r w:rsidR="005B6C0A">
        <w:rPr>
          <w:rStyle w:val="FootnoteReference"/>
          <w:rFonts w:ascii="Times New Roman" w:hAnsi="Times New Roman" w:cs="Times New Roman"/>
          <w:noProof/>
          <w:lang w:val="en-IE"/>
        </w:rPr>
        <w:footnoteReference w:id="112"/>
      </w:r>
      <w:r w:rsidR="00905585">
        <w:rPr>
          <w:rFonts w:ascii="Times New Roman" w:hAnsi="Times New Roman" w:cs="Times New Roman"/>
          <w:noProof/>
          <w:lang w:val="en-IE"/>
        </w:rPr>
        <w:t>.</w:t>
      </w:r>
    </w:p>
    <w:p w14:paraId="666BC5E4" w14:textId="20BE2B00" w:rsidR="00BF4F5C" w:rsidRDefault="0F56A353" w:rsidP="004E6400">
      <w:pPr>
        <w:spacing w:line="240" w:lineRule="auto"/>
        <w:jc w:val="both"/>
        <w:rPr>
          <w:rFonts w:ascii="Times New Roman" w:hAnsi="Times New Roman" w:cs="Times New Roman"/>
          <w:noProof/>
          <w:lang w:val="en-IE"/>
        </w:rPr>
      </w:pPr>
      <w:r>
        <w:rPr>
          <w:rFonts w:ascii="Times New Roman" w:hAnsi="Times New Roman" w:cs="Times New Roman"/>
          <w:noProof/>
          <w:lang w:val="en-IE"/>
        </w:rPr>
        <w:t xml:space="preserve">In Slovenia, four political parties signed a memorandum to use zipped systems in electoral lists, and three other parties used such zipped systems despite not signing the memorandum, and all parties put a woman </w:t>
      </w:r>
      <w:r w:rsidRPr="00CE7BF7">
        <w:rPr>
          <w:rFonts w:ascii="Times New Roman" w:hAnsi="Times New Roman" w:cs="Times New Roman"/>
          <w:noProof/>
          <w:lang w:val="en-IE"/>
        </w:rPr>
        <w:t>in at least the second place on the list</w:t>
      </w:r>
      <w:r w:rsidR="00BF4F5C">
        <w:rPr>
          <w:rStyle w:val="FootnoteReference"/>
          <w:rFonts w:ascii="Times New Roman" w:hAnsi="Times New Roman" w:cs="Times New Roman"/>
          <w:noProof/>
          <w:lang w:val="en-IE"/>
        </w:rPr>
        <w:footnoteReference w:id="113"/>
      </w:r>
      <w:r>
        <w:rPr>
          <w:rFonts w:ascii="Times New Roman" w:hAnsi="Times New Roman" w:cs="Times New Roman"/>
          <w:noProof/>
          <w:lang w:val="en-IE"/>
        </w:rPr>
        <w:t>.</w:t>
      </w:r>
    </w:p>
    <w:p w14:paraId="4F13CF1C" w14:textId="77777777" w:rsidR="006302EC" w:rsidRPr="00C33673" w:rsidRDefault="00700110" w:rsidP="00EC02D9">
      <w:pPr>
        <w:pStyle w:val="Heading3"/>
        <w:rPr>
          <w:noProof/>
        </w:rPr>
      </w:pPr>
      <w:bookmarkStart w:id="14" w:name="_Toc198917196"/>
      <w:r w:rsidRPr="00C33673">
        <w:rPr>
          <w:noProof/>
        </w:rPr>
        <w:t>P</w:t>
      </w:r>
      <w:r w:rsidR="004752FA" w:rsidRPr="00C33673">
        <w:rPr>
          <w:noProof/>
        </w:rPr>
        <w:t>ersons with disabilit</w:t>
      </w:r>
      <w:r w:rsidR="00EA0ECA" w:rsidRPr="00C33673">
        <w:rPr>
          <w:noProof/>
        </w:rPr>
        <w:t>ies</w:t>
      </w:r>
      <w:bookmarkEnd w:id="14"/>
      <w:r w:rsidR="00643FCD" w:rsidRPr="00C33673">
        <w:rPr>
          <w:noProof/>
        </w:rPr>
        <w:t xml:space="preserve"> </w:t>
      </w:r>
    </w:p>
    <w:p w14:paraId="7FB889E0" w14:textId="299225C0" w:rsidR="001F2E48" w:rsidRPr="00EC02D9" w:rsidRDefault="001F2E48" w:rsidP="00802A48">
      <w:pPr>
        <w:spacing w:after="120" w:line="240" w:lineRule="auto"/>
        <w:jc w:val="both"/>
        <w:rPr>
          <w:rFonts w:ascii="Times New Roman" w:hAnsi="Times New Roman" w:cs="Times New Roman"/>
          <w:b/>
          <w:bCs/>
          <w:i/>
          <w:iCs/>
          <w:noProof/>
        </w:rPr>
      </w:pPr>
      <w:r w:rsidRPr="00EC02D9">
        <w:rPr>
          <w:rFonts w:ascii="Times New Roman" w:hAnsi="Times New Roman" w:cs="Times New Roman"/>
          <w:b/>
          <w:bCs/>
          <w:i/>
          <w:iCs/>
          <w:noProof/>
        </w:rPr>
        <w:t>Introduction</w:t>
      </w:r>
    </w:p>
    <w:p w14:paraId="1EB20AD5" w14:textId="44987BAD" w:rsidR="001C0D7C" w:rsidRDefault="00615F55" w:rsidP="00CA47E6">
      <w:pPr>
        <w:spacing w:after="120" w:line="240" w:lineRule="auto"/>
        <w:jc w:val="both"/>
        <w:rPr>
          <w:noProof/>
        </w:rPr>
      </w:pPr>
      <w:r>
        <w:rPr>
          <w:rFonts w:ascii="Times New Roman" w:hAnsi="Times New Roman" w:cs="Times New Roman"/>
          <w:noProof/>
        </w:rPr>
        <w:t>More than 100</w:t>
      </w:r>
      <w:r w:rsidR="0079113A" w:rsidRPr="00EC02D9">
        <w:rPr>
          <w:rFonts w:ascii="Times New Roman" w:hAnsi="Times New Roman" w:cs="Times New Roman"/>
          <w:noProof/>
        </w:rPr>
        <w:t xml:space="preserve"> million people in the EU have some form of a disability</w:t>
      </w:r>
      <w:r w:rsidR="0079113A" w:rsidRPr="00EC02D9">
        <w:rPr>
          <w:rStyle w:val="FootnoteReference"/>
          <w:rFonts w:ascii="Times New Roman" w:hAnsi="Times New Roman" w:cs="Times New Roman"/>
          <w:noProof/>
        </w:rPr>
        <w:footnoteReference w:id="114"/>
      </w:r>
      <w:r w:rsidR="0079113A" w:rsidRPr="00EC02D9">
        <w:rPr>
          <w:rFonts w:ascii="Times New Roman" w:hAnsi="Times New Roman" w:cs="Times New Roman"/>
          <w:noProof/>
        </w:rPr>
        <w:t xml:space="preserve">. </w:t>
      </w:r>
      <w:r w:rsidR="4FD2F730" w:rsidRPr="00EC02D9">
        <w:rPr>
          <w:rFonts w:ascii="Times New Roman" w:hAnsi="Times New Roman" w:cs="Times New Roman"/>
          <w:noProof/>
        </w:rPr>
        <w:t xml:space="preserve">In March 2021, the Commission’s </w:t>
      </w:r>
      <w:r w:rsidR="001B0B81">
        <w:rPr>
          <w:rFonts w:ascii="Times New Roman" w:hAnsi="Times New Roman" w:cs="Times New Roman"/>
          <w:noProof/>
        </w:rPr>
        <w:t>2021-2030</w:t>
      </w:r>
      <w:r w:rsidR="4FD2F730" w:rsidRPr="00EC02D9">
        <w:rPr>
          <w:rFonts w:ascii="Times New Roman" w:hAnsi="Times New Roman" w:cs="Times New Roman"/>
          <w:noProof/>
        </w:rPr>
        <w:t xml:space="preserve"> </w:t>
      </w:r>
      <w:r w:rsidR="4FD2F730" w:rsidRPr="00EC02D9">
        <w:rPr>
          <w:rFonts w:ascii="Times New Roman" w:hAnsi="Times New Roman" w:cs="Times New Roman"/>
          <w:b/>
          <w:bCs/>
          <w:noProof/>
        </w:rPr>
        <w:t>Strategy for the Rights of Persons with Disabilities</w:t>
      </w:r>
      <w:r w:rsidR="4FD2F730" w:rsidRPr="00EC02D9">
        <w:rPr>
          <w:rFonts w:ascii="Times New Roman" w:hAnsi="Times New Roman" w:cs="Times New Roman"/>
          <w:noProof/>
        </w:rPr>
        <w:t xml:space="preserve"> </w:t>
      </w:r>
      <w:r w:rsidR="00416B9F">
        <w:rPr>
          <w:rStyle w:val="FootnoteReference"/>
          <w:rFonts w:ascii="Times New Roman" w:hAnsi="Times New Roman" w:cs="Times New Roman"/>
          <w:noProof/>
        </w:rPr>
        <w:footnoteReference w:id="115"/>
      </w:r>
      <w:r w:rsidR="4FD2F730" w:rsidRPr="00EC02D9">
        <w:rPr>
          <w:rFonts w:ascii="Times New Roman" w:hAnsi="Times New Roman" w:cs="Times New Roman"/>
          <w:noProof/>
        </w:rPr>
        <w:t xml:space="preserve"> announced</w:t>
      </w:r>
      <w:r w:rsidR="5E7BCEB8" w:rsidRPr="00EC02D9">
        <w:rPr>
          <w:rFonts w:ascii="Times New Roman" w:hAnsi="Times New Roman" w:cs="Times New Roman"/>
          <w:noProof/>
        </w:rPr>
        <w:t xml:space="preserve"> several actions to </w:t>
      </w:r>
      <w:r w:rsidR="44EFEF35" w:rsidRPr="00EC02D9">
        <w:rPr>
          <w:rFonts w:ascii="Times New Roman" w:hAnsi="Times New Roman" w:cs="Times New Roman"/>
          <w:noProof/>
        </w:rPr>
        <w:t>foster</w:t>
      </w:r>
      <w:r w:rsidR="5E7BCEB8" w:rsidRPr="00EC02D9">
        <w:rPr>
          <w:rFonts w:ascii="Times New Roman" w:hAnsi="Times New Roman" w:cs="Times New Roman"/>
          <w:noProof/>
        </w:rPr>
        <w:t xml:space="preserve"> participation </w:t>
      </w:r>
      <w:r w:rsidR="002247EE">
        <w:rPr>
          <w:rFonts w:ascii="Times New Roman" w:hAnsi="Times New Roman" w:cs="Times New Roman"/>
          <w:noProof/>
        </w:rPr>
        <w:t xml:space="preserve">in elections </w:t>
      </w:r>
      <w:r w:rsidR="5E7BCEB8" w:rsidRPr="00EC02D9">
        <w:rPr>
          <w:rFonts w:ascii="Times New Roman" w:hAnsi="Times New Roman" w:cs="Times New Roman"/>
          <w:noProof/>
        </w:rPr>
        <w:t xml:space="preserve">of persons with disabilities, </w:t>
      </w:r>
      <w:r w:rsidR="6D397C8F" w:rsidRPr="00EC02D9">
        <w:rPr>
          <w:rFonts w:ascii="Times New Roman" w:hAnsi="Times New Roman" w:cs="Times New Roman"/>
          <w:noProof/>
        </w:rPr>
        <w:t>such as</w:t>
      </w:r>
      <w:r w:rsidR="4FD2F730" w:rsidRPr="00EC02D9">
        <w:rPr>
          <w:rFonts w:ascii="Times New Roman" w:hAnsi="Times New Roman" w:cs="Times New Roman"/>
          <w:noProof/>
        </w:rPr>
        <w:t xml:space="preserve"> </w:t>
      </w:r>
      <w:r w:rsidR="2B9C6031" w:rsidRPr="00EC02D9">
        <w:rPr>
          <w:rFonts w:ascii="Times New Roman" w:hAnsi="Times New Roman" w:cs="Times New Roman"/>
          <w:noProof/>
        </w:rPr>
        <w:t>working with Member States</w:t>
      </w:r>
      <w:r w:rsidR="6D397C8F" w:rsidRPr="00EC02D9">
        <w:rPr>
          <w:rFonts w:ascii="Times New Roman" w:hAnsi="Times New Roman" w:cs="Times New Roman"/>
          <w:noProof/>
        </w:rPr>
        <w:t xml:space="preserve"> </w:t>
      </w:r>
      <w:r w:rsidR="708AFC2A" w:rsidRPr="00EC02D9">
        <w:rPr>
          <w:rFonts w:ascii="Times New Roman" w:hAnsi="Times New Roman" w:cs="Times New Roman"/>
          <w:noProof/>
        </w:rPr>
        <w:t>in the European Cooperation Network on Elections</w:t>
      </w:r>
      <w:r w:rsidR="128F4525" w:rsidRPr="001C2315">
        <w:rPr>
          <w:noProof/>
        </w:rPr>
        <w:t xml:space="preserve"> </w:t>
      </w:r>
      <w:r w:rsidR="128F4525" w:rsidRPr="00EC02D9">
        <w:rPr>
          <w:rFonts w:ascii="Times New Roman" w:hAnsi="Times New Roman" w:cs="Times New Roman"/>
          <w:noProof/>
        </w:rPr>
        <w:t>to support full electoral participation and accessibility of the European elections</w:t>
      </w:r>
      <w:r w:rsidR="6D397C8F" w:rsidRPr="00EC02D9">
        <w:rPr>
          <w:rFonts w:ascii="Times New Roman" w:hAnsi="Times New Roman" w:cs="Times New Roman"/>
          <w:noProof/>
        </w:rPr>
        <w:t xml:space="preserve">, </w:t>
      </w:r>
      <w:r w:rsidR="53B390EE" w:rsidRPr="00EC02D9">
        <w:rPr>
          <w:rFonts w:ascii="Times New Roman" w:hAnsi="Times New Roman" w:cs="Times New Roman"/>
          <w:noProof/>
        </w:rPr>
        <w:t>discussing inclusive candidate practices in the framework of the</w:t>
      </w:r>
      <w:r w:rsidR="734DE73A" w:rsidRPr="00EC02D9">
        <w:rPr>
          <w:rFonts w:ascii="Times New Roman" w:hAnsi="Times New Roman" w:cs="Times New Roman"/>
          <w:noProof/>
        </w:rPr>
        <w:t xml:space="preserve"> high-level on elections</w:t>
      </w:r>
      <w:r w:rsidR="53B390EE" w:rsidRPr="00EC02D9">
        <w:rPr>
          <w:rFonts w:ascii="Times New Roman" w:hAnsi="Times New Roman" w:cs="Times New Roman"/>
          <w:noProof/>
        </w:rPr>
        <w:t xml:space="preserve"> announced by the European Democracy Action Plan</w:t>
      </w:r>
      <w:r w:rsidR="734DE73A" w:rsidRPr="00EC02D9">
        <w:rPr>
          <w:rFonts w:ascii="Times New Roman" w:hAnsi="Times New Roman" w:cs="Times New Roman"/>
          <w:noProof/>
        </w:rPr>
        <w:t xml:space="preserve">, and </w:t>
      </w:r>
      <w:r w:rsidR="33B4152B" w:rsidRPr="00EC02D9">
        <w:rPr>
          <w:rFonts w:ascii="Times New Roman" w:hAnsi="Times New Roman" w:cs="Times New Roman"/>
          <w:noProof/>
        </w:rPr>
        <w:t>preparing</w:t>
      </w:r>
      <w:r w:rsidR="4FD2F730" w:rsidRPr="00EC02D9">
        <w:rPr>
          <w:rFonts w:ascii="Times New Roman" w:hAnsi="Times New Roman" w:cs="Times New Roman"/>
          <w:noProof/>
        </w:rPr>
        <w:t xml:space="preserve"> a guide </w:t>
      </w:r>
      <w:r w:rsidR="68E5C4ED" w:rsidRPr="00EC02D9">
        <w:rPr>
          <w:rFonts w:ascii="Times New Roman" w:hAnsi="Times New Roman" w:cs="Times New Roman"/>
          <w:noProof/>
        </w:rPr>
        <w:t>o</w:t>
      </w:r>
      <w:r w:rsidR="33B4152B" w:rsidRPr="00EC02D9">
        <w:rPr>
          <w:rFonts w:ascii="Times New Roman" w:hAnsi="Times New Roman" w:cs="Times New Roman"/>
          <w:noProof/>
        </w:rPr>
        <w:t>f</w:t>
      </w:r>
      <w:r w:rsidR="68E5C4ED" w:rsidRPr="00EC02D9">
        <w:rPr>
          <w:rFonts w:ascii="Times New Roman" w:hAnsi="Times New Roman" w:cs="Times New Roman"/>
          <w:noProof/>
        </w:rPr>
        <w:t xml:space="preserve"> good electoral practice </w:t>
      </w:r>
      <w:r w:rsidR="05A97BD9" w:rsidRPr="00EC02D9">
        <w:rPr>
          <w:rFonts w:ascii="Times New Roman" w:hAnsi="Times New Roman" w:cs="Times New Roman"/>
          <w:noProof/>
        </w:rPr>
        <w:t>addressing participation of citizens</w:t>
      </w:r>
      <w:r w:rsidR="68E5C4ED" w:rsidRPr="00EC02D9">
        <w:rPr>
          <w:rFonts w:ascii="Times New Roman" w:hAnsi="Times New Roman" w:cs="Times New Roman"/>
          <w:noProof/>
        </w:rPr>
        <w:t xml:space="preserve"> with disabilities</w:t>
      </w:r>
      <w:r w:rsidR="05A97BD9" w:rsidRPr="00EC02D9">
        <w:rPr>
          <w:rFonts w:ascii="Times New Roman" w:hAnsi="Times New Roman" w:cs="Times New Roman"/>
          <w:noProof/>
        </w:rPr>
        <w:t xml:space="preserve"> in the electoral processes</w:t>
      </w:r>
      <w:r w:rsidR="4FD2F730" w:rsidRPr="00EC02D9">
        <w:rPr>
          <w:rFonts w:ascii="Times New Roman" w:hAnsi="Times New Roman" w:cs="Times New Roman"/>
          <w:noProof/>
        </w:rPr>
        <w:t>.</w:t>
      </w:r>
      <w:r w:rsidR="009245E2" w:rsidRPr="00EC02D9">
        <w:rPr>
          <w:rFonts w:ascii="Times New Roman" w:hAnsi="Times New Roman" w:cs="Times New Roman"/>
          <w:noProof/>
        </w:rPr>
        <w:t xml:space="preserve"> The</w:t>
      </w:r>
      <w:r w:rsidR="001C0D7C" w:rsidRPr="00EC02D9">
        <w:rPr>
          <w:rFonts w:ascii="Times New Roman" w:hAnsi="Times New Roman" w:cs="Times New Roman"/>
          <w:noProof/>
        </w:rPr>
        <w:t xml:space="preserve"> following actions were taken in follow-up to the Strategy:</w:t>
      </w:r>
    </w:p>
    <w:p w14:paraId="3537A2B3" w14:textId="17A3BD01" w:rsidR="000D1737" w:rsidRDefault="006E7666" w:rsidP="00577B7D">
      <w:pPr>
        <w:pStyle w:val="ListParagraph"/>
        <w:numPr>
          <w:ilvl w:val="0"/>
          <w:numId w:val="8"/>
        </w:numPr>
        <w:spacing w:after="120" w:line="240" w:lineRule="auto"/>
        <w:jc w:val="both"/>
        <w:rPr>
          <w:rFonts w:ascii="Times New Roman" w:hAnsi="Times New Roman" w:cs="Times New Roman"/>
          <w:noProof/>
        </w:rPr>
      </w:pPr>
      <w:r w:rsidRPr="00EC02D9">
        <w:rPr>
          <w:rFonts w:ascii="Times New Roman" w:hAnsi="Times New Roman" w:cs="Times New Roman"/>
          <w:noProof/>
        </w:rPr>
        <w:t xml:space="preserve">Member States took different steps </w:t>
      </w:r>
      <w:r w:rsidR="006068DA">
        <w:rPr>
          <w:rFonts w:ascii="Times New Roman" w:hAnsi="Times New Roman" w:cs="Times New Roman"/>
          <w:noProof/>
        </w:rPr>
        <w:t xml:space="preserve">to support the electoral rights of persons with a disability which </w:t>
      </w:r>
      <w:r w:rsidRPr="00EC02D9">
        <w:rPr>
          <w:rFonts w:ascii="Times New Roman" w:hAnsi="Times New Roman" w:cs="Times New Roman"/>
          <w:noProof/>
        </w:rPr>
        <w:t>were</w:t>
      </w:r>
      <w:r w:rsidR="00283AE0">
        <w:rPr>
          <w:rFonts w:ascii="Times New Roman" w:hAnsi="Times New Roman" w:cs="Times New Roman"/>
          <w:noProof/>
        </w:rPr>
        <w:t>, among others,</w:t>
      </w:r>
      <w:r w:rsidRPr="00EC02D9">
        <w:rPr>
          <w:rFonts w:ascii="Times New Roman" w:hAnsi="Times New Roman" w:cs="Times New Roman"/>
          <w:noProof/>
        </w:rPr>
        <w:t xml:space="preserve"> </w:t>
      </w:r>
      <w:r w:rsidR="006068DA">
        <w:rPr>
          <w:rFonts w:ascii="Times New Roman" w:hAnsi="Times New Roman" w:cs="Times New Roman"/>
          <w:noProof/>
        </w:rPr>
        <w:t>supported</w:t>
      </w:r>
      <w:r w:rsidR="006068DA" w:rsidRPr="00EC02D9">
        <w:rPr>
          <w:rFonts w:ascii="Times New Roman" w:hAnsi="Times New Roman" w:cs="Times New Roman"/>
          <w:noProof/>
        </w:rPr>
        <w:t xml:space="preserve"> </w:t>
      </w:r>
      <w:r w:rsidR="006068DA">
        <w:rPr>
          <w:rFonts w:ascii="Times New Roman" w:hAnsi="Times New Roman" w:cs="Times New Roman"/>
          <w:noProof/>
        </w:rPr>
        <w:t>by</w:t>
      </w:r>
      <w:r w:rsidR="006068DA" w:rsidRPr="00EC02D9">
        <w:rPr>
          <w:rFonts w:ascii="Times New Roman" w:hAnsi="Times New Roman" w:cs="Times New Roman"/>
          <w:noProof/>
        </w:rPr>
        <w:t xml:space="preserve"> </w:t>
      </w:r>
      <w:r w:rsidR="00462B5B" w:rsidRPr="00EC02D9">
        <w:rPr>
          <w:rFonts w:ascii="Times New Roman" w:hAnsi="Times New Roman" w:cs="Times New Roman"/>
          <w:noProof/>
        </w:rPr>
        <w:t xml:space="preserve">dedicated </w:t>
      </w:r>
      <w:r w:rsidR="006068DA">
        <w:rPr>
          <w:rFonts w:ascii="Times New Roman" w:hAnsi="Times New Roman" w:cs="Times New Roman"/>
          <w:noProof/>
        </w:rPr>
        <w:t>discussion and close cooperation with</w:t>
      </w:r>
      <w:r w:rsidRPr="00EC02D9">
        <w:rPr>
          <w:rFonts w:ascii="Times New Roman" w:hAnsi="Times New Roman" w:cs="Times New Roman"/>
          <w:noProof/>
        </w:rPr>
        <w:t xml:space="preserve"> the Euro</w:t>
      </w:r>
      <w:r w:rsidR="001F2E48" w:rsidRPr="00EC02D9">
        <w:rPr>
          <w:rFonts w:ascii="Times New Roman" w:hAnsi="Times New Roman" w:cs="Times New Roman"/>
          <w:noProof/>
        </w:rPr>
        <w:t>pean</w:t>
      </w:r>
      <w:r w:rsidRPr="00EC02D9">
        <w:rPr>
          <w:rFonts w:ascii="Times New Roman" w:hAnsi="Times New Roman" w:cs="Times New Roman"/>
          <w:noProof/>
        </w:rPr>
        <w:t xml:space="preserve"> Cooperation Network on Elections</w:t>
      </w:r>
      <w:r>
        <w:rPr>
          <w:rStyle w:val="FootnoteReference"/>
          <w:rFonts w:ascii="Times New Roman" w:hAnsi="Times New Roman" w:cs="Times New Roman"/>
          <w:noProof/>
        </w:rPr>
        <w:footnoteReference w:id="116"/>
      </w:r>
      <w:r w:rsidR="00BD390A" w:rsidRPr="00EC02D9">
        <w:rPr>
          <w:rFonts w:ascii="Times New Roman" w:hAnsi="Times New Roman" w:cs="Times New Roman"/>
          <w:noProof/>
        </w:rPr>
        <w:t xml:space="preserve">. Member States </w:t>
      </w:r>
      <w:r w:rsidR="007C41D7">
        <w:rPr>
          <w:rFonts w:ascii="Times New Roman" w:hAnsi="Times New Roman" w:cs="Times New Roman"/>
          <w:noProof/>
        </w:rPr>
        <w:t>shared</w:t>
      </w:r>
      <w:r w:rsidRPr="00EC02D9">
        <w:rPr>
          <w:rFonts w:ascii="Times New Roman" w:hAnsi="Times New Roman" w:cs="Times New Roman"/>
          <w:noProof/>
        </w:rPr>
        <w:t xml:space="preserve"> </w:t>
      </w:r>
      <w:r w:rsidR="006068DA">
        <w:rPr>
          <w:rFonts w:ascii="Times New Roman" w:hAnsi="Times New Roman" w:cs="Times New Roman"/>
          <w:noProof/>
        </w:rPr>
        <w:t xml:space="preserve">within the framework of this network </w:t>
      </w:r>
      <w:r w:rsidRPr="00EC02D9">
        <w:rPr>
          <w:rFonts w:ascii="Times New Roman" w:hAnsi="Times New Roman" w:cs="Times New Roman"/>
          <w:noProof/>
        </w:rPr>
        <w:t xml:space="preserve">practices promoting electoral participation of citizens with disabilities, including </w:t>
      </w:r>
      <w:r w:rsidR="006068DA">
        <w:rPr>
          <w:rFonts w:ascii="Times New Roman" w:hAnsi="Times New Roman" w:cs="Times New Roman"/>
          <w:noProof/>
        </w:rPr>
        <w:t xml:space="preserve">in the context of </w:t>
      </w:r>
      <w:r w:rsidRPr="00EC02D9">
        <w:rPr>
          <w:rFonts w:ascii="Times New Roman" w:hAnsi="Times New Roman" w:cs="Times New Roman"/>
          <w:noProof/>
        </w:rPr>
        <w:t xml:space="preserve">the preparation of election reforms, optimisation of postal voting and Braille ballots, specific training for election officials, and use of generative artificial intelligence to increase accessibility of electoral information. </w:t>
      </w:r>
    </w:p>
    <w:p w14:paraId="6630C242" w14:textId="4E344C1C" w:rsidR="006068DA" w:rsidRPr="00EC02D9" w:rsidRDefault="53B67675" w:rsidP="00577B7D">
      <w:pPr>
        <w:pStyle w:val="ListParagraph"/>
        <w:numPr>
          <w:ilvl w:val="0"/>
          <w:numId w:val="8"/>
        </w:numPr>
        <w:spacing w:after="120" w:line="240" w:lineRule="auto"/>
        <w:jc w:val="both"/>
        <w:rPr>
          <w:rFonts w:ascii="Times New Roman" w:hAnsi="Times New Roman" w:cs="Times New Roman"/>
          <w:noProof/>
        </w:rPr>
      </w:pPr>
      <w:r w:rsidRPr="00EC02D9">
        <w:rPr>
          <w:rFonts w:ascii="Times New Roman" w:hAnsi="Times New Roman" w:cs="Times New Roman"/>
          <w:noProof/>
        </w:rPr>
        <w:t>At</w:t>
      </w:r>
      <w:r w:rsidR="25CC06C7" w:rsidRPr="00EC02D9">
        <w:rPr>
          <w:rFonts w:ascii="Times New Roman" w:hAnsi="Times New Roman" w:cs="Times New Roman"/>
          <w:noProof/>
        </w:rPr>
        <w:t xml:space="preserve"> </w:t>
      </w:r>
      <w:r w:rsidR="00462B5B" w:rsidRPr="00EC02D9">
        <w:rPr>
          <w:rFonts w:ascii="Times New Roman" w:hAnsi="Times New Roman" w:cs="Times New Roman"/>
          <w:noProof/>
        </w:rPr>
        <w:t>a</w:t>
      </w:r>
      <w:r w:rsidR="25CC06C7" w:rsidRPr="00EC02D9">
        <w:rPr>
          <w:rFonts w:ascii="Times New Roman" w:hAnsi="Times New Roman" w:cs="Times New Roman"/>
          <w:noProof/>
        </w:rPr>
        <w:t xml:space="preserve"> meeting </w:t>
      </w:r>
      <w:r w:rsidR="6CB5463F" w:rsidRPr="00EC02D9">
        <w:rPr>
          <w:rFonts w:ascii="Times New Roman" w:hAnsi="Times New Roman" w:cs="Times New Roman"/>
          <w:noProof/>
        </w:rPr>
        <w:t>of the European Cooperation Network on Elections</w:t>
      </w:r>
      <w:r w:rsidR="25CC06C7" w:rsidRPr="00EC02D9">
        <w:rPr>
          <w:rFonts w:ascii="Times New Roman" w:hAnsi="Times New Roman" w:cs="Times New Roman"/>
          <w:noProof/>
        </w:rPr>
        <w:t xml:space="preserve"> on 12 June 2023, </w:t>
      </w:r>
      <w:r w:rsidR="000B57A7">
        <w:rPr>
          <w:rFonts w:ascii="Times New Roman" w:hAnsi="Times New Roman" w:cs="Times New Roman"/>
          <w:noProof/>
        </w:rPr>
        <w:t>t</w:t>
      </w:r>
      <w:r w:rsidR="006068DA" w:rsidRPr="00EC02D9">
        <w:rPr>
          <w:rFonts w:ascii="Times New Roman" w:hAnsi="Times New Roman" w:cs="Times New Roman"/>
          <w:noProof/>
        </w:rPr>
        <w:t xml:space="preserve">he European Parliament presented its communication plans for the European elections, including as regards persons with disabilities. </w:t>
      </w:r>
    </w:p>
    <w:p w14:paraId="5EEE05C3" w14:textId="3B6322E9" w:rsidR="006068DA" w:rsidRDefault="006068DA" w:rsidP="00577B7D">
      <w:pPr>
        <w:pStyle w:val="ListParagraph"/>
        <w:numPr>
          <w:ilvl w:val="0"/>
          <w:numId w:val="8"/>
        </w:numPr>
        <w:spacing w:after="120" w:line="240" w:lineRule="auto"/>
        <w:jc w:val="both"/>
        <w:rPr>
          <w:rFonts w:ascii="Times New Roman" w:hAnsi="Times New Roman" w:cs="Times New Roman"/>
          <w:noProof/>
        </w:rPr>
      </w:pPr>
      <w:r>
        <w:rPr>
          <w:rFonts w:ascii="Times New Roman" w:hAnsi="Times New Roman" w:cs="Times New Roman"/>
          <w:noProof/>
        </w:rPr>
        <w:t xml:space="preserve">During the same meeting, </w:t>
      </w:r>
      <w:r w:rsidR="25CC06C7" w:rsidRPr="00EC02D9">
        <w:rPr>
          <w:rFonts w:ascii="Times New Roman" w:hAnsi="Times New Roman" w:cs="Times New Roman"/>
          <w:noProof/>
        </w:rPr>
        <w:t xml:space="preserve">the European Disability Forum presented the EU-funded project ‘Disability Rights in European Elections’ aiming to increasing political participation of persons with disabilities through mobilisation and awareness raising. </w:t>
      </w:r>
    </w:p>
    <w:p w14:paraId="4E599953" w14:textId="24214569" w:rsidR="003629FE" w:rsidRPr="00EC02D9" w:rsidRDefault="00E61A67" w:rsidP="00577B7D">
      <w:pPr>
        <w:pStyle w:val="ListParagraph"/>
        <w:numPr>
          <w:ilvl w:val="0"/>
          <w:numId w:val="8"/>
        </w:numPr>
        <w:spacing w:after="120" w:line="240" w:lineRule="auto"/>
        <w:jc w:val="both"/>
        <w:rPr>
          <w:rFonts w:ascii="Times New Roman" w:hAnsi="Times New Roman" w:cs="Times New Roman"/>
          <w:noProof/>
        </w:rPr>
      </w:pPr>
      <w:r w:rsidRPr="00EC02D9">
        <w:rPr>
          <w:rFonts w:ascii="Times New Roman" w:hAnsi="Times New Roman" w:cs="Times New Roman"/>
          <w:noProof/>
        </w:rPr>
        <w:t>During the high-level event</w:t>
      </w:r>
      <w:r w:rsidR="007A69CD" w:rsidRPr="00EC02D9">
        <w:rPr>
          <w:rFonts w:ascii="Times New Roman" w:hAnsi="Times New Roman" w:cs="Times New Roman"/>
          <w:noProof/>
        </w:rPr>
        <w:t xml:space="preserve"> on elections </w:t>
      </w:r>
      <w:r w:rsidR="001D3FCE">
        <w:rPr>
          <w:rFonts w:ascii="Times New Roman" w:hAnsi="Times New Roman" w:cs="Times New Roman"/>
          <w:noProof/>
        </w:rPr>
        <w:t xml:space="preserve">held on 23 and 24 October </w:t>
      </w:r>
      <w:r w:rsidR="007A69CD" w:rsidRPr="00EC02D9">
        <w:rPr>
          <w:rFonts w:ascii="Times New Roman" w:hAnsi="Times New Roman" w:cs="Times New Roman"/>
          <w:noProof/>
        </w:rPr>
        <w:t>2023</w:t>
      </w:r>
      <w:r w:rsidR="003629FE">
        <w:rPr>
          <w:rStyle w:val="FootnoteReference"/>
          <w:rFonts w:ascii="Times New Roman" w:hAnsi="Times New Roman" w:cs="Times New Roman"/>
          <w:noProof/>
        </w:rPr>
        <w:footnoteReference w:id="117"/>
      </w:r>
      <w:r w:rsidRPr="00EC02D9">
        <w:rPr>
          <w:rFonts w:ascii="Times New Roman" w:hAnsi="Times New Roman" w:cs="Times New Roman"/>
          <w:noProof/>
        </w:rPr>
        <w:t>, a</w:t>
      </w:r>
      <w:r w:rsidR="004E224C" w:rsidRPr="00EC02D9">
        <w:rPr>
          <w:rFonts w:ascii="Times New Roman" w:hAnsi="Times New Roman" w:cs="Times New Roman"/>
          <w:noProof/>
        </w:rPr>
        <w:t xml:space="preserve"> session was dedicated to measures fostering inclusive political representation of different groups, including persons with disabilities. </w:t>
      </w:r>
      <w:r w:rsidR="00D50FC7">
        <w:rPr>
          <w:rFonts w:ascii="Times New Roman" w:hAnsi="Times New Roman" w:cs="Times New Roman"/>
          <w:noProof/>
        </w:rPr>
        <w:t>T</w:t>
      </w:r>
      <w:r w:rsidR="00D50FC7" w:rsidRPr="00802A48">
        <w:rPr>
          <w:rFonts w:ascii="Times New Roman" w:hAnsi="Times New Roman" w:cs="Times New Roman"/>
          <w:noProof/>
        </w:rPr>
        <w:t xml:space="preserve">he European Disability Forum presented the different barriers that persons with disabilities face when exercising their election rights, including in terms of insufficient funding for ensuring disability-inclusive elections. </w:t>
      </w:r>
      <w:r w:rsidR="00D50FC7" w:rsidRPr="00D50FC7">
        <w:rPr>
          <w:rFonts w:ascii="Times New Roman" w:hAnsi="Times New Roman" w:cs="Times New Roman"/>
          <w:noProof/>
        </w:rPr>
        <w:t>Member States, such as Spain, Austria and Czechia expounded on their constant efforts to remove all obstacles regarding the right to vote, including providing accessible information on election in different formats and modes, specific training for election officials and accessible Braille ballots.</w:t>
      </w:r>
      <w:r w:rsidR="00D50FC7">
        <w:rPr>
          <w:rFonts w:ascii="Times New Roman" w:hAnsi="Times New Roman" w:cs="Times New Roman"/>
          <w:noProof/>
        </w:rPr>
        <w:t xml:space="preserve"> </w:t>
      </w:r>
      <w:r w:rsidR="004E224C" w:rsidRPr="00EC02D9">
        <w:rPr>
          <w:rFonts w:ascii="Times New Roman" w:hAnsi="Times New Roman" w:cs="Times New Roman"/>
          <w:noProof/>
        </w:rPr>
        <w:t>Finland presented its practices in engaging different groups, including persons with disabilities, to participate in society and politics.</w:t>
      </w:r>
      <w:r w:rsidRPr="00EC02D9">
        <w:rPr>
          <w:rFonts w:ascii="Times New Roman" w:hAnsi="Times New Roman" w:cs="Times New Roman"/>
          <w:noProof/>
        </w:rPr>
        <w:t xml:space="preserve"> </w:t>
      </w:r>
      <w:r w:rsidR="004E224C" w:rsidRPr="00EC02D9">
        <w:rPr>
          <w:rFonts w:ascii="Times New Roman" w:hAnsi="Times New Roman" w:cs="Times New Roman"/>
          <w:noProof/>
        </w:rPr>
        <w:t xml:space="preserve">A further session addressed best practices for ensuring electoral rights for </w:t>
      </w:r>
      <w:r w:rsidR="00CB78CA">
        <w:rPr>
          <w:rFonts w:ascii="Times New Roman" w:hAnsi="Times New Roman" w:cs="Times New Roman"/>
          <w:noProof/>
        </w:rPr>
        <w:t>persons</w:t>
      </w:r>
      <w:r w:rsidR="004E224C" w:rsidRPr="00EC02D9">
        <w:rPr>
          <w:rFonts w:ascii="Times New Roman" w:hAnsi="Times New Roman" w:cs="Times New Roman"/>
          <w:noProof/>
        </w:rPr>
        <w:t xml:space="preserve"> with disabilities, such as providing accessible communication and facilities. </w:t>
      </w:r>
    </w:p>
    <w:p w14:paraId="0E66584C" w14:textId="6D8422B7" w:rsidR="00F2432D" w:rsidRPr="00EC02D9" w:rsidDel="00F96053" w:rsidRDefault="002A1911" w:rsidP="00577B7D">
      <w:pPr>
        <w:pStyle w:val="ListParagraph"/>
        <w:numPr>
          <w:ilvl w:val="0"/>
          <w:numId w:val="8"/>
        </w:numPr>
        <w:spacing w:after="120" w:line="240" w:lineRule="auto"/>
        <w:jc w:val="both"/>
        <w:rPr>
          <w:rFonts w:ascii="Times New Roman" w:hAnsi="Times New Roman" w:cs="Times New Roman"/>
          <w:noProof/>
        </w:rPr>
      </w:pPr>
      <w:r>
        <w:rPr>
          <w:rFonts w:ascii="Times New Roman" w:hAnsi="Times New Roman" w:cs="Times New Roman"/>
          <w:noProof/>
        </w:rPr>
        <w:t>On 6 December 2023, the Commission published t</w:t>
      </w:r>
      <w:r w:rsidR="007D2278" w:rsidRPr="00802A48">
        <w:rPr>
          <w:rFonts w:ascii="Times New Roman" w:hAnsi="Times New Roman" w:cs="Times New Roman"/>
          <w:noProof/>
        </w:rPr>
        <w:t>he guide</w:t>
      </w:r>
      <w:r w:rsidR="007D2278">
        <w:rPr>
          <w:rFonts w:ascii="Times New Roman" w:hAnsi="Times New Roman" w:cs="Times New Roman"/>
          <w:noProof/>
        </w:rPr>
        <w:t xml:space="preserve"> on good electoral practices for persons with disabilities</w:t>
      </w:r>
      <w:r w:rsidR="007D2278">
        <w:rPr>
          <w:rStyle w:val="FootnoteReference"/>
          <w:rFonts w:ascii="Times New Roman" w:hAnsi="Times New Roman" w:cs="Times New Roman"/>
          <w:noProof/>
        </w:rPr>
        <w:footnoteReference w:id="118"/>
      </w:r>
      <w:r w:rsidR="007D2278" w:rsidRPr="00802A48">
        <w:rPr>
          <w:rFonts w:ascii="Times New Roman" w:hAnsi="Times New Roman" w:cs="Times New Roman"/>
          <w:noProof/>
        </w:rPr>
        <w:t>, as part of a larger package</w:t>
      </w:r>
      <w:r w:rsidR="007D2278">
        <w:rPr>
          <w:rFonts w:ascii="Times New Roman" w:hAnsi="Times New Roman" w:cs="Times New Roman"/>
          <w:noProof/>
        </w:rPr>
        <w:t xml:space="preserve"> of measures </w:t>
      </w:r>
      <w:r w:rsidR="006068DA">
        <w:rPr>
          <w:rFonts w:ascii="Times New Roman" w:hAnsi="Times New Roman" w:cs="Times New Roman"/>
          <w:noProof/>
        </w:rPr>
        <w:t xml:space="preserve">fostering </w:t>
      </w:r>
      <w:r w:rsidR="007D2278">
        <w:rPr>
          <w:rFonts w:ascii="Times New Roman" w:hAnsi="Times New Roman" w:cs="Times New Roman"/>
          <w:noProof/>
        </w:rPr>
        <w:t>EU</w:t>
      </w:r>
      <w:r w:rsidR="007D2278" w:rsidRPr="002E245A">
        <w:rPr>
          <w:rFonts w:ascii="Times New Roman" w:hAnsi="Times New Roman" w:cs="Times New Roman"/>
          <w:noProof/>
        </w:rPr>
        <w:t xml:space="preserve"> </w:t>
      </w:r>
      <w:r w:rsidR="00FA1270">
        <w:rPr>
          <w:rFonts w:ascii="Times New Roman" w:hAnsi="Times New Roman" w:cs="Times New Roman"/>
          <w:noProof/>
        </w:rPr>
        <w:t>c</w:t>
      </w:r>
      <w:r w:rsidR="007D2278" w:rsidRPr="00802A48">
        <w:rPr>
          <w:rFonts w:ascii="Times New Roman" w:hAnsi="Times New Roman" w:cs="Times New Roman"/>
          <w:noProof/>
        </w:rPr>
        <w:t>itizenship</w:t>
      </w:r>
      <w:r w:rsidR="007D2278">
        <w:rPr>
          <w:rStyle w:val="FootnoteReference"/>
          <w:rFonts w:ascii="Times New Roman" w:hAnsi="Times New Roman" w:cs="Times New Roman"/>
          <w:noProof/>
        </w:rPr>
        <w:footnoteReference w:id="119"/>
      </w:r>
      <w:r w:rsidR="007D2278" w:rsidRPr="00802A48">
        <w:rPr>
          <w:rFonts w:ascii="Times New Roman" w:hAnsi="Times New Roman" w:cs="Times New Roman"/>
          <w:noProof/>
        </w:rPr>
        <w:t xml:space="preserve">. </w:t>
      </w:r>
      <w:r w:rsidR="17D9528E" w:rsidRPr="00EC02D9">
        <w:rPr>
          <w:rFonts w:ascii="Times New Roman" w:hAnsi="Times New Roman" w:cs="Times New Roman"/>
          <w:noProof/>
        </w:rPr>
        <w:t>In the preparation of the guide</w:t>
      </w:r>
      <w:r w:rsidR="6E1C796B" w:rsidRPr="00EC02D9">
        <w:rPr>
          <w:rFonts w:ascii="Times New Roman" w:hAnsi="Times New Roman" w:cs="Times New Roman"/>
          <w:noProof/>
        </w:rPr>
        <w:t xml:space="preserve">, </w:t>
      </w:r>
      <w:r w:rsidR="17D9528E" w:rsidRPr="00EC02D9">
        <w:rPr>
          <w:rFonts w:ascii="Times New Roman" w:hAnsi="Times New Roman" w:cs="Times New Roman"/>
          <w:noProof/>
        </w:rPr>
        <w:t xml:space="preserve">the Commission relied on targeted exchanges among the membership of the European Cooperation Network on Elections and the support of a dedicated subgroup of the same network. A vast majority of Member States sent contributions to a survey </w:t>
      </w:r>
      <w:r w:rsidR="006068DA">
        <w:rPr>
          <w:rFonts w:ascii="Times New Roman" w:hAnsi="Times New Roman" w:cs="Times New Roman"/>
          <w:noProof/>
        </w:rPr>
        <w:t xml:space="preserve">launched by the Commission </w:t>
      </w:r>
      <w:r w:rsidR="17D9528E" w:rsidRPr="00EC02D9">
        <w:rPr>
          <w:rFonts w:ascii="Times New Roman" w:hAnsi="Times New Roman" w:cs="Times New Roman"/>
          <w:noProof/>
        </w:rPr>
        <w:t xml:space="preserve">on electoral frameworks and practices addressing participation in elections of persons with disabilities. A network of academics </w:t>
      </w:r>
      <w:r w:rsidR="006068DA">
        <w:rPr>
          <w:rFonts w:ascii="Times New Roman" w:hAnsi="Times New Roman" w:cs="Times New Roman"/>
          <w:noProof/>
        </w:rPr>
        <w:t xml:space="preserve">supporting the Commission in its work on EU citizenship </w:t>
      </w:r>
      <w:r w:rsidR="17D9528E" w:rsidRPr="00EC02D9">
        <w:rPr>
          <w:rFonts w:ascii="Times New Roman" w:hAnsi="Times New Roman" w:cs="Times New Roman"/>
          <w:noProof/>
        </w:rPr>
        <w:t>also contributed with a targeted study on the participation of citizens with disabilities in elections</w:t>
      </w:r>
      <w:r w:rsidR="005644EC">
        <w:rPr>
          <w:rStyle w:val="FootnoteReference"/>
          <w:rFonts w:ascii="Times New Roman" w:hAnsi="Times New Roman" w:cs="Times New Roman"/>
          <w:noProof/>
        </w:rPr>
        <w:footnoteReference w:id="120"/>
      </w:r>
      <w:r w:rsidR="17D9528E" w:rsidRPr="00EC02D9">
        <w:rPr>
          <w:rFonts w:ascii="Times New Roman" w:hAnsi="Times New Roman" w:cs="Times New Roman"/>
          <w:noProof/>
        </w:rPr>
        <w:t>.</w:t>
      </w:r>
      <w:r w:rsidR="00310D03">
        <w:rPr>
          <w:rFonts w:ascii="Times New Roman" w:hAnsi="Times New Roman" w:cs="Times New Roman"/>
          <w:noProof/>
        </w:rPr>
        <w:t xml:space="preserve"> </w:t>
      </w:r>
      <w:r w:rsidR="6E1C796B" w:rsidRPr="00EC02D9">
        <w:rPr>
          <w:rFonts w:ascii="Times New Roman" w:hAnsi="Times New Roman" w:cs="Times New Roman"/>
          <w:noProof/>
        </w:rPr>
        <w:t xml:space="preserve">The Commission </w:t>
      </w:r>
      <w:r w:rsidR="4FD2F730" w:rsidRPr="00EC02D9">
        <w:rPr>
          <w:rFonts w:ascii="Times New Roman" w:hAnsi="Times New Roman" w:cs="Times New Roman"/>
          <w:noProof/>
        </w:rPr>
        <w:t xml:space="preserve">actively sought to involve stakeholders, including through ad-hoc consultations of all actors active on the topic of electoral rights of persons with disabilities. </w:t>
      </w:r>
      <w:r w:rsidR="007D2278">
        <w:rPr>
          <w:rFonts w:ascii="Times New Roman" w:hAnsi="Times New Roman" w:cs="Times New Roman"/>
          <w:noProof/>
        </w:rPr>
        <w:t xml:space="preserve">The Guide reflects </w:t>
      </w:r>
      <w:r w:rsidR="007D2278" w:rsidRPr="007D2278">
        <w:rPr>
          <w:rFonts w:ascii="Times New Roman" w:hAnsi="Times New Roman" w:cs="Times New Roman"/>
          <w:noProof/>
        </w:rPr>
        <w:t xml:space="preserve">various measures taken by Member States to address the obstacles faced by citizens with disabilities when interacting with the electoral environment, including election materials, facilities, and procedures. </w:t>
      </w:r>
      <w:r w:rsidR="007D2278">
        <w:rPr>
          <w:rFonts w:ascii="Times New Roman" w:hAnsi="Times New Roman" w:cs="Times New Roman"/>
          <w:noProof/>
        </w:rPr>
        <w:t>It</w:t>
      </w:r>
      <w:r w:rsidR="007D2278" w:rsidRPr="007D2278">
        <w:rPr>
          <w:rFonts w:ascii="Times New Roman" w:hAnsi="Times New Roman" w:cs="Times New Roman"/>
          <w:noProof/>
        </w:rPr>
        <w:t xml:space="preserve"> aims to support efforts to ensure that citizens with disabilities can exercise their electoral rights effectively.</w:t>
      </w:r>
    </w:p>
    <w:p w14:paraId="5CB5C53E" w14:textId="77777777" w:rsidR="00DB6D09" w:rsidRPr="00EC02D9" w:rsidDel="00F96053" w:rsidRDefault="00DB6D09" w:rsidP="00412F46">
      <w:pPr>
        <w:pStyle w:val="ListParagraph"/>
        <w:spacing w:after="120" w:line="240" w:lineRule="auto"/>
        <w:jc w:val="both"/>
        <w:rPr>
          <w:rFonts w:ascii="Times New Roman" w:hAnsi="Times New Roman" w:cs="Times New Roman"/>
          <w:noProof/>
        </w:rPr>
      </w:pPr>
    </w:p>
    <w:p w14:paraId="16D9A4E7" w14:textId="74EBE495" w:rsidR="00F92002" w:rsidRPr="00EC02D9" w:rsidRDefault="00961055" w:rsidP="0004008C">
      <w:pPr>
        <w:jc w:val="both"/>
        <w:rPr>
          <w:rStyle w:val="normaltextrun"/>
          <w:rFonts w:ascii="Times New Roman" w:hAnsi="Times New Roman" w:cs="Times New Roman"/>
          <w:b/>
          <w:bCs/>
          <w:i/>
          <w:iCs/>
          <w:noProof/>
          <w:color w:val="000000"/>
          <w:shd w:val="clear" w:color="auto" w:fill="FFFFFF"/>
        </w:rPr>
      </w:pPr>
      <w:r>
        <w:rPr>
          <w:rStyle w:val="normaltextrun"/>
          <w:rFonts w:ascii="Times New Roman" w:hAnsi="Times New Roman" w:cs="Times New Roman"/>
          <w:b/>
          <w:bCs/>
          <w:i/>
          <w:iCs/>
          <w:noProof/>
          <w:color w:val="000000"/>
          <w:shd w:val="clear" w:color="auto" w:fill="FFFFFF"/>
        </w:rPr>
        <w:t>Findings and m</w:t>
      </w:r>
      <w:r w:rsidR="00031693">
        <w:rPr>
          <w:rStyle w:val="normaltextrun"/>
          <w:rFonts w:ascii="Times New Roman" w:hAnsi="Times New Roman" w:cs="Times New Roman"/>
          <w:b/>
          <w:bCs/>
          <w:i/>
          <w:iCs/>
          <w:noProof/>
          <w:color w:val="000000"/>
          <w:shd w:val="clear" w:color="auto" w:fill="FFFFFF"/>
        </w:rPr>
        <w:t>onitoring of election accessibility</w:t>
      </w:r>
    </w:p>
    <w:p w14:paraId="2D076294" w14:textId="5478536D" w:rsidR="008E52FC" w:rsidRDefault="008E52FC" w:rsidP="008E52FC">
      <w:pPr>
        <w:jc w:val="both"/>
        <w:rPr>
          <w:rStyle w:val="normaltextrun"/>
          <w:rFonts w:ascii="Times New Roman" w:hAnsi="Times New Roman" w:cs="Times New Roman"/>
          <w:noProof/>
          <w:color w:val="000000" w:themeColor="text1"/>
        </w:rPr>
      </w:pPr>
      <w:r>
        <w:rPr>
          <w:rStyle w:val="normaltextrun"/>
          <w:rFonts w:ascii="Times New Roman" w:hAnsi="Times New Roman" w:cs="Times New Roman"/>
          <w:noProof/>
          <w:color w:val="000000" w:themeColor="text1"/>
        </w:rPr>
        <w:t xml:space="preserve">Election observers </w:t>
      </w:r>
      <w:r w:rsidR="00AF6982">
        <w:rPr>
          <w:rStyle w:val="normaltextrun"/>
          <w:rFonts w:ascii="Times New Roman" w:hAnsi="Times New Roman" w:cs="Times New Roman"/>
          <w:noProof/>
          <w:color w:val="000000" w:themeColor="text1"/>
        </w:rPr>
        <w:t>reported</w:t>
      </w:r>
      <w:r w:rsidRPr="6EB0520C">
        <w:rPr>
          <w:rStyle w:val="normaltextrun"/>
          <w:rFonts w:ascii="Times New Roman" w:hAnsi="Times New Roman" w:cs="Times New Roman"/>
          <w:noProof/>
          <w:color w:val="000000" w:themeColor="text1"/>
        </w:rPr>
        <w:t xml:space="preserve"> that</w:t>
      </w:r>
      <w:r>
        <w:rPr>
          <w:rStyle w:val="normaltextrun"/>
          <w:rFonts w:ascii="Times New Roman" w:hAnsi="Times New Roman" w:cs="Times New Roman"/>
          <w:noProof/>
          <w:color w:val="000000" w:themeColor="text1"/>
        </w:rPr>
        <w:t xml:space="preserve"> </w:t>
      </w:r>
      <w:r w:rsidRPr="6EB0520C">
        <w:rPr>
          <w:rStyle w:val="normaltextrun"/>
          <w:rFonts w:ascii="Times New Roman" w:hAnsi="Times New Roman" w:cs="Times New Roman"/>
          <w:noProof/>
          <w:color w:val="000000" w:themeColor="text1"/>
        </w:rPr>
        <w:t xml:space="preserve">participation </w:t>
      </w:r>
      <w:r w:rsidR="0012517B">
        <w:rPr>
          <w:rStyle w:val="normaltextrun"/>
          <w:rFonts w:ascii="Times New Roman" w:hAnsi="Times New Roman" w:cs="Times New Roman"/>
          <w:noProof/>
          <w:color w:val="000000" w:themeColor="text1"/>
        </w:rPr>
        <w:t>by</w:t>
      </w:r>
      <w:r w:rsidRPr="6EB0520C">
        <w:rPr>
          <w:rStyle w:val="normaltextrun"/>
          <w:rFonts w:ascii="Times New Roman" w:hAnsi="Times New Roman" w:cs="Times New Roman"/>
          <w:noProof/>
          <w:color w:val="000000" w:themeColor="text1"/>
        </w:rPr>
        <w:t xml:space="preserve"> persons with disabilities improved</w:t>
      </w:r>
      <w:r>
        <w:rPr>
          <w:rStyle w:val="normaltextrun"/>
          <w:rFonts w:ascii="Times New Roman" w:hAnsi="Times New Roman" w:cs="Times New Roman"/>
          <w:noProof/>
          <w:color w:val="000000" w:themeColor="text1"/>
        </w:rPr>
        <w:t xml:space="preserve"> in the 2024 elections</w:t>
      </w:r>
      <w:r w:rsidR="005556E1">
        <w:rPr>
          <w:rStyle w:val="normaltextrun"/>
          <w:rFonts w:ascii="Times New Roman" w:hAnsi="Times New Roman" w:cs="Times New Roman"/>
          <w:noProof/>
          <w:color w:val="000000" w:themeColor="text1"/>
        </w:rPr>
        <w:t xml:space="preserve"> to the European Parliament</w:t>
      </w:r>
      <w:r w:rsidR="000638FA">
        <w:rPr>
          <w:rStyle w:val="normaltextrun"/>
          <w:rFonts w:ascii="Times New Roman" w:hAnsi="Times New Roman" w:cs="Times New Roman"/>
          <w:noProof/>
          <w:color w:val="000000" w:themeColor="text1"/>
        </w:rPr>
        <w:t xml:space="preserve">, </w:t>
      </w:r>
      <w:r w:rsidR="0012517B">
        <w:rPr>
          <w:rStyle w:val="normaltextrun"/>
          <w:rFonts w:ascii="Times New Roman" w:hAnsi="Times New Roman" w:cs="Times New Roman"/>
          <w:noProof/>
          <w:color w:val="000000" w:themeColor="text1"/>
        </w:rPr>
        <w:t>thanks to</w:t>
      </w:r>
      <w:r w:rsidR="000638FA" w:rsidRPr="000638FA">
        <w:rPr>
          <w:rStyle w:val="normaltextrun"/>
          <w:rFonts w:ascii="Times New Roman" w:hAnsi="Times New Roman" w:cs="Times New Roman"/>
          <w:noProof/>
          <w:color w:val="000000" w:themeColor="text1"/>
        </w:rPr>
        <w:t xml:space="preserve"> alternative voting measures, better polling station accessibility and ballot readability</w:t>
      </w:r>
      <w:r w:rsidR="0012517B">
        <w:rPr>
          <w:rStyle w:val="normaltextrun"/>
          <w:rFonts w:ascii="Times New Roman" w:hAnsi="Times New Roman" w:cs="Times New Roman"/>
          <w:noProof/>
          <w:color w:val="000000" w:themeColor="text1"/>
        </w:rPr>
        <w:t xml:space="preserve"> for example</w:t>
      </w:r>
      <w:r w:rsidR="0013756E">
        <w:rPr>
          <w:rStyle w:val="FootnoteReference"/>
          <w:rFonts w:ascii="Times New Roman" w:hAnsi="Times New Roman" w:cs="Times New Roman"/>
          <w:noProof/>
          <w:color w:val="000000" w:themeColor="text1"/>
        </w:rPr>
        <w:footnoteReference w:id="121"/>
      </w:r>
      <w:r w:rsidR="006068DA">
        <w:rPr>
          <w:rStyle w:val="normaltextrun"/>
          <w:rFonts w:ascii="Times New Roman" w:hAnsi="Times New Roman" w:cs="Times New Roman"/>
          <w:noProof/>
          <w:color w:val="000000" w:themeColor="text1"/>
        </w:rPr>
        <w:t xml:space="preserve">. </w:t>
      </w:r>
      <w:r w:rsidR="0012517B">
        <w:rPr>
          <w:rStyle w:val="normaltextrun"/>
          <w:rFonts w:ascii="Times New Roman" w:hAnsi="Times New Roman" w:cs="Times New Roman"/>
          <w:noProof/>
          <w:color w:val="000000" w:themeColor="text1"/>
        </w:rPr>
        <w:t>However</w:t>
      </w:r>
      <w:r w:rsidR="006068DA">
        <w:rPr>
          <w:rStyle w:val="normaltextrun"/>
          <w:rFonts w:ascii="Times New Roman" w:hAnsi="Times New Roman" w:cs="Times New Roman"/>
          <w:noProof/>
          <w:color w:val="000000" w:themeColor="text1"/>
        </w:rPr>
        <w:t xml:space="preserve">, they </w:t>
      </w:r>
      <w:r w:rsidR="0012517B">
        <w:rPr>
          <w:rStyle w:val="normaltextrun"/>
          <w:rFonts w:ascii="Times New Roman" w:hAnsi="Times New Roman" w:cs="Times New Roman"/>
          <w:noProof/>
          <w:color w:val="000000" w:themeColor="text1"/>
        </w:rPr>
        <w:t>noted</w:t>
      </w:r>
      <w:r w:rsidR="006068DA">
        <w:rPr>
          <w:rStyle w:val="normaltextrun"/>
          <w:rFonts w:ascii="Times New Roman" w:hAnsi="Times New Roman" w:cs="Times New Roman"/>
          <w:noProof/>
          <w:color w:val="000000" w:themeColor="text1"/>
        </w:rPr>
        <w:t xml:space="preserve"> that it</w:t>
      </w:r>
      <w:r w:rsidRPr="6EB0520C">
        <w:rPr>
          <w:rStyle w:val="normaltextrun"/>
          <w:rFonts w:ascii="Times New Roman" w:hAnsi="Times New Roman" w:cs="Times New Roman"/>
          <w:noProof/>
          <w:color w:val="000000" w:themeColor="text1"/>
        </w:rPr>
        <w:t xml:space="preserve"> still varies between Member States. </w:t>
      </w:r>
      <w:r w:rsidR="00492D72">
        <w:rPr>
          <w:rStyle w:val="normaltextrun"/>
          <w:rFonts w:ascii="Times New Roman" w:hAnsi="Times New Roman" w:cs="Times New Roman"/>
          <w:noProof/>
          <w:color w:val="000000" w:themeColor="text1"/>
        </w:rPr>
        <w:t>Election observers indicated that some Member States</w:t>
      </w:r>
      <w:r w:rsidRPr="6EB0520C">
        <w:rPr>
          <w:rStyle w:val="normaltextrun"/>
          <w:rFonts w:ascii="Times New Roman" w:hAnsi="Times New Roman" w:cs="Times New Roman"/>
          <w:noProof/>
          <w:color w:val="000000" w:themeColor="text1"/>
        </w:rPr>
        <w:t>, including Luxembourg</w:t>
      </w:r>
      <w:r>
        <w:rPr>
          <w:rStyle w:val="normaltextrun"/>
          <w:rFonts w:ascii="Times New Roman" w:hAnsi="Times New Roman" w:cs="Times New Roman"/>
          <w:noProof/>
          <w:color w:val="000000" w:themeColor="text1"/>
        </w:rPr>
        <w:t>,</w:t>
      </w:r>
      <w:r w:rsidRPr="6EB0520C">
        <w:rPr>
          <w:rStyle w:val="normaltextrun"/>
          <w:rFonts w:ascii="Times New Roman" w:hAnsi="Times New Roman" w:cs="Times New Roman"/>
          <w:noProof/>
          <w:color w:val="000000" w:themeColor="text1"/>
        </w:rPr>
        <w:t xml:space="preserve"> improved their legislation to require polling station accessibility and facilitate participation by providing free transport or other services. However, accessibility remains an issue, especially in Cyprus, Malta or Romania</w:t>
      </w:r>
      <w:r>
        <w:rPr>
          <w:rStyle w:val="FootnoteReference"/>
          <w:rFonts w:ascii="Times New Roman" w:hAnsi="Times New Roman" w:cs="Times New Roman"/>
          <w:noProof/>
          <w:color w:val="000000" w:themeColor="text1"/>
        </w:rPr>
        <w:footnoteReference w:id="122"/>
      </w:r>
      <w:r w:rsidRPr="6EB0520C">
        <w:rPr>
          <w:rStyle w:val="normaltextrun"/>
          <w:rFonts w:ascii="Times New Roman" w:hAnsi="Times New Roman" w:cs="Times New Roman"/>
          <w:noProof/>
          <w:color w:val="000000" w:themeColor="text1"/>
        </w:rPr>
        <w:t xml:space="preserve">. </w:t>
      </w:r>
      <w:r>
        <w:rPr>
          <w:rStyle w:val="normaltextrun"/>
          <w:rFonts w:ascii="Times New Roman" w:hAnsi="Times New Roman" w:cs="Times New Roman"/>
          <w:noProof/>
          <w:color w:val="000000" w:themeColor="text1"/>
        </w:rPr>
        <w:t>In addition, several Member States (i.e. France, Belgium, Cyprus and Malta) do not provide any alternative to vote in-person for persons with disabilities who cannot physically visit polling stations on election day</w:t>
      </w:r>
      <w:r>
        <w:rPr>
          <w:rStyle w:val="FootnoteReference"/>
          <w:rFonts w:ascii="Times New Roman" w:hAnsi="Times New Roman" w:cs="Times New Roman"/>
          <w:noProof/>
          <w:color w:val="000000" w:themeColor="text1"/>
        </w:rPr>
        <w:footnoteReference w:id="123"/>
      </w:r>
      <w:r>
        <w:rPr>
          <w:rStyle w:val="normaltextrun"/>
          <w:rFonts w:ascii="Times New Roman" w:hAnsi="Times New Roman" w:cs="Times New Roman"/>
          <w:noProof/>
          <w:color w:val="000000" w:themeColor="text1"/>
        </w:rPr>
        <w:t xml:space="preserve">. </w:t>
      </w:r>
    </w:p>
    <w:p w14:paraId="23E3FD2A" w14:textId="3018F12D" w:rsidR="008E52FC" w:rsidRPr="001A5EB6" w:rsidRDefault="00B23B59" w:rsidP="009F7F82">
      <w:pPr>
        <w:jc w:val="both"/>
        <w:rPr>
          <w:rStyle w:val="normaltextrun"/>
          <w:rFonts w:ascii="Times New Roman" w:hAnsi="Times New Roman" w:cs="Times New Roman"/>
          <w:noProof/>
          <w:color w:val="000000"/>
          <w:shd w:val="clear" w:color="auto" w:fill="FFFFFF"/>
        </w:rPr>
      </w:pPr>
      <w:r w:rsidRPr="00961055">
        <w:rPr>
          <w:rStyle w:val="normaltextrun"/>
          <w:rFonts w:ascii="Times New Roman" w:hAnsi="Times New Roman" w:cs="Times New Roman"/>
          <w:noProof/>
          <w:color w:val="000000"/>
          <w:shd w:val="clear" w:color="auto" w:fill="FFFFFF"/>
        </w:rPr>
        <w:t xml:space="preserve">As regards </w:t>
      </w:r>
      <w:r w:rsidR="00A11DA8" w:rsidRPr="00961055">
        <w:rPr>
          <w:rStyle w:val="normaltextrun"/>
          <w:rFonts w:ascii="Times New Roman" w:hAnsi="Times New Roman" w:cs="Times New Roman"/>
          <w:noProof/>
          <w:color w:val="000000"/>
          <w:shd w:val="clear" w:color="auto" w:fill="FFFFFF"/>
        </w:rPr>
        <w:t>persons</w:t>
      </w:r>
      <w:r w:rsidRPr="00961055">
        <w:rPr>
          <w:rStyle w:val="normaltextrun"/>
          <w:rFonts w:ascii="Times New Roman" w:hAnsi="Times New Roman" w:cs="Times New Roman"/>
          <w:noProof/>
          <w:color w:val="000000"/>
          <w:shd w:val="clear" w:color="auto" w:fill="FFFFFF"/>
        </w:rPr>
        <w:t xml:space="preserve"> with </w:t>
      </w:r>
      <w:r w:rsidR="00961055" w:rsidRPr="00961055">
        <w:rPr>
          <w:rStyle w:val="normaltextrun"/>
          <w:rFonts w:ascii="Times New Roman" w:hAnsi="Times New Roman" w:cs="Times New Roman"/>
          <w:noProof/>
          <w:color w:val="000000"/>
          <w:shd w:val="clear" w:color="auto" w:fill="FFFFFF"/>
        </w:rPr>
        <w:t>disabilities</w:t>
      </w:r>
      <w:r w:rsidR="00CA292A" w:rsidRPr="00961055">
        <w:rPr>
          <w:rStyle w:val="normaltextrun"/>
          <w:rFonts w:ascii="Times New Roman" w:hAnsi="Times New Roman" w:cs="Times New Roman"/>
          <w:noProof/>
          <w:color w:val="000000"/>
          <w:shd w:val="clear" w:color="auto" w:fill="FFFFFF"/>
        </w:rPr>
        <w:t xml:space="preserve"> being elected</w:t>
      </w:r>
      <w:r w:rsidRPr="00961055">
        <w:rPr>
          <w:rStyle w:val="normaltextrun"/>
          <w:rFonts w:ascii="Times New Roman" w:hAnsi="Times New Roman" w:cs="Times New Roman"/>
          <w:noProof/>
          <w:color w:val="000000"/>
          <w:shd w:val="clear" w:color="auto" w:fill="FFFFFF"/>
        </w:rPr>
        <w:t xml:space="preserve">, </w:t>
      </w:r>
      <w:r w:rsidR="009F7F82" w:rsidRPr="00961055">
        <w:rPr>
          <w:rStyle w:val="normaltextrun"/>
          <w:rFonts w:ascii="Times New Roman" w:hAnsi="Times New Roman" w:cs="Times New Roman"/>
          <w:noProof/>
          <w:color w:val="000000"/>
          <w:shd w:val="clear" w:color="auto" w:fill="FFFFFF"/>
        </w:rPr>
        <w:t xml:space="preserve">underrepresentation still persists in 2024. </w:t>
      </w:r>
      <w:r w:rsidR="009B75C6" w:rsidRPr="00961055">
        <w:rPr>
          <w:rStyle w:val="normaltextrun"/>
          <w:rFonts w:ascii="Times New Roman" w:hAnsi="Times New Roman" w:cs="Times New Roman"/>
          <w:noProof/>
          <w:color w:val="000000"/>
          <w:shd w:val="clear" w:color="auto" w:fill="FFFFFF"/>
        </w:rPr>
        <w:t>While official figures are not available, it seems that t</w:t>
      </w:r>
      <w:r w:rsidR="00C87E4D" w:rsidRPr="00961055">
        <w:rPr>
          <w:rStyle w:val="normaltextrun"/>
          <w:rFonts w:ascii="Times New Roman" w:hAnsi="Times New Roman" w:cs="Times New Roman"/>
          <w:noProof/>
          <w:color w:val="000000"/>
          <w:shd w:val="clear" w:color="auto" w:fill="FFFFFF"/>
        </w:rPr>
        <w:t xml:space="preserve">here are </w:t>
      </w:r>
      <w:r w:rsidR="00961055" w:rsidRPr="00961055">
        <w:rPr>
          <w:rStyle w:val="normaltextrun"/>
          <w:rFonts w:ascii="Times New Roman" w:hAnsi="Times New Roman" w:cs="Times New Roman"/>
          <w:noProof/>
          <w:color w:val="000000"/>
          <w:shd w:val="clear" w:color="auto" w:fill="FFFFFF"/>
        </w:rPr>
        <w:t>three</w:t>
      </w:r>
      <w:r w:rsidR="00C87E4D" w:rsidRPr="00961055">
        <w:rPr>
          <w:rStyle w:val="normaltextrun"/>
          <w:rFonts w:ascii="Times New Roman" w:hAnsi="Times New Roman" w:cs="Times New Roman"/>
          <w:noProof/>
          <w:color w:val="000000"/>
          <w:shd w:val="clear" w:color="auto" w:fill="FFFFFF"/>
        </w:rPr>
        <w:t xml:space="preserve"> MEPs with disabilities in the new European Parliament (compared to seven MEPs with disabilities in the previous Parliament)</w:t>
      </w:r>
      <w:r w:rsidR="00C87E4D" w:rsidRPr="00961055">
        <w:rPr>
          <w:rStyle w:val="FootnoteReference"/>
          <w:rFonts w:ascii="Times New Roman" w:hAnsi="Times New Roman" w:cs="Times New Roman"/>
          <w:noProof/>
          <w:color w:val="000000"/>
          <w:shd w:val="clear" w:color="auto" w:fill="FFFFFF"/>
        </w:rPr>
        <w:footnoteReference w:id="124"/>
      </w:r>
      <w:r w:rsidR="00C87E4D" w:rsidRPr="00961055">
        <w:rPr>
          <w:rStyle w:val="normaltextrun"/>
          <w:rFonts w:ascii="Times New Roman" w:hAnsi="Times New Roman" w:cs="Times New Roman"/>
          <w:noProof/>
          <w:color w:val="000000"/>
          <w:shd w:val="clear" w:color="auto" w:fill="FFFFFF"/>
        </w:rPr>
        <w:t>.</w:t>
      </w:r>
      <w:r w:rsidR="006523B8" w:rsidRPr="00961055">
        <w:rPr>
          <w:rStyle w:val="normaltextrun"/>
          <w:rFonts w:ascii="Times New Roman" w:hAnsi="Times New Roman" w:cs="Times New Roman"/>
          <w:noProof/>
          <w:color w:val="000000"/>
          <w:shd w:val="clear" w:color="auto" w:fill="FFFFFF"/>
        </w:rPr>
        <w:t xml:space="preserve"> </w:t>
      </w:r>
      <w:r w:rsidR="002F6757" w:rsidRPr="00961055">
        <w:rPr>
          <w:rStyle w:val="normaltextrun"/>
          <w:rFonts w:ascii="Times New Roman" w:hAnsi="Times New Roman" w:cs="Times New Roman"/>
          <w:noProof/>
          <w:color w:val="000000"/>
          <w:shd w:val="clear" w:color="auto" w:fill="FFFFFF"/>
        </w:rPr>
        <w:t>Civil society organisations</w:t>
      </w:r>
      <w:r w:rsidR="00B3370B" w:rsidRPr="00961055">
        <w:rPr>
          <w:rStyle w:val="normaltextrun"/>
          <w:rFonts w:ascii="Times New Roman" w:hAnsi="Times New Roman" w:cs="Times New Roman"/>
          <w:noProof/>
          <w:color w:val="000000"/>
          <w:shd w:val="clear" w:color="auto" w:fill="FFFFFF"/>
        </w:rPr>
        <w:t xml:space="preserve"> and other relevant stakeholders working on disability-related issues c</w:t>
      </w:r>
      <w:r w:rsidR="006523B8" w:rsidRPr="00961055">
        <w:rPr>
          <w:rStyle w:val="normaltextrun"/>
          <w:rFonts w:ascii="Times New Roman" w:hAnsi="Times New Roman" w:cs="Times New Roman"/>
          <w:noProof/>
          <w:color w:val="000000"/>
          <w:shd w:val="clear" w:color="auto" w:fill="FFFFFF"/>
        </w:rPr>
        <w:t>ontinue to call</w:t>
      </w:r>
      <w:r w:rsidR="00B3370B" w:rsidRPr="00961055">
        <w:rPr>
          <w:rStyle w:val="normaltextrun"/>
          <w:rFonts w:ascii="Times New Roman" w:hAnsi="Times New Roman" w:cs="Times New Roman"/>
          <w:noProof/>
          <w:color w:val="000000"/>
          <w:shd w:val="clear" w:color="auto" w:fill="FFFFFF"/>
        </w:rPr>
        <w:t xml:space="preserve"> for </w:t>
      </w:r>
      <w:r w:rsidR="00A11DA8" w:rsidRPr="00961055">
        <w:rPr>
          <w:rStyle w:val="normaltextrun"/>
          <w:rFonts w:ascii="Times New Roman" w:hAnsi="Times New Roman" w:cs="Times New Roman"/>
          <w:noProof/>
          <w:color w:val="000000"/>
          <w:shd w:val="clear" w:color="auto" w:fill="FFFFFF"/>
        </w:rPr>
        <w:t xml:space="preserve">accessible electoral procedures and </w:t>
      </w:r>
      <w:r w:rsidR="00B3370B" w:rsidRPr="00961055">
        <w:rPr>
          <w:rStyle w:val="normaltextrun"/>
          <w:rFonts w:ascii="Times New Roman" w:hAnsi="Times New Roman" w:cs="Times New Roman"/>
          <w:noProof/>
          <w:color w:val="000000"/>
          <w:shd w:val="clear" w:color="auto" w:fill="FFFFFF"/>
        </w:rPr>
        <w:t>more candidates with disabilities</w:t>
      </w:r>
      <w:r w:rsidR="00E63A3E" w:rsidRPr="00961055">
        <w:rPr>
          <w:rStyle w:val="normaltextrun"/>
          <w:rFonts w:ascii="Times New Roman" w:hAnsi="Times New Roman" w:cs="Times New Roman"/>
          <w:noProof/>
          <w:color w:val="000000"/>
          <w:shd w:val="clear" w:color="auto" w:fill="FFFFFF"/>
        </w:rPr>
        <w:t xml:space="preserve">, </w:t>
      </w:r>
      <w:r w:rsidR="006068DA">
        <w:rPr>
          <w:rStyle w:val="normaltextrun"/>
          <w:rFonts w:ascii="Times New Roman" w:hAnsi="Times New Roman" w:cs="Times New Roman"/>
          <w:noProof/>
          <w:color w:val="000000"/>
          <w:shd w:val="clear" w:color="auto" w:fill="FFFFFF"/>
        </w:rPr>
        <w:t xml:space="preserve">including by referring to </w:t>
      </w:r>
      <w:r w:rsidR="00E63A3E" w:rsidRPr="00961055">
        <w:rPr>
          <w:rStyle w:val="normaltextrun"/>
          <w:rFonts w:ascii="Times New Roman" w:hAnsi="Times New Roman" w:cs="Times New Roman"/>
          <w:noProof/>
          <w:color w:val="000000"/>
          <w:shd w:val="clear" w:color="auto" w:fill="FFFFFF"/>
        </w:rPr>
        <w:t>Art</w:t>
      </w:r>
      <w:r w:rsidR="007C5221">
        <w:rPr>
          <w:rStyle w:val="normaltextrun"/>
          <w:rFonts w:ascii="Times New Roman" w:hAnsi="Times New Roman" w:cs="Times New Roman"/>
          <w:noProof/>
          <w:color w:val="000000"/>
          <w:shd w:val="clear" w:color="auto" w:fill="FFFFFF"/>
        </w:rPr>
        <w:t xml:space="preserve">icle </w:t>
      </w:r>
      <w:r w:rsidR="00E63A3E" w:rsidRPr="00961055">
        <w:rPr>
          <w:rStyle w:val="normaltextrun"/>
          <w:rFonts w:ascii="Times New Roman" w:hAnsi="Times New Roman" w:cs="Times New Roman"/>
          <w:noProof/>
          <w:color w:val="000000"/>
          <w:shd w:val="clear" w:color="auto" w:fill="FFFFFF"/>
        </w:rPr>
        <w:t>29 of the UN Convention on the Rights of Persons with Disabilities, to which the EU and all its Member States are parties</w:t>
      </w:r>
      <w:r w:rsidR="00BB4C70" w:rsidRPr="00961055">
        <w:rPr>
          <w:rStyle w:val="FootnoteReference"/>
          <w:rFonts w:ascii="Times New Roman" w:hAnsi="Times New Roman" w:cs="Times New Roman"/>
          <w:noProof/>
          <w:color w:val="000000"/>
          <w:shd w:val="clear" w:color="auto" w:fill="FFFFFF"/>
        </w:rPr>
        <w:footnoteReference w:id="125"/>
      </w:r>
      <w:r w:rsidR="00BB4C70" w:rsidRPr="00961055">
        <w:rPr>
          <w:rStyle w:val="normaltextrun"/>
          <w:rFonts w:ascii="Times New Roman" w:hAnsi="Times New Roman" w:cs="Times New Roman"/>
          <w:noProof/>
          <w:color w:val="000000"/>
          <w:shd w:val="clear" w:color="auto" w:fill="FFFFFF"/>
        </w:rPr>
        <w:t>.</w:t>
      </w:r>
      <w:r w:rsidR="00A919B2">
        <w:rPr>
          <w:rStyle w:val="normaltextrun"/>
          <w:rFonts w:ascii="Times New Roman" w:hAnsi="Times New Roman" w:cs="Times New Roman"/>
          <w:noProof/>
          <w:color w:val="000000"/>
          <w:shd w:val="clear" w:color="auto" w:fill="FFFFFF"/>
        </w:rPr>
        <w:t xml:space="preserve"> </w:t>
      </w:r>
    </w:p>
    <w:p w14:paraId="7BA913BB" w14:textId="62112E14" w:rsidR="008064D6" w:rsidRDefault="008064D6" w:rsidP="00EC02D9">
      <w:pPr>
        <w:spacing w:before="240" w:after="240"/>
        <w:jc w:val="both"/>
        <w:rPr>
          <w:rFonts w:ascii="Times New Roman" w:eastAsia="Times New Roman" w:hAnsi="Times New Roman" w:cs="Times New Roman"/>
          <w:b/>
          <w:bCs/>
          <w:i/>
          <w:iCs/>
          <w:noProof/>
        </w:rPr>
      </w:pPr>
      <w:r w:rsidRPr="00EC02D9">
        <w:rPr>
          <w:rFonts w:ascii="Times New Roman" w:eastAsia="Times New Roman" w:hAnsi="Times New Roman" w:cs="Times New Roman"/>
          <w:b/>
          <w:bCs/>
          <w:i/>
          <w:iCs/>
          <w:noProof/>
        </w:rPr>
        <w:t xml:space="preserve">Measures </w:t>
      </w:r>
      <w:r w:rsidR="00CF551F">
        <w:rPr>
          <w:rFonts w:ascii="Times New Roman" w:eastAsia="Times New Roman" w:hAnsi="Times New Roman" w:cs="Times New Roman"/>
          <w:b/>
          <w:bCs/>
          <w:i/>
          <w:iCs/>
          <w:noProof/>
        </w:rPr>
        <w:t>reported</w:t>
      </w:r>
      <w:r w:rsidRPr="00EC02D9">
        <w:rPr>
          <w:rFonts w:ascii="Times New Roman" w:eastAsia="Times New Roman" w:hAnsi="Times New Roman" w:cs="Times New Roman"/>
          <w:b/>
          <w:bCs/>
          <w:i/>
          <w:iCs/>
          <w:noProof/>
        </w:rPr>
        <w:t xml:space="preserve"> by Member States and political parties </w:t>
      </w:r>
    </w:p>
    <w:tbl>
      <w:tblPr>
        <w:tblStyle w:val="TableGrid"/>
        <w:tblW w:w="0" w:type="auto"/>
        <w:tblLook w:val="04A0" w:firstRow="1" w:lastRow="0" w:firstColumn="1" w:lastColumn="0" w:noHBand="0" w:noVBand="1"/>
      </w:tblPr>
      <w:tblGrid>
        <w:gridCol w:w="9016"/>
      </w:tblGrid>
      <w:tr w:rsidR="00C47270" w14:paraId="11ABD985" w14:textId="77777777" w:rsidTr="00C47270">
        <w:tc>
          <w:tcPr>
            <w:tcW w:w="9016" w:type="dxa"/>
          </w:tcPr>
          <w:p w14:paraId="3DE35174" w14:textId="275A4D30" w:rsidR="00C47270" w:rsidRPr="006D128F" w:rsidRDefault="00C47270" w:rsidP="00C47270">
            <w:pPr>
              <w:spacing w:after="120"/>
              <w:jc w:val="both"/>
              <w:rPr>
                <w:rFonts w:ascii="Times New Roman" w:hAnsi="Times New Roman" w:cs="Times New Roman"/>
                <w:i/>
                <w:noProof/>
              </w:rPr>
            </w:pPr>
            <w:r w:rsidRPr="006D128F">
              <w:rPr>
                <w:rFonts w:ascii="Times New Roman" w:hAnsi="Times New Roman" w:cs="Times New Roman"/>
                <w:i/>
                <w:noProof/>
              </w:rPr>
              <w:t xml:space="preserve">The </w:t>
            </w:r>
            <w:r w:rsidRPr="006D128F">
              <w:rPr>
                <w:rFonts w:ascii="Times New Roman" w:hAnsi="Times New Roman" w:cs="Times New Roman"/>
                <w:b/>
                <w:i/>
                <w:noProof/>
              </w:rPr>
              <w:t>2023 Recommendation on elections</w:t>
            </w:r>
            <w:r w:rsidRPr="006D128F">
              <w:rPr>
                <w:rFonts w:ascii="Times New Roman" w:hAnsi="Times New Roman" w:cs="Times New Roman"/>
                <w:i/>
                <w:noProof/>
              </w:rPr>
              <w:t xml:space="preserve"> call</w:t>
            </w:r>
            <w:r w:rsidR="00E13113">
              <w:rPr>
                <w:rFonts w:ascii="Times New Roman" w:hAnsi="Times New Roman" w:cs="Times New Roman"/>
                <w:i/>
                <w:noProof/>
              </w:rPr>
              <w:t>s</w:t>
            </w:r>
            <w:r w:rsidRPr="006D128F">
              <w:rPr>
                <w:rFonts w:ascii="Times New Roman" w:hAnsi="Times New Roman" w:cs="Times New Roman"/>
                <w:i/>
                <w:noProof/>
              </w:rPr>
              <w:t xml:space="preserve"> on Member States to support the electoral participation of persons with disabilities, both as voters and candidates, and prevent and remove the barriers they encounter when participating in elections. Such barriers include the blanket removal of electoral rights of persons with intellectual and psycho-social disabilities without individual assessment and possibility of judicial review. </w:t>
            </w:r>
          </w:p>
          <w:p w14:paraId="54B8B0B2" w14:textId="4E4FF7EA" w:rsidR="00C47270" w:rsidRPr="006D128F" w:rsidRDefault="00C47270" w:rsidP="00C47270">
            <w:pPr>
              <w:spacing w:after="120"/>
              <w:jc w:val="both"/>
              <w:rPr>
                <w:rFonts w:ascii="Times New Roman" w:hAnsi="Times New Roman" w:cs="Times New Roman"/>
                <w:i/>
                <w:noProof/>
              </w:rPr>
            </w:pPr>
            <w:r w:rsidRPr="006D128F">
              <w:rPr>
                <w:rFonts w:ascii="Times New Roman" w:hAnsi="Times New Roman" w:cs="Times New Roman"/>
                <w:i/>
                <w:noProof/>
              </w:rPr>
              <w:t>The Recommendation also encourage</w:t>
            </w:r>
            <w:r w:rsidR="00E13113">
              <w:rPr>
                <w:rFonts w:ascii="Times New Roman" w:hAnsi="Times New Roman" w:cs="Times New Roman"/>
                <w:i/>
                <w:noProof/>
              </w:rPr>
              <w:t>s</w:t>
            </w:r>
            <w:r w:rsidRPr="006D128F">
              <w:rPr>
                <w:rFonts w:ascii="Times New Roman" w:hAnsi="Times New Roman" w:cs="Times New Roman"/>
                <w:i/>
                <w:noProof/>
              </w:rPr>
              <w:t xml:space="preserve"> Member States to make best use of the guide of good electoral practices, and to continue to work with the Commission in the framework of the European Cooperation Network on Elections, also taking into account views expressed by entities representing the interests of persons with disabilities.</w:t>
            </w:r>
          </w:p>
          <w:p w14:paraId="030C808A" w14:textId="666713A9" w:rsidR="00C47270" w:rsidRDefault="00C47270" w:rsidP="00417C9C">
            <w:pPr>
              <w:spacing w:after="120"/>
              <w:jc w:val="both"/>
              <w:rPr>
                <w:rStyle w:val="normaltextrun"/>
                <w:rFonts w:ascii="Times New Roman" w:eastAsia="Times New Roman" w:hAnsi="Times New Roman" w:cs="Times New Roman"/>
                <w:b/>
                <w:bCs/>
                <w:i/>
                <w:iCs/>
                <w:noProof/>
              </w:rPr>
            </w:pPr>
            <w:r w:rsidRPr="006D128F">
              <w:rPr>
                <w:rFonts w:ascii="Times New Roman" w:hAnsi="Times New Roman" w:cs="Times New Roman"/>
                <w:i/>
                <w:noProof/>
              </w:rPr>
              <w:t>Additionally, the Recommendation invite</w:t>
            </w:r>
            <w:r w:rsidR="00E13113">
              <w:rPr>
                <w:rFonts w:ascii="Times New Roman" w:hAnsi="Times New Roman" w:cs="Times New Roman"/>
                <w:i/>
                <w:noProof/>
              </w:rPr>
              <w:t>s</w:t>
            </w:r>
            <w:r w:rsidRPr="006D128F">
              <w:rPr>
                <w:rFonts w:ascii="Times New Roman" w:hAnsi="Times New Roman" w:cs="Times New Roman"/>
                <w:i/>
                <w:noProof/>
              </w:rPr>
              <w:t xml:space="preserve"> Member States to consider implementing practical measures to ensure accessibility of polling stations, including by making use of means such as QR codes, Braille, large printouts, audio and easy-to-read guides, tactile stencils, magnifying glasses, extra lighting, stamps, and accessible writing utensils. Political parties </w:t>
            </w:r>
            <w:r w:rsidR="00A05FB8">
              <w:rPr>
                <w:rFonts w:ascii="Times New Roman" w:hAnsi="Times New Roman" w:cs="Times New Roman"/>
                <w:i/>
                <w:noProof/>
              </w:rPr>
              <w:t>are</w:t>
            </w:r>
            <w:r w:rsidR="001E2D1C" w:rsidRPr="006D128F">
              <w:rPr>
                <w:rFonts w:ascii="Times New Roman" w:hAnsi="Times New Roman" w:cs="Times New Roman"/>
                <w:i/>
                <w:noProof/>
              </w:rPr>
              <w:t xml:space="preserve"> also called to</w:t>
            </w:r>
            <w:r w:rsidRPr="006D128F">
              <w:rPr>
                <w:rFonts w:ascii="Times New Roman" w:hAnsi="Times New Roman" w:cs="Times New Roman"/>
                <w:i/>
                <w:noProof/>
              </w:rPr>
              <w:t xml:space="preserve"> address the needs of persons with disabilities in their campaigning, for example by organising events in accessible locations and by using means, modes and formats of communication. Member States and political parties should also consider providing other forms of support, such as telephone assistance, sign interpretation, accessible transport and accessible procedures for requesting accommodation. Member States should also support the participation of persons with disabilities as election officials and ensure the wide dissemination of best practices supporting participation of citizens with disabilities in the electoral process</w:t>
            </w:r>
            <w:r w:rsidRPr="006D128F">
              <w:rPr>
                <w:rStyle w:val="normaltextrun"/>
                <w:rFonts w:ascii="Times New Roman" w:hAnsi="Times New Roman" w:cs="Times New Roman"/>
                <w:i/>
                <w:noProof/>
                <w:color w:val="000000" w:themeColor="text1"/>
              </w:rPr>
              <w:t>.</w:t>
            </w:r>
          </w:p>
        </w:tc>
      </w:tr>
    </w:tbl>
    <w:p w14:paraId="4C572B5C" w14:textId="77777777" w:rsidR="007554AC" w:rsidRDefault="007554AC" w:rsidP="00712295">
      <w:pPr>
        <w:jc w:val="both"/>
        <w:rPr>
          <w:rStyle w:val="normaltextrun"/>
          <w:rFonts w:ascii="Times New Roman" w:hAnsi="Times New Roman" w:cs="Times New Roman"/>
          <w:noProof/>
          <w:color w:val="000000"/>
          <w:shd w:val="clear" w:color="auto" w:fill="FFFFFF"/>
        </w:rPr>
      </w:pPr>
    </w:p>
    <w:p w14:paraId="168693EB" w14:textId="3ED34D06" w:rsidR="00DA5C64" w:rsidRDefault="007554AC" w:rsidP="00712295">
      <w:pPr>
        <w:jc w:val="both"/>
        <w:rPr>
          <w:rStyle w:val="normaltextrun"/>
          <w:rFonts w:ascii="Times New Roman" w:hAnsi="Times New Roman" w:cs="Times New Roman"/>
          <w:noProof/>
          <w:color w:val="000000"/>
          <w:shd w:val="clear" w:color="auto" w:fill="FFFFFF"/>
        </w:rPr>
      </w:pPr>
      <w:r>
        <w:rPr>
          <w:rStyle w:val="normaltextrun"/>
          <w:rFonts w:ascii="Times New Roman" w:hAnsi="Times New Roman" w:cs="Times New Roman"/>
          <w:noProof/>
          <w:color w:val="000000"/>
          <w:shd w:val="clear" w:color="auto" w:fill="FFFFFF"/>
        </w:rPr>
        <w:t>Most</w:t>
      </w:r>
      <w:r w:rsidR="00FF3944" w:rsidRPr="00A31E60">
        <w:rPr>
          <w:rStyle w:val="normaltextrun"/>
          <w:rFonts w:ascii="Times New Roman" w:hAnsi="Times New Roman" w:cs="Times New Roman"/>
          <w:noProof/>
          <w:color w:val="000000"/>
          <w:shd w:val="clear" w:color="auto" w:fill="FFFFFF"/>
        </w:rPr>
        <w:t xml:space="preserve"> </w:t>
      </w:r>
      <w:r w:rsidR="00FF3944" w:rsidRPr="004F650D">
        <w:rPr>
          <w:rStyle w:val="normaltextrun"/>
          <w:rFonts w:ascii="Times New Roman" w:hAnsi="Times New Roman" w:cs="Times New Roman"/>
          <w:b/>
          <w:bCs/>
          <w:noProof/>
          <w:color w:val="000000"/>
          <w:shd w:val="clear" w:color="auto" w:fill="FFFFFF"/>
        </w:rPr>
        <w:t>Member States</w:t>
      </w:r>
      <w:r w:rsidR="00FF3944" w:rsidRPr="00A31E60">
        <w:rPr>
          <w:rStyle w:val="normaltextrun"/>
          <w:rFonts w:ascii="Times New Roman" w:hAnsi="Times New Roman" w:cs="Times New Roman"/>
          <w:noProof/>
          <w:color w:val="000000"/>
          <w:shd w:val="clear" w:color="auto" w:fill="FFFFFF"/>
        </w:rPr>
        <w:t xml:space="preserve"> </w:t>
      </w:r>
      <w:r w:rsidR="009722E2" w:rsidRPr="00A31E60">
        <w:rPr>
          <w:rStyle w:val="normaltextrun"/>
          <w:rFonts w:ascii="Times New Roman" w:hAnsi="Times New Roman" w:cs="Times New Roman"/>
          <w:noProof/>
          <w:color w:val="000000"/>
          <w:shd w:val="clear" w:color="auto" w:fill="FFFFFF"/>
        </w:rPr>
        <w:t xml:space="preserve">took specific measures to support </w:t>
      </w:r>
      <w:r w:rsidR="006A02BA" w:rsidRPr="00A31E60">
        <w:rPr>
          <w:rStyle w:val="normaltextrun"/>
          <w:rFonts w:ascii="Times New Roman" w:hAnsi="Times New Roman" w:cs="Times New Roman"/>
          <w:noProof/>
          <w:color w:val="000000"/>
          <w:shd w:val="clear" w:color="auto" w:fill="FFFFFF"/>
        </w:rPr>
        <w:t xml:space="preserve">participation </w:t>
      </w:r>
      <w:r w:rsidR="00FA2689">
        <w:rPr>
          <w:rStyle w:val="normaltextrun"/>
          <w:rFonts w:ascii="Times New Roman" w:hAnsi="Times New Roman" w:cs="Times New Roman"/>
          <w:noProof/>
          <w:color w:val="000000"/>
          <w:shd w:val="clear" w:color="auto" w:fill="FFFFFF"/>
        </w:rPr>
        <w:t>in elections by</w:t>
      </w:r>
      <w:r w:rsidR="006A02BA" w:rsidRPr="00A31E60">
        <w:rPr>
          <w:rStyle w:val="normaltextrun"/>
          <w:rFonts w:ascii="Times New Roman" w:hAnsi="Times New Roman" w:cs="Times New Roman"/>
          <w:noProof/>
          <w:color w:val="000000"/>
          <w:shd w:val="clear" w:color="auto" w:fill="FFFFFF"/>
        </w:rPr>
        <w:t xml:space="preserve"> persons with disabilities</w:t>
      </w:r>
      <w:r w:rsidR="001D16FC">
        <w:rPr>
          <w:rStyle w:val="normaltextrun"/>
          <w:rFonts w:ascii="Times New Roman" w:hAnsi="Times New Roman" w:cs="Times New Roman"/>
          <w:noProof/>
          <w:color w:val="000000"/>
          <w:shd w:val="clear" w:color="auto" w:fill="FFFFFF"/>
        </w:rPr>
        <w:t>. In doing so, 20</w:t>
      </w:r>
      <w:r w:rsidR="00DA5C64">
        <w:rPr>
          <w:rStyle w:val="normaltextrun"/>
          <w:rFonts w:ascii="Times New Roman" w:hAnsi="Times New Roman" w:cs="Times New Roman"/>
          <w:noProof/>
          <w:color w:val="000000"/>
          <w:shd w:val="clear" w:color="auto" w:fill="FFFFFF"/>
        </w:rPr>
        <w:t xml:space="preserve"> of </w:t>
      </w:r>
      <w:r w:rsidR="00712A8E">
        <w:rPr>
          <w:rStyle w:val="normaltextrun"/>
          <w:rFonts w:ascii="Times New Roman" w:hAnsi="Times New Roman" w:cs="Times New Roman"/>
          <w:noProof/>
          <w:color w:val="000000"/>
          <w:shd w:val="clear" w:color="auto" w:fill="FFFFFF"/>
        </w:rPr>
        <w:t xml:space="preserve">the </w:t>
      </w:r>
      <w:r w:rsidR="00DA5C64">
        <w:rPr>
          <w:rStyle w:val="normaltextrun"/>
          <w:rFonts w:ascii="Times New Roman" w:hAnsi="Times New Roman" w:cs="Times New Roman"/>
          <w:noProof/>
          <w:color w:val="000000"/>
          <w:shd w:val="clear" w:color="auto" w:fill="FFFFFF"/>
        </w:rPr>
        <w:t xml:space="preserve">25 responding Member States explicitly stated that </w:t>
      </w:r>
      <w:r w:rsidR="00712A8E">
        <w:rPr>
          <w:rStyle w:val="normaltextrun"/>
          <w:rFonts w:ascii="Times New Roman" w:hAnsi="Times New Roman" w:cs="Times New Roman"/>
          <w:noProof/>
          <w:color w:val="000000"/>
          <w:shd w:val="clear" w:color="auto" w:fill="FFFFFF"/>
        </w:rPr>
        <w:t xml:space="preserve">that responded to the Commission’s survey explicitly stated </w:t>
      </w:r>
      <w:r w:rsidR="00DA5C64">
        <w:rPr>
          <w:rStyle w:val="normaltextrun"/>
          <w:rFonts w:ascii="Times New Roman" w:hAnsi="Times New Roman" w:cs="Times New Roman"/>
          <w:noProof/>
          <w:color w:val="000000"/>
          <w:shd w:val="clear" w:color="auto" w:fill="FFFFFF"/>
        </w:rPr>
        <w:t xml:space="preserve">they had made use of </w:t>
      </w:r>
      <w:r w:rsidR="001D16FC">
        <w:rPr>
          <w:rStyle w:val="normaltextrun"/>
          <w:rFonts w:ascii="Times New Roman" w:hAnsi="Times New Roman" w:cs="Times New Roman"/>
          <w:noProof/>
          <w:color w:val="000000"/>
          <w:shd w:val="clear" w:color="auto" w:fill="FFFFFF"/>
        </w:rPr>
        <w:t>the Commission’s</w:t>
      </w:r>
      <w:r w:rsidR="00DA5C64">
        <w:rPr>
          <w:rStyle w:val="normaltextrun"/>
          <w:rFonts w:ascii="Times New Roman" w:hAnsi="Times New Roman" w:cs="Times New Roman"/>
          <w:noProof/>
          <w:color w:val="000000"/>
          <w:shd w:val="clear" w:color="auto" w:fill="FFFFFF"/>
        </w:rPr>
        <w:t xml:space="preserve"> guide</w:t>
      </w:r>
      <w:r w:rsidR="001D16FC">
        <w:rPr>
          <w:rStyle w:val="normaltextrun"/>
          <w:rFonts w:ascii="Times New Roman" w:hAnsi="Times New Roman" w:cs="Times New Roman"/>
          <w:noProof/>
          <w:color w:val="000000"/>
          <w:shd w:val="clear" w:color="auto" w:fill="FFFFFF"/>
        </w:rPr>
        <w:t xml:space="preserve"> </w:t>
      </w:r>
      <w:r w:rsidR="001D16FC" w:rsidRPr="00F85768">
        <w:rPr>
          <w:rStyle w:val="normaltextrun"/>
          <w:rFonts w:ascii="Times New Roman" w:hAnsi="Times New Roman" w:cs="Times New Roman"/>
          <w:noProof/>
          <w:color w:val="000000"/>
          <w:shd w:val="clear" w:color="auto" w:fill="FFFFFF"/>
        </w:rPr>
        <w:t>addressing the participation of citizens with disabilities in the electoral process</w:t>
      </w:r>
      <w:r w:rsidR="00DA5C64">
        <w:rPr>
          <w:rStyle w:val="FootnoteReference"/>
          <w:rFonts w:ascii="Times New Roman" w:hAnsi="Times New Roman" w:cs="Times New Roman"/>
          <w:noProof/>
          <w:color w:val="000000"/>
          <w:shd w:val="clear" w:color="auto" w:fill="FFFFFF"/>
        </w:rPr>
        <w:footnoteReference w:id="126"/>
      </w:r>
      <w:r w:rsidR="00DA5C64">
        <w:rPr>
          <w:rStyle w:val="normaltextrun"/>
          <w:rFonts w:ascii="Times New Roman" w:hAnsi="Times New Roman" w:cs="Times New Roman"/>
          <w:noProof/>
          <w:color w:val="000000"/>
          <w:shd w:val="clear" w:color="auto" w:fill="FFFFFF"/>
        </w:rPr>
        <w:t>.</w:t>
      </w:r>
    </w:p>
    <w:p w14:paraId="609612DC" w14:textId="28FAA5E0" w:rsidR="00525C7B" w:rsidRDefault="00E961ED" w:rsidP="00712295">
      <w:pPr>
        <w:jc w:val="both"/>
        <w:rPr>
          <w:rFonts w:ascii="Times New Roman" w:eastAsia="Times New Roman" w:hAnsi="Times New Roman" w:cs="Times New Roman"/>
          <w:noProof/>
          <w:lang w:eastAsia="en-IE"/>
        </w:rPr>
      </w:pPr>
      <w:r w:rsidRPr="00A31E60">
        <w:rPr>
          <w:rStyle w:val="normaltextrun"/>
          <w:rFonts w:ascii="Times New Roman" w:hAnsi="Times New Roman" w:cs="Times New Roman"/>
          <w:noProof/>
          <w:color w:val="000000"/>
          <w:shd w:val="clear" w:color="auto" w:fill="FFFFFF"/>
        </w:rPr>
        <w:t xml:space="preserve">A wide range of </w:t>
      </w:r>
      <w:r w:rsidR="006A02BA" w:rsidRPr="00A31E60">
        <w:rPr>
          <w:rStyle w:val="normaltextrun"/>
          <w:rFonts w:ascii="Times New Roman" w:hAnsi="Times New Roman" w:cs="Times New Roman"/>
          <w:noProof/>
          <w:color w:val="000000"/>
          <w:shd w:val="clear" w:color="auto" w:fill="FFFFFF"/>
        </w:rPr>
        <w:t xml:space="preserve">national </w:t>
      </w:r>
      <w:r w:rsidR="00712295" w:rsidRPr="00A31E60">
        <w:rPr>
          <w:rStyle w:val="normaltextrun"/>
          <w:rFonts w:ascii="Times New Roman" w:hAnsi="Times New Roman" w:cs="Times New Roman"/>
          <w:noProof/>
          <w:color w:val="000000"/>
          <w:shd w:val="clear" w:color="auto" w:fill="FFFFFF"/>
        </w:rPr>
        <w:t>good practices can be highlighted</w:t>
      </w:r>
      <w:r w:rsidR="006A02BA" w:rsidRPr="00A31E60">
        <w:rPr>
          <w:rStyle w:val="normaltextrun"/>
          <w:rFonts w:ascii="Times New Roman" w:hAnsi="Times New Roman" w:cs="Times New Roman"/>
          <w:noProof/>
          <w:color w:val="000000"/>
          <w:shd w:val="clear" w:color="auto" w:fill="FFFFFF"/>
        </w:rPr>
        <w:t xml:space="preserve"> in this regard</w:t>
      </w:r>
      <w:r w:rsidR="004A2F8C" w:rsidRPr="00A31E60">
        <w:rPr>
          <w:rStyle w:val="normaltextrun"/>
          <w:rFonts w:ascii="Times New Roman" w:hAnsi="Times New Roman" w:cs="Times New Roman"/>
          <w:noProof/>
          <w:color w:val="000000"/>
          <w:shd w:val="clear" w:color="auto" w:fill="FFFFFF"/>
        </w:rPr>
        <w:t xml:space="preserve">. </w:t>
      </w:r>
      <w:r w:rsidR="0067536C" w:rsidRPr="00A31E60">
        <w:rPr>
          <w:rStyle w:val="normaltextrun"/>
          <w:rFonts w:ascii="Times New Roman" w:hAnsi="Times New Roman" w:cs="Times New Roman"/>
          <w:noProof/>
          <w:color w:val="000000"/>
          <w:shd w:val="clear" w:color="auto" w:fill="FFFFFF"/>
        </w:rPr>
        <w:t xml:space="preserve">Austria </w:t>
      </w:r>
      <w:r w:rsidR="00577B5B" w:rsidRPr="00A31E60">
        <w:rPr>
          <w:rFonts w:ascii="Times New Roman" w:hAnsi="Times New Roman" w:cs="Times New Roman"/>
          <w:noProof/>
        </w:rPr>
        <w:t>improved the ballot paper by adding a bevel on one side for persons with visual impairments</w:t>
      </w:r>
      <w:r w:rsidR="001E0B3D">
        <w:rPr>
          <w:rFonts w:ascii="Times New Roman" w:hAnsi="Times New Roman" w:cs="Times New Roman"/>
          <w:noProof/>
        </w:rPr>
        <w:t xml:space="preserve">, to be used together with a </w:t>
      </w:r>
      <w:r w:rsidR="0092398B">
        <w:rPr>
          <w:rFonts w:ascii="Times New Roman" w:hAnsi="Times New Roman" w:cs="Times New Roman"/>
          <w:noProof/>
        </w:rPr>
        <w:t>template</w:t>
      </w:r>
      <w:r w:rsidR="00547E2C">
        <w:rPr>
          <w:rFonts w:ascii="Times New Roman" w:hAnsi="Times New Roman" w:cs="Times New Roman"/>
          <w:noProof/>
        </w:rPr>
        <w:t xml:space="preserve">, and </w:t>
      </w:r>
      <w:r w:rsidR="00C01491">
        <w:rPr>
          <w:rFonts w:ascii="Times New Roman" w:hAnsi="Times New Roman" w:cs="Times New Roman"/>
          <w:noProof/>
        </w:rPr>
        <w:t>ensured</w:t>
      </w:r>
      <w:r w:rsidR="00494FE1" w:rsidRPr="00A31E60">
        <w:rPr>
          <w:rStyle w:val="normaltextrun"/>
          <w:rFonts w:ascii="Times New Roman" w:hAnsi="Times New Roman" w:cs="Times New Roman"/>
          <w:noProof/>
          <w:color w:val="000000"/>
          <w:shd w:val="clear" w:color="auto" w:fill="FFFFFF"/>
        </w:rPr>
        <w:t xml:space="preserve"> suitable guidance </w:t>
      </w:r>
      <w:r w:rsidR="00B57EEE">
        <w:rPr>
          <w:rStyle w:val="normaltextrun"/>
          <w:rFonts w:ascii="Times New Roman" w:hAnsi="Times New Roman" w:cs="Times New Roman"/>
          <w:noProof/>
          <w:color w:val="000000"/>
          <w:shd w:val="clear" w:color="auto" w:fill="FFFFFF"/>
        </w:rPr>
        <w:t>f</w:t>
      </w:r>
      <w:r w:rsidR="00DE22BA">
        <w:rPr>
          <w:rStyle w:val="normaltextrun"/>
          <w:rFonts w:ascii="Times New Roman" w:hAnsi="Times New Roman" w:cs="Times New Roman"/>
          <w:noProof/>
          <w:color w:val="000000"/>
          <w:shd w:val="clear" w:color="auto" w:fill="FFFFFF"/>
        </w:rPr>
        <w:t>or</w:t>
      </w:r>
      <w:r w:rsidR="00025527">
        <w:rPr>
          <w:rStyle w:val="normaltextrun"/>
          <w:rFonts w:ascii="Times New Roman" w:hAnsi="Times New Roman" w:cs="Times New Roman"/>
          <w:noProof/>
          <w:color w:val="000000"/>
          <w:shd w:val="clear" w:color="auto" w:fill="FFFFFF"/>
        </w:rPr>
        <w:t xml:space="preserve"> </w:t>
      </w:r>
      <w:r w:rsidR="00237831">
        <w:rPr>
          <w:rStyle w:val="normaltextrun"/>
          <w:rFonts w:ascii="Times New Roman" w:hAnsi="Times New Roman" w:cs="Times New Roman"/>
          <w:noProof/>
          <w:color w:val="000000"/>
          <w:shd w:val="clear" w:color="auto" w:fill="FFFFFF"/>
        </w:rPr>
        <w:t xml:space="preserve">blind </w:t>
      </w:r>
      <w:r w:rsidR="00025527">
        <w:rPr>
          <w:rStyle w:val="normaltextrun"/>
          <w:rFonts w:ascii="Times New Roman" w:hAnsi="Times New Roman" w:cs="Times New Roman"/>
          <w:noProof/>
          <w:color w:val="000000"/>
          <w:shd w:val="clear" w:color="auto" w:fill="FFFFFF"/>
        </w:rPr>
        <w:t>persons</w:t>
      </w:r>
      <w:r w:rsidR="00494FE1" w:rsidRPr="00A31E60">
        <w:rPr>
          <w:rStyle w:val="normaltextrun"/>
          <w:rFonts w:ascii="Times New Roman" w:hAnsi="Times New Roman" w:cs="Times New Roman"/>
          <w:noProof/>
          <w:color w:val="000000"/>
          <w:shd w:val="clear" w:color="auto" w:fill="FFFFFF"/>
        </w:rPr>
        <w:t xml:space="preserve">. </w:t>
      </w:r>
      <w:r w:rsidR="00962049" w:rsidRPr="008363F4">
        <w:rPr>
          <w:rStyle w:val="normaltextrun"/>
          <w:rFonts w:ascii="Times New Roman" w:hAnsi="Times New Roman" w:cs="Times New Roman"/>
          <w:noProof/>
          <w:color w:val="000000"/>
          <w:shd w:val="clear" w:color="auto" w:fill="FFFFFF"/>
        </w:rPr>
        <w:t>In addition, a template with Braille</w:t>
      </w:r>
      <w:r w:rsidR="00962049">
        <w:rPr>
          <w:rStyle w:val="normaltextrun"/>
          <w:rFonts w:ascii="Times New Roman" w:hAnsi="Times New Roman" w:cs="Times New Roman"/>
          <w:noProof/>
          <w:color w:val="000000"/>
          <w:shd w:val="clear" w:color="auto" w:fill="FFFFFF"/>
        </w:rPr>
        <w:t xml:space="preserve"> lettering</w:t>
      </w:r>
      <w:r w:rsidR="00962049" w:rsidRPr="008363F4">
        <w:rPr>
          <w:rStyle w:val="normaltextrun"/>
          <w:rFonts w:ascii="Times New Roman" w:hAnsi="Times New Roman" w:cs="Times New Roman"/>
          <w:noProof/>
          <w:color w:val="000000"/>
          <w:shd w:val="clear" w:color="auto" w:fill="FFFFFF"/>
        </w:rPr>
        <w:t xml:space="preserve"> for signing the affidavit </w:t>
      </w:r>
      <w:r w:rsidR="00962049">
        <w:rPr>
          <w:rStyle w:val="normaltextrun"/>
          <w:rFonts w:ascii="Times New Roman" w:hAnsi="Times New Roman" w:cs="Times New Roman"/>
          <w:noProof/>
          <w:color w:val="000000"/>
          <w:shd w:val="clear" w:color="auto" w:fill="FFFFFF"/>
        </w:rPr>
        <w:t>for postal ballots</w:t>
      </w:r>
      <w:r w:rsidR="00962049" w:rsidRPr="008363F4">
        <w:rPr>
          <w:rStyle w:val="normaltextrun"/>
          <w:rFonts w:ascii="Times New Roman" w:hAnsi="Times New Roman" w:cs="Times New Roman"/>
          <w:noProof/>
          <w:color w:val="000000"/>
          <w:shd w:val="clear" w:color="auto" w:fill="FFFFFF"/>
        </w:rPr>
        <w:t xml:space="preserve"> was introduced</w:t>
      </w:r>
      <w:r w:rsidR="00962049">
        <w:rPr>
          <w:rStyle w:val="normaltextrun"/>
          <w:rFonts w:ascii="Times New Roman" w:hAnsi="Times New Roman" w:cs="Times New Roman"/>
          <w:noProof/>
          <w:color w:val="000000"/>
          <w:shd w:val="clear" w:color="auto" w:fill="FFFFFF"/>
        </w:rPr>
        <w:t xml:space="preserve">. </w:t>
      </w:r>
      <w:r w:rsidR="00962049" w:rsidRPr="008363F4">
        <w:rPr>
          <w:rStyle w:val="normaltextrun"/>
          <w:rFonts w:ascii="Times New Roman" w:hAnsi="Times New Roman" w:cs="Times New Roman"/>
          <w:noProof/>
          <w:color w:val="000000"/>
          <w:shd w:val="clear" w:color="auto" w:fill="FFFFFF"/>
        </w:rPr>
        <w:t>Furthermore</w:t>
      </w:r>
      <w:r w:rsidR="0043240E">
        <w:rPr>
          <w:rStyle w:val="normaltextrun"/>
          <w:rFonts w:ascii="Times New Roman" w:hAnsi="Times New Roman" w:cs="Times New Roman"/>
          <w:noProof/>
          <w:color w:val="000000"/>
          <w:shd w:val="clear" w:color="auto" w:fill="FFFFFF"/>
        </w:rPr>
        <w:t>,</w:t>
      </w:r>
      <w:r w:rsidR="00962049" w:rsidRPr="008363F4">
        <w:rPr>
          <w:rStyle w:val="normaltextrun"/>
          <w:rFonts w:ascii="Times New Roman" w:hAnsi="Times New Roman" w:cs="Times New Roman"/>
          <w:noProof/>
          <w:color w:val="000000"/>
          <w:shd w:val="clear" w:color="auto" w:fill="FFFFFF"/>
        </w:rPr>
        <w:t xml:space="preserve"> new legislation ensured that in every building where polling stations are located, at least one has to be </w:t>
      </w:r>
      <w:r w:rsidR="00962049">
        <w:rPr>
          <w:rStyle w:val="normaltextrun"/>
          <w:rFonts w:ascii="Times New Roman" w:hAnsi="Times New Roman" w:cs="Times New Roman"/>
          <w:noProof/>
          <w:color w:val="000000"/>
          <w:shd w:val="clear" w:color="auto" w:fill="FFFFFF"/>
        </w:rPr>
        <w:t xml:space="preserve">fully </w:t>
      </w:r>
      <w:r w:rsidR="00962049" w:rsidRPr="008363F4">
        <w:rPr>
          <w:rStyle w:val="normaltextrun"/>
          <w:rFonts w:ascii="Times New Roman" w:hAnsi="Times New Roman" w:cs="Times New Roman"/>
          <w:noProof/>
          <w:color w:val="000000"/>
          <w:shd w:val="clear" w:color="auto" w:fill="FFFFFF"/>
        </w:rPr>
        <w:t>accessible for people with disabilities.</w:t>
      </w:r>
      <w:r w:rsidR="00962049">
        <w:rPr>
          <w:rStyle w:val="normaltextrun"/>
          <w:rFonts w:ascii="Times New Roman" w:hAnsi="Times New Roman" w:cs="Times New Roman"/>
          <w:noProof/>
          <w:color w:val="000000"/>
          <w:shd w:val="clear" w:color="auto" w:fill="FFFFFF"/>
        </w:rPr>
        <w:t xml:space="preserve"> </w:t>
      </w:r>
      <w:r w:rsidR="0018333F" w:rsidRPr="00AA0F5C">
        <w:rPr>
          <w:rFonts w:ascii="Times New Roman" w:eastAsia="Times New Roman" w:hAnsi="Times New Roman" w:cs="Times New Roman"/>
          <w:noProof/>
          <w:lang w:eastAsia="en-IE"/>
        </w:rPr>
        <w:t>Belgium put in place free adapted transport service for pe</w:t>
      </w:r>
      <w:r w:rsidR="006118C4">
        <w:rPr>
          <w:rFonts w:ascii="Times New Roman" w:eastAsia="Times New Roman" w:hAnsi="Times New Roman" w:cs="Times New Roman"/>
          <w:noProof/>
          <w:lang w:eastAsia="en-IE"/>
        </w:rPr>
        <w:t>rsons</w:t>
      </w:r>
      <w:r w:rsidR="0018333F" w:rsidRPr="00AA0F5C">
        <w:rPr>
          <w:rFonts w:ascii="Times New Roman" w:eastAsia="Times New Roman" w:hAnsi="Times New Roman" w:cs="Times New Roman"/>
          <w:noProof/>
          <w:lang w:eastAsia="en-IE"/>
        </w:rPr>
        <w:t xml:space="preserve"> </w:t>
      </w:r>
      <w:r w:rsidR="006118C4">
        <w:rPr>
          <w:rFonts w:ascii="Times New Roman" w:eastAsia="Times New Roman" w:hAnsi="Times New Roman" w:cs="Times New Roman"/>
          <w:noProof/>
          <w:lang w:eastAsia="en-IE"/>
        </w:rPr>
        <w:t xml:space="preserve">with disabilities </w:t>
      </w:r>
      <w:r w:rsidR="0018333F" w:rsidRPr="00AA0F5C">
        <w:rPr>
          <w:rFonts w:ascii="Times New Roman" w:eastAsia="Times New Roman" w:hAnsi="Times New Roman" w:cs="Times New Roman"/>
          <w:noProof/>
          <w:lang w:eastAsia="en-IE"/>
        </w:rPr>
        <w:t>to get to the polling stations</w:t>
      </w:r>
      <w:r w:rsidR="006F66D9">
        <w:rPr>
          <w:rFonts w:ascii="Times New Roman" w:eastAsia="Times New Roman" w:hAnsi="Times New Roman" w:cs="Times New Roman"/>
          <w:noProof/>
          <w:lang w:eastAsia="en-IE"/>
        </w:rPr>
        <w:t xml:space="preserve"> and </w:t>
      </w:r>
      <w:r w:rsidR="00DD7087">
        <w:rPr>
          <w:rFonts w:ascii="Times New Roman" w:eastAsia="Times New Roman" w:hAnsi="Times New Roman" w:cs="Times New Roman"/>
          <w:noProof/>
          <w:lang w:eastAsia="en-IE"/>
        </w:rPr>
        <w:t>enabled persons wi</w:t>
      </w:r>
      <w:r w:rsidR="00333B47">
        <w:rPr>
          <w:rFonts w:ascii="Times New Roman" w:eastAsia="Times New Roman" w:hAnsi="Times New Roman" w:cs="Times New Roman"/>
          <w:noProof/>
          <w:lang w:eastAsia="en-IE"/>
        </w:rPr>
        <w:t>t</w:t>
      </w:r>
      <w:r w:rsidR="00DD7087">
        <w:rPr>
          <w:rFonts w:ascii="Times New Roman" w:eastAsia="Times New Roman" w:hAnsi="Times New Roman" w:cs="Times New Roman"/>
          <w:noProof/>
          <w:lang w:eastAsia="en-IE"/>
        </w:rPr>
        <w:t>h disabilities to act as election officials</w:t>
      </w:r>
      <w:r w:rsidR="0018333F">
        <w:rPr>
          <w:rFonts w:ascii="Times New Roman" w:eastAsia="Times New Roman" w:hAnsi="Times New Roman" w:cs="Times New Roman"/>
          <w:noProof/>
          <w:lang w:eastAsia="en-IE"/>
        </w:rPr>
        <w:t>.</w:t>
      </w:r>
      <w:r w:rsidR="009671F3">
        <w:rPr>
          <w:rFonts w:ascii="Times New Roman" w:eastAsia="Times New Roman" w:hAnsi="Times New Roman" w:cs="Times New Roman"/>
          <w:noProof/>
          <w:lang w:eastAsia="en-IE"/>
        </w:rPr>
        <w:t xml:space="preserve"> </w:t>
      </w:r>
      <w:r w:rsidR="006B5939">
        <w:rPr>
          <w:rFonts w:ascii="Times New Roman" w:eastAsia="Times New Roman" w:hAnsi="Times New Roman" w:cs="Times New Roman"/>
          <w:noProof/>
          <w:lang w:eastAsia="en-IE"/>
        </w:rPr>
        <w:t>It also piloted the use of Braille ballots</w:t>
      </w:r>
      <w:r w:rsidR="00B912DC">
        <w:rPr>
          <w:rFonts w:ascii="Times New Roman" w:eastAsia="Times New Roman" w:hAnsi="Times New Roman" w:cs="Times New Roman"/>
          <w:noProof/>
          <w:lang w:eastAsia="en-IE"/>
        </w:rPr>
        <w:t xml:space="preserve"> in </w:t>
      </w:r>
      <w:r w:rsidR="00560859">
        <w:rPr>
          <w:rFonts w:ascii="Times New Roman" w:eastAsia="Times New Roman" w:hAnsi="Times New Roman" w:cs="Times New Roman"/>
          <w:noProof/>
          <w:lang w:eastAsia="en-IE"/>
        </w:rPr>
        <w:t xml:space="preserve">two electoral cantons. </w:t>
      </w:r>
      <w:r w:rsidR="00B46957">
        <w:rPr>
          <w:rFonts w:ascii="Times New Roman" w:eastAsia="Times New Roman" w:hAnsi="Times New Roman" w:cs="Times New Roman"/>
          <w:noProof/>
          <w:lang w:eastAsia="en-IE"/>
        </w:rPr>
        <w:t>Slovenia</w:t>
      </w:r>
      <w:r w:rsidR="00DA3481">
        <w:rPr>
          <w:rStyle w:val="FootnoteReference"/>
          <w:rFonts w:ascii="Times New Roman" w:eastAsia="Times New Roman" w:hAnsi="Times New Roman" w:cs="Times New Roman"/>
          <w:noProof/>
          <w:lang w:eastAsia="en-IE"/>
        </w:rPr>
        <w:footnoteReference w:id="127"/>
      </w:r>
      <w:r w:rsidR="00B46957">
        <w:rPr>
          <w:rFonts w:ascii="Times New Roman" w:eastAsia="Times New Roman" w:hAnsi="Times New Roman" w:cs="Times New Roman"/>
          <w:noProof/>
          <w:lang w:eastAsia="en-IE"/>
        </w:rPr>
        <w:t xml:space="preserve"> and </w:t>
      </w:r>
      <w:r w:rsidR="00A42287">
        <w:rPr>
          <w:rFonts w:ascii="Times New Roman" w:eastAsia="Times New Roman" w:hAnsi="Times New Roman" w:cs="Times New Roman"/>
          <w:noProof/>
          <w:lang w:eastAsia="en-IE"/>
        </w:rPr>
        <w:t>Czechia</w:t>
      </w:r>
      <w:r w:rsidR="00820377">
        <w:rPr>
          <w:rFonts w:ascii="Times New Roman" w:eastAsia="Times New Roman" w:hAnsi="Times New Roman" w:cs="Times New Roman"/>
          <w:noProof/>
          <w:lang w:eastAsia="en-IE"/>
        </w:rPr>
        <w:t xml:space="preserve"> </w:t>
      </w:r>
      <w:r w:rsidR="00AF4DD0">
        <w:rPr>
          <w:rFonts w:ascii="Times New Roman" w:eastAsia="Times New Roman" w:hAnsi="Times New Roman" w:cs="Times New Roman"/>
          <w:noProof/>
          <w:lang w:eastAsia="en-IE"/>
        </w:rPr>
        <w:t>passed legislation enabling all persons with disabilities to vote</w:t>
      </w:r>
      <w:r w:rsidR="000F3681">
        <w:rPr>
          <w:rFonts w:ascii="Times New Roman" w:eastAsia="Times New Roman" w:hAnsi="Times New Roman" w:cs="Times New Roman"/>
          <w:noProof/>
          <w:lang w:eastAsia="en-IE"/>
        </w:rPr>
        <w:t>, regardless of their legal capacity</w:t>
      </w:r>
      <w:r w:rsidR="0044413E">
        <w:rPr>
          <w:rFonts w:ascii="Times New Roman" w:eastAsia="Times New Roman" w:hAnsi="Times New Roman" w:cs="Times New Roman"/>
          <w:noProof/>
          <w:lang w:eastAsia="en-IE"/>
        </w:rPr>
        <w:t xml:space="preserve">. </w:t>
      </w:r>
      <w:r w:rsidR="00B46957">
        <w:rPr>
          <w:rFonts w:ascii="Times New Roman" w:eastAsia="Times New Roman" w:hAnsi="Times New Roman" w:cs="Times New Roman"/>
          <w:noProof/>
          <w:lang w:eastAsia="en-IE"/>
        </w:rPr>
        <w:t>Slovenia’s</w:t>
      </w:r>
      <w:r w:rsidR="0044413E">
        <w:rPr>
          <w:rFonts w:ascii="Times New Roman" w:eastAsia="Times New Roman" w:hAnsi="Times New Roman" w:cs="Times New Roman"/>
          <w:noProof/>
          <w:lang w:eastAsia="en-IE"/>
        </w:rPr>
        <w:t xml:space="preserve"> new rules</w:t>
      </w:r>
      <w:r w:rsidR="00B46957">
        <w:rPr>
          <w:rFonts w:ascii="Times New Roman" w:eastAsia="Times New Roman" w:hAnsi="Times New Roman" w:cs="Times New Roman"/>
          <w:noProof/>
          <w:lang w:eastAsia="en-IE"/>
        </w:rPr>
        <w:t xml:space="preserve"> were already applicable for the 2024 European Parliament elections, Czechia’s rules</w:t>
      </w:r>
      <w:r w:rsidR="0044413E">
        <w:rPr>
          <w:rFonts w:ascii="Times New Roman" w:eastAsia="Times New Roman" w:hAnsi="Times New Roman" w:cs="Times New Roman"/>
          <w:noProof/>
          <w:lang w:eastAsia="en-IE"/>
        </w:rPr>
        <w:t xml:space="preserve"> </w:t>
      </w:r>
      <w:r w:rsidR="00C14AD0">
        <w:rPr>
          <w:rFonts w:ascii="Times New Roman" w:eastAsia="Times New Roman" w:hAnsi="Times New Roman" w:cs="Times New Roman"/>
          <w:noProof/>
          <w:lang w:eastAsia="en-IE"/>
        </w:rPr>
        <w:t xml:space="preserve">will be applicable as of January 2026. </w:t>
      </w:r>
      <w:r w:rsidR="00421B51">
        <w:rPr>
          <w:rFonts w:ascii="Times New Roman" w:eastAsia="Times New Roman" w:hAnsi="Times New Roman" w:cs="Times New Roman"/>
          <w:noProof/>
          <w:lang w:eastAsia="en-IE"/>
        </w:rPr>
        <w:t xml:space="preserve">Czechia also published </w:t>
      </w:r>
      <w:r w:rsidR="00421B51" w:rsidRPr="00A9159C">
        <w:rPr>
          <w:rFonts w:ascii="Times New Roman" w:eastAsia="Times New Roman" w:hAnsi="Times New Roman" w:cs="Times New Roman"/>
          <w:noProof/>
          <w:lang w:val="cs-CZ" w:eastAsia="en-IE"/>
        </w:rPr>
        <w:t>information in accessible format</w:t>
      </w:r>
      <w:r w:rsidR="00421B51">
        <w:rPr>
          <w:rFonts w:ascii="Times New Roman" w:eastAsia="Times New Roman" w:hAnsi="Times New Roman" w:cs="Times New Roman"/>
          <w:noProof/>
          <w:lang w:val="cs-CZ" w:eastAsia="en-IE"/>
        </w:rPr>
        <w:t xml:space="preserve">, </w:t>
      </w:r>
      <w:r w:rsidR="00421B51" w:rsidRPr="00A9159C">
        <w:rPr>
          <w:rFonts w:ascii="Times New Roman" w:eastAsia="Times New Roman" w:hAnsi="Times New Roman" w:cs="Times New Roman"/>
          <w:noProof/>
          <w:lang w:val="cs-CZ" w:eastAsia="en-IE"/>
        </w:rPr>
        <w:t>advise</w:t>
      </w:r>
      <w:r w:rsidR="00C14AD9">
        <w:rPr>
          <w:rFonts w:ascii="Times New Roman" w:eastAsia="Times New Roman" w:hAnsi="Times New Roman" w:cs="Times New Roman"/>
          <w:noProof/>
          <w:lang w:val="cs-CZ" w:eastAsia="en-IE"/>
        </w:rPr>
        <w:t>d</w:t>
      </w:r>
      <w:r w:rsidR="00421B51" w:rsidRPr="00A9159C">
        <w:rPr>
          <w:rFonts w:ascii="Times New Roman" w:eastAsia="Times New Roman" w:hAnsi="Times New Roman" w:cs="Times New Roman"/>
          <w:noProof/>
          <w:lang w:val="cs-CZ" w:eastAsia="en-IE"/>
        </w:rPr>
        <w:t xml:space="preserve"> municipalities to place the polling station, if possible, in accessible</w:t>
      </w:r>
      <w:r w:rsidR="00421B51">
        <w:rPr>
          <w:rFonts w:ascii="Times New Roman" w:eastAsia="Times New Roman" w:hAnsi="Times New Roman" w:cs="Times New Roman"/>
          <w:noProof/>
          <w:lang w:val="cs-CZ" w:eastAsia="en-IE"/>
        </w:rPr>
        <w:t xml:space="preserve"> </w:t>
      </w:r>
      <w:r w:rsidR="00421B51" w:rsidRPr="00A9159C">
        <w:rPr>
          <w:rFonts w:ascii="Times New Roman" w:eastAsia="Times New Roman" w:hAnsi="Times New Roman" w:cs="Times New Roman"/>
          <w:noProof/>
          <w:lang w:val="cs-CZ" w:eastAsia="en-IE"/>
        </w:rPr>
        <w:t>buildings and publish this information</w:t>
      </w:r>
      <w:r w:rsidR="00421B51">
        <w:rPr>
          <w:rFonts w:ascii="Times New Roman" w:eastAsia="Times New Roman" w:hAnsi="Times New Roman" w:cs="Times New Roman"/>
          <w:noProof/>
          <w:lang w:val="cs-CZ" w:eastAsia="en-IE"/>
        </w:rPr>
        <w:t xml:space="preserve">, and spread </w:t>
      </w:r>
      <w:r w:rsidR="00421B51" w:rsidRPr="00A9159C">
        <w:rPr>
          <w:rFonts w:ascii="Times New Roman" w:eastAsia="Times New Roman" w:hAnsi="Times New Roman" w:cs="Times New Roman"/>
          <w:noProof/>
          <w:lang w:val="cs-CZ" w:eastAsia="en-IE"/>
        </w:rPr>
        <w:t>information through relevant representative organi</w:t>
      </w:r>
      <w:r w:rsidR="00EE792E">
        <w:rPr>
          <w:rFonts w:ascii="Times New Roman" w:eastAsia="Times New Roman" w:hAnsi="Times New Roman" w:cs="Times New Roman"/>
          <w:noProof/>
          <w:lang w:val="cs-CZ" w:eastAsia="en-IE"/>
        </w:rPr>
        <w:t>s</w:t>
      </w:r>
      <w:r w:rsidR="00421B51" w:rsidRPr="00A9159C">
        <w:rPr>
          <w:rFonts w:ascii="Times New Roman" w:eastAsia="Times New Roman" w:hAnsi="Times New Roman" w:cs="Times New Roman"/>
          <w:noProof/>
          <w:lang w:val="cs-CZ" w:eastAsia="en-IE"/>
        </w:rPr>
        <w:t>ations</w:t>
      </w:r>
      <w:r w:rsidR="00C14AD9">
        <w:rPr>
          <w:rFonts w:ascii="Times New Roman" w:eastAsia="Times New Roman" w:hAnsi="Times New Roman" w:cs="Times New Roman"/>
          <w:noProof/>
          <w:lang w:val="cs-CZ" w:eastAsia="en-IE"/>
        </w:rPr>
        <w:t>, among other measures</w:t>
      </w:r>
      <w:r w:rsidR="00421B51">
        <w:rPr>
          <w:rFonts w:ascii="Times New Roman" w:eastAsia="Times New Roman" w:hAnsi="Times New Roman" w:cs="Times New Roman"/>
          <w:noProof/>
          <w:lang w:val="cs-CZ" w:eastAsia="en-IE"/>
        </w:rPr>
        <w:t xml:space="preserve">. </w:t>
      </w:r>
      <w:r w:rsidR="00680B5F">
        <w:rPr>
          <w:rFonts w:ascii="Times New Roman" w:hAnsi="Times New Roman" w:cs="Times New Roman"/>
          <w:noProof/>
          <w:lang w:val="en-IE"/>
        </w:rPr>
        <w:t xml:space="preserve">Greece made available online a specially adapted ballot and ensured full accessibility of official election information. </w:t>
      </w:r>
      <w:r w:rsidR="00525C7B" w:rsidRPr="00525C7B">
        <w:rPr>
          <w:rFonts w:ascii="Times New Roman" w:hAnsi="Times New Roman" w:cs="Times New Roman"/>
          <w:noProof/>
          <w:lang w:val="en-IE"/>
        </w:rPr>
        <w:t>Spain</w:t>
      </w:r>
      <w:r w:rsidR="00525C7B">
        <w:rPr>
          <w:rFonts w:ascii="Times New Roman" w:hAnsi="Times New Roman" w:cs="Times New Roman"/>
          <w:noProof/>
          <w:lang w:val="en-IE"/>
        </w:rPr>
        <w:t xml:space="preserve"> extended</w:t>
      </w:r>
      <w:r w:rsidR="00BA521F">
        <w:rPr>
          <w:rFonts w:ascii="Times New Roman" w:hAnsi="Times New Roman" w:cs="Times New Roman"/>
          <w:noProof/>
          <w:lang w:val="en-IE"/>
        </w:rPr>
        <w:t xml:space="preserve"> accessible signage</w:t>
      </w:r>
      <w:r w:rsidR="00AC15D8">
        <w:rPr>
          <w:rFonts w:ascii="Times New Roman" w:hAnsi="Times New Roman" w:cs="Times New Roman"/>
          <w:noProof/>
          <w:lang w:val="en-IE"/>
        </w:rPr>
        <w:t xml:space="preserve"> </w:t>
      </w:r>
      <w:r w:rsidR="005216F8">
        <w:rPr>
          <w:rFonts w:ascii="Times New Roman" w:hAnsi="Times New Roman" w:cs="Times New Roman"/>
          <w:noProof/>
          <w:lang w:val="en-IE"/>
        </w:rPr>
        <w:t>on elections</w:t>
      </w:r>
      <w:r w:rsidR="00B55CC1">
        <w:rPr>
          <w:rStyle w:val="FootnoteReference"/>
          <w:rFonts w:ascii="Times New Roman" w:hAnsi="Times New Roman" w:cs="Times New Roman"/>
          <w:noProof/>
          <w:lang w:val="en-IE"/>
        </w:rPr>
        <w:footnoteReference w:id="128"/>
      </w:r>
      <w:r w:rsidR="00525C7B" w:rsidRPr="00525C7B">
        <w:rPr>
          <w:rFonts w:ascii="Times New Roman" w:hAnsi="Times New Roman" w:cs="Times New Roman"/>
          <w:noProof/>
          <w:lang w:val="en-IE"/>
        </w:rPr>
        <w:t xml:space="preserve"> </w:t>
      </w:r>
      <w:r w:rsidR="00B55CC1" w:rsidRPr="00B55CC1">
        <w:rPr>
          <w:rFonts w:ascii="Times New Roman" w:hAnsi="Times New Roman" w:cs="Times New Roman"/>
          <w:noProof/>
          <w:lang w:val="en-IE"/>
        </w:rPr>
        <w:t>to all the capital cities of the Autonomous Communities, and to the Autonomous Cities of Ceuta and Melilla</w:t>
      </w:r>
      <w:r w:rsidR="00B55CC1">
        <w:rPr>
          <w:rFonts w:ascii="Times New Roman" w:hAnsi="Times New Roman" w:cs="Times New Roman"/>
          <w:noProof/>
          <w:lang w:val="en-IE"/>
        </w:rPr>
        <w:t>.</w:t>
      </w:r>
      <w:r w:rsidR="00B55CC1" w:rsidRPr="00B55CC1">
        <w:rPr>
          <w:rFonts w:ascii="Times New Roman" w:hAnsi="Times New Roman" w:cs="Times New Roman"/>
          <w:noProof/>
          <w:lang w:val="en-IE"/>
        </w:rPr>
        <w:t xml:space="preserve"> </w:t>
      </w:r>
      <w:r w:rsidR="0093679F">
        <w:rPr>
          <w:rFonts w:ascii="Times New Roman" w:hAnsi="Times New Roman" w:cs="Times New Roman"/>
          <w:noProof/>
          <w:lang w:val="en-IE"/>
        </w:rPr>
        <w:t xml:space="preserve">It also </w:t>
      </w:r>
      <w:r w:rsidR="00525C7B" w:rsidRPr="00525C7B">
        <w:rPr>
          <w:rFonts w:ascii="Times New Roman" w:hAnsi="Times New Roman" w:cs="Times New Roman"/>
          <w:noProof/>
          <w:lang w:val="en-IE"/>
        </w:rPr>
        <w:t>supported election officials</w:t>
      </w:r>
      <w:r w:rsidR="008D20E8">
        <w:rPr>
          <w:rFonts w:ascii="Times New Roman" w:hAnsi="Times New Roman" w:cs="Times New Roman"/>
          <w:noProof/>
          <w:lang w:val="en-IE"/>
        </w:rPr>
        <w:t xml:space="preserve"> with disabilities</w:t>
      </w:r>
      <w:r w:rsidR="00525C7B" w:rsidRPr="00525C7B">
        <w:rPr>
          <w:rFonts w:ascii="Times New Roman" w:hAnsi="Times New Roman" w:cs="Times New Roman"/>
          <w:noProof/>
          <w:lang w:val="en-IE"/>
        </w:rPr>
        <w:t xml:space="preserve"> by making provision in its legislation for the use of free magnetic induction loop service for deaf or hearing-impaired people who use hearing aids (both holders and stand-in).</w:t>
      </w:r>
      <w:r w:rsidR="00525C7B" w:rsidRPr="005D74DB">
        <w:rPr>
          <w:rFonts w:ascii="Times New Roman" w:eastAsia="Times New Roman" w:hAnsi="Times New Roman" w:cs="Times New Roman"/>
          <w:noProof/>
          <w:lang w:eastAsia="en-IE"/>
        </w:rPr>
        <w:t xml:space="preserve"> </w:t>
      </w:r>
      <w:r w:rsidR="00623044">
        <w:rPr>
          <w:rFonts w:ascii="Times New Roman" w:eastAsia="Times New Roman" w:hAnsi="Times New Roman" w:cs="Times New Roman"/>
          <w:noProof/>
          <w:lang w:eastAsia="en-IE"/>
        </w:rPr>
        <w:t>B</w:t>
      </w:r>
      <w:r w:rsidR="00525C7B" w:rsidRPr="005D74DB">
        <w:rPr>
          <w:rFonts w:ascii="Times New Roman" w:eastAsia="Times New Roman" w:hAnsi="Times New Roman" w:cs="Times New Roman"/>
          <w:noProof/>
          <w:lang w:eastAsia="en-IE"/>
        </w:rPr>
        <w:t>lind or severely visually impaired persons</w:t>
      </w:r>
      <w:r w:rsidR="00623044">
        <w:rPr>
          <w:rFonts w:ascii="Times New Roman" w:eastAsia="Times New Roman" w:hAnsi="Times New Roman" w:cs="Times New Roman"/>
          <w:noProof/>
          <w:lang w:eastAsia="en-IE"/>
        </w:rPr>
        <w:t xml:space="preserve"> were</w:t>
      </w:r>
      <w:r w:rsidR="00525C7B" w:rsidRPr="005D74DB">
        <w:rPr>
          <w:rFonts w:ascii="Times New Roman" w:eastAsia="Times New Roman" w:hAnsi="Times New Roman" w:cs="Times New Roman"/>
          <w:noProof/>
          <w:lang w:eastAsia="en-IE"/>
        </w:rPr>
        <w:t xml:space="preserve"> provided with the necessary tools and mechanisms to enable them to carry out their duties with due autonomy.</w:t>
      </w:r>
      <w:r w:rsidR="00481120">
        <w:rPr>
          <w:rFonts w:ascii="Times New Roman" w:eastAsia="Times New Roman" w:hAnsi="Times New Roman" w:cs="Times New Roman"/>
          <w:noProof/>
          <w:lang w:eastAsia="en-IE"/>
        </w:rPr>
        <w:t xml:space="preserve"> </w:t>
      </w:r>
      <w:r w:rsidR="00623044">
        <w:rPr>
          <w:rFonts w:ascii="Times New Roman" w:eastAsia="Times New Roman" w:hAnsi="Times New Roman" w:cs="Times New Roman"/>
          <w:noProof/>
          <w:lang w:eastAsia="en-IE"/>
        </w:rPr>
        <w:t xml:space="preserve">Estonia developed </w:t>
      </w:r>
      <w:r w:rsidR="00884691">
        <w:rPr>
          <w:rFonts w:ascii="Times New Roman" w:eastAsia="Times New Roman" w:hAnsi="Times New Roman" w:cs="Times New Roman"/>
          <w:noProof/>
          <w:lang w:eastAsia="en-IE"/>
        </w:rPr>
        <w:t xml:space="preserve">a checklist </w:t>
      </w:r>
      <w:r w:rsidR="0098421C">
        <w:rPr>
          <w:rFonts w:ascii="Times New Roman" w:eastAsia="Times New Roman" w:hAnsi="Times New Roman" w:cs="Times New Roman"/>
          <w:noProof/>
          <w:lang w:eastAsia="en-IE"/>
        </w:rPr>
        <w:t>for the accessibility of polling stations and</w:t>
      </w:r>
      <w:r w:rsidR="00E02E8C">
        <w:rPr>
          <w:rFonts w:ascii="Times New Roman" w:eastAsia="Times New Roman" w:hAnsi="Times New Roman" w:cs="Times New Roman"/>
          <w:noProof/>
          <w:lang w:eastAsia="en-IE"/>
        </w:rPr>
        <w:t xml:space="preserve"> trained </w:t>
      </w:r>
      <w:r w:rsidR="005D23EC">
        <w:rPr>
          <w:rFonts w:ascii="Times New Roman" w:eastAsia="Times New Roman" w:hAnsi="Times New Roman" w:cs="Times New Roman"/>
          <w:noProof/>
          <w:lang w:eastAsia="en-IE"/>
        </w:rPr>
        <w:t xml:space="preserve">polling staff on the needs of </w:t>
      </w:r>
      <w:r w:rsidR="00C8226F">
        <w:rPr>
          <w:rFonts w:ascii="Times New Roman" w:eastAsia="Times New Roman" w:hAnsi="Times New Roman" w:cs="Times New Roman"/>
          <w:noProof/>
          <w:lang w:eastAsia="en-IE"/>
        </w:rPr>
        <w:t>voters with disabilities.</w:t>
      </w:r>
      <w:r w:rsidR="00884691">
        <w:rPr>
          <w:rFonts w:ascii="Times New Roman" w:eastAsia="Times New Roman" w:hAnsi="Times New Roman" w:cs="Times New Roman"/>
          <w:noProof/>
          <w:lang w:eastAsia="en-IE"/>
        </w:rPr>
        <w:t xml:space="preserve"> </w:t>
      </w:r>
      <w:r w:rsidR="008B04D9">
        <w:rPr>
          <w:rFonts w:ascii="Times New Roman" w:eastAsia="Times New Roman" w:hAnsi="Times New Roman" w:cs="Times New Roman"/>
          <w:noProof/>
          <w:lang w:eastAsia="en-IE"/>
        </w:rPr>
        <w:t xml:space="preserve">In </w:t>
      </w:r>
      <w:r w:rsidR="00333B47">
        <w:rPr>
          <w:rFonts w:ascii="Times New Roman" w:eastAsia="Times New Roman" w:hAnsi="Times New Roman" w:cs="Times New Roman"/>
          <w:noProof/>
          <w:lang w:eastAsia="en-IE"/>
        </w:rPr>
        <w:t>France</w:t>
      </w:r>
      <w:r w:rsidR="008B04D9">
        <w:rPr>
          <w:rFonts w:ascii="Times New Roman" w:eastAsia="Times New Roman" w:hAnsi="Times New Roman" w:cs="Times New Roman"/>
          <w:noProof/>
          <w:lang w:eastAsia="en-IE"/>
        </w:rPr>
        <w:t xml:space="preserve">, </w:t>
      </w:r>
      <w:r w:rsidR="008B04D9" w:rsidRPr="008B04D9">
        <w:rPr>
          <w:rFonts w:ascii="Times New Roman" w:eastAsia="Times New Roman" w:hAnsi="Times New Roman" w:cs="Times New Roman"/>
          <w:noProof/>
          <w:lang w:eastAsia="en-IE"/>
        </w:rPr>
        <w:t>polling station</w:t>
      </w:r>
      <w:r w:rsidR="008B04D9">
        <w:rPr>
          <w:rFonts w:ascii="Times New Roman" w:eastAsia="Times New Roman" w:hAnsi="Times New Roman" w:cs="Times New Roman"/>
          <w:noProof/>
          <w:lang w:eastAsia="en-IE"/>
        </w:rPr>
        <w:t>s</w:t>
      </w:r>
      <w:r w:rsidR="008B04D9" w:rsidRPr="008B04D9">
        <w:rPr>
          <w:rFonts w:ascii="Times New Roman" w:eastAsia="Times New Roman" w:hAnsi="Times New Roman" w:cs="Times New Roman"/>
          <w:noProof/>
          <w:lang w:eastAsia="en-IE"/>
        </w:rPr>
        <w:t xml:space="preserve"> must be accessible to all types of disability</w:t>
      </w:r>
      <w:r w:rsidR="007E4DF4">
        <w:rPr>
          <w:rFonts w:ascii="Times New Roman" w:eastAsia="Times New Roman" w:hAnsi="Times New Roman" w:cs="Times New Roman"/>
          <w:noProof/>
          <w:lang w:eastAsia="en-IE"/>
        </w:rPr>
        <w:t>;</w:t>
      </w:r>
      <w:r w:rsidR="008B04D9" w:rsidRPr="008B04D9">
        <w:rPr>
          <w:rFonts w:ascii="Times New Roman" w:eastAsia="Times New Roman" w:hAnsi="Times New Roman" w:cs="Times New Roman"/>
          <w:noProof/>
          <w:lang w:eastAsia="en-IE"/>
        </w:rPr>
        <w:t xml:space="preserve"> </w:t>
      </w:r>
      <w:r w:rsidR="00905619">
        <w:rPr>
          <w:rFonts w:ascii="Times New Roman" w:eastAsia="Times New Roman" w:hAnsi="Times New Roman" w:cs="Times New Roman"/>
          <w:noProof/>
          <w:lang w:eastAsia="en-IE"/>
        </w:rPr>
        <w:t>they</w:t>
      </w:r>
      <w:r w:rsidR="008B04D9" w:rsidRPr="008B04D9">
        <w:rPr>
          <w:rFonts w:ascii="Times New Roman" w:eastAsia="Times New Roman" w:hAnsi="Times New Roman" w:cs="Times New Roman"/>
          <w:noProof/>
          <w:lang w:eastAsia="en-IE"/>
        </w:rPr>
        <w:t xml:space="preserve"> must have at least one polling booth that is accessible to people in wheelchairs; the ballot box must be accessible and the president of the polling station must take all necessary measures to facilitate independent voting by </w:t>
      </w:r>
      <w:r w:rsidR="00AD55C1">
        <w:rPr>
          <w:rFonts w:ascii="Times New Roman" w:eastAsia="Times New Roman" w:hAnsi="Times New Roman" w:cs="Times New Roman"/>
          <w:noProof/>
          <w:lang w:eastAsia="en-IE"/>
        </w:rPr>
        <w:t>persons</w:t>
      </w:r>
      <w:r w:rsidR="008B04D9" w:rsidRPr="008B04D9">
        <w:rPr>
          <w:rFonts w:ascii="Times New Roman" w:eastAsia="Times New Roman" w:hAnsi="Times New Roman" w:cs="Times New Roman"/>
          <w:noProof/>
          <w:lang w:eastAsia="en-IE"/>
        </w:rPr>
        <w:t xml:space="preserve"> with disabilities.</w:t>
      </w:r>
      <w:r w:rsidR="006F1910" w:rsidRPr="006F1910">
        <w:rPr>
          <w:rFonts w:ascii="Times New Roman" w:eastAsia="Times New Roman" w:hAnsi="Times New Roman" w:cs="Times New Roman"/>
          <w:noProof/>
          <w:lang w:eastAsia="en-IE"/>
        </w:rPr>
        <w:t xml:space="preserve"> </w:t>
      </w:r>
      <w:r w:rsidR="00190FAB" w:rsidRPr="00190FAB">
        <w:rPr>
          <w:rFonts w:ascii="Times New Roman" w:eastAsia="Times New Roman" w:hAnsi="Times New Roman" w:cs="Times New Roman"/>
          <w:noProof/>
          <w:lang w:eastAsia="en-IE"/>
        </w:rPr>
        <w:t xml:space="preserve">French Electoral Code </w:t>
      </w:r>
      <w:r w:rsidR="00190FAB">
        <w:rPr>
          <w:rFonts w:ascii="Times New Roman" w:eastAsia="Times New Roman" w:hAnsi="Times New Roman" w:cs="Times New Roman"/>
          <w:noProof/>
          <w:lang w:eastAsia="en-IE"/>
        </w:rPr>
        <w:t xml:space="preserve">also </w:t>
      </w:r>
      <w:r w:rsidR="00190FAB" w:rsidRPr="00190FAB">
        <w:rPr>
          <w:rFonts w:ascii="Times New Roman" w:eastAsia="Times New Roman" w:hAnsi="Times New Roman" w:cs="Times New Roman"/>
          <w:noProof/>
          <w:lang w:eastAsia="en-IE"/>
        </w:rPr>
        <w:t>obliges candidates to ensure campaigns’ accessibility</w:t>
      </w:r>
      <w:r w:rsidR="00190FAB">
        <w:rPr>
          <w:rFonts w:ascii="Times New Roman" w:eastAsia="Times New Roman" w:hAnsi="Times New Roman" w:cs="Times New Roman"/>
          <w:noProof/>
          <w:lang w:eastAsia="en-IE"/>
        </w:rPr>
        <w:t xml:space="preserve">. </w:t>
      </w:r>
      <w:r w:rsidR="00481120">
        <w:rPr>
          <w:rFonts w:ascii="Times New Roman" w:eastAsia="Times New Roman" w:hAnsi="Times New Roman" w:cs="Times New Roman"/>
          <w:noProof/>
          <w:lang w:eastAsia="en-IE"/>
        </w:rPr>
        <w:t>Croatia</w:t>
      </w:r>
      <w:r w:rsidR="00083B40">
        <w:rPr>
          <w:rFonts w:ascii="Times New Roman" w:eastAsia="Times New Roman" w:hAnsi="Times New Roman" w:cs="Times New Roman"/>
          <w:noProof/>
          <w:lang w:eastAsia="en-IE"/>
        </w:rPr>
        <w:t xml:space="preserve"> </w:t>
      </w:r>
      <w:r w:rsidR="00D35596">
        <w:rPr>
          <w:rFonts w:ascii="Times New Roman" w:eastAsia="Times New Roman" w:hAnsi="Times New Roman" w:cs="Times New Roman"/>
          <w:noProof/>
          <w:lang w:eastAsia="en-IE"/>
        </w:rPr>
        <w:t xml:space="preserve">made specific efforts </w:t>
      </w:r>
      <w:r w:rsidR="00083B40">
        <w:rPr>
          <w:rFonts w:ascii="Times New Roman" w:eastAsia="Times New Roman" w:hAnsi="Times New Roman" w:cs="Times New Roman"/>
          <w:noProof/>
          <w:lang w:eastAsia="en-IE"/>
        </w:rPr>
        <w:t>to</w:t>
      </w:r>
      <w:r w:rsidR="00363A01">
        <w:rPr>
          <w:rFonts w:ascii="Times New Roman" w:eastAsia="Times New Roman" w:hAnsi="Times New Roman" w:cs="Times New Roman"/>
          <w:noProof/>
          <w:lang w:eastAsia="en-IE"/>
        </w:rPr>
        <w:t xml:space="preserve"> train and guid</w:t>
      </w:r>
      <w:r w:rsidR="00D35596">
        <w:rPr>
          <w:rFonts w:ascii="Times New Roman" w:eastAsia="Times New Roman" w:hAnsi="Times New Roman" w:cs="Times New Roman"/>
          <w:noProof/>
          <w:lang w:eastAsia="en-IE"/>
        </w:rPr>
        <w:t>e</w:t>
      </w:r>
      <w:r w:rsidR="00363A01">
        <w:rPr>
          <w:rFonts w:ascii="Times New Roman" w:eastAsia="Times New Roman" w:hAnsi="Times New Roman" w:cs="Times New Roman"/>
          <w:noProof/>
          <w:lang w:eastAsia="en-IE"/>
        </w:rPr>
        <w:t xml:space="preserve"> </w:t>
      </w:r>
      <w:r w:rsidR="00D35596">
        <w:rPr>
          <w:rFonts w:ascii="Times New Roman" w:eastAsia="Times New Roman" w:hAnsi="Times New Roman" w:cs="Times New Roman"/>
          <w:noProof/>
          <w:lang w:eastAsia="en-IE"/>
        </w:rPr>
        <w:t xml:space="preserve">its </w:t>
      </w:r>
      <w:r w:rsidR="00363A01">
        <w:rPr>
          <w:rFonts w:ascii="Times New Roman" w:eastAsia="Times New Roman" w:hAnsi="Times New Roman" w:cs="Times New Roman"/>
          <w:noProof/>
          <w:lang w:eastAsia="en-IE"/>
        </w:rPr>
        <w:t>election official</w:t>
      </w:r>
      <w:r w:rsidR="00D35596">
        <w:rPr>
          <w:rFonts w:ascii="Times New Roman" w:eastAsia="Times New Roman" w:hAnsi="Times New Roman" w:cs="Times New Roman"/>
          <w:noProof/>
          <w:lang w:eastAsia="en-IE"/>
        </w:rPr>
        <w:t xml:space="preserve">s on </w:t>
      </w:r>
      <w:r w:rsidR="005F1F05">
        <w:rPr>
          <w:rFonts w:ascii="Times New Roman" w:eastAsia="Times New Roman" w:hAnsi="Times New Roman" w:cs="Times New Roman"/>
          <w:noProof/>
          <w:lang w:eastAsia="en-IE"/>
        </w:rPr>
        <w:t>how to ensure the acces</w:t>
      </w:r>
      <w:r w:rsidR="00333B47">
        <w:rPr>
          <w:rFonts w:ascii="Times New Roman" w:eastAsia="Times New Roman" w:hAnsi="Times New Roman" w:cs="Times New Roman"/>
          <w:noProof/>
          <w:lang w:eastAsia="en-IE"/>
        </w:rPr>
        <w:t>s</w:t>
      </w:r>
      <w:r w:rsidR="005F1F05">
        <w:rPr>
          <w:rFonts w:ascii="Times New Roman" w:eastAsia="Times New Roman" w:hAnsi="Times New Roman" w:cs="Times New Roman"/>
          <w:noProof/>
          <w:lang w:eastAsia="en-IE"/>
        </w:rPr>
        <w:t>ibility of the voting process</w:t>
      </w:r>
      <w:r w:rsidR="00D96925">
        <w:rPr>
          <w:rFonts w:ascii="Times New Roman" w:eastAsia="Times New Roman" w:hAnsi="Times New Roman" w:cs="Times New Roman"/>
          <w:noProof/>
          <w:lang w:eastAsia="en-IE"/>
        </w:rPr>
        <w:t xml:space="preserve">, </w:t>
      </w:r>
      <w:r w:rsidR="00633CAB">
        <w:rPr>
          <w:rFonts w:ascii="Times New Roman" w:eastAsia="Times New Roman" w:hAnsi="Times New Roman" w:cs="Times New Roman"/>
          <w:noProof/>
          <w:lang w:eastAsia="en-IE"/>
        </w:rPr>
        <w:t>and</w:t>
      </w:r>
      <w:r w:rsidR="00F42F3D">
        <w:rPr>
          <w:rFonts w:ascii="Times New Roman" w:eastAsia="Times New Roman" w:hAnsi="Times New Roman" w:cs="Times New Roman"/>
          <w:noProof/>
          <w:lang w:eastAsia="en-IE"/>
        </w:rPr>
        <w:t xml:space="preserve"> made available</w:t>
      </w:r>
      <w:r w:rsidR="009169E6">
        <w:rPr>
          <w:rFonts w:ascii="Times New Roman" w:eastAsia="Times New Roman" w:hAnsi="Times New Roman" w:cs="Times New Roman"/>
          <w:noProof/>
          <w:lang w:eastAsia="en-IE"/>
        </w:rPr>
        <w:t xml:space="preserve"> election information through more than one sensory channel</w:t>
      </w:r>
      <w:r w:rsidR="005F1F05">
        <w:rPr>
          <w:rFonts w:ascii="Times New Roman" w:eastAsia="Times New Roman" w:hAnsi="Times New Roman" w:cs="Times New Roman"/>
          <w:noProof/>
          <w:lang w:eastAsia="en-IE"/>
        </w:rPr>
        <w:t>.</w:t>
      </w:r>
      <w:r w:rsidR="00E21C2A">
        <w:rPr>
          <w:rFonts w:ascii="Times New Roman" w:eastAsia="Times New Roman" w:hAnsi="Times New Roman" w:cs="Times New Roman"/>
          <w:noProof/>
          <w:lang w:eastAsia="en-IE"/>
        </w:rPr>
        <w:t xml:space="preserve"> </w:t>
      </w:r>
    </w:p>
    <w:p w14:paraId="26E93E7D" w14:textId="050AA289" w:rsidR="009C7A6A" w:rsidRDefault="00D51A0B" w:rsidP="009C7A6A">
      <w:pPr>
        <w:jc w:val="both"/>
        <w:rPr>
          <w:rFonts w:ascii="Times New Roman" w:hAnsi="Times New Roman" w:cs="Times New Roman"/>
          <w:noProof/>
          <w:lang w:val="en-IE"/>
        </w:rPr>
      </w:pPr>
      <w:r>
        <w:rPr>
          <w:rFonts w:ascii="Times New Roman" w:hAnsi="Times New Roman" w:cs="Times New Roman"/>
          <w:noProof/>
          <w:lang w:val="en-IE"/>
        </w:rPr>
        <w:t xml:space="preserve">Hungary </w:t>
      </w:r>
      <w:r w:rsidR="006068DA">
        <w:rPr>
          <w:rFonts w:ascii="Times New Roman" w:hAnsi="Times New Roman" w:cs="Times New Roman"/>
          <w:noProof/>
          <w:lang w:val="en-IE"/>
        </w:rPr>
        <w:t xml:space="preserve">supported </w:t>
      </w:r>
      <w:r w:rsidR="000C2D6E">
        <w:rPr>
          <w:rFonts w:ascii="Times New Roman" w:hAnsi="Times New Roman" w:cs="Times New Roman"/>
          <w:noProof/>
          <w:lang w:val="en-IE"/>
        </w:rPr>
        <w:t>the accessibility of</w:t>
      </w:r>
      <w:r w:rsidR="00A40480">
        <w:rPr>
          <w:rFonts w:ascii="Times New Roman" w:hAnsi="Times New Roman" w:cs="Times New Roman"/>
          <w:noProof/>
          <w:lang w:val="en-IE"/>
        </w:rPr>
        <w:t xml:space="preserve"> election information</w:t>
      </w:r>
      <w:r w:rsidR="000C2D6E">
        <w:rPr>
          <w:rFonts w:ascii="Times New Roman" w:hAnsi="Times New Roman" w:cs="Times New Roman"/>
          <w:noProof/>
          <w:lang w:val="en-IE"/>
        </w:rPr>
        <w:t xml:space="preserve"> and political </w:t>
      </w:r>
      <w:r w:rsidR="009464EB">
        <w:rPr>
          <w:rFonts w:ascii="Times New Roman" w:hAnsi="Times New Roman" w:cs="Times New Roman"/>
          <w:noProof/>
          <w:lang w:val="en-IE"/>
        </w:rPr>
        <w:t>advertising broadcast on                    audio-visual media services</w:t>
      </w:r>
      <w:r w:rsidR="00B65748">
        <w:rPr>
          <w:rFonts w:ascii="Times New Roman" w:hAnsi="Times New Roman" w:cs="Times New Roman"/>
          <w:noProof/>
          <w:lang w:val="en-IE"/>
        </w:rPr>
        <w:t xml:space="preserve"> and </w:t>
      </w:r>
      <w:r>
        <w:rPr>
          <w:rFonts w:ascii="Times New Roman" w:hAnsi="Times New Roman" w:cs="Times New Roman"/>
          <w:noProof/>
          <w:lang w:val="en-IE"/>
        </w:rPr>
        <w:t>provided</w:t>
      </w:r>
      <w:r w:rsidR="00A40480">
        <w:rPr>
          <w:rFonts w:ascii="Times New Roman" w:hAnsi="Times New Roman" w:cs="Times New Roman"/>
          <w:noProof/>
          <w:lang w:val="en-IE"/>
        </w:rPr>
        <w:t xml:space="preserve"> </w:t>
      </w:r>
      <w:r w:rsidR="00D60ABB">
        <w:rPr>
          <w:rFonts w:ascii="Times New Roman" w:hAnsi="Times New Roman" w:cs="Times New Roman"/>
          <w:noProof/>
          <w:lang w:val="en-IE"/>
        </w:rPr>
        <w:t xml:space="preserve">Braille templates for </w:t>
      </w:r>
      <w:r w:rsidR="00507EC4">
        <w:rPr>
          <w:rFonts w:ascii="Times New Roman" w:hAnsi="Times New Roman" w:cs="Times New Roman"/>
          <w:noProof/>
          <w:lang w:val="en-IE"/>
        </w:rPr>
        <w:t>voters</w:t>
      </w:r>
      <w:r w:rsidR="000458D2">
        <w:rPr>
          <w:rFonts w:ascii="Times New Roman" w:hAnsi="Times New Roman" w:cs="Times New Roman"/>
          <w:noProof/>
          <w:lang w:val="en-IE"/>
        </w:rPr>
        <w:t xml:space="preserve"> with visual impairments</w:t>
      </w:r>
      <w:r w:rsidR="009464EB">
        <w:rPr>
          <w:rFonts w:ascii="Times New Roman" w:hAnsi="Times New Roman" w:cs="Times New Roman"/>
          <w:noProof/>
          <w:lang w:val="en-IE"/>
        </w:rPr>
        <w:t xml:space="preserve">. </w:t>
      </w:r>
      <w:r w:rsidR="009C7A6A">
        <w:rPr>
          <w:rFonts w:ascii="Times New Roman" w:hAnsi="Times New Roman" w:cs="Times New Roman"/>
          <w:noProof/>
          <w:lang w:val="en-IE"/>
        </w:rPr>
        <w:t>Germany indicated p</w:t>
      </w:r>
      <w:r w:rsidR="009C7A6A" w:rsidRPr="00A31E60">
        <w:rPr>
          <w:rFonts w:ascii="Times New Roman" w:hAnsi="Times New Roman" w:cs="Times New Roman"/>
          <w:noProof/>
          <w:lang w:val="en-IE"/>
        </w:rPr>
        <w:t>olling station accessibility on voter notifications</w:t>
      </w:r>
      <w:r w:rsidR="009C7A6A">
        <w:rPr>
          <w:rFonts w:ascii="Times New Roman" w:hAnsi="Times New Roman" w:cs="Times New Roman"/>
          <w:noProof/>
          <w:lang w:val="en-IE"/>
        </w:rPr>
        <w:t xml:space="preserve"> and ensured that</w:t>
      </w:r>
      <w:r w:rsidR="009C7A6A" w:rsidRPr="00A31E60">
        <w:rPr>
          <w:rFonts w:ascii="Times New Roman" w:hAnsi="Times New Roman" w:cs="Times New Roman"/>
          <w:noProof/>
          <w:lang w:val="en-IE"/>
        </w:rPr>
        <w:t xml:space="preserve"> </w:t>
      </w:r>
      <w:r w:rsidR="009C7A6A">
        <w:rPr>
          <w:rFonts w:ascii="Times New Roman" w:hAnsi="Times New Roman" w:cs="Times New Roman"/>
          <w:noProof/>
          <w:lang w:val="en-IE"/>
        </w:rPr>
        <w:t>b</w:t>
      </w:r>
      <w:r w:rsidR="009C7A6A" w:rsidRPr="00A31E60">
        <w:rPr>
          <w:rFonts w:ascii="Times New Roman" w:hAnsi="Times New Roman" w:cs="Times New Roman"/>
          <w:noProof/>
          <w:lang w:val="en-IE"/>
        </w:rPr>
        <w:t xml:space="preserve">lind and visually impaired voters </w:t>
      </w:r>
      <w:r w:rsidR="009C7A6A">
        <w:rPr>
          <w:rFonts w:ascii="Times New Roman" w:hAnsi="Times New Roman" w:cs="Times New Roman"/>
          <w:noProof/>
          <w:lang w:val="en-IE"/>
        </w:rPr>
        <w:t>were able to</w:t>
      </w:r>
      <w:r w:rsidR="009C7A6A" w:rsidRPr="00A31E60">
        <w:rPr>
          <w:rFonts w:ascii="Times New Roman" w:hAnsi="Times New Roman" w:cs="Times New Roman"/>
          <w:noProof/>
          <w:lang w:val="en-IE"/>
        </w:rPr>
        <w:t xml:space="preserve"> use free ballot paper templates provided by associations for the blind, allowing them to vote independently. These templates include</w:t>
      </w:r>
      <w:r w:rsidR="009C7A6A">
        <w:rPr>
          <w:rFonts w:ascii="Times New Roman" w:hAnsi="Times New Roman" w:cs="Times New Roman"/>
          <w:noProof/>
          <w:lang w:val="en-IE"/>
        </w:rPr>
        <w:t>d</w:t>
      </w:r>
      <w:r w:rsidR="009C7A6A" w:rsidRPr="00A31E60">
        <w:rPr>
          <w:rFonts w:ascii="Times New Roman" w:hAnsi="Times New Roman" w:cs="Times New Roman"/>
          <w:noProof/>
          <w:lang w:val="en-IE"/>
        </w:rPr>
        <w:t xml:space="preserve"> tactile markings and audio instructions, ensuring secrecy and accessibility in the voting process.</w:t>
      </w:r>
      <w:r w:rsidR="009C7A6A" w:rsidRPr="007D187F">
        <w:rPr>
          <w:rFonts w:ascii="Times New Roman" w:hAnsi="Times New Roman" w:cs="Times New Roman"/>
          <w:noProof/>
        </w:rPr>
        <w:t xml:space="preserve"> </w:t>
      </w:r>
      <w:r w:rsidR="009C7A6A" w:rsidRPr="00A31E60">
        <w:rPr>
          <w:rFonts w:ascii="Times New Roman" w:hAnsi="Times New Roman" w:cs="Times New Roman"/>
          <w:noProof/>
          <w:lang w:val="en-IE"/>
        </w:rPr>
        <w:t xml:space="preserve">For orientation purposes, the upper right corners of all ballot papers </w:t>
      </w:r>
      <w:r w:rsidR="009C7A6A">
        <w:rPr>
          <w:rFonts w:ascii="Times New Roman" w:hAnsi="Times New Roman" w:cs="Times New Roman"/>
          <w:noProof/>
          <w:lang w:val="en-IE"/>
        </w:rPr>
        <w:t>were</w:t>
      </w:r>
      <w:r w:rsidR="009C7A6A" w:rsidRPr="00A31E60">
        <w:rPr>
          <w:rFonts w:ascii="Times New Roman" w:hAnsi="Times New Roman" w:cs="Times New Roman"/>
          <w:noProof/>
          <w:lang w:val="en-IE"/>
        </w:rPr>
        <w:t xml:space="preserve"> punched or cut off and the upper right corner of the ballot paper template </w:t>
      </w:r>
      <w:r w:rsidR="009C7A6A">
        <w:rPr>
          <w:rFonts w:ascii="Times New Roman" w:hAnsi="Times New Roman" w:cs="Times New Roman"/>
          <w:noProof/>
          <w:lang w:val="en-IE"/>
        </w:rPr>
        <w:t>was</w:t>
      </w:r>
      <w:r w:rsidR="009C7A6A" w:rsidRPr="00A31E60">
        <w:rPr>
          <w:rFonts w:ascii="Times New Roman" w:hAnsi="Times New Roman" w:cs="Times New Roman"/>
          <w:noProof/>
          <w:lang w:val="en-IE"/>
        </w:rPr>
        <w:t xml:space="preserve"> </w:t>
      </w:r>
      <w:r w:rsidR="009C7A6A">
        <w:rPr>
          <w:rFonts w:ascii="Times New Roman" w:hAnsi="Times New Roman" w:cs="Times New Roman"/>
          <w:noProof/>
          <w:lang w:val="en-IE"/>
        </w:rPr>
        <w:t>also</w:t>
      </w:r>
      <w:r w:rsidR="009C7A6A" w:rsidRPr="00A31E60">
        <w:rPr>
          <w:rFonts w:ascii="Times New Roman" w:hAnsi="Times New Roman" w:cs="Times New Roman"/>
          <w:noProof/>
          <w:lang w:val="en-IE"/>
        </w:rPr>
        <w:t xml:space="preserve"> cut off.</w:t>
      </w:r>
      <w:r w:rsidR="009C7A6A">
        <w:rPr>
          <w:rFonts w:ascii="Times New Roman" w:hAnsi="Times New Roman" w:cs="Times New Roman"/>
          <w:noProof/>
          <w:lang w:val="en-IE"/>
        </w:rPr>
        <w:t xml:space="preserve"> </w:t>
      </w:r>
    </w:p>
    <w:p w14:paraId="52EAF8A7" w14:textId="6F549E00" w:rsidR="008D5745" w:rsidRDefault="001C608B" w:rsidP="006D38EB">
      <w:pPr>
        <w:jc w:val="both"/>
        <w:rPr>
          <w:rFonts w:ascii="Times New Roman" w:hAnsi="Times New Roman" w:cs="Times New Roman"/>
          <w:noProof/>
          <w:lang w:val="en-IE"/>
        </w:rPr>
      </w:pPr>
      <w:r w:rsidRPr="00A31E60">
        <w:rPr>
          <w:rFonts w:ascii="Times New Roman" w:hAnsi="Times New Roman" w:cs="Times New Roman"/>
          <w:noProof/>
          <w:lang w:val="en-IE"/>
        </w:rPr>
        <w:t xml:space="preserve">Ireland </w:t>
      </w:r>
      <w:r w:rsidR="0016406F">
        <w:rPr>
          <w:rFonts w:ascii="Times New Roman" w:hAnsi="Times New Roman" w:cs="Times New Roman"/>
          <w:noProof/>
          <w:lang w:val="en-IE"/>
        </w:rPr>
        <w:t>put</w:t>
      </w:r>
      <w:r w:rsidRPr="00A31E60">
        <w:rPr>
          <w:rFonts w:ascii="Times New Roman" w:hAnsi="Times New Roman" w:cs="Times New Roman"/>
          <w:noProof/>
          <w:lang w:val="en-IE"/>
        </w:rPr>
        <w:t xml:space="preserve"> in place visual aids like photographs and emblems on ballots, large-print ballot displays, and ballot paper templates for visually impaired voters.</w:t>
      </w:r>
      <w:r w:rsidR="170EC389" w:rsidRPr="00A31E60">
        <w:rPr>
          <w:rFonts w:ascii="Times New Roman" w:hAnsi="Times New Roman" w:cs="Times New Roman"/>
          <w:noProof/>
          <w:lang w:val="en-IE"/>
        </w:rPr>
        <w:t xml:space="preserve"> </w:t>
      </w:r>
      <w:r w:rsidR="0005351F">
        <w:rPr>
          <w:rFonts w:ascii="Times New Roman" w:hAnsi="Times New Roman" w:cs="Times New Roman"/>
          <w:noProof/>
          <w:lang w:val="en-IE"/>
        </w:rPr>
        <w:t>It also conducted extensive outreach</w:t>
      </w:r>
      <w:r w:rsidR="0015198C">
        <w:rPr>
          <w:rFonts w:ascii="Times New Roman" w:hAnsi="Times New Roman" w:cs="Times New Roman"/>
          <w:noProof/>
          <w:lang w:val="en-IE"/>
        </w:rPr>
        <w:t>, including in cooperation with</w:t>
      </w:r>
      <w:r w:rsidR="005C6618">
        <w:rPr>
          <w:rFonts w:ascii="Times New Roman" w:hAnsi="Times New Roman" w:cs="Times New Roman"/>
          <w:noProof/>
          <w:lang w:val="en-IE"/>
        </w:rPr>
        <w:t xml:space="preserve"> disability organisations.</w:t>
      </w:r>
      <w:r w:rsidR="00986ACA">
        <w:rPr>
          <w:rFonts w:ascii="Times New Roman" w:hAnsi="Times New Roman" w:cs="Times New Roman"/>
          <w:noProof/>
          <w:lang w:val="en-IE"/>
        </w:rPr>
        <w:t xml:space="preserve"> </w:t>
      </w:r>
      <w:r w:rsidR="006D38EB">
        <w:rPr>
          <w:rFonts w:ascii="Times New Roman" w:hAnsi="Times New Roman" w:cs="Times New Roman"/>
          <w:noProof/>
          <w:lang w:val="en-IE"/>
        </w:rPr>
        <w:t xml:space="preserve">Malta supported </w:t>
      </w:r>
      <w:r w:rsidR="006D38EB" w:rsidRPr="006D38EB">
        <w:rPr>
          <w:rFonts w:ascii="Times New Roman" w:hAnsi="Times New Roman" w:cs="Times New Roman"/>
          <w:noProof/>
          <w:lang w:val="en-IE"/>
        </w:rPr>
        <w:t xml:space="preserve">persons </w:t>
      </w:r>
      <w:r w:rsidR="00887DB0">
        <w:rPr>
          <w:rFonts w:ascii="Times New Roman" w:hAnsi="Times New Roman" w:cs="Times New Roman"/>
          <w:noProof/>
          <w:lang w:val="en-IE"/>
        </w:rPr>
        <w:t xml:space="preserve">with visual impairments </w:t>
      </w:r>
      <w:r w:rsidR="006D38EB">
        <w:rPr>
          <w:rFonts w:ascii="Times New Roman" w:hAnsi="Times New Roman" w:cs="Times New Roman"/>
          <w:noProof/>
          <w:lang w:val="en-IE"/>
        </w:rPr>
        <w:t>by providing</w:t>
      </w:r>
      <w:r w:rsidR="006D38EB" w:rsidRPr="006D38EB">
        <w:rPr>
          <w:rFonts w:ascii="Times New Roman" w:hAnsi="Times New Roman" w:cs="Times New Roman"/>
          <w:noProof/>
          <w:lang w:val="en-IE"/>
        </w:rPr>
        <w:t xml:space="preserve"> Braille template</w:t>
      </w:r>
      <w:r w:rsidR="006D38EB">
        <w:rPr>
          <w:rFonts w:ascii="Times New Roman" w:hAnsi="Times New Roman" w:cs="Times New Roman"/>
          <w:noProof/>
          <w:lang w:val="en-IE"/>
        </w:rPr>
        <w:t>s</w:t>
      </w:r>
      <w:r w:rsidR="006D38EB" w:rsidRPr="006D38EB">
        <w:rPr>
          <w:rFonts w:ascii="Times New Roman" w:hAnsi="Times New Roman" w:cs="Times New Roman"/>
          <w:noProof/>
          <w:lang w:val="en-IE"/>
        </w:rPr>
        <w:t>, as well as a playback listening device</w:t>
      </w:r>
      <w:r w:rsidR="006D38EB">
        <w:rPr>
          <w:rFonts w:ascii="Times New Roman" w:hAnsi="Times New Roman" w:cs="Times New Roman"/>
          <w:noProof/>
          <w:lang w:val="en-IE"/>
        </w:rPr>
        <w:t>s</w:t>
      </w:r>
      <w:r w:rsidR="006D38EB" w:rsidRPr="006D38EB">
        <w:rPr>
          <w:rFonts w:ascii="Times New Roman" w:hAnsi="Times New Roman" w:cs="Times New Roman"/>
          <w:noProof/>
          <w:lang w:val="en-IE"/>
        </w:rPr>
        <w:t xml:space="preserve"> </w:t>
      </w:r>
      <w:r w:rsidR="006D38EB">
        <w:rPr>
          <w:rFonts w:ascii="Times New Roman" w:hAnsi="Times New Roman" w:cs="Times New Roman"/>
          <w:noProof/>
          <w:lang w:val="en-IE"/>
        </w:rPr>
        <w:t>and implemented priority queues for</w:t>
      </w:r>
      <w:r w:rsidR="006D38EB" w:rsidRPr="006D38EB">
        <w:rPr>
          <w:rFonts w:ascii="Times New Roman" w:hAnsi="Times New Roman" w:cs="Times New Roman"/>
          <w:noProof/>
          <w:lang w:val="en-IE"/>
        </w:rPr>
        <w:t xml:space="preserve"> persons with disabilities</w:t>
      </w:r>
      <w:r w:rsidR="006D38EB">
        <w:rPr>
          <w:rFonts w:ascii="Times New Roman" w:hAnsi="Times New Roman" w:cs="Times New Roman"/>
          <w:noProof/>
          <w:lang w:val="en-IE"/>
        </w:rPr>
        <w:t xml:space="preserve"> </w:t>
      </w:r>
      <w:r w:rsidR="006D38EB" w:rsidRPr="006D38EB">
        <w:rPr>
          <w:rFonts w:ascii="Times New Roman" w:hAnsi="Times New Roman" w:cs="Times New Roman"/>
          <w:noProof/>
          <w:lang w:val="en-IE"/>
        </w:rPr>
        <w:t>(within a specific time bracket).</w:t>
      </w:r>
      <w:r w:rsidR="000C5C37" w:rsidRPr="000C5C37">
        <w:rPr>
          <w:rFonts w:ascii="Times New Roman" w:eastAsia="Times New Roman" w:hAnsi="Times New Roman" w:cs="Times New Roman"/>
          <w:noProof/>
          <w:lang w:eastAsia="en-IE"/>
        </w:rPr>
        <w:t xml:space="preserve"> </w:t>
      </w:r>
      <w:r w:rsidR="000C5C37">
        <w:rPr>
          <w:rFonts w:ascii="Times New Roman" w:eastAsia="Times New Roman" w:hAnsi="Times New Roman" w:cs="Times New Roman"/>
          <w:noProof/>
          <w:lang w:eastAsia="en-IE"/>
        </w:rPr>
        <w:t xml:space="preserve">Luxembourg </w:t>
      </w:r>
      <w:r w:rsidR="00362DB2">
        <w:rPr>
          <w:rFonts w:ascii="Times New Roman" w:eastAsia="Times New Roman" w:hAnsi="Times New Roman" w:cs="Times New Roman"/>
          <w:noProof/>
          <w:lang w:eastAsia="en-IE"/>
        </w:rPr>
        <w:t xml:space="preserve">facilitated transportation of persons with disabilities to the polling stations, </w:t>
      </w:r>
      <w:r w:rsidR="000C5C37">
        <w:rPr>
          <w:rFonts w:ascii="Times New Roman" w:eastAsia="Times New Roman" w:hAnsi="Times New Roman" w:cs="Times New Roman"/>
          <w:noProof/>
          <w:lang w:eastAsia="en-IE"/>
        </w:rPr>
        <w:t xml:space="preserve">made use of tactile templates to ensure </w:t>
      </w:r>
      <w:r w:rsidR="00333B47">
        <w:rPr>
          <w:rFonts w:ascii="Times New Roman" w:eastAsia="Times New Roman" w:hAnsi="Times New Roman" w:cs="Times New Roman"/>
          <w:noProof/>
          <w:lang w:eastAsia="en-IE"/>
        </w:rPr>
        <w:t>independent</w:t>
      </w:r>
      <w:r w:rsidR="000C5C37">
        <w:rPr>
          <w:rFonts w:ascii="Times New Roman" w:eastAsia="Times New Roman" w:hAnsi="Times New Roman" w:cs="Times New Roman"/>
          <w:noProof/>
          <w:lang w:eastAsia="en-IE"/>
        </w:rPr>
        <w:t xml:space="preserve"> voting</w:t>
      </w:r>
      <w:r w:rsidR="000C5C37">
        <w:rPr>
          <w:noProof/>
        </w:rPr>
        <w:t>,</w:t>
      </w:r>
      <w:r w:rsidR="000C5C37">
        <w:rPr>
          <w:rFonts w:ascii="Times New Roman" w:eastAsia="Times New Roman" w:hAnsi="Times New Roman" w:cs="Times New Roman"/>
          <w:noProof/>
          <w:lang w:eastAsia="en-IE"/>
        </w:rPr>
        <w:t xml:space="preserve"> organised targeted political sessions for voters encountering difficulties in understanding political programmes and took additional steps to improve the legibility of ballot papers.</w:t>
      </w:r>
    </w:p>
    <w:p w14:paraId="5E27BD85" w14:textId="14BF747A" w:rsidR="00871E54" w:rsidRDefault="00E22F3D" w:rsidP="00712295">
      <w:pPr>
        <w:jc w:val="both"/>
        <w:rPr>
          <w:rFonts w:ascii="Times New Roman" w:hAnsi="Times New Roman" w:cs="Times New Roman"/>
          <w:noProof/>
          <w:lang w:val="en-IE"/>
        </w:rPr>
      </w:pPr>
      <w:r>
        <w:rPr>
          <w:rFonts w:ascii="Times New Roman" w:hAnsi="Times New Roman" w:cs="Times New Roman"/>
          <w:noProof/>
          <w:lang w:val="en-IE"/>
        </w:rPr>
        <w:t>The Netherlands organised</w:t>
      </w:r>
      <w:r w:rsidR="006C439B">
        <w:rPr>
          <w:rFonts w:ascii="Times New Roman" w:hAnsi="Times New Roman" w:cs="Times New Roman"/>
          <w:noProof/>
          <w:lang w:val="en-IE"/>
        </w:rPr>
        <w:t xml:space="preserve"> a webinar and a workshop on accessible elections for election officials</w:t>
      </w:r>
      <w:r w:rsidR="00CA258C">
        <w:rPr>
          <w:rFonts w:ascii="Times New Roman" w:hAnsi="Times New Roman" w:cs="Times New Roman"/>
          <w:noProof/>
          <w:lang w:val="en-IE"/>
        </w:rPr>
        <w:t>. It</w:t>
      </w:r>
      <w:r w:rsidR="00067D1F" w:rsidRPr="00A31E60">
        <w:rPr>
          <w:rFonts w:ascii="Times New Roman" w:hAnsi="Times New Roman" w:cs="Times New Roman"/>
          <w:noProof/>
          <w:lang w:val="en-IE"/>
        </w:rPr>
        <w:t xml:space="preserve"> </w:t>
      </w:r>
      <w:r w:rsidR="00067D1F">
        <w:rPr>
          <w:rFonts w:ascii="Times New Roman" w:hAnsi="Times New Roman" w:cs="Times New Roman"/>
          <w:noProof/>
          <w:lang w:val="en-IE"/>
        </w:rPr>
        <w:t>provided</w:t>
      </w:r>
      <w:r w:rsidR="00D52D4C">
        <w:rPr>
          <w:rFonts w:ascii="Times New Roman" w:hAnsi="Times New Roman" w:cs="Times New Roman"/>
          <w:noProof/>
          <w:lang w:val="en-IE"/>
        </w:rPr>
        <w:t xml:space="preserve"> accessible voting documents</w:t>
      </w:r>
      <w:r w:rsidR="00CA258C">
        <w:rPr>
          <w:rFonts w:ascii="Times New Roman" w:hAnsi="Times New Roman" w:cs="Times New Roman"/>
          <w:noProof/>
          <w:lang w:val="en-IE"/>
        </w:rPr>
        <w:t xml:space="preserve"> and</w:t>
      </w:r>
      <w:r w:rsidR="00A22B8A" w:rsidRPr="00A31E60">
        <w:rPr>
          <w:rFonts w:ascii="Times New Roman" w:hAnsi="Times New Roman" w:cs="Times New Roman"/>
          <w:noProof/>
          <w:lang w:val="en-IE"/>
        </w:rPr>
        <w:t xml:space="preserve"> subsid</w:t>
      </w:r>
      <w:r w:rsidR="00047C34" w:rsidRPr="00A31E60">
        <w:rPr>
          <w:rFonts w:ascii="Times New Roman" w:hAnsi="Times New Roman" w:cs="Times New Roman"/>
          <w:noProof/>
          <w:lang w:val="en-IE"/>
        </w:rPr>
        <w:t xml:space="preserve">ised </w:t>
      </w:r>
      <w:r w:rsidR="007D77A8">
        <w:rPr>
          <w:rFonts w:ascii="Times New Roman" w:hAnsi="Times New Roman" w:cs="Times New Roman"/>
          <w:noProof/>
          <w:lang w:val="en-IE"/>
        </w:rPr>
        <w:t xml:space="preserve">various initiatives to </w:t>
      </w:r>
      <w:r w:rsidR="00457D89">
        <w:rPr>
          <w:rFonts w:ascii="Times New Roman" w:hAnsi="Times New Roman" w:cs="Times New Roman"/>
          <w:noProof/>
          <w:lang w:val="en-IE"/>
        </w:rPr>
        <w:t>disseminate</w:t>
      </w:r>
      <w:r w:rsidR="00A22B8A" w:rsidRPr="00A22B8A">
        <w:rPr>
          <w:rFonts w:ascii="Times New Roman" w:hAnsi="Times New Roman" w:cs="Times New Roman"/>
          <w:noProof/>
          <w:lang w:val="en-IE"/>
        </w:rPr>
        <w:t xml:space="preserve"> accessible information about which facilities can be found in polling stations to make voting more accessible for persons with disabilities (waarismijnstemlokaal.nl), to organi</w:t>
      </w:r>
      <w:r w:rsidR="00047C34">
        <w:rPr>
          <w:rFonts w:ascii="Times New Roman" w:hAnsi="Times New Roman" w:cs="Times New Roman"/>
          <w:noProof/>
          <w:lang w:val="en-IE"/>
        </w:rPr>
        <w:t>s</w:t>
      </w:r>
      <w:r w:rsidR="00A22B8A" w:rsidRPr="00A22B8A">
        <w:rPr>
          <w:rFonts w:ascii="Times New Roman" w:hAnsi="Times New Roman" w:cs="Times New Roman"/>
          <w:noProof/>
          <w:lang w:val="en-IE"/>
        </w:rPr>
        <w:t xml:space="preserve">e livestreams for </w:t>
      </w:r>
      <w:r w:rsidR="00727388">
        <w:rPr>
          <w:rFonts w:ascii="Times New Roman" w:hAnsi="Times New Roman" w:cs="Times New Roman"/>
          <w:noProof/>
          <w:lang w:val="en-IE"/>
        </w:rPr>
        <w:t>persons with hearing impairments</w:t>
      </w:r>
      <w:r w:rsidR="00A22B8A" w:rsidRPr="00A22B8A">
        <w:rPr>
          <w:rFonts w:ascii="Times New Roman" w:hAnsi="Times New Roman" w:cs="Times New Roman"/>
          <w:noProof/>
          <w:lang w:val="en-IE"/>
        </w:rPr>
        <w:t xml:space="preserve"> with information on the European Parliament election</w:t>
      </w:r>
      <w:r w:rsidR="00047C34">
        <w:rPr>
          <w:rFonts w:ascii="Times New Roman" w:hAnsi="Times New Roman" w:cs="Times New Roman"/>
          <w:noProof/>
          <w:lang w:val="en-IE"/>
        </w:rPr>
        <w:t>s</w:t>
      </w:r>
      <w:r w:rsidR="00A22B8A" w:rsidRPr="00A22B8A">
        <w:rPr>
          <w:rFonts w:ascii="Times New Roman" w:hAnsi="Times New Roman" w:cs="Times New Roman"/>
          <w:noProof/>
          <w:lang w:val="en-IE"/>
        </w:rPr>
        <w:t xml:space="preserve"> and to help municipalities recruit persons with intellectual disabilities as polling offic</w:t>
      </w:r>
      <w:r w:rsidR="00047C34">
        <w:rPr>
          <w:rFonts w:ascii="Times New Roman" w:hAnsi="Times New Roman" w:cs="Times New Roman"/>
          <w:noProof/>
          <w:lang w:val="en-IE"/>
        </w:rPr>
        <w:t>ials</w:t>
      </w:r>
      <w:r w:rsidR="00A22B8A" w:rsidRPr="00A22B8A">
        <w:rPr>
          <w:rFonts w:ascii="Times New Roman" w:hAnsi="Times New Roman" w:cs="Times New Roman"/>
          <w:noProof/>
          <w:lang w:val="en-IE"/>
        </w:rPr>
        <w:t xml:space="preserve"> and support them doing this work. </w:t>
      </w:r>
    </w:p>
    <w:p w14:paraId="5E7CA78C" w14:textId="32BA4177" w:rsidR="008C3B70" w:rsidRPr="004F650D" w:rsidRDefault="00F60990" w:rsidP="004F650D">
      <w:pPr>
        <w:jc w:val="both"/>
        <w:rPr>
          <w:rFonts w:ascii="Times New Roman" w:hAnsi="Times New Roman" w:cs="Times New Roman"/>
          <w:noProof/>
          <w:color w:val="000000" w:themeColor="text1"/>
        </w:rPr>
      </w:pPr>
      <w:r>
        <w:rPr>
          <w:rFonts w:ascii="Times New Roman" w:hAnsi="Times New Roman" w:cs="Times New Roman"/>
          <w:noProof/>
          <w:lang w:val="en-IE"/>
        </w:rPr>
        <w:t>Portugal took specific</w:t>
      </w:r>
      <w:r w:rsidR="00D83BDB">
        <w:rPr>
          <w:rFonts w:ascii="Times New Roman" w:hAnsi="Times New Roman" w:cs="Times New Roman"/>
          <w:noProof/>
          <w:lang w:val="en-IE"/>
        </w:rPr>
        <w:t xml:space="preserve"> measures to follow up on the Commission’s guide</w:t>
      </w:r>
      <w:r w:rsidR="009254D1">
        <w:rPr>
          <w:rFonts w:ascii="Times New Roman" w:hAnsi="Times New Roman" w:cs="Times New Roman"/>
          <w:noProof/>
          <w:lang w:val="en-IE"/>
        </w:rPr>
        <w:t xml:space="preserve"> of good electoral practices for persons with disabilities, including by raising awareness, </w:t>
      </w:r>
      <w:r w:rsidR="00782D2B">
        <w:rPr>
          <w:rFonts w:ascii="Times New Roman" w:hAnsi="Times New Roman" w:cs="Times New Roman"/>
          <w:noProof/>
          <w:lang w:val="en-IE"/>
        </w:rPr>
        <w:t>improving accessibility of election information</w:t>
      </w:r>
      <w:r w:rsidR="003E01EA">
        <w:rPr>
          <w:rFonts w:ascii="Times New Roman" w:hAnsi="Times New Roman" w:cs="Times New Roman"/>
          <w:noProof/>
          <w:lang w:val="en-IE"/>
        </w:rPr>
        <w:t xml:space="preserve"> in cooperation with disability organisations</w:t>
      </w:r>
      <w:r w:rsidR="004D4185">
        <w:rPr>
          <w:rFonts w:ascii="Times New Roman" w:hAnsi="Times New Roman" w:cs="Times New Roman"/>
          <w:noProof/>
          <w:lang w:val="en-IE"/>
        </w:rPr>
        <w:t>, and using</w:t>
      </w:r>
      <w:r w:rsidR="00EA402F">
        <w:rPr>
          <w:rFonts w:ascii="Times New Roman" w:hAnsi="Times New Roman" w:cs="Times New Roman"/>
          <w:noProof/>
          <w:lang w:val="en-IE"/>
        </w:rPr>
        <w:t xml:space="preserve"> Braille matri</w:t>
      </w:r>
      <w:r w:rsidR="001104D8">
        <w:rPr>
          <w:rFonts w:ascii="Times New Roman" w:hAnsi="Times New Roman" w:cs="Times New Roman"/>
          <w:noProof/>
          <w:lang w:val="en-IE"/>
        </w:rPr>
        <w:t xml:space="preserve">ces and enlarged </w:t>
      </w:r>
      <w:r w:rsidR="00DB77D8">
        <w:rPr>
          <w:rFonts w:ascii="Times New Roman" w:hAnsi="Times New Roman" w:cs="Times New Roman"/>
          <w:noProof/>
          <w:lang w:val="en-IE"/>
        </w:rPr>
        <w:t>printouts.</w:t>
      </w:r>
      <w:r w:rsidR="00034CA3">
        <w:rPr>
          <w:rFonts w:ascii="Times New Roman" w:hAnsi="Times New Roman" w:cs="Times New Roman"/>
          <w:noProof/>
          <w:lang w:val="en-IE"/>
        </w:rPr>
        <w:t xml:space="preserve"> </w:t>
      </w:r>
      <w:r w:rsidR="000F6EE5">
        <w:rPr>
          <w:rFonts w:ascii="Times New Roman" w:hAnsi="Times New Roman" w:cs="Times New Roman"/>
          <w:noProof/>
          <w:lang w:val="en-IE"/>
        </w:rPr>
        <w:t xml:space="preserve">Romania conducted </w:t>
      </w:r>
      <w:r w:rsidR="00F42F6E">
        <w:rPr>
          <w:rFonts w:ascii="Times New Roman" w:hAnsi="Times New Roman" w:cs="Times New Roman"/>
          <w:noProof/>
          <w:lang w:val="en-IE"/>
        </w:rPr>
        <w:t>a comprehensive assessment of the accessibility of</w:t>
      </w:r>
      <w:r w:rsidR="008E44E4">
        <w:rPr>
          <w:rFonts w:ascii="Times New Roman" w:hAnsi="Times New Roman" w:cs="Times New Roman"/>
          <w:noProof/>
          <w:lang w:val="en-IE"/>
        </w:rPr>
        <w:t xml:space="preserve"> the voting process </w:t>
      </w:r>
      <w:r w:rsidR="0020155E">
        <w:rPr>
          <w:rFonts w:ascii="Times New Roman" w:hAnsi="Times New Roman" w:cs="Times New Roman"/>
          <w:noProof/>
          <w:lang w:val="en-IE"/>
        </w:rPr>
        <w:t>with the consultation of</w:t>
      </w:r>
      <w:r w:rsidR="008E44E4">
        <w:rPr>
          <w:rFonts w:ascii="Times New Roman" w:hAnsi="Times New Roman" w:cs="Times New Roman"/>
          <w:noProof/>
          <w:lang w:val="en-IE"/>
        </w:rPr>
        <w:t xml:space="preserve"> </w:t>
      </w:r>
      <w:r w:rsidR="0020155E">
        <w:rPr>
          <w:rFonts w:ascii="Times New Roman" w:hAnsi="Times New Roman" w:cs="Times New Roman"/>
          <w:noProof/>
          <w:lang w:val="en-IE"/>
        </w:rPr>
        <w:t xml:space="preserve">disability </w:t>
      </w:r>
      <w:r w:rsidR="00FB7870">
        <w:rPr>
          <w:rFonts w:ascii="Times New Roman" w:hAnsi="Times New Roman" w:cs="Times New Roman"/>
          <w:noProof/>
          <w:lang w:val="en-IE"/>
        </w:rPr>
        <w:t>organisations and</w:t>
      </w:r>
      <w:r w:rsidR="002710E6">
        <w:rPr>
          <w:rFonts w:ascii="Times New Roman" w:hAnsi="Times New Roman" w:cs="Times New Roman"/>
          <w:noProof/>
          <w:lang w:val="en-IE"/>
        </w:rPr>
        <w:t xml:space="preserve"> provided election information in accessible formats and modes.</w:t>
      </w:r>
      <w:r w:rsidR="00A42287">
        <w:rPr>
          <w:rFonts w:ascii="Times New Roman" w:hAnsi="Times New Roman" w:cs="Times New Roman"/>
          <w:noProof/>
          <w:lang w:val="en-IE"/>
        </w:rPr>
        <w:t xml:space="preserve"> Slovakia</w:t>
      </w:r>
      <w:r w:rsidR="005105D9" w:rsidRPr="00A31E60">
        <w:rPr>
          <w:rStyle w:val="normaltextrun"/>
          <w:rFonts w:ascii="Times New Roman" w:hAnsi="Times New Roman" w:cs="Times New Roman"/>
          <w:noProof/>
          <w:color w:val="000000" w:themeColor="text1"/>
        </w:rPr>
        <w:t xml:space="preserve"> </w:t>
      </w:r>
      <w:r w:rsidR="002F223F">
        <w:rPr>
          <w:rStyle w:val="normaltextrun"/>
          <w:rFonts w:ascii="Times New Roman" w:hAnsi="Times New Roman" w:cs="Times New Roman"/>
          <w:noProof/>
          <w:color w:val="000000" w:themeColor="text1"/>
        </w:rPr>
        <w:t>provided</w:t>
      </w:r>
      <w:r w:rsidR="005105D9" w:rsidRPr="00A31E60">
        <w:rPr>
          <w:rStyle w:val="normaltextrun"/>
          <w:rFonts w:ascii="Times New Roman" w:hAnsi="Times New Roman" w:cs="Times New Roman"/>
          <w:noProof/>
          <w:color w:val="000000" w:themeColor="text1"/>
        </w:rPr>
        <w:t xml:space="preserve"> sound recordings of candidate lists for the</w:t>
      </w:r>
      <w:r w:rsidR="00713259">
        <w:rPr>
          <w:rStyle w:val="normaltextrun"/>
          <w:rFonts w:ascii="Times New Roman" w:hAnsi="Times New Roman" w:cs="Times New Roman"/>
          <w:noProof/>
          <w:color w:val="000000" w:themeColor="text1"/>
        </w:rPr>
        <w:t xml:space="preserve"> persons with </w:t>
      </w:r>
      <w:r w:rsidR="005105D9" w:rsidRPr="00A31E60">
        <w:rPr>
          <w:rStyle w:val="normaltextrun"/>
          <w:rFonts w:ascii="Times New Roman" w:hAnsi="Times New Roman" w:cs="Times New Roman"/>
          <w:noProof/>
          <w:color w:val="000000" w:themeColor="text1"/>
        </w:rPr>
        <w:t>hearing impair</w:t>
      </w:r>
      <w:r w:rsidR="00713259">
        <w:rPr>
          <w:rStyle w:val="normaltextrun"/>
          <w:rFonts w:ascii="Times New Roman" w:hAnsi="Times New Roman" w:cs="Times New Roman"/>
          <w:noProof/>
          <w:color w:val="000000" w:themeColor="text1"/>
        </w:rPr>
        <w:t>ments</w:t>
      </w:r>
      <w:r w:rsidR="001C09C9">
        <w:rPr>
          <w:rStyle w:val="normaltextrun"/>
          <w:rFonts w:ascii="Times New Roman" w:hAnsi="Times New Roman" w:cs="Times New Roman"/>
          <w:noProof/>
          <w:color w:val="000000" w:themeColor="text1"/>
        </w:rPr>
        <w:t xml:space="preserve"> and </w:t>
      </w:r>
      <w:r w:rsidR="00F24B10">
        <w:rPr>
          <w:rStyle w:val="normaltextrun"/>
          <w:rFonts w:ascii="Times New Roman" w:hAnsi="Times New Roman" w:cs="Times New Roman"/>
          <w:noProof/>
          <w:color w:val="000000" w:themeColor="text1"/>
        </w:rPr>
        <w:t xml:space="preserve">supported the accessibility of </w:t>
      </w:r>
      <w:r w:rsidR="001C09C9">
        <w:rPr>
          <w:rStyle w:val="normaltextrun"/>
          <w:rFonts w:ascii="Times New Roman" w:hAnsi="Times New Roman" w:cs="Times New Roman"/>
          <w:noProof/>
          <w:color w:val="000000" w:themeColor="text1"/>
        </w:rPr>
        <w:t>political</w:t>
      </w:r>
      <w:r w:rsidR="00F24B10">
        <w:rPr>
          <w:rStyle w:val="normaltextrun"/>
          <w:rFonts w:ascii="Times New Roman" w:hAnsi="Times New Roman" w:cs="Times New Roman"/>
          <w:noProof/>
          <w:color w:val="000000" w:themeColor="text1"/>
        </w:rPr>
        <w:t xml:space="preserve"> </w:t>
      </w:r>
      <w:r w:rsidR="005105D9" w:rsidRPr="00A31E60">
        <w:rPr>
          <w:rStyle w:val="normaltextrun"/>
          <w:rFonts w:ascii="Times New Roman" w:hAnsi="Times New Roman" w:cs="Times New Roman"/>
          <w:noProof/>
          <w:color w:val="000000" w:themeColor="text1"/>
        </w:rPr>
        <w:t>debates</w:t>
      </w:r>
      <w:r w:rsidR="00F24B10">
        <w:rPr>
          <w:rStyle w:val="normaltextrun"/>
          <w:rFonts w:ascii="Times New Roman" w:hAnsi="Times New Roman" w:cs="Times New Roman"/>
          <w:noProof/>
          <w:color w:val="000000" w:themeColor="text1"/>
        </w:rPr>
        <w:t xml:space="preserve">, including </w:t>
      </w:r>
      <w:r w:rsidR="00034CA3">
        <w:rPr>
          <w:rStyle w:val="normaltextrun"/>
          <w:rFonts w:ascii="Times New Roman" w:hAnsi="Times New Roman" w:cs="Times New Roman"/>
          <w:noProof/>
          <w:color w:val="000000" w:themeColor="text1"/>
        </w:rPr>
        <w:t>by using</w:t>
      </w:r>
      <w:r w:rsidR="00F24B10">
        <w:rPr>
          <w:rStyle w:val="normaltextrun"/>
          <w:rFonts w:ascii="Times New Roman" w:hAnsi="Times New Roman" w:cs="Times New Roman"/>
          <w:noProof/>
          <w:color w:val="000000" w:themeColor="text1"/>
        </w:rPr>
        <w:t xml:space="preserve"> sign language</w:t>
      </w:r>
      <w:r w:rsidR="005105D9" w:rsidRPr="00A31E60">
        <w:rPr>
          <w:rStyle w:val="normaltextrun"/>
          <w:rFonts w:ascii="Times New Roman" w:hAnsi="Times New Roman" w:cs="Times New Roman"/>
          <w:noProof/>
          <w:color w:val="000000" w:themeColor="text1"/>
        </w:rPr>
        <w:t>.</w:t>
      </w:r>
      <w:r w:rsidR="00302029">
        <w:rPr>
          <w:rStyle w:val="normaltextrun"/>
          <w:rFonts w:ascii="Times New Roman" w:hAnsi="Times New Roman" w:cs="Times New Roman"/>
          <w:noProof/>
          <w:color w:val="000000" w:themeColor="text1"/>
        </w:rPr>
        <w:t xml:space="preserve"> Sweden produced </w:t>
      </w:r>
      <w:r w:rsidR="00302029" w:rsidRPr="00302029">
        <w:rPr>
          <w:rStyle w:val="normaltextrun"/>
          <w:rFonts w:ascii="Times New Roman" w:hAnsi="Times New Roman" w:cs="Times New Roman"/>
          <w:noProof/>
          <w:color w:val="000000" w:themeColor="text1"/>
        </w:rPr>
        <w:t>information material</w:t>
      </w:r>
      <w:r w:rsidR="00302029">
        <w:rPr>
          <w:rStyle w:val="normaltextrun"/>
          <w:rFonts w:ascii="Times New Roman" w:hAnsi="Times New Roman" w:cs="Times New Roman"/>
          <w:noProof/>
          <w:color w:val="000000" w:themeColor="text1"/>
        </w:rPr>
        <w:t>s</w:t>
      </w:r>
      <w:r w:rsidR="00302029" w:rsidRPr="00302029">
        <w:rPr>
          <w:rStyle w:val="normaltextrun"/>
          <w:rFonts w:ascii="Times New Roman" w:hAnsi="Times New Roman" w:cs="Times New Roman"/>
          <w:noProof/>
          <w:color w:val="000000" w:themeColor="text1"/>
        </w:rPr>
        <w:t xml:space="preserve"> regarding when, where and how to vote in different forms of media and languages, for example </w:t>
      </w:r>
      <w:r w:rsidR="00302029">
        <w:rPr>
          <w:rStyle w:val="normaltextrun"/>
          <w:rFonts w:ascii="Times New Roman" w:hAnsi="Times New Roman" w:cs="Times New Roman"/>
          <w:noProof/>
          <w:color w:val="000000" w:themeColor="text1"/>
        </w:rPr>
        <w:t>videos</w:t>
      </w:r>
      <w:r w:rsidR="00302029" w:rsidRPr="00302029">
        <w:rPr>
          <w:rStyle w:val="normaltextrun"/>
          <w:rFonts w:ascii="Times New Roman" w:hAnsi="Times New Roman" w:cs="Times New Roman"/>
          <w:noProof/>
          <w:color w:val="000000" w:themeColor="text1"/>
        </w:rPr>
        <w:t xml:space="preserve"> in sign language, “easy to read Swedish”, </w:t>
      </w:r>
      <w:r w:rsidR="00302029">
        <w:rPr>
          <w:rStyle w:val="normaltextrun"/>
          <w:rFonts w:ascii="Times New Roman" w:hAnsi="Times New Roman" w:cs="Times New Roman"/>
          <w:noProof/>
          <w:color w:val="000000" w:themeColor="text1"/>
        </w:rPr>
        <w:t>and</w:t>
      </w:r>
      <w:r w:rsidR="00302029" w:rsidRPr="00302029">
        <w:rPr>
          <w:rStyle w:val="normaltextrun"/>
          <w:rFonts w:ascii="Times New Roman" w:hAnsi="Times New Roman" w:cs="Times New Roman"/>
          <w:noProof/>
          <w:color w:val="000000" w:themeColor="text1"/>
        </w:rPr>
        <w:t xml:space="preserve"> Braille.</w:t>
      </w:r>
    </w:p>
    <w:p w14:paraId="07B5D028" w14:textId="43038167" w:rsidR="009F364E" w:rsidRPr="004F650D" w:rsidRDefault="39D54354" w:rsidP="004F650D">
      <w:pPr>
        <w:jc w:val="both"/>
        <w:rPr>
          <w:rFonts w:ascii="Times New Roman" w:eastAsia="Yu Gothic Light" w:hAnsi="Times New Roman" w:cs="Times New Roman"/>
          <w:b/>
          <w:bCs/>
          <w:noProof/>
          <w:lang w:eastAsia="en-GB"/>
        </w:rPr>
      </w:pPr>
      <w:r>
        <w:rPr>
          <w:rStyle w:val="normaltextrun"/>
          <w:rFonts w:ascii="Times New Roman" w:hAnsi="Times New Roman" w:cs="Times New Roman"/>
          <w:noProof/>
          <w:color w:val="000000"/>
          <w:shd w:val="clear" w:color="auto" w:fill="FFFFFF"/>
        </w:rPr>
        <w:t xml:space="preserve">Regarding measures taken by </w:t>
      </w:r>
      <w:r w:rsidRPr="00EC02D9">
        <w:rPr>
          <w:rStyle w:val="normaltextrun"/>
          <w:rFonts w:ascii="Times New Roman" w:hAnsi="Times New Roman" w:cs="Times New Roman"/>
          <w:b/>
          <w:bCs/>
          <w:noProof/>
          <w:color w:val="000000"/>
          <w:shd w:val="clear" w:color="auto" w:fill="FFFFFF"/>
        </w:rPr>
        <w:t xml:space="preserve">political </w:t>
      </w:r>
      <w:r w:rsidR="00CA292A" w:rsidRPr="00EC02D9">
        <w:rPr>
          <w:rStyle w:val="normaltextrun"/>
          <w:rFonts w:ascii="Times New Roman" w:hAnsi="Times New Roman" w:cs="Times New Roman"/>
          <w:b/>
          <w:bCs/>
          <w:noProof/>
          <w:color w:val="000000"/>
          <w:shd w:val="clear" w:color="auto" w:fill="FFFFFF"/>
        </w:rPr>
        <w:t>parties</w:t>
      </w:r>
      <w:r w:rsidR="00CA292A">
        <w:rPr>
          <w:rStyle w:val="normaltextrun"/>
          <w:rFonts w:ascii="Times New Roman" w:hAnsi="Times New Roman" w:cs="Times New Roman"/>
          <w:noProof/>
          <w:color w:val="000000"/>
          <w:shd w:val="clear" w:color="auto" w:fill="FFFFFF"/>
        </w:rPr>
        <w:t xml:space="preserve"> </w:t>
      </w:r>
      <w:r>
        <w:rPr>
          <w:rStyle w:val="normaltextrun"/>
          <w:rFonts w:ascii="Times New Roman" w:hAnsi="Times New Roman" w:cs="Times New Roman"/>
          <w:noProof/>
          <w:color w:val="000000"/>
          <w:shd w:val="clear" w:color="auto" w:fill="FFFFFF"/>
        </w:rPr>
        <w:t xml:space="preserve">to increase participation </w:t>
      </w:r>
      <w:r w:rsidR="00865EBD">
        <w:rPr>
          <w:rStyle w:val="normaltextrun"/>
          <w:rFonts w:ascii="Times New Roman" w:hAnsi="Times New Roman" w:cs="Times New Roman"/>
          <w:noProof/>
          <w:color w:val="000000"/>
          <w:shd w:val="clear" w:color="auto" w:fill="FFFFFF"/>
        </w:rPr>
        <w:t xml:space="preserve">in elections </w:t>
      </w:r>
      <w:r>
        <w:rPr>
          <w:rStyle w:val="normaltextrun"/>
          <w:rFonts w:ascii="Times New Roman" w:hAnsi="Times New Roman" w:cs="Times New Roman"/>
          <w:noProof/>
          <w:color w:val="000000"/>
          <w:shd w:val="clear" w:color="auto" w:fill="FFFFFF"/>
        </w:rPr>
        <w:t xml:space="preserve">of persons with disabilities, </w:t>
      </w:r>
      <w:r>
        <w:rPr>
          <w:rFonts w:ascii="Times New Roman" w:hAnsi="Times New Roman" w:cs="Times New Roman"/>
          <w:noProof/>
          <w:lang w:val="en-IE"/>
        </w:rPr>
        <w:t>a</w:t>
      </w:r>
      <w:r w:rsidR="41CD9CA0" w:rsidRPr="7B0D8861">
        <w:rPr>
          <w:rFonts w:ascii="Times New Roman" w:hAnsi="Times New Roman" w:cs="Times New Roman"/>
          <w:noProof/>
          <w:lang w:val="en-IE"/>
        </w:rPr>
        <w:t>bout 2</w:t>
      </w:r>
      <w:r w:rsidR="09D89720">
        <w:rPr>
          <w:rFonts w:ascii="Times New Roman" w:hAnsi="Times New Roman" w:cs="Times New Roman"/>
          <w:noProof/>
          <w:lang w:val="en-IE"/>
        </w:rPr>
        <w:t>6</w:t>
      </w:r>
      <w:r w:rsidR="41CD9CA0" w:rsidRPr="7B0D8861">
        <w:rPr>
          <w:rFonts w:ascii="Times New Roman" w:hAnsi="Times New Roman" w:cs="Times New Roman"/>
          <w:noProof/>
          <w:lang w:val="en-IE"/>
        </w:rPr>
        <w:t xml:space="preserve">% of the </w:t>
      </w:r>
      <w:r w:rsidR="245971E7">
        <w:rPr>
          <w:rFonts w:ascii="Times New Roman" w:hAnsi="Times New Roman" w:cs="Times New Roman"/>
          <w:noProof/>
          <w:lang w:val="en-IE"/>
        </w:rPr>
        <w:t>almost 60</w:t>
      </w:r>
      <w:r w:rsidR="41CD9CA0" w:rsidRPr="7B0D8861">
        <w:rPr>
          <w:rFonts w:ascii="Times New Roman" w:hAnsi="Times New Roman" w:cs="Times New Roman"/>
          <w:noProof/>
          <w:lang w:val="en-IE"/>
        </w:rPr>
        <w:t xml:space="preserve"> </w:t>
      </w:r>
      <w:r w:rsidR="00C16275">
        <w:rPr>
          <w:rFonts w:ascii="Times New Roman" w:hAnsi="Times New Roman" w:cs="Times New Roman"/>
          <w:noProof/>
          <w:lang w:val="en-IE"/>
        </w:rPr>
        <w:t xml:space="preserve">national </w:t>
      </w:r>
      <w:r w:rsidR="72FAF080">
        <w:rPr>
          <w:rFonts w:ascii="Times New Roman" w:hAnsi="Times New Roman" w:cs="Times New Roman"/>
          <w:noProof/>
          <w:lang w:val="en-IE"/>
        </w:rPr>
        <w:t>political parties that replied</w:t>
      </w:r>
      <w:r w:rsidR="41E35C1D" w:rsidRPr="7B0D8861">
        <w:rPr>
          <w:rFonts w:ascii="Times New Roman" w:hAnsi="Times New Roman" w:cs="Times New Roman"/>
          <w:noProof/>
          <w:lang w:val="en-IE"/>
        </w:rPr>
        <w:t xml:space="preserve"> </w:t>
      </w:r>
      <w:r w:rsidR="1AEB6C57">
        <w:rPr>
          <w:rFonts w:ascii="Times New Roman" w:hAnsi="Times New Roman" w:cs="Times New Roman"/>
          <w:noProof/>
          <w:lang w:val="en-IE"/>
        </w:rPr>
        <w:t xml:space="preserve">to </w:t>
      </w:r>
      <w:r w:rsidR="101FF958">
        <w:rPr>
          <w:rFonts w:ascii="Times New Roman" w:hAnsi="Times New Roman" w:cs="Times New Roman"/>
          <w:noProof/>
          <w:lang w:val="en-IE"/>
        </w:rPr>
        <w:t xml:space="preserve">a Commission’s questionnaire </w:t>
      </w:r>
      <w:r w:rsidR="41E35C1D" w:rsidRPr="7B0D8861">
        <w:rPr>
          <w:rFonts w:ascii="Times New Roman" w:hAnsi="Times New Roman" w:cs="Times New Roman"/>
          <w:noProof/>
          <w:lang w:val="en-IE"/>
        </w:rPr>
        <w:t>indicated</w:t>
      </w:r>
      <w:r w:rsidR="067AF6C9" w:rsidRPr="7B0D8861">
        <w:rPr>
          <w:rFonts w:ascii="Times New Roman" w:hAnsi="Times New Roman" w:cs="Times New Roman"/>
          <w:noProof/>
          <w:lang w:val="en-IE"/>
        </w:rPr>
        <w:t xml:space="preserve"> that they had </w:t>
      </w:r>
      <w:r w:rsidR="0044571F">
        <w:rPr>
          <w:rFonts w:ascii="Times New Roman" w:hAnsi="Times New Roman" w:cs="Times New Roman"/>
          <w:noProof/>
          <w:lang w:val="en-IE"/>
        </w:rPr>
        <w:t xml:space="preserve">taken such specific measures for the </w:t>
      </w:r>
      <w:r w:rsidR="72FAF080">
        <w:rPr>
          <w:rFonts w:ascii="Times New Roman" w:hAnsi="Times New Roman" w:cs="Times New Roman"/>
          <w:noProof/>
          <w:lang w:val="en-IE"/>
        </w:rPr>
        <w:t>2024 European Parliament elections</w:t>
      </w:r>
      <w:r w:rsidR="067AF6C9" w:rsidRPr="7B0D8861">
        <w:rPr>
          <w:rFonts w:ascii="Times New Roman" w:hAnsi="Times New Roman" w:cs="Times New Roman"/>
          <w:noProof/>
          <w:lang w:val="en-IE"/>
        </w:rPr>
        <w:t>.</w:t>
      </w:r>
      <w:r w:rsidR="005B6C0A">
        <w:rPr>
          <w:rStyle w:val="FootnoteReference"/>
          <w:rFonts w:ascii="Times New Roman" w:hAnsi="Times New Roman" w:cs="Times New Roman"/>
          <w:noProof/>
          <w:lang w:val="en-IE"/>
        </w:rPr>
        <w:footnoteReference w:id="129"/>
      </w:r>
      <w:r w:rsidR="067AF6C9" w:rsidRPr="7B0D8861">
        <w:rPr>
          <w:rFonts w:ascii="Times New Roman" w:hAnsi="Times New Roman" w:cs="Times New Roman"/>
          <w:noProof/>
          <w:lang w:val="en-IE"/>
        </w:rPr>
        <w:t xml:space="preserve"> </w:t>
      </w:r>
      <w:r w:rsidR="6FF29A0B" w:rsidRPr="7B0D8861">
        <w:rPr>
          <w:rFonts w:ascii="Times New Roman" w:hAnsi="Times New Roman" w:cs="Times New Roman"/>
          <w:noProof/>
          <w:lang w:val="en-IE"/>
        </w:rPr>
        <w:t xml:space="preserve">These measures included adding subtitles to campaign materials for individuals with hearing </w:t>
      </w:r>
      <w:r w:rsidR="00660009">
        <w:rPr>
          <w:rFonts w:ascii="Times New Roman" w:hAnsi="Times New Roman" w:cs="Times New Roman"/>
          <w:noProof/>
          <w:lang w:val="en-IE"/>
        </w:rPr>
        <w:t>impairments</w:t>
      </w:r>
      <w:r w:rsidR="6FF29A0B" w:rsidRPr="7B0D8861">
        <w:rPr>
          <w:rFonts w:ascii="Times New Roman" w:hAnsi="Times New Roman" w:cs="Times New Roman"/>
          <w:noProof/>
          <w:lang w:val="en-IE"/>
        </w:rPr>
        <w:t xml:space="preserve">, distributing accessible </w:t>
      </w:r>
      <w:r w:rsidR="2081FD3B">
        <w:rPr>
          <w:rFonts w:ascii="Times New Roman" w:hAnsi="Times New Roman" w:cs="Times New Roman"/>
          <w:noProof/>
          <w:lang w:val="en-IE"/>
        </w:rPr>
        <w:t xml:space="preserve">campaign </w:t>
      </w:r>
      <w:r w:rsidR="6FF29A0B" w:rsidRPr="7B0D8861">
        <w:rPr>
          <w:rFonts w:ascii="Times New Roman" w:hAnsi="Times New Roman" w:cs="Times New Roman"/>
          <w:noProof/>
          <w:lang w:val="en-IE"/>
        </w:rPr>
        <w:t xml:space="preserve">materials, creating resources for the </w:t>
      </w:r>
      <w:r w:rsidR="00660009">
        <w:rPr>
          <w:rFonts w:ascii="Times New Roman" w:hAnsi="Times New Roman" w:cs="Times New Roman"/>
          <w:noProof/>
          <w:lang w:val="en-IE"/>
        </w:rPr>
        <w:t>persons with visual impairments</w:t>
      </w:r>
      <w:r w:rsidR="24E8B3F9" w:rsidRPr="7B0D8861">
        <w:rPr>
          <w:rFonts w:ascii="Times New Roman" w:hAnsi="Times New Roman" w:cs="Times New Roman"/>
          <w:noProof/>
          <w:lang w:val="en-IE"/>
        </w:rPr>
        <w:t>, hosting events in accessible venues, and using sign language during events.</w:t>
      </w:r>
      <w:r w:rsidR="6FF29A0B" w:rsidRPr="7B0D8861">
        <w:rPr>
          <w:rFonts w:ascii="Times New Roman" w:hAnsi="Times New Roman" w:cs="Times New Roman"/>
          <w:noProof/>
          <w:lang w:val="en-IE"/>
        </w:rPr>
        <w:t xml:space="preserve"> </w:t>
      </w:r>
      <w:r w:rsidR="409193B1" w:rsidRPr="006F78AF">
        <w:rPr>
          <w:rFonts w:ascii="Times New Roman" w:hAnsi="Times New Roman" w:cs="Times New Roman"/>
          <w:noProof/>
          <w:lang w:val="en-IE"/>
        </w:rPr>
        <w:t>Only one party explicitly mentioned having candidates with disabilities</w:t>
      </w:r>
      <w:r w:rsidR="00FB5126">
        <w:rPr>
          <w:rStyle w:val="FootnoteReference"/>
          <w:rFonts w:ascii="Times New Roman" w:hAnsi="Times New Roman" w:cs="Times New Roman"/>
          <w:noProof/>
          <w:lang w:val="en-IE"/>
        </w:rPr>
        <w:footnoteReference w:id="130"/>
      </w:r>
      <w:r w:rsidR="409193B1" w:rsidRPr="006F78AF">
        <w:rPr>
          <w:rFonts w:ascii="Times New Roman" w:hAnsi="Times New Roman" w:cs="Times New Roman"/>
          <w:noProof/>
          <w:lang w:val="en-IE"/>
        </w:rPr>
        <w:t xml:space="preserve">, while </w:t>
      </w:r>
      <w:r w:rsidR="2020CDF8" w:rsidRPr="009F364E">
        <w:rPr>
          <w:rFonts w:ascii="Times New Roman" w:hAnsi="Times New Roman" w:cs="Times New Roman"/>
          <w:noProof/>
          <w:lang w:val="en-IE"/>
        </w:rPr>
        <w:t>another</w:t>
      </w:r>
      <w:r w:rsidR="409193B1" w:rsidRPr="006F78AF">
        <w:rPr>
          <w:rFonts w:ascii="Times New Roman" w:hAnsi="Times New Roman" w:cs="Times New Roman"/>
          <w:noProof/>
          <w:lang w:val="en-IE"/>
        </w:rPr>
        <w:t xml:space="preserve"> reported lacking data on this aspect.</w:t>
      </w:r>
      <w:r w:rsidR="009F364E" w:rsidRPr="00C73B97">
        <w:rPr>
          <w:rStyle w:val="FootnoteReference"/>
          <w:rFonts w:ascii="Times New Roman" w:hAnsi="Times New Roman" w:cs="Times New Roman"/>
          <w:noProof/>
          <w:lang w:val="en-IE"/>
        </w:rPr>
        <w:footnoteReference w:id="131"/>
      </w:r>
    </w:p>
    <w:p w14:paraId="002817C3" w14:textId="7382F110" w:rsidR="00F853B1" w:rsidRPr="000C3B4D" w:rsidRDefault="245971E7" w:rsidP="004F650D">
      <w:pPr>
        <w:spacing w:line="240" w:lineRule="auto"/>
        <w:jc w:val="both"/>
        <w:rPr>
          <w:rFonts w:ascii="Times New Roman" w:hAnsi="Times New Roman" w:cs="Times New Roman"/>
          <w:noProof/>
          <w:color w:val="000000"/>
          <w:shd w:val="clear" w:color="auto" w:fill="FFFFFF"/>
        </w:rPr>
      </w:pPr>
      <w:r>
        <w:rPr>
          <w:rStyle w:val="normaltextrun"/>
          <w:rFonts w:ascii="Times New Roman" w:hAnsi="Times New Roman" w:cs="Times New Roman"/>
          <w:noProof/>
          <w:color w:val="000000"/>
          <w:shd w:val="clear" w:color="auto" w:fill="FFFFFF"/>
          <w:lang w:val="en-IE"/>
        </w:rPr>
        <w:t>In this regard</w:t>
      </w:r>
      <w:r>
        <w:rPr>
          <w:rStyle w:val="normaltextrun"/>
          <w:rFonts w:ascii="Times New Roman" w:hAnsi="Times New Roman" w:cs="Times New Roman"/>
          <w:noProof/>
          <w:color w:val="000000"/>
          <w:shd w:val="clear" w:color="auto" w:fill="FFFFFF"/>
        </w:rPr>
        <w:t>, the European Disability Forum conducted t</w:t>
      </w:r>
      <w:r w:rsidRPr="001C0FC3">
        <w:rPr>
          <w:rStyle w:val="normaltextrun"/>
          <w:rFonts w:ascii="Times New Roman" w:hAnsi="Times New Roman" w:cs="Times New Roman"/>
          <w:noProof/>
          <w:color w:val="000000"/>
          <w:shd w:val="clear" w:color="auto" w:fill="FFFFFF"/>
        </w:rPr>
        <w:t xml:space="preserve">ests on </w:t>
      </w:r>
      <w:r>
        <w:rPr>
          <w:rStyle w:val="normaltextrun"/>
          <w:rFonts w:ascii="Times New Roman" w:hAnsi="Times New Roman" w:cs="Times New Roman"/>
          <w:noProof/>
          <w:color w:val="000000"/>
          <w:shd w:val="clear" w:color="auto" w:fill="FFFFFF"/>
        </w:rPr>
        <w:t xml:space="preserve">the </w:t>
      </w:r>
      <w:r w:rsidRPr="001C0FC3">
        <w:rPr>
          <w:rStyle w:val="normaltextrun"/>
          <w:rFonts w:ascii="Times New Roman" w:hAnsi="Times New Roman" w:cs="Times New Roman"/>
          <w:noProof/>
          <w:color w:val="000000"/>
          <w:shd w:val="clear" w:color="auto" w:fill="FFFFFF"/>
        </w:rPr>
        <w:t xml:space="preserve">accessibility of </w:t>
      </w:r>
      <w:r>
        <w:rPr>
          <w:rStyle w:val="normaltextrun"/>
          <w:rFonts w:ascii="Times New Roman" w:hAnsi="Times New Roman" w:cs="Times New Roman"/>
          <w:noProof/>
          <w:color w:val="000000"/>
          <w:shd w:val="clear" w:color="auto" w:fill="FFFFFF"/>
        </w:rPr>
        <w:t xml:space="preserve">websites of </w:t>
      </w:r>
      <w:r w:rsidR="0095475C">
        <w:rPr>
          <w:rStyle w:val="normaltextrun"/>
          <w:rFonts w:ascii="Times New Roman" w:hAnsi="Times New Roman" w:cs="Times New Roman"/>
          <w:noProof/>
          <w:color w:val="000000"/>
          <w:shd w:val="clear" w:color="auto" w:fill="FFFFFF"/>
        </w:rPr>
        <w:t>seven</w:t>
      </w:r>
      <w:r>
        <w:rPr>
          <w:rStyle w:val="normaltextrun"/>
          <w:rFonts w:ascii="Times New Roman" w:hAnsi="Times New Roman" w:cs="Times New Roman"/>
          <w:noProof/>
          <w:color w:val="000000"/>
          <w:shd w:val="clear" w:color="auto" w:fill="FFFFFF"/>
        </w:rPr>
        <w:t xml:space="preserve"> </w:t>
      </w:r>
      <w:r w:rsidRPr="001C0FC3">
        <w:rPr>
          <w:rStyle w:val="normaltextrun"/>
          <w:rFonts w:ascii="Times New Roman" w:hAnsi="Times New Roman" w:cs="Times New Roman"/>
          <w:noProof/>
          <w:color w:val="000000"/>
          <w:shd w:val="clear" w:color="auto" w:fill="FFFFFF"/>
        </w:rPr>
        <w:t>European Political Parties</w:t>
      </w:r>
      <w:r>
        <w:rPr>
          <w:rStyle w:val="normaltextrun"/>
          <w:rFonts w:ascii="Times New Roman" w:hAnsi="Times New Roman" w:cs="Times New Roman"/>
          <w:noProof/>
          <w:color w:val="000000"/>
          <w:shd w:val="clear" w:color="auto" w:fill="FFFFFF"/>
        </w:rPr>
        <w:t xml:space="preserve"> ahead of the 2024 European Parliament elections, finding that they </w:t>
      </w:r>
      <w:r w:rsidRPr="002A4013">
        <w:rPr>
          <w:rStyle w:val="normaltextrun"/>
          <w:rFonts w:ascii="Times New Roman" w:hAnsi="Times New Roman" w:cs="Times New Roman"/>
          <w:noProof/>
          <w:color w:val="000000"/>
          <w:shd w:val="clear" w:color="auto" w:fill="FFFFFF"/>
        </w:rPr>
        <w:t>are vastly inaccessible to users with disabilities, with some components even reversing default accessibility measures</w:t>
      </w:r>
      <w:r w:rsidR="000C3B4D">
        <w:rPr>
          <w:rStyle w:val="FootnoteReference"/>
          <w:rFonts w:ascii="Times New Roman" w:hAnsi="Times New Roman" w:cs="Times New Roman"/>
          <w:noProof/>
          <w:color w:val="000000"/>
          <w:shd w:val="clear" w:color="auto" w:fill="FFFFFF"/>
        </w:rPr>
        <w:footnoteReference w:id="132"/>
      </w:r>
      <w:r w:rsidRPr="002A4013">
        <w:rPr>
          <w:rStyle w:val="normaltextrun"/>
          <w:rFonts w:ascii="Times New Roman" w:hAnsi="Times New Roman" w:cs="Times New Roman"/>
          <w:noProof/>
          <w:color w:val="000000"/>
          <w:shd w:val="clear" w:color="auto" w:fill="FFFFFF"/>
        </w:rPr>
        <w:t>.</w:t>
      </w:r>
    </w:p>
    <w:p w14:paraId="1C06E95F" w14:textId="5544482F" w:rsidR="00EC02D9" w:rsidRPr="00EC02D9" w:rsidRDefault="00EC02D9" w:rsidP="00EC02D9">
      <w:pPr>
        <w:pStyle w:val="Heading3"/>
        <w:rPr>
          <w:noProof/>
        </w:rPr>
      </w:pPr>
      <w:bookmarkStart w:id="16" w:name="_Toc198917197"/>
      <w:r w:rsidRPr="00EC02D9">
        <w:rPr>
          <w:noProof/>
        </w:rPr>
        <w:t xml:space="preserve">Mobile EU citizens </w:t>
      </w:r>
      <w:r w:rsidR="000F2153">
        <w:rPr>
          <w:noProof/>
        </w:rPr>
        <w:t xml:space="preserve">and EU citizens </w:t>
      </w:r>
      <w:r w:rsidR="003A6F1B">
        <w:rPr>
          <w:noProof/>
        </w:rPr>
        <w:t>residing in third countries</w:t>
      </w:r>
      <w:bookmarkEnd w:id="16"/>
    </w:p>
    <w:p w14:paraId="6606C22F" w14:textId="77777777" w:rsidR="00EC02D9" w:rsidRPr="00EC02D9" w:rsidRDefault="00EC02D9" w:rsidP="00EC02D9">
      <w:pPr>
        <w:jc w:val="both"/>
        <w:rPr>
          <w:rFonts w:ascii="Times New Roman" w:hAnsi="Times New Roman" w:cs="Times New Roman"/>
          <w:b/>
          <w:bCs/>
          <w:i/>
          <w:iCs/>
          <w:noProof/>
        </w:rPr>
      </w:pPr>
      <w:r w:rsidRPr="00EC02D9">
        <w:rPr>
          <w:rFonts w:ascii="Times New Roman" w:hAnsi="Times New Roman" w:cs="Times New Roman"/>
          <w:b/>
          <w:bCs/>
          <w:i/>
          <w:iCs/>
          <w:noProof/>
        </w:rPr>
        <w:t>Introduction</w:t>
      </w:r>
    </w:p>
    <w:p w14:paraId="2C546C07" w14:textId="1CB7468D" w:rsidR="00EC02D9" w:rsidRDefault="00E80E75" w:rsidP="00EC02D9">
      <w:pPr>
        <w:jc w:val="both"/>
        <w:rPr>
          <w:rFonts w:ascii="Times New Roman" w:hAnsi="Times New Roman" w:cs="Times New Roman"/>
          <w:noProof/>
        </w:rPr>
      </w:pPr>
      <w:r>
        <w:rPr>
          <w:rFonts w:ascii="Times New Roman" w:hAnsi="Times New Roman" w:cs="Times New Roman"/>
          <w:noProof/>
        </w:rPr>
        <w:t xml:space="preserve">Mobile </w:t>
      </w:r>
      <w:r w:rsidR="00EC02D9" w:rsidRPr="00827AFE">
        <w:rPr>
          <w:rFonts w:ascii="Times New Roman" w:hAnsi="Times New Roman" w:cs="Times New Roman"/>
          <w:noProof/>
        </w:rPr>
        <w:t>EU citizens</w:t>
      </w:r>
      <w:r>
        <w:rPr>
          <w:rFonts w:ascii="Times New Roman" w:hAnsi="Times New Roman" w:cs="Times New Roman"/>
          <w:noProof/>
        </w:rPr>
        <w:t xml:space="preserve"> (</w:t>
      </w:r>
      <w:r w:rsidR="00EC02D9" w:rsidRPr="00827AFE">
        <w:rPr>
          <w:rFonts w:ascii="Times New Roman" w:hAnsi="Times New Roman" w:cs="Times New Roman"/>
          <w:noProof/>
        </w:rPr>
        <w:t xml:space="preserve">EU citizens who </w:t>
      </w:r>
      <w:r w:rsidR="00F94661">
        <w:rPr>
          <w:rFonts w:ascii="Times New Roman" w:hAnsi="Times New Roman" w:cs="Times New Roman"/>
          <w:noProof/>
        </w:rPr>
        <w:t xml:space="preserve">have </w:t>
      </w:r>
      <w:r w:rsidR="00EC02D9" w:rsidRPr="00827AFE">
        <w:rPr>
          <w:rFonts w:ascii="Times New Roman" w:hAnsi="Times New Roman" w:cs="Times New Roman"/>
          <w:noProof/>
        </w:rPr>
        <w:t>move</w:t>
      </w:r>
      <w:r w:rsidR="00F94661">
        <w:rPr>
          <w:rFonts w:ascii="Times New Roman" w:hAnsi="Times New Roman" w:cs="Times New Roman"/>
          <w:noProof/>
        </w:rPr>
        <w:t>d</w:t>
      </w:r>
      <w:r w:rsidR="00EC02D9" w:rsidRPr="00827AFE">
        <w:rPr>
          <w:rFonts w:ascii="Times New Roman" w:hAnsi="Times New Roman" w:cs="Times New Roman"/>
          <w:noProof/>
        </w:rPr>
        <w:t xml:space="preserve"> to another Member State to work, live or study</w:t>
      </w:r>
      <w:r>
        <w:rPr>
          <w:rFonts w:ascii="Times New Roman" w:hAnsi="Times New Roman" w:cs="Times New Roman"/>
          <w:noProof/>
        </w:rPr>
        <w:t>)</w:t>
      </w:r>
      <w:r w:rsidR="00EC02D9">
        <w:rPr>
          <w:rFonts w:ascii="Times New Roman" w:hAnsi="Times New Roman" w:cs="Times New Roman"/>
          <w:noProof/>
        </w:rPr>
        <w:t xml:space="preserve"> </w:t>
      </w:r>
      <w:r w:rsidR="00EC02D9" w:rsidRPr="00827AFE">
        <w:rPr>
          <w:rFonts w:ascii="Times New Roman" w:hAnsi="Times New Roman" w:cs="Times New Roman"/>
          <w:noProof/>
        </w:rPr>
        <w:t xml:space="preserve">have the right to vote and stand as candidates in elections </w:t>
      </w:r>
      <w:r w:rsidR="00EC02D9">
        <w:rPr>
          <w:rFonts w:ascii="Times New Roman" w:hAnsi="Times New Roman" w:cs="Times New Roman"/>
          <w:noProof/>
        </w:rPr>
        <w:t xml:space="preserve">to the European Parliament </w:t>
      </w:r>
      <w:r w:rsidR="00EC02D9" w:rsidRPr="00827AFE">
        <w:rPr>
          <w:rFonts w:ascii="Times New Roman" w:hAnsi="Times New Roman" w:cs="Times New Roman"/>
          <w:noProof/>
        </w:rPr>
        <w:t>in their Member State of residence under the same conditions as nationals of that Member State, in line with EU law</w:t>
      </w:r>
      <w:r w:rsidR="00EC02D9">
        <w:rPr>
          <w:rStyle w:val="FootnoteReference"/>
          <w:rFonts w:ascii="Times New Roman" w:hAnsi="Times New Roman" w:cs="Times New Roman"/>
          <w:noProof/>
        </w:rPr>
        <w:footnoteReference w:id="133"/>
      </w:r>
      <w:r w:rsidR="00D37077">
        <w:rPr>
          <w:rFonts w:ascii="Times New Roman" w:hAnsi="Times New Roman" w:cs="Times New Roman"/>
          <w:noProof/>
        </w:rPr>
        <w:t>.</w:t>
      </w:r>
      <w:r w:rsidR="00EC02D9">
        <w:rPr>
          <w:rFonts w:ascii="Times New Roman" w:hAnsi="Times New Roman" w:cs="Times New Roman"/>
          <w:noProof/>
        </w:rPr>
        <w:t xml:space="preserve"> </w:t>
      </w:r>
      <w:r w:rsidR="00ED4A8C">
        <w:rPr>
          <w:rFonts w:ascii="Times New Roman" w:hAnsi="Times New Roman" w:cs="Times New Roman"/>
          <w:noProof/>
        </w:rPr>
        <w:t>Under national</w:t>
      </w:r>
      <w:r w:rsidR="004E2A94">
        <w:rPr>
          <w:rFonts w:ascii="Times New Roman" w:hAnsi="Times New Roman" w:cs="Times New Roman"/>
          <w:noProof/>
        </w:rPr>
        <w:t xml:space="preserve"> electoral rules and procedures</w:t>
      </w:r>
      <w:r w:rsidR="00ED4A8C">
        <w:rPr>
          <w:rFonts w:ascii="Times New Roman" w:hAnsi="Times New Roman" w:cs="Times New Roman"/>
          <w:noProof/>
        </w:rPr>
        <w:t xml:space="preserve">, </w:t>
      </w:r>
      <w:r w:rsidR="00ED4A8C">
        <w:rPr>
          <w:rStyle w:val="Hyperlink"/>
          <w:rFonts w:ascii="Times New Roman" w:hAnsi="Times New Roman" w:cs="Times New Roman"/>
          <w:noProof/>
          <w:color w:val="auto"/>
          <w:u w:val="none"/>
        </w:rPr>
        <w:t>m</w:t>
      </w:r>
      <w:r w:rsidR="00ED4A8C" w:rsidRPr="00B068BE">
        <w:rPr>
          <w:rStyle w:val="Hyperlink"/>
          <w:rFonts w:ascii="Times New Roman" w:hAnsi="Times New Roman" w:cs="Times New Roman"/>
          <w:noProof/>
          <w:color w:val="auto"/>
          <w:u w:val="none"/>
        </w:rPr>
        <w:t xml:space="preserve">obile EU citizens can also </w:t>
      </w:r>
      <w:r w:rsidR="004E2A94">
        <w:rPr>
          <w:rStyle w:val="Hyperlink"/>
          <w:rFonts w:ascii="Times New Roman" w:hAnsi="Times New Roman" w:cs="Times New Roman"/>
          <w:noProof/>
          <w:color w:val="auto"/>
          <w:u w:val="none"/>
        </w:rPr>
        <w:t xml:space="preserve">choose to </w:t>
      </w:r>
      <w:r w:rsidR="00ED4A8C" w:rsidRPr="00B068BE">
        <w:rPr>
          <w:rStyle w:val="Hyperlink"/>
          <w:rFonts w:ascii="Times New Roman" w:hAnsi="Times New Roman" w:cs="Times New Roman"/>
          <w:noProof/>
          <w:color w:val="auto"/>
          <w:u w:val="none"/>
        </w:rPr>
        <w:t>vote in their Member State of origin</w:t>
      </w:r>
      <w:r w:rsidR="00ED4A8C">
        <w:rPr>
          <w:rStyle w:val="FootnoteReference"/>
          <w:rFonts w:ascii="Times New Roman" w:hAnsi="Times New Roman" w:cs="Times New Roman"/>
          <w:noProof/>
        </w:rPr>
        <w:footnoteReference w:id="134"/>
      </w:r>
      <w:r w:rsidR="00D37077">
        <w:rPr>
          <w:rStyle w:val="Hyperlink"/>
          <w:rFonts w:ascii="Times New Roman" w:hAnsi="Times New Roman" w:cs="Times New Roman"/>
          <w:noProof/>
          <w:color w:val="auto"/>
          <w:u w:val="none"/>
        </w:rPr>
        <w:t>.</w:t>
      </w:r>
      <w:r w:rsidR="00ED4A8C">
        <w:rPr>
          <w:rStyle w:val="Hyperlink"/>
          <w:rFonts w:ascii="Times New Roman" w:hAnsi="Times New Roman" w:cs="Times New Roman"/>
          <w:noProof/>
          <w:color w:val="auto"/>
          <w:u w:val="none"/>
        </w:rPr>
        <w:t xml:space="preserve"> </w:t>
      </w:r>
      <w:r w:rsidR="00EC02D9" w:rsidRPr="00827AFE">
        <w:rPr>
          <w:rFonts w:ascii="Times New Roman" w:hAnsi="Times New Roman" w:cs="Times New Roman"/>
          <w:noProof/>
        </w:rPr>
        <w:t xml:space="preserve">The number of mobile EU citizens on 1 January 2023 was </w:t>
      </w:r>
      <w:r w:rsidR="007773AB">
        <w:rPr>
          <w:rFonts w:ascii="Times New Roman" w:hAnsi="Times New Roman" w:cs="Times New Roman"/>
          <w:noProof/>
        </w:rPr>
        <w:t>14</w:t>
      </w:r>
      <w:r w:rsidR="00EC02D9" w:rsidRPr="00827AFE">
        <w:rPr>
          <w:rFonts w:ascii="Times New Roman" w:hAnsi="Times New Roman" w:cs="Times New Roman"/>
          <w:noProof/>
        </w:rPr>
        <w:t xml:space="preserve"> million</w:t>
      </w:r>
      <w:r w:rsidR="00096C24">
        <w:rPr>
          <w:rStyle w:val="FootnoteReference"/>
          <w:rFonts w:ascii="Times New Roman" w:hAnsi="Times New Roman" w:cs="Times New Roman"/>
          <w:noProof/>
        </w:rPr>
        <w:footnoteReference w:id="135"/>
      </w:r>
      <w:r w:rsidR="00EC02D9" w:rsidRPr="00827AFE">
        <w:rPr>
          <w:rFonts w:ascii="Times New Roman" w:hAnsi="Times New Roman" w:cs="Times New Roman"/>
          <w:noProof/>
        </w:rPr>
        <w:t>.</w:t>
      </w:r>
      <w:r w:rsidR="003E1D8B">
        <w:rPr>
          <w:rFonts w:ascii="Times New Roman" w:hAnsi="Times New Roman" w:cs="Times New Roman"/>
          <w:noProof/>
        </w:rPr>
        <w:t xml:space="preserve"> It is not known how many</w:t>
      </w:r>
      <w:r w:rsidR="00096C24">
        <w:rPr>
          <w:rFonts w:ascii="Times New Roman" w:hAnsi="Times New Roman" w:cs="Times New Roman"/>
          <w:noProof/>
        </w:rPr>
        <w:t xml:space="preserve"> of them are eligible to vote or to stand as candidates. </w:t>
      </w:r>
    </w:p>
    <w:p w14:paraId="42B71CB7" w14:textId="3E1A622B" w:rsidR="00783BA4" w:rsidRDefault="00962DA1" w:rsidP="00EC02D9">
      <w:pPr>
        <w:jc w:val="both"/>
        <w:rPr>
          <w:rFonts w:ascii="Times New Roman" w:hAnsi="Times New Roman" w:cs="Times New Roman"/>
          <w:noProof/>
        </w:rPr>
      </w:pPr>
      <w:r>
        <w:rPr>
          <w:rFonts w:ascii="Times New Roman" w:hAnsi="Times New Roman" w:cs="Times New Roman"/>
          <w:noProof/>
        </w:rPr>
        <w:t xml:space="preserve">In </w:t>
      </w:r>
      <w:r w:rsidR="001B1E65">
        <w:rPr>
          <w:rFonts w:ascii="Times New Roman" w:hAnsi="Times New Roman" w:cs="Times New Roman"/>
          <w:noProof/>
        </w:rPr>
        <w:t>addition,</w:t>
      </w:r>
      <w:r>
        <w:rPr>
          <w:rFonts w:ascii="Times New Roman" w:hAnsi="Times New Roman" w:cs="Times New Roman"/>
          <w:noProof/>
        </w:rPr>
        <w:t xml:space="preserve"> there are around </w:t>
      </w:r>
      <w:r w:rsidR="00783BA4" w:rsidRPr="00274699">
        <w:rPr>
          <w:rFonts w:ascii="Times New Roman" w:hAnsi="Times New Roman" w:cs="Times New Roman"/>
          <w:noProof/>
        </w:rPr>
        <w:t>25-30 million</w:t>
      </w:r>
      <w:r>
        <w:rPr>
          <w:rFonts w:ascii="Times New Roman" w:hAnsi="Times New Roman" w:cs="Times New Roman"/>
          <w:noProof/>
        </w:rPr>
        <w:t xml:space="preserve"> </w:t>
      </w:r>
      <w:r w:rsidRPr="00962DA1">
        <w:rPr>
          <w:rFonts w:ascii="Times New Roman" w:hAnsi="Times New Roman" w:cs="Times New Roman"/>
          <w:noProof/>
        </w:rPr>
        <w:t xml:space="preserve">EU citizens residing in third countries, outside the European Union, </w:t>
      </w:r>
      <w:r w:rsidR="0036028D">
        <w:rPr>
          <w:rFonts w:ascii="Times New Roman" w:hAnsi="Times New Roman" w:cs="Times New Roman"/>
          <w:noProof/>
        </w:rPr>
        <w:t>who</w:t>
      </w:r>
      <w:r>
        <w:rPr>
          <w:rFonts w:ascii="Times New Roman" w:hAnsi="Times New Roman" w:cs="Times New Roman"/>
          <w:noProof/>
        </w:rPr>
        <w:t xml:space="preserve"> have </w:t>
      </w:r>
      <w:r w:rsidRPr="00962DA1">
        <w:rPr>
          <w:rFonts w:ascii="Times New Roman" w:hAnsi="Times New Roman" w:cs="Times New Roman"/>
          <w:noProof/>
        </w:rPr>
        <w:t xml:space="preserve">the right to vote in </w:t>
      </w:r>
      <w:r>
        <w:rPr>
          <w:rFonts w:ascii="Times New Roman" w:hAnsi="Times New Roman" w:cs="Times New Roman"/>
          <w:noProof/>
        </w:rPr>
        <w:t>e</w:t>
      </w:r>
      <w:r w:rsidRPr="00962DA1">
        <w:rPr>
          <w:rFonts w:ascii="Times New Roman" w:hAnsi="Times New Roman" w:cs="Times New Roman"/>
          <w:noProof/>
        </w:rPr>
        <w:t>lections to the European Parliament</w:t>
      </w:r>
      <w:r>
        <w:rPr>
          <w:rFonts w:ascii="Times New Roman" w:hAnsi="Times New Roman" w:cs="Times New Roman"/>
          <w:noProof/>
        </w:rPr>
        <w:t>, according to</w:t>
      </w:r>
      <w:r w:rsidR="003B168B" w:rsidRPr="003B168B">
        <w:rPr>
          <w:rFonts w:ascii="Times New Roman" w:hAnsi="Times New Roman" w:cs="Times New Roman"/>
          <w:noProof/>
        </w:rPr>
        <w:t xml:space="preserve"> national electoral procedures</w:t>
      </w:r>
      <w:r w:rsidRPr="00962DA1">
        <w:rPr>
          <w:rFonts w:ascii="Times New Roman" w:hAnsi="Times New Roman" w:cs="Times New Roman"/>
          <w:noProof/>
        </w:rPr>
        <w:t xml:space="preserve">. This </w:t>
      </w:r>
      <w:r w:rsidR="00571FA9">
        <w:rPr>
          <w:rFonts w:ascii="Times New Roman" w:hAnsi="Times New Roman" w:cs="Times New Roman"/>
          <w:noProof/>
        </w:rPr>
        <w:t xml:space="preserve">opportunity, if provided by national law, </w:t>
      </w:r>
      <w:r w:rsidRPr="00962DA1">
        <w:rPr>
          <w:rFonts w:ascii="Times New Roman" w:hAnsi="Times New Roman" w:cs="Times New Roman"/>
          <w:noProof/>
        </w:rPr>
        <w:t>allows them to participate in the democratic processes of their home</w:t>
      </w:r>
      <w:r w:rsidR="00C50A64">
        <w:rPr>
          <w:rFonts w:ascii="Times New Roman" w:hAnsi="Times New Roman" w:cs="Times New Roman"/>
          <w:noProof/>
        </w:rPr>
        <w:t xml:space="preserve"> Member State</w:t>
      </w:r>
      <w:r w:rsidRPr="00962DA1">
        <w:rPr>
          <w:rFonts w:ascii="Times New Roman" w:hAnsi="Times New Roman" w:cs="Times New Roman"/>
          <w:noProof/>
        </w:rPr>
        <w:t xml:space="preserve">, maintaining their involvement </w:t>
      </w:r>
      <w:r w:rsidR="00AE046F">
        <w:rPr>
          <w:rFonts w:ascii="Times New Roman" w:hAnsi="Times New Roman" w:cs="Times New Roman"/>
          <w:noProof/>
        </w:rPr>
        <w:t xml:space="preserve">with the </w:t>
      </w:r>
      <w:r w:rsidRPr="00962DA1">
        <w:rPr>
          <w:rFonts w:ascii="Times New Roman" w:hAnsi="Times New Roman" w:cs="Times New Roman"/>
          <w:noProof/>
        </w:rPr>
        <w:t xml:space="preserve">EU despite being geographically distant. </w:t>
      </w:r>
      <w:bookmarkStart w:id="17" w:name="_Hlk172875889"/>
    </w:p>
    <w:p w14:paraId="32DE3778" w14:textId="3ACF6DE1" w:rsidR="00EC02D9" w:rsidRPr="00EC02D9" w:rsidRDefault="00EC02D9" w:rsidP="00EC02D9">
      <w:pPr>
        <w:jc w:val="both"/>
        <w:rPr>
          <w:rFonts w:ascii="Times New Roman" w:hAnsi="Times New Roman" w:cs="Times New Roman"/>
          <w:b/>
          <w:bCs/>
          <w:i/>
          <w:iCs/>
          <w:noProof/>
        </w:rPr>
      </w:pPr>
      <w:r w:rsidRPr="00EC02D9">
        <w:rPr>
          <w:rFonts w:ascii="Times New Roman" w:hAnsi="Times New Roman" w:cs="Times New Roman"/>
          <w:b/>
          <w:bCs/>
          <w:i/>
          <w:iCs/>
          <w:noProof/>
        </w:rPr>
        <w:t>Observations</w:t>
      </w:r>
    </w:p>
    <w:p w14:paraId="43D6D4EA" w14:textId="69B2E21C" w:rsidR="00843032" w:rsidRPr="00843032" w:rsidRDefault="001C7A7B" w:rsidP="00843032">
      <w:pPr>
        <w:jc w:val="both"/>
        <w:rPr>
          <w:rFonts w:ascii="Times New Roman" w:hAnsi="Times New Roman" w:cs="Times New Roman"/>
          <w:noProof/>
        </w:rPr>
      </w:pPr>
      <w:r>
        <w:rPr>
          <w:rFonts w:ascii="Times New Roman" w:hAnsi="Times New Roman" w:cs="Times New Roman"/>
          <w:noProof/>
        </w:rPr>
        <w:t>Turnout among m</w:t>
      </w:r>
      <w:r w:rsidR="00EC02D9">
        <w:rPr>
          <w:rFonts w:ascii="Times New Roman" w:hAnsi="Times New Roman" w:cs="Times New Roman"/>
          <w:noProof/>
        </w:rPr>
        <w:t>obile EU citizens</w:t>
      </w:r>
      <w:r w:rsidR="009C5CA4">
        <w:rPr>
          <w:rFonts w:ascii="Times New Roman" w:hAnsi="Times New Roman" w:cs="Times New Roman"/>
          <w:noProof/>
        </w:rPr>
        <w:t xml:space="preserve"> </w:t>
      </w:r>
      <w:r w:rsidR="00EC02D9" w:rsidRPr="6FFF1C5A">
        <w:rPr>
          <w:rFonts w:ascii="Times New Roman" w:hAnsi="Times New Roman" w:cs="Times New Roman"/>
          <w:noProof/>
        </w:rPr>
        <w:t xml:space="preserve">in </w:t>
      </w:r>
      <w:r w:rsidR="00C256A1">
        <w:rPr>
          <w:rFonts w:ascii="Times New Roman" w:hAnsi="Times New Roman" w:cs="Times New Roman"/>
          <w:noProof/>
        </w:rPr>
        <w:t xml:space="preserve">the </w:t>
      </w:r>
      <w:r w:rsidR="009C5CA4">
        <w:rPr>
          <w:rFonts w:ascii="Times New Roman" w:hAnsi="Times New Roman" w:cs="Times New Roman"/>
          <w:noProof/>
        </w:rPr>
        <w:t>2024</w:t>
      </w:r>
      <w:r w:rsidR="00C256A1">
        <w:rPr>
          <w:rFonts w:ascii="Times New Roman" w:hAnsi="Times New Roman" w:cs="Times New Roman"/>
          <w:noProof/>
        </w:rPr>
        <w:t xml:space="preserve"> elections</w:t>
      </w:r>
      <w:r w:rsidR="009C5CA4">
        <w:rPr>
          <w:rFonts w:ascii="Times New Roman" w:hAnsi="Times New Roman" w:cs="Times New Roman"/>
          <w:noProof/>
        </w:rPr>
        <w:t xml:space="preserve"> </w:t>
      </w:r>
      <w:r>
        <w:rPr>
          <w:rFonts w:ascii="Times New Roman" w:hAnsi="Times New Roman" w:cs="Times New Roman"/>
          <w:noProof/>
        </w:rPr>
        <w:t>appears</w:t>
      </w:r>
      <w:r w:rsidR="00A10215">
        <w:rPr>
          <w:rFonts w:ascii="Times New Roman" w:hAnsi="Times New Roman" w:cs="Times New Roman"/>
          <w:noProof/>
        </w:rPr>
        <w:t xml:space="preserve"> to have </w:t>
      </w:r>
      <w:r w:rsidR="00EC02D9" w:rsidRPr="6FFF1C5A">
        <w:rPr>
          <w:rFonts w:ascii="Times New Roman" w:hAnsi="Times New Roman" w:cs="Times New Roman"/>
          <w:noProof/>
        </w:rPr>
        <w:t>remain</w:t>
      </w:r>
      <w:r w:rsidR="00EB2D0E">
        <w:rPr>
          <w:rFonts w:ascii="Times New Roman" w:hAnsi="Times New Roman" w:cs="Times New Roman"/>
          <w:noProof/>
        </w:rPr>
        <w:t>ed</w:t>
      </w:r>
      <w:r w:rsidR="00EC02D9" w:rsidRPr="6FFF1C5A">
        <w:rPr>
          <w:rFonts w:ascii="Times New Roman" w:hAnsi="Times New Roman" w:cs="Times New Roman"/>
          <w:noProof/>
        </w:rPr>
        <w:t xml:space="preserve"> lower </w:t>
      </w:r>
      <w:r>
        <w:rPr>
          <w:rFonts w:ascii="Times New Roman" w:hAnsi="Times New Roman" w:cs="Times New Roman"/>
          <w:noProof/>
        </w:rPr>
        <w:t>than that of</w:t>
      </w:r>
      <w:r w:rsidR="00EC02D9" w:rsidRPr="6FFF1C5A">
        <w:rPr>
          <w:rFonts w:ascii="Times New Roman" w:hAnsi="Times New Roman" w:cs="Times New Roman"/>
          <w:noProof/>
        </w:rPr>
        <w:t xml:space="preserve"> nationals.</w:t>
      </w:r>
      <w:r w:rsidR="00EC02D9">
        <w:rPr>
          <w:rFonts w:ascii="Times New Roman" w:hAnsi="Times New Roman" w:cs="Times New Roman"/>
          <w:noProof/>
        </w:rPr>
        <w:t xml:space="preserve"> </w:t>
      </w:r>
      <w:r w:rsidR="00A10215">
        <w:rPr>
          <w:rFonts w:ascii="Times New Roman" w:hAnsi="Times New Roman" w:cs="Times New Roman"/>
          <w:noProof/>
        </w:rPr>
        <w:t>The availab</w:t>
      </w:r>
      <w:r w:rsidR="00A04A94">
        <w:rPr>
          <w:rFonts w:ascii="Times New Roman" w:hAnsi="Times New Roman" w:cs="Times New Roman"/>
          <w:noProof/>
        </w:rPr>
        <w:t>ility of relevant</w:t>
      </w:r>
      <w:r w:rsidR="00A10215">
        <w:rPr>
          <w:rFonts w:ascii="Times New Roman" w:hAnsi="Times New Roman" w:cs="Times New Roman"/>
          <w:noProof/>
        </w:rPr>
        <w:t xml:space="preserve"> </w:t>
      </w:r>
      <w:r w:rsidR="00A4076E">
        <w:rPr>
          <w:rFonts w:ascii="Times New Roman" w:hAnsi="Times New Roman" w:cs="Times New Roman"/>
          <w:noProof/>
        </w:rPr>
        <w:t>d</w:t>
      </w:r>
      <w:r w:rsidR="00EC02D9" w:rsidRPr="6FFF1C5A">
        <w:rPr>
          <w:rFonts w:ascii="Times New Roman" w:hAnsi="Times New Roman" w:cs="Times New Roman"/>
          <w:noProof/>
        </w:rPr>
        <w:t xml:space="preserve">ata </w:t>
      </w:r>
      <w:r w:rsidR="00A4076E">
        <w:rPr>
          <w:rFonts w:ascii="Times New Roman" w:hAnsi="Times New Roman" w:cs="Times New Roman"/>
          <w:noProof/>
        </w:rPr>
        <w:t>var</w:t>
      </w:r>
      <w:r w:rsidR="00062FC0">
        <w:rPr>
          <w:rFonts w:ascii="Times New Roman" w:hAnsi="Times New Roman" w:cs="Times New Roman"/>
          <w:noProof/>
        </w:rPr>
        <w:t>ies</w:t>
      </w:r>
      <w:r w:rsidR="00A04A94">
        <w:rPr>
          <w:rFonts w:ascii="Times New Roman" w:hAnsi="Times New Roman" w:cs="Times New Roman"/>
          <w:noProof/>
        </w:rPr>
        <w:t xml:space="preserve"> greatly </w:t>
      </w:r>
      <w:r w:rsidR="002C2EC3">
        <w:rPr>
          <w:rFonts w:ascii="Times New Roman" w:hAnsi="Times New Roman" w:cs="Times New Roman"/>
          <w:noProof/>
        </w:rPr>
        <w:t>between</w:t>
      </w:r>
      <w:r w:rsidR="00EC02D9" w:rsidRPr="6FFF1C5A">
        <w:rPr>
          <w:rFonts w:ascii="Times New Roman" w:hAnsi="Times New Roman" w:cs="Times New Roman"/>
          <w:noProof/>
        </w:rPr>
        <w:t xml:space="preserve"> Member States</w:t>
      </w:r>
      <w:r w:rsidR="00BA3B9E">
        <w:rPr>
          <w:rFonts w:ascii="Times New Roman" w:hAnsi="Times New Roman" w:cs="Times New Roman"/>
          <w:noProof/>
        </w:rPr>
        <w:t xml:space="preserve">. Data received from Member States shows that the registration of mobile EU citizens in the Member States </w:t>
      </w:r>
      <w:r w:rsidR="004725D0">
        <w:rPr>
          <w:rFonts w:ascii="Times New Roman" w:hAnsi="Times New Roman" w:cs="Times New Roman"/>
          <w:noProof/>
        </w:rPr>
        <w:t xml:space="preserve">of residence </w:t>
      </w:r>
      <w:r w:rsidR="00523783">
        <w:rPr>
          <w:rFonts w:ascii="Times New Roman" w:hAnsi="Times New Roman" w:cs="Times New Roman"/>
          <w:noProof/>
        </w:rPr>
        <w:t>remain</w:t>
      </w:r>
      <w:r w:rsidR="002C2EC3">
        <w:rPr>
          <w:rFonts w:ascii="Times New Roman" w:hAnsi="Times New Roman" w:cs="Times New Roman"/>
          <w:noProof/>
        </w:rPr>
        <w:t>s</w:t>
      </w:r>
      <w:r w:rsidR="00523783">
        <w:rPr>
          <w:rFonts w:ascii="Times New Roman" w:hAnsi="Times New Roman" w:cs="Times New Roman"/>
          <w:noProof/>
        </w:rPr>
        <w:t xml:space="preserve"> low across the EU</w:t>
      </w:r>
      <w:r w:rsidR="00DD2993">
        <w:rPr>
          <w:rFonts w:ascii="Times New Roman" w:hAnsi="Times New Roman" w:cs="Times New Roman"/>
          <w:noProof/>
        </w:rPr>
        <w:t xml:space="preserve"> from 0</w:t>
      </w:r>
      <w:r w:rsidR="00E737A9">
        <w:rPr>
          <w:rFonts w:ascii="Times New Roman" w:hAnsi="Times New Roman" w:cs="Times New Roman"/>
          <w:noProof/>
        </w:rPr>
        <w:t>.</w:t>
      </w:r>
      <w:r w:rsidR="00DD2993">
        <w:rPr>
          <w:rFonts w:ascii="Times New Roman" w:hAnsi="Times New Roman" w:cs="Times New Roman"/>
          <w:noProof/>
        </w:rPr>
        <w:t>28% of registrations in Latvia to</w:t>
      </w:r>
      <w:r w:rsidR="004725D0">
        <w:rPr>
          <w:rFonts w:ascii="Times New Roman" w:hAnsi="Times New Roman" w:cs="Times New Roman"/>
          <w:noProof/>
        </w:rPr>
        <w:t xml:space="preserve"> </w:t>
      </w:r>
      <w:r w:rsidR="002C2EC3">
        <w:rPr>
          <w:rFonts w:ascii="Times New Roman" w:hAnsi="Times New Roman" w:cs="Times New Roman"/>
          <w:noProof/>
        </w:rPr>
        <w:t>22</w:t>
      </w:r>
      <w:r w:rsidR="004725D0">
        <w:rPr>
          <w:rFonts w:ascii="Times New Roman" w:hAnsi="Times New Roman" w:cs="Times New Roman"/>
          <w:noProof/>
        </w:rPr>
        <w:t>.</w:t>
      </w:r>
      <w:r w:rsidR="008D3903">
        <w:rPr>
          <w:rFonts w:ascii="Times New Roman" w:hAnsi="Times New Roman" w:cs="Times New Roman"/>
          <w:noProof/>
        </w:rPr>
        <w:t>0</w:t>
      </w:r>
      <w:r w:rsidR="002C2EC3">
        <w:rPr>
          <w:rFonts w:ascii="Times New Roman" w:hAnsi="Times New Roman" w:cs="Times New Roman"/>
          <w:noProof/>
        </w:rPr>
        <w:t>3</w:t>
      </w:r>
      <w:r w:rsidR="004725D0">
        <w:rPr>
          <w:rFonts w:ascii="Times New Roman" w:hAnsi="Times New Roman" w:cs="Times New Roman"/>
          <w:noProof/>
        </w:rPr>
        <w:t>% in</w:t>
      </w:r>
      <w:r w:rsidR="008D3903">
        <w:rPr>
          <w:rFonts w:ascii="Times New Roman" w:hAnsi="Times New Roman" w:cs="Times New Roman"/>
          <w:noProof/>
        </w:rPr>
        <w:t xml:space="preserve"> France</w:t>
      </w:r>
      <w:r w:rsidR="00523783">
        <w:rPr>
          <w:rFonts w:ascii="Times New Roman" w:hAnsi="Times New Roman" w:cs="Times New Roman"/>
          <w:noProof/>
        </w:rPr>
        <w:t>.</w:t>
      </w:r>
      <w:r w:rsidR="008D3903">
        <w:rPr>
          <w:rFonts w:ascii="Times New Roman" w:hAnsi="Times New Roman" w:cs="Times New Roman"/>
          <w:noProof/>
        </w:rPr>
        <w:t xml:space="preserve"> </w:t>
      </w:r>
      <w:r w:rsidR="00107781">
        <w:rPr>
          <w:rFonts w:ascii="Times New Roman" w:hAnsi="Times New Roman" w:cs="Times New Roman"/>
          <w:noProof/>
        </w:rPr>
        <w:t>There also p</w:t>
      </w:r>
      <w:r w:rsidR="00843032" w:rsidRPr="00843032">
        <w:rPr>
          <w:rFonts w:ascii="Times New Roman" w:hAnsi="Times New Roman" w:cs="Times New Roman"/>
          <w:noProof/>
        </w:rPr>
        <w:t>ositive signs</w:t>
      </w:r>
      <w:r w:rsidR="00DD7C75">
        <w:rPr>
          <w:rFonts w:ascii="Times New Roman" w:hAnsi="Times New Roman" w:cs="Times New Roman"/>
          <w:noProof/>
        </w:rPr>
        <w:t>, however</w:t>
      </w:r>
      <w:r w:rsidR="00843032" w:rsidRPr="00843032">
        <w:rPr>
          <w:rFonts w:ascii="Times New Roman" w:hAnsi="Times New Roman" w:cs="Times New Roman"/>
          <w:noProof/>
        </w:rPr>
        <w:t xml:space="preserve">. For example, </w:t>
      </w:r>
      <w:r w:rsidR="005030BC">
        <w:rPr>
          <w:rFonts w:ascii="Times New Roman" w:hAnsi="Times New Roman" w:cs="Times New Roman"/>
          <w:noProof/>
        </w:rPr>
        <w:t xml:space="preserve">in Luxembourg, </w:t>
      </w:r>
      <w:r w:rsidR="00843032" w:rsidRPr="00843032">
        <w:rPr>
          <w:rFonts w:ascii="Times New Roman" w:hAnsi="Times New Roman" w:cs="Times New Roman"/>
          <w:noProof/>
        </w:rPr>
        <w:t>despite the proportion of mobile EU citizens registering to vote in the</w:t>
      </w:r>
      <w:r w:rsidR="008B573F">
        <w:rPr>
          <w:rFonts w:ascii="Times New Roman" w:hAnsi="Times New Roman" w:cs="Times New Roman"/>
          <w:noProof/>
        </w:rPr>
        <w:t xml:space="preserve"> </w:t>
      </w:r>
      <w:r w:rsidR="00843032" w:rsidRPr="00843032">
        <w:rPr>
          <w:rFonts w:ascii="Times New Roman" w:hAnsi="Times New Roman" w:cs="Times New Roman"/>
          <w:noProof/>
        </w:rPr>
        <w:t xml:space="preserve">elections </w:t>
      </w:r>
      <w:r w:rsidR="002C2EC3">
        <w:rPr>
          <w:rFonts w:ascii="Times New Roman" w:hAnsi="Times New Roman" w:cs="Times New Roman"/>
          <w:noProof/>
        </w:rPr>
        <w:t xml:space="preserve">only </w:t>
      </w:r>
      <w:r w:rsidR="00843032" w:rsidRPr="00843032">
        <w:rPr>
          <w:rFonts w:ascii="Times New Roman" w:hAnsi="Times New Roman" w:cs="Times New Roman"/>
          <w:noProof/>
        </w:rPr>
        <w:t>being around 1</w:t>
      </w:r>
      <w:r w:rsidR="002C2EC3">
        <w:rPr>
          <w:rFonts w:ascii="Times New Roman" w:hAnsi="Times New Roman" w:cs="Times New Roman"/>
          <w:noProof/>
        </w:rPr>
        <w:t>7</w:t>
      </w:r>
      <w:r w:rsidR="00843032" w:rsidRPr="00843032">
        <w:rPr>
          <w:rFonts w:ascii="Times New Roman" w:hAnsi="Times New Roman" w:cs="Times New Roman"/>
          <w:noProof/>
        </w:rPr>
        <w:t>.</w:t>
      </w:r>
      <w:r w:rsidR="002C2EC3">
        <w:rPr>
          <w:rFonts w:ascii="Times New Roman" w:hAnsi="Times New Roman" w:cs="Times New Roman"/>
          <w:noProof/>
        </w:rPr>
        <w:t>82</w:t>
      </w:r>
      <w:r w:rsidR="00843032" w:rsidRPr="00843032">
        <w:rPr>
          <w:rFonts w:ascii="Times New Roman" w:hAnsi="Times New Roman" w:cs="Times New Roman"/>
          <w:noProof/>
        </w:rPr>
        <w:t xml:space="preserve">% for 2024, this </w:t>
      </w:r>
      <w:r w:rsidR="002C2EC3">
        <w:rPr>
          <w:rFonts w:ascii="Times New Roman" w:hAnsi="Times New Roman" w:cs="Times New Roman"/>
          <w:noProof/>
        </w:rPr>
        <w:t>is</w:t>
      </w:r>
      <w:r w:rsidR="00843032" w:rsidRPr="00843032">
        <w:rPr>
          <w:rFonts w:ascii="Times New Roman" w:hAnsi="Times New Roman" w:cs="Times New Roman"/>
          <w:noProof/>
        </w:rPr>
        <w:t xml:space="preserve"> the highest number ever recorded in Luxembourg. This figure has consistently increased since 1994, when it was just 7.4%.</w:t>
      </w:r>
    </w:p>
    <w:p w14:paraId="7E955F1D" w14:textId="30286BCE" w:rsidR="00875C94" w:rsidRDefault="00ED4A8C" w:rsidP="00EC02D9">
      <w:pPr>
        <w:jc w:val="both"/>
        <w:rPr>
          <w:rFonts w:ascii="Times New Roman" w:hAnsi="Times New Roman" w:cs="Times New Roman"/>
          <w:noProof/>
        </w:rPr>
      </w:pPr>
      <w:r w:rsidRPr="00ED4A8C">
        <w:rPr>
          <w:rFonts w:ascii="Times New Roman" w:hAnsi="Times New Roman" w:cs="Times New Roman"/>
          <w:noProof/>
        </w:rPr>
        <w:t xml:space="preserve">Most Member States do not collect data on the turnout of mobile EU citizens </w:t>
      </w:r>
      <w:r w:rsidR="00C478BF">
        <w:rPr>
          <w:rFonts w:ascii="Times New Roman" w:hAnsi="Times New Roman" w:cs="Times New Roman"/>
          <w:noProof/>
        </w:rPr>
        <w:t>who</w:t>
      </w:r>
      <w:r w:rsidRPr="00ED4A8C">
        <w:rPr>
          <w:rFonts w:ascii="Times New Roman" w:hAnsi="Times New Roman" w:cs="Times New Roman"/>
          <w:noProof/>
        </w:rPr>
        <w:t xml:space="preserve"> registered to vote. </w:t>
      </w:r>
      <w:r w:rsidR="000B67FD">
        <w:rPr>
          <w:rFonts w:ascii="Times New Roman" w:hAnsi="Times New Roman" w:cs="Times New Roman"/>
          <w:noProof/>
        </w:rPr>
        <w:t xml:space="preserve">Where data are available, </w:t>
      </w:r>
      <w:r w:rsidR="00023A3D">
        <w:rPr>
          <w:rFonts w:ascii="Times New Roman" w:hAnsi="Times New Roman" w:cs="Times New Roman"/>
          <w:noProof/>
        </w:rPr>
        <w:t xml:space="preserve">turnout </w:t>
      </w:r>
      <w:r w:rsidR="00677F3F">
        <w:rPr>
          <w:rFonts w:ascii="Times New Roman" w:hAnsi="Times New Roman" w:cs="Times New Roman"/>
          <w:noProof/>
        </w:rPr>
        <w:t>of mobile EU citizens</w:t>
      </w:r>
      <w:r w:rsidR="009524F3">
        <w:rPr>
          <w:rFonts w:ascii="Times New Roman" w:hAnsi="Times New Roman" w:cs="Times New Roman"/>
          <w:noProof/>
        </w:rPr>
        <w:t xml:space="preserve"> </w:t>
      </w:r>
      <w:r w:rsidR="00B64DE6">
        <w:rPr>
          <w:rFonts w:ascii="Times New Roman" w:hAnsi="Times New Roman" w:cs="Times New Roman"/>
          <w:noProof/>
        </w:rPr>
        <w:t xml:space="preserve">ranges from one third to two thirds of </w:t>
      </w:r>
      <w:r w:rsidR="00677F3F">
        <w:rPr>
          <w:rFonts w:ascii="Times New Roman" w:hAnsi="Times New Roman" w:cs="Times New Roman"/>
          <w:noProof/>
        </w:rPr>
        <w:t xml:space="preserve">those </w:t>
      </w:r>
      <w:r w:rsidR="00B64DE6">
        <w:rPr>
          <w:rFonts w:ascii="Times New Roman" w:hAnsi="Times New Roman" w:cs="Times New Roman"/>
          <w:noProof/>
        </w:rPr>
        <w:t>who</w:t>
      </w:r>
      <w:r w:rsidR="00677F3F">
        <w:rPr>
          <w:rFonts w:ascii="Times New Roman" w:hAnsi="Times New Roman" w:cs="Times New Roman"/>
          <w:noProof/>
        </w:rPr>
        <w:t xml:space="preserve"> registered</w:t>
      </w:r>
      <w:r w:rsidR="00023A3D">
        <w:rPr>
          <w:rFonts w:ascii="Times New Roman" w:hAnsi="Times New Roman" w:cs="Times New Roman"/>
          <w:noProof/>
        </w:rPr>
        <w:t>: 27.</w:t>
      </w:r>
      <w:r w:rsidR="00677F3F">
        <w:rPr>
          <w:rFonts w:ascii="Times New Roman" w:hAnsi="Times New Roman" w:cs="Times New Roman"/>
          <w:noProof/>
        </w:rPr>
        <w:t>2</w:t>
      </w:r>
      <w:r w:rsidR="00023A3D">
        <w:rPr>
          <w:rFonts w:ascii="Times New Roman" w:hAnsi="Times New Roman" w:cs="Times New Roman"/>
          <w:noProof/>
        </w:rPr>
        <w:t xml:space="preserve">% in Finland, </w:t>
      </w:r>
      <w:r w:rsidR="00A14A80">
        <w:rPr>
          <w:rFonts w:ascii="Times New Roman" w:hAnsi="Times New Roman" w:cs="Times New Roman"/>
          <w:noProof/>
        </w:rPr>
        <w:t xml:space="preserve">40.1% in Lithuania, and </w:t>
      </w:r>
      <w:r w:rsidR="00D36C20">
        <w:rPr>
          <w:rFonts w:ascii="Times New Roman" w:hAnsi="Times New Roman" w:cs="Times New Roman"/>
          <w:noProof/>
        </w:rPr>
        <w:t>59</w:t>
      </w:r>
      <w:r w:rsidR="00677F3F">
        <w:rPr>
          <w:rFonts w:ascii="Times New Roman" w:hAnsi="Times New Roman" w:cs="Times New Roman"/>
          <w:noProof/>
        </w:rPr>
        <w:t>.6</w:t>
      </w:r>
      <w:r w:rsidR="00D36C20">
        <w:rPr>
          <w:rFonts w:ascii="Times New Roman" w:hAnsi="Times New Roman" w:cs="Times New Roman"/>
          <w:noProof/>
        </w:rPr>
        <w:t>3</w:t>
      </w:r>
      <w:r w:rsidR="00677F3F">
        <w:rPr>
          <w:rFonts w:ascii="Times New Roman" w:hAnsi="Times New Roman" w:cs="Times New Roman"/>
          <w:noProof/>
        </w:rPr>
        <w:t>% in</w:t>
      </w:r>
      <w:r w:rsidR="0025473E">
        <w:rPr>
          <w:rFonts w:ascii="Times New Roman" w:hAnsi="Times New Roman" w:cs="Times New Roman"/>
          <w:noProof/>
        </w:rPr>
        <w:t xml:space="preserve"> Czechia</w:t>
      </w:r>
      <w:r w:rsidR="00A14A80">
        <w:rPr>
          <w:rStyle w:val="FootnoteReference"/>
          <w:rFonts w:ascii="Times New Roman" w:hAnsi="Times New Roman" w:cs="Times New Roman"/>
          <w:noProof/>
        </w:rPr>
        <w:footnoteReference w:id="136"/>
      </w:r>
      <w:r w:rsidR="0025473E">
        <w:rPr>
          <w:rFonts w:ascii="Times New Roman" w:hAnsi="Times New Roman" w:cs="Times New Roman"/>
          <w:noProof/>
        </w:rPr>
        <w:t xml:space="preserve">. </w:t>
      </w:r>
      <w:r w:rsidRPr="00ED4A8C">
        <w:rPr>
          <w:rFonts w:ascii="Times New Roman" w:hAnsi="Times New Roman" w:cs="Times New Roman"/>
          <w:noProof/>
        </w:rPr>
        <w:cr/>
      </w:r>
    </w:p>
    <w:p w14:paraId="481F6844" w14:textId="64749E69" w:rsidR="00EC02D9" w:rsidRDefault="00EC02D9" w:rsidP="00EC02D9">
      <w:pPr>
        <w:keepNext/>
        <w:rPr>
          <w:rFonts w:ascii="Times New Roman" w:hAnsi="Times New Roman" w:cs="Times New Roman"/>
          <w:b/>
          <w:bCs/>
          <w:noProof/>
        </w:rPr>
      </w:pPr>
      <w:r>
        <w:rPr>
          <w:rFonts w:ascii="Times New Roman" w:hAnsi="Times New Roman" w:cs="Times New Roman"/>
          <w:b/>
          <w:bCs/>
          <w:noProof/>
        </w:rPr>
        <w:t xml:space="preserve">Table </w:t>
      </w:r>
      <w:r w:rsidR="004F650D">
        <w:rPr>
          <w:rFonts w:ascii="Times New Roman" w:hAnsi="Times New Roman" w:cs="Times New Roman"/>
          <w:b/>
          <w:bCs/>
          <w:noProof/>
        </w:rPr>
        <w:t>1</w:t>
      </w:r>
      <w:r w:rsidR="00A5568C">
        <w:rPr>
          <w:rFonts w:ascii="Times New Roman" w:hAnsi="Times New Roman" w:cs="Times New Roman"/>
          <w:b/>
          <w:bCs/>
          <w:noProof/>
        </w:rPr>
        <w:t>:</w:t>
      </w:r>
      <w:r w:rsidRPr="00F552E7">
        <w:rPr>
          <w:rFonts w:ascii="Times New Roman" w:hAnsi="Times New Roman" w:cs="Times New Roman"/>
          <w:b/>
          <w:bCs/>
          <w:noProof/>
        </w:rPr>
        <w:t xml:space="preserve"> Number of national and non-national (mobile) EU citizen voters on the electoral roll</w:t>
      </w:r>
      <w:r>
        <w:rPr>
          <w:rFonts w:ascii="Times New Roman" w:hAnsi="Times New Roman" w:cs="Times New Roman"/>
          <w:b/>
          <w:bCs/>
          <w:noProof/>
        </w:rPr>
        <w:t>, 2024 European elections</w:t>
      </w:r>
    </w:p>
    <w:tbl>
      <w:tblPr>
        <w:tblW w:w="8931" w:type="dxa"/>
        <w:jc w:val="center"/>
        <w:tblLook w:val="04A0" w:firstRow="1" w:lastRow="0" w:firstColumn="1" w:lastColumn="0" w:noHBand="0" w:noVBand="1"/>
      </w:tblPr>
      <w:tblGrid>
        <w:gridCol w:w="1147"/>
        <w:gridCol w:w="1240"/>
        <w:gridCol w:w="1116"/>
        <w:gridCol w:w="2262"/>
        <w:gridCol w:w="1418"/>
        <w:gridCol w:w="1843"/>
      </w:tblGrid>
      <w:tr w:rsidR="00DD2993" w:rsidRPr="006E7033" w14:paraId="788D34CA" w14:textId="77777777" w:rsidTr="00BB5D9F">
        <w:trPr>
          <w:trHeight w:val="1920"/>
          <w:jc w:val="center"/>
        </w:trPr>
        <w:tc>
          <w:tcPr>
            <w:tcW w:w="1148" w:type="dxa"/>
            <w:hideMark/>
          </w:tcPr>
          <w:p w14:paraId="59F5FC85"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Member State</w:t>
            </w:r>
          </w:p>
        </w:tc>
        <w:tc>
          <w:tcPr>
            <w:tcW w:w="1240" w:type="dxa"/>
            <w:hideMark/>
          </w:tcPr>
          <w:p w14:paraId="4CE562C4"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Resident nationals on electoral roll in own country</w:t>
            </w:r>
          </w:p>
        </w:tc>
        <w:tc>
          <w:tcPr>
            <w:tcW w:w="1020" w:type="dxa"/>
            <w:hideMark/>
          </w:tcPr>
          <w:p w14:paraId="170ADAFD" w14:textId="0DAEB6F5" w:rsidR="006E7033" w:rsidRPr="00BB5D9F" w:rsidRDefault="006E7033" w:rsidP="00BB5D9F">
            <w:pPr>
              <w:spacing w:after="0" w:line="240" w:lineRule="auto"/>
              <w:jc w:val="center"/>
              <w:rPr>
                <w:rFonts w:ascii="Calibri" w:eastAsia="Times New Roman" w:hAnsi="Calibri" w:cs="Calibri"/>
                <w:b/>
                <w:noProof/>
                <w:color w:val="000000"/>
                <w:sz w:val="18"/>
                <w:szCs w:val="18"/>
                <w:lang w:val="fr-BE" w:eastAsia="en-IE"/>
              </w:rPr>
            </w:pPr>
            <w:r w:rsidRPr="00BB5D9F">
              <w:rPr>
                <w:rFonts w:ascii="Calibri" w:eastAsia="Times New Roman" w:hAnsi="Calibri" w:cs="Calibri"/>
                <w:b/>
                <w:noProof/>
                <w:color w:val="000000"/>
                <w:sz w:val="18"/>
                <w:szCs w:val="18"/>
                <w:lang w:val="fr-BE" w:eastAsia="en-IE"/>
              </w:rPr>
              <w:t>Resident non-national EU citizen</w:t>
            </w:r>
            <w:r w:rsidR="00A955C6">
              <w:rPr>
                <w:rFonts w:ascii="Calibri" w:eastAsia="Times New Roman" w:hAnsi="Calibri" w:cs="Calibri"/>
                <w:b/>
                <w:noProof/>
                <w:color w:val="000000"/>
                <w:sz w:val="18"/>
                <w:szCs w:val="18"/>
                <w:lang w:val="fr-BE" w:eastAsia="en-IE"/>
              </w:rPr>
              <w:t>s</w:t>
            </w:r>
          </w:p>
        </w:tc>
        <w:tc>
          <w:tcPr>
            <w:tcW w:w="2262" w:type="dxa"/>
            <w:hideMark/>
          </w:tcPr>
          <w:p w14:paraId="167FD0F6" w14:textId="0896B363"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Resident non-national EU citizen</w:t>
            </w:r>
            <w:r w:rsidR="00A955C6">
              <w:rPr>
                <w:rFonts w:ascii="Calibri" w:eastAsia="Times New Roman" w:hAnsi="Calibri" w:cs="Calibri"/>
                <w:b/>
                <w:bCs/>
                <w:noProof/>
                <w:color w:val="000000"/>
                <w:sz w:val="18"/>
                <w:szCs w:val="18"/>
                <w:lang w:val="en-IE" w:eastAsia="en-IE"/>
              </w:rPr>
              <w:t>s</w:t>
            </w:r>
            <w:r w:rsidRPr="006E7033">
              <w:rPr>
                <w:rFonts w:ascii="Calibri" w:eastAsia="Times New Roman" w:hAnsi="Calibri" w:cs="Calibri"/>
                <w:b/>
                <w:bCs/>
                <w:noProof/>
                <w:color w:val="000000"/>
                <w:sz w:val="18"/>
                <w:szCs w:val="18"/>
                <w:lang w:val="en-IE" w:eastAsia="en-IE"/>
              </w:rPr>
              <w:t xml:space="preserve"> on electoral roll in resident country</w:t>
            </w:r>
          </w:p>
        </w:tc>
        <w:tc>
          <w:tcPr>
            <w:tcW w:w="1418" w:type="dxa"/>
            <w:hideMark/>
          </w:tcPr>
          <w:p w14:paraId="408037EC" w14:textId="19BC8ADD"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 xml:space="preserve">Proportion of </w:t>
            </w:r>
            <w:r w:rsidR="009F2871">
              <w:rPr>
                <w:rFonts w:ascii="Calibri" w:eastAsia="Times New Roman" w:hAnsi="Calibri" w:cs="Calibri"/>
                <w:b/>
                <w:bCs/>
                <w:noProof/>
                <w:color w:val="000000"/>
                <w:sz w:val="18"/>
                <w:szCs w:val="18"/>
                <w:lang w:val="en-IE" w:eastAsia="en-IE"/>
              </w:rPr>
              <w:t>non-</w:t>
            </w:r>
            <w:r w:rsidRPr="006E7033">
              <w:rPr>
                <w:rFonts w:ascii="Calibri" w:eastAsia="Times New Roman" w:hAnsi="Calibri" w:cs="Calibri"/>
                <w:b/>
                <w:bCs/>
                <w:noProof/>
                <w:color w:val="000000"/>
                <w:sz w:val="18"/>
                <w:szCs w:val="18"/>
                <w:lang w:val="en-IE" w:eastAsia="en-IE"/>
              </w:rPr>
              <w:t xml:space="preserve">national </w:t>
            </w:r>
            <w:r w:rsidR="00310783">
              <w:rPr>
                <w:rFonts w:ascii="Calibri" w:eastAsia="Times New Roman" w:hAnsi="Calibri" w:cs="Calibri"/>
                <w:b/>
                <w:bCs/>
                <w:noProof/>
                <w:color w:val="000000"/>
                <w:sz w:val="18"/>
                <w:szCs w:val="18"/>
                <w:lang w:val="en-IE" w:eastAsia="en-IE"/>
              </w:rPr>
              <w:t xml:space="preserve">EU </w:t>
            </w:r>
            <w:r w:rsidRPr="006E7033">
              <w:rPr>
                <w:rFonts w:ascii="Calibri" w:eastAsia="Times New Roman" w:hAnsi="Calibri" w:cs="Calibri"/>
                <w:b/>
                <w:bCs/>
                <w:noProof/>
                <w:color w:val="000000"/>
                <w:sz w:val="18"/>
                <w:szCs w:val="18"/>
                <w:lang w:val="en-IE" w:eastAsia="en-IE"/>
              </w:rPr>
              <w:t>residents to national residents on roll</w:t>
            </w:r>
          </w:p>
        </w:tc>
        <w:tc>
          <w:tcPr>
            <w:tcW w:w="1843" w:type="dxa"/>
            <w:hideMark/>
          </w:tcPr>
          <w:p w14:paraId="11EE2850" w14:textId="28ECA167" w:rsidR="006E7033" w:rsidRPr="006E7033" w:rsidRDefault="006E7033" w:rsidP="00BB5D9F">
            <w:pPr>
              <w:spacing w:after="0" w:line="240" w:lineRule="auto"/>
              <w:jc w:val="center"/>
              <w:rPr>
                <w:rFonts w:ascii="Aptos Narrow" w:eastAsia="Times New Roman" w:hAnsi="Aptos Narrow" w:cs="Times New Roman"/>
                <w:b/>
                <w:bCs/>
                <w:noProof/>
                <w:color w:val="000000"/>
                <w:sz w:val="18"/>
                <w:szCs w:val="18"/>
                <w:lang w:val="en-IE" w:eastAsia="en-IE"/>
              </w:rPr>
            </w:pPr>
            <w:r w:rsidRPr="006E7033">
              <w:rPr>
                <w:rFonts w:ascii="Aptos Narrow" w:eastAsia="Times New Roman" w:hAnsi="Aptos Narrow" w:cs="Times New Roman"/>
                <w:b/>
                <w:bCs/>
                <w:noProof/>
                <w:color w:val="000000"/>
                <w:sz w:val="18"/>
                <w:szCs w:val="18"/>
                <w:lang w:val="en-IE" w:eastAsia="en-IE"/>
              </w:rPr>
              <w:t>Proportion of resident non-national EU citizen</w:t>
            </w:r>
            <w:r w:rsidR="009F2871">
              <w:rPr>
                <w:rFonts w:ascii="Aptos Narrow" w:eastAsia="Times New Roman" w:hAnsi="Aptos Narrow" w:cs="Times New Roman"/>
                <w:b/>
                <w:bCs/>
                <w:noProof/>
                <w:color w:val="000000"/>
                <w:sz w:val="18"/>
                <w:szCs w:val="18"/>
                <w:lang w:val="en-IE" w:eastAsia="en-IE"/>
              </w:rPr>
              <w:t>s on electoral roll (of all resident non-national EU citizens)</w:t>
            </w:r>
          </w:p>
        </w:tc>
      </w:tr>
      <w:tr w:rsidR="00DD2993" w:rsidRPr="006E7033" w14:paraId="747AB214" w14:textId="77777777" w:rsidTr="00BB5D9F">
        <w:trPr>
          <w:trHeight w:val="285"/>
          <w:jc w:val="center"/>
        </w:trPr>
        <w:tc>
          <w:tcPr>
            <w:tcW w:w="1148" w:type="dxa"/>
            <w:noWrap/>
            <w:hideMark/>
          </w:tcPr>
          <w:p w14:paraId="5C2F1E45"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Belgium</w:t>
            </w:r>
          </w:p>
        </w:tc>
        <w:tc>
          <w:tcPr>
            <w:tcW w:w="1240" w:type="dxa"/>
            <w:noWrap/>
            <w:hideMark/>
          </w:tcPr>
          <w:p w14:paraId="16A924B2"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8.359.908</w:t>
            </w:r>
          </w:p>
        </w:tc>
        <w:tc>
          <w:tcPr>
            <w:tcW w:w="1020" w:type="dxa"/>
            <w:noWrap/>
            <w:hideMark/>
          </w:tcPr>
          <w:p w14:paraId="71F17C28"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845.687</w:t>
            </w:r>
          </w:p>
        </w:tc>
        <w:tc>
          <w:tcPr>
            <w:tcW w:w="2262" w:type="dxa"/>
            <w:noWrap/>
            <w:hideMark/>
          </w:tcPr>
          <w:p w14:paraId="5834ECE9"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76.464</w:t>
            </w:r>
          </w:p>
        </w:tc>
        <w:tc>
          <w:tcPr>
            <w:tcW w:w="1418" w:type="dxa"/>
            <w:noWrap/>
            <w:hideMark/>
          </w:tcPr>
          <w:p w14:paraId="01719385" w14:textId="02B2825E"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0,9</w:t>
            </w:r>
            <w:r w:rsidR="00037C6C">
              <w:rPr>
                <w:rFonts w:ascii="Aptos Narrow" w:eastAsia="Times New Roman" w:hAnsi="Aptos Narrow" w:cs="Times New Roman"/>
                <w:noProof/>
                <w:color w:val="000000"/>
                <w:sz w:val="18"/>
                <w:szCs w:val="18"/>
                <w:lang w:val="en-IE" w:eastAsia="en-IE"/>
              </w:rPr>
              <w:t>1</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7D3505DE" w14:textId="18F8C775" w:rsidR="006E7033" w:rsidRPr="006E7033" w:rsidRDefault="00C40587"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9,04</w:t>
            </w:r>
            <w:r w:rsidR="006E7033" w:rsidRPr="006E7033">
              <w:rPr>
                <w:rFonts w:ascii="Aptos Narrow" w:eastAsia="Times New Roman" w:hAnsi="Aptos Narrow" w:cs="Times New Roman"/>
                <w:noProof/>
                <w:color w:val="000000"/>
                <w:sz w:val="18"/>
                <w:szCs w:val="18"/>
                <w:lang w:val="en-IE" w:eastAsia="en-IE"/>
              </w:rPr>
              <w:t>%</w:t>
            </w:r>
          </w:p>
        </w:tc>
      </w:tr>
      <w:tr w:rsidR="005030BC" w:rsidRPr="006E7033" w14:paraId="157996B8" w14:textId="77777777" w:rsidTr="00BB5D9F">
        <w:trPr>
          <w:trHeight w:val="285"/>
          <w:jc w:val="center"/>
        </w:trPr>
        <w:tc>
          <w:tcPr>
            <w:tcW w:w="1148" w:type="dxa"/>
            <w:hideMark/>
          </w:tcPr>
          <w:p w14:paraId="05B13D24"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Bulgaria</w:t>
            </w:r>
          </w:p>
        </w:tc>
        <w:tc>
          <w:tcPr>
            <w:tcW w:w="1240" w:type="dxa"/>
            <w:noWrap/>
            <w:hideMark/>
          </w:tcPr>
          <w:p w14:paraId="7B8353AF" w14:textId="46C706FC"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p>
        </w:tc>
        <w:tc>
          <w:tcPr>
            <w:tcW w:w="1020" w:type="dxa"/>
            <w:noWrap/>
            <w:hideMark/>
          </w:tcPr>
          <w:p w14:paraId="782E56F5" w14:textId="5C63BEA6"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24CAF4E9" w14:textId="7995BC9E"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1418" w:type="dxa"/>
            <w:noWrap/>
            <w:hideMark/>
          </w:tcPr>
          <w:p w14:paraId="19224485" w14:textId="00720332"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1843" w:type="dxa"/>
            <w:noWrap/>
            <w:hideMark/>
          </w:tcPr>
          <w:p w14:paraId="52AB6CCB" w14:textId="30F14A24"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DD2993" w:rsidRPr="006E7033" w14:paraId="7745169D" w14:textId="77777777" w:rsidTr="00BB5D9F">
        <w:trPr>
          <w:trHeight w:val="285"/>
          <w:jc w:val="center"/>
        </w:trPr>
        <w:tc>
          <w:tcPr>
            <w:tcW w:w="1148" w:type="dxa"/>
            <w:hideMark/>
          </w:tcPr>
          <w:p w14:paraId="7497C4B1"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Czechia</w:t>
            </w:r>
          </w:p>
        </w:tc>
        <w:tc>
          <w:tcPr>
            <w:tcW w:w="1240" w:type="dxa"/>
            <w:noWrap/>
            <w:hideMark/>
          </w:tcPr>
          <w:p w14:paraId="7D61AED0"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8.208.687</w:t>
            </w:r>
          </w:p>
        </w:tc>
        <w:tc>
          <w:tcPr>
            <w:tcW w:w="1020" w:type="dxa"/>
            <w:noWrap/>
            <w:hideMark/>
          </w:tcPr>
          <w:p w14:paraId="277C4CC9" w14:textId="33B60AAA"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669A9229" w14:textId="1B08A195"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3.</w:t>
            </w:r>
            <w:r w:rsidR="00D43970">
              <w:rPr>
                <w:rFonts w:ascii="Aptos Narrow" w:eastAsia="Times New Roman" w:hAnsi="Aptos Narrow" w:cs="Times New Roman"/>
                <w:noProof/>
                <w:color w:val="000000"/>
                <w:sz w:val="18"/>
                <w:szCs w:val="18"/>
                <w:lang w:val="en-IE" w:eastAsia="en-IE"/>
              </w:rPr>
              <w:t>498</w:t>
            </w:r>
          </w:p>
        </w:tc>
        <w:tc>
          <w:tcPr>
            <w:tcW w:w="1418" w:type="dxa"/>
            <w:noWrap/>
            <w:hideMark/>
          </w:tcPr>
          <w:p w14:paraId="52E61240" w14:textId="352B8EF2"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0,0</w:t>
            </w:r>
            <w:r w:rsidR="00037C6C">
              <w:rPr>
                <w:rFonts w:ascii="Aptos Narrow" w:eastAsia="Times New Roman" w:hAnsi="Aptos Narrow" w:cs="Times New Roman"/>
                <w:noProof/>
                <w:color w:val="000000"/>
                <w:sz w:val="18"/>
                <w:szCs w:val="18"/>
                <w:lang w:val="en-IE" w:eastAsia="en-IE"/>
              </w:rPr>
              <w:t>4</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5F56F58B" w14:textId="69C3FAF4"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DD2993" w:rsidRPr="006E7033" w14:paraId="29BE1302" w14:textId="77777777" w:rsidTr="00BB5D9F">
        <w:trPr>
          <w:trHeight w:val="285"/>
          <w:jc w:val="center"/>
        </w:trPr>
        <w:tc>
          <w:tcPr>
            <w:tcW w:w="1148" w:type="dxa"/>
            <w:noWrap/>
            <w:hideMark/>
          </w:tcPr>
          <w:p w14:paraId="514E1106"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Denmark</w:t>
            </w:r>
          </w:p>
        </w:tc>
        <w:tc>
          <w:tcPr>
            <w:tcW w:w="1240" w:type="dxa"/>
            <w:noWrap/>
            <w:hideMark/>
          </w:tcPr>
          <w:p w14:paraId="3AEFEC0C"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4.283.496</w:t>
            </w:r>
          </w:p>
        </w:tc>
        <w:tc>
          <w:tcPr>
            <w:tcW w:w="1020" w:type="dxa"/>
            <w:noWrap/>
            <w:hideMark/>
          </w:tcPr>
          <w:p w14:paraId="213F4C2C"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229.890</w:t>
            </w:r>
          </w:p>
        </w:tc>
        <w:tc>
          <w:tcPr>
            <w:tcW w:w="2262" w:type="dxa"/>
            <w:noWrap/>
            <w:hideMark/>
          </w:tcPr>
          <w:p w14:paraId="1459F639"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15.602</w:t>
            </w:r>
          </w:p>
        </w:tc>
        <w:tc>
          <w:tcPr>
            <w:tcW w:w="1418" w:type="dxa"/>
            <w:noWrap/>
            <w:hideMark/>
          </w:tcPr>
          <w:p w14:paraId="5A47B210" w14:textId="6317AE22"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w:t>
            </w:r>
            <w:r w:rsidR="00037C6C">
              <w:rPr>
                <w:rFonts w:ascii="Aptos Narrow" w:eastAsia="Times New Roman" w:hAnsi="Aptos Narrow" w:cs="Times New Roman"/>
                <w:noProof/>
                <w:color w:val="000000"/>
                <w:sz w:val="18"/>
                <w:szCs w:val="18"/>
                <w:lang w:val="en-IE" w:eastAsia="en-IE"/>
              </w:rPr>
              <w:t>36</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0B86E2FD" w14:textId="1E802E7D"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6,</w:t>
            </w:r>
            <w:r w:rsidR="00C40587">
              <w:rPr>
                <w:rFonts w:ascii="Aptos Narrow" w:eastAsia="Times New Roman" w:hAnsi="Aptos Narrow" w:cs="Times New Roman"/>
                <w:noProof/>
                <w:color w:val="000000"/>
                <w:sz w:val="18"/>
                <w:szCs w:val="18"/>
                <w:lang w:val="en-IE" w:eastAsia="en-IE"/>
              </w:rPr>
              <w:t>79</w:t>
            </w:r>
            <w:r w:rsidRPr="006E7033">
              <w:rPr>
                <w:rFonts w:ascii="Aptos Narrow" w:eastAsia="Times New Roman" w:hAnsi="Aptos Narrow" w:cs="Times New Roman"/>
                <w:noProof/>
                <w:color w:val="000000"/>
                <w:sz w:val="18"/>
                <w:szCs w:val="18"/>
                <w:lang w:val="en-IE" w:eastAsia="en-IE"/>
              </w:rPr>
              <w:t>%</w:t>
            </w:r>
          </w:p>
        </w:tc>
      </w:tr>
      <w:tr w:rsidR="00DD2993" w:rsidRPr="006E7033" w14:paraId="7ECBBA71" w14:textId="77777777" w:rsidTr="00BB5D9F">
        <w:trPr>
          <w:trHeight w:val="285"/>
          <w:jc w:val="center"/>
        </w:trPr>
        <w:tc>
          <w:tcPr>
            <w:tcW w:w="1148" w:type="dxa"/>
            <w:hideMark/>
          </w:tcPr>
          <w:p w14:paraId="3D607BBA"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Germany</w:t>
            </w:r>
          </w:p>
        </w:tc>
        <w:tc>
          <w:tcPr>
            <w:tcW w:w="1240" w:type="dxa"/>
            <w:noWrap/>
            <w:hideMark/>
          </w:tcPr>
          <w:p w14:paraId="397761D1" w14:textId="0F819D98" w:rsidR="006E7033" w:rsidRPr="006E7033" w:rsidRDefault="00AE2A73" w:rsidP="00BB5D9F">
            <w:pPr>
              <w:spacing w:after="0" w:line="240" w:lineRule="auto"/>
              <w:jc w:val="center"/>
              <w:rPr>
                <w:rFonts w:ascii="Calibri" w:eastAsia="Times New Roman" w:hAnsi="Calibri" w:cs="Calibri"/>
                <w:noProof/>
                <w:color w:val="000000"/>
                <w:sz w:val="18"/>
                <w:szCs w:val="18"/>
                <w:lang w:val="en-IE" w:eastAsia="en-IE"/>
              </w:rPr>
            </w:pPr>
            <w:r>
              <w:rPr>
                <w:rFonts w:ascii="Calibri" w:eastAsia="Times New Roman" w:hAnsi="Calibri" w:cs="Calibri"/>
                <w:noProof/>
                <w:color w:val="000000"/>
                <w:sz w:val="18"/>
                <w:szCs w:val="18"/>
                <w:lang w:val="en-IE" w:eastAsia="en-IE"/>
              </w:rPr>
              <w:t>61</w:t>
            </w:r>
            <w:r w:rsidR="006E7033" w:rsidRPr="006E7033">
              <w:rPr>
                <w:rFonts w:ascii="Calibri" w:eastAsia="Times New Roman" w:hAnsi="Calibri" w:cs="Calibri"/>
                <w:noProof/>
                <w:color w:val="000000"/>
                <w:sz w:val="18"/>
                <w:szCs w:val="18"/>
                <w:lang w:val="en-IE" w:eastAsia="en-IE"/>
              </w:rPr>
              <w:t>.</w:t>
            </w:r>
            <w:r w:rsidR="006C0819">
              <w:rPr>
                <w:rFonts w:ascii="Calibri" w:eastAsia="Times New Roman" w:hAnsi="Calibri" w:cs="Calibri"/>
                <w:noProof/>
                <w:color w:val="000000"/>
                <w:sz w:val="18"/>
                <w:szCs w:val="18"/>
                <w:lang w:val="en-IE" w:eastAsia="en-IE"/>
              </w:rPr>
              <w:t>760</w:t>
            </w:r>
            <w:r w:rsidR="006E7033" w:rsidRPr="006E7033">
              <w:rPr>
                <w:rFonts w:ascii="Calibri" w:eastAsia="Times New Roman" w:hAnsi="Calibri" w:cs="Calibri"/>
                <w:noProof/>
                <w:color w:val="000000"/>
                <w:sz w:val="18"/>
                <w:szCs w:val="18"/>
                <w:lang w:val="en-IE" w:eastAsia="en-IE"/>
              </w:rPr>
              <w:t>.</w:t>
            </w:r>
            <w:r w:rsidR="006C0819">
              <w:rPr>
                <w:rFonts w:ascii="Calibri" w:eastAsia="Times New Roman" w:hAnsi="Calibri" w:cs="Calibri"/>
                <w:noProof/>
                <w:color w:val="000000"/>
                <w:sz w:val="18"/>
                <w:szCs w:val="18"/>
                <w:lang w:val="en-IE" w:eastAsia="en-IE"/>
              </w:rPr>
              <w:t>719</w:t>
            </w:r>
          </w:p>
        </w:tc>
        <w:tc>
          <w:tcPr>
            <w:tcW w:w="1020" w:type="dxa"/>
            <w:noWrap/>
            <w:hideMark/>
          </w:tcPr>
          <w:p w14:paraId="33F06133" w14:textId="1742D228" w:rsidR="006E7033" w:rsidRPr="006E7033" w:rsidRDefault="006C0819"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3</w:t>
            </w:r>
            <w:r w:rsidR="006E7033" w:rsidRPr="006E7033">
              <w:rPr>
                <w:rFonts w:ascii="Aptos Narrow" w:eastAsia="Times New Roman" w:hAnsi="Aptos Narrow" w:cs="Times New Roman"/>
                <w:noProof/>
                <w:color w:val="000000"/>
                <w:sz w:val="18"/>
                <w:szCs w:val="18"/>
                <w:lang w:val="en-IE" w:eastAsia="en-IE"/>
              </w:rPr>
              <w:t>.</w:t>
            </w:r>
            <w:r>
              <w:rPr>
                <w:rFonts w:ascii="Aptos Narrow" w:eastAsia="Times New Roman" w:hAnsi="Aptos Narrow" w:cs="Times New Roman"/>
                <w:noProof/>
                <w:color w:val="000000"/>
                <w:sz w:val="18"/>
                <w:szCs w:val="18"/>
                <w:lang w:val="en-IE" w:eastAsia="en-IE"/>
              </w:rPr>
              <w:t>848</w:t>
            </w:r>
            <w:r w:rsidR="006E7033" w:rsidRPr="006E7033">
              <w:rPr>
                <w:rFonts w:ascii="Aptos Narrow" w:eastAsia="Times New Roman" w:hAnsi="Aptos Narrow" w:cs="Times New Roman"/>
                <w:noProof/>
                <w:color w:val="000000"/>
                <w:sz w:val="18"/>
                <w:szCs w:val="18"/>
                <w:lang w:val="en-IE" w:eastAsia="en-IE"/>
              </w:rPr>
              <w:t>.</w:t>
            </w:r>
            <w:r>
              <w:rPr>
                <w:rFonts w:ascii="Aptos Narrow" w:eastAsia="Times New Roman" w:hAnsi="Aptos Narrow" w:cs="Times New Roman"/>
                <w:noProof/>
                <w:color w:val="000000"/>
                <w:sz w:val="18"/>
                <w:szCs w:val="18"/>
                <w:lang w:val="en-IE" w:eastAsia="en-IE"/>
              </w:rPr>
              <w:t>716</w:t>
            </w:r>
            <w:r w:rsidR="006F23A4">
              <w:rPr>
                <w:rStyle w:val="FootnoteReference"/>
                <w:rFonts w:ascii="Aptos Narrow" w:eastAsia="Times New Roman" w:hAnsi="Aptos Narrow" w:cs="Times New Roman"/>
                <w:noProof/>
                <w:color w:val="000000"/>
                <w:sz w:val="18"/>
                <w:szCs w:val="18"/>
                <w:lang w:val="en-IE" w:eastAsia="en-IE"/>
              </w:rPr>
              <w:footnoteReference w:id="137"/>
            </w:r>
          </w:p>
        </w:tc>
        <w:tc>
          <w:tcPr>
            <w:tcW w:w="2262" w:type="dxa"/>
            <w:noWrap/>
            <w:hideMark/>
          </w:tcPr>
          <w:p w14:paraId="27CDA5F0" w14:textId="0ACE9F03" w:rsidR="006E7033" w:rsidRPr="006E7033" w:rsidRDefault="008F6D49"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202.301</w:t>
            </w:r>
          </w:p>
        </w:tc>
        <w:tc>
          <w:tcPr>
            <w:tcW w:w="1418" w:type="dxa"/>
            <w:noWrap/>
            <w:hideMark/>
          </w:tcPr>
          <w:p w14:paraId="1763BBCF" w14:textId="0BA4FB66" w:rsidR="006E7033" w:rsidRPr="006E7033" w:rsidRDefault="002B31E0"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0</w:t>
            </w:r>
            <w:r w:rsidR="00337F5A">
              <w:rPr>
                <w:rFonts w:ascii="Aptos Narrow" w:eastAsia="Times New Roman" w:hAnsi="Aptos Narrow" w:cs="Times New Roman"/>
                <w:noProof/>
                <w:color w:val="000000"/>
                <w:sz w:val="18"/>
                <w:szCs w:val="18"/>
                <w:lang w:val="en-IE" w:eastAsia="en-IE"/>
              </w:rPr>
              <w:t>,3</w:t>
            </w:r>
            <w:r w:rsidR="006734B0">
              <w:rPr>
                <w:rFonts w:ascii="Aptos Narrow" w:eastAsia="Times New Roman" w:hAnsi="Aptos Narrow" w:cs="Times New Roman"/>
                <w:noProof/>
                <w:color w:val="000000"/>
                <w:sz w:val="18"/>
                <w:szCs w:val="18"/>
                <w:lang w:val="en-IE" w:eastAsia="en-IE"/>
              </w:rPr>
              <w:t>3</w:t>
            </w:r>
            <w:r w:rsidR="00337F5A">
              <w:rPr>
                <w:rFonts w:ascii="Aptos Narrow" w:eastAsia="Times New Roman" w:hAnsi="Aptos Narrow" w:cs="Times New Roman"/>
                <w:noProof/>
                <w:color w:val="000000"/>
                <w:sz w:val="18"/>
                <w:szCs w:val="18"/>
                <w:lang w:val="en-IE" w:eastAsia="en-IE"/>
              </w:rPr>
              <w:t>%</w:t>
            </w:r>
          </w:p>
        </w:tc>
        <w:tc>
          <w:tcPr>
            <w:tcW w:w="1843" w:type="dxa"/>
            <w:noWrap/>
            <w:hideMark/>
          </w:tcPr>
          <w:p w14:paraId="6828C2F2" w14:textId="38FDB9AD" w:rsidR="006E7033" w:rsidRPr="006E7033" w:rsidRDefault="00337F5A"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5,26%</w:t>
            </w:r>
          </w:p>
        </w:tc>
      </w:tr>
      <w:tr w:rsidR="00DD2993" w:rsidRPr="006E7033" w14:paraId="55FE9B6E" w14:textId="77777777" w:rsidTr="00BB5D9F">
        <w:trPr>
          <w:trHeight w:val="285"/>
          <w:jc w:val="center"/>
        </w:trPr>
        <w:tc>
          <w:tcPr>
            <w:tcW w:w="1148" w:type="dxa"/>
            <w:hideMark/>
          </w:tcPr>
          <w:p w14:paraId="68BC7CE8"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Estonia</w:t>
            </w:r>
          </w:p>
        </w:tc>
        <w:tc>
          <w:tcPr>
            <w:tcW w:w="1240" w:type="dxa"/>
            <w:noWrap/>
            <w:hideMark/>
          </w:tcPr>
          <w:p w14:paraId="2210B3DD"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980.014</w:t>
            </w:r>
          </w:p>
        </w:tc>
        <w:tc>
          <w:tcPr>
            <w:tcW w:w="1020" w:type="dxa"/>
            <w:noWrap/>
            <w:hideMark/>
          </w:tcPr>
          <w:p w14:paraId="75D0E81E" w14:textId="4B89518C"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6A65C7FF"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1.753</w:t>
            </w:r>
          </w:p>
        </w:tc>
        <w:tc>
          <w:tcPr>
            <w:tcW w:w="1418" w:type="dxa"/>
            <w:noWrap/>
            <w:hideMark/>
          </w:tcPr>
          <w:p w14:paraId="5DB680A4" w14:textId="798515B4"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w:t>
            </w:r>
            <w:r w:rsidR="006734B0">
              <w:rPr>
                <w:rFonts w:ascii="Aptos Narrow" w:eastAsia="Times New Roman" w:hAnsi="Aptos Narrow" w:cs="Times New Roman"/>
                <w:noProof/>
                <w:color w:val="000000"/>
                <w:sz w:val="18"/>
                <w:szCs w:val="18"/>
                <w:lang w:val="en-IE" w:eastAsia="en-IE"/>
              </w:rPr>
              <w:t>18</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3D71E8D9" w14:textId="6E0A375B"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DD2993" w:rsidRPr="006E7033" w14:paraId="543E604E" w14:textId="77777777" w:rsidTr="00BB5D9F">
        <w:trPr>
          <w:trHeight w:val="285"/>
          <w:jc w:val="center"/>
        </w:trPr>
        <w:tc>
          <w:tcPr>
            <w:tcW w:w="1148" w:type="dxa"/>
            <w:noWrap/>
            <w:hideMark/>
          </w:tcPr>
          <w:p w14:paraId="239DB98F"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Ireland</w:t>
            </w:r>
          </w:p>
        </w:tc>
        <w:tc>
          <w:tcPr>
            <w:tcW w:w="1240" w:type="dxa"/>
            <w:noWrap/>
            <w:hideMark/>
          </w:tcPr>
          <w:p w14:paraId="74E45A51" w14:textId="3D21C504"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3.5</w:t>
            </w:r>
            <w:r w:rsidR="002F73F6">
              <w:rPr>
                <w:rFonts w:ascii="Calibri" w:eastAsia="Times New Roman" w:hAnsi="Calibri" w:cs="Calibri"/>
                <w:noProof/>
                <w:color w:val="000000"/>
                <w:sz w:val="18"/>
                <w:szCs w:val="18"/>
                <w:lang w:val="en-IE" w:eastAsia="en-IE"/>
              </w:rPr>
              <w:t>10</w:t>
            </w:r>
            <w:r w:rsidRPr="006E7033">
              <w:rPr>
                <w:rFonts w:ascii="Calibri" w:eastAsia="Times New Roman" w:hAnsi="Calibri" w:cs="Calibri"/>
                <w:noProof/>
                <w:color w:val="000000"/>
                <w:sz w:val="18"/>
                <w:szCs w:val="18"/>
                <w:lang w:val="en-IE" w:eastAsia="en-IE"/>
              </w:rPr>
              <w:t>.</w:t>
            </w:r>
            <w:r w:rsidR="00102B66">
              <w:rPr>
                <w:rFonts w:ascii="Calibri" w:eastAsia="Times New Roman" w:hAnsi="Calibri" w:cs="Calibri"/>
                <w:noProof/>
                <w:color w:val="000000"/>
                <w:sz w:val="18"/>
                <w:szCs w:val="18"/>
                <w:lang w:val="en-IE" w:eastAsia="en-IE"/>
              </w:rPr>
              <w:t>970</w:t>
            </w:r>
          </w:p>
        </w:tc>
        <w:tc>
          <w:tcPr>
            <w:tcW w:w="1020" w:type="dxa"/>
            <w:noWrap/>
            <w:hideMark/>
          </w:tcPr>
          <w:p w14:paraId="7769DE8B" w14:textId="18FA938D"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338B63EC"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40.660</w:t>
            </w:r>
          </w:p>
        </w:tc>
        <w:tc>
          <w:tcPr>
            <w:tcW w:w="1418" w:type="dxa"/>
            <w:noWrap/>
            <w:hideMark/>
          </w:tcPr>
          <w:p w14:paraId="05851E18" w14:textId="6A658F41"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1,1</w:t>
            </w:r>
            <w:r w:rsidR="00102B66">
              <w:rPr>
                <w:rFonts w:ascii="Aptos Narrow" w:eastAsia="Times New Roman" w:hAnsi="Aptos Narrow" w:cs="Times New Roman"/>
                <w:noProof/>
                <w:color w:val="000000"/>
                <w:sz w:val="18"/>
                <w:szCs w:val="18"/>
                <w:lang w:val="en-IE" w:eastAsia="en-IE"/>
              </w:rPr>
              <w:t>6</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5EE02B86" w14:textId="5FFB3481"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DD2993" w:rsidRPr="006E7033" w14:paraId="0FF197B2" w14:textId="77777777" w:rsidTr="00BB5D9F">
        <w:trPr>
          <w:trHeight w:val="285"/>
          <w:jc w:val="center"/>
        </w:trPr>
        <w:tc>
          <w:tcPr>
            <w:tcW w:w="1148" w:type="dxa"/>
            <w:hideMark/>
          </w:tcPr>
          <w:p w14:paraId="6FBE0FDC"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Greece</w:t>
            </w:r>
          </w:p>
        </w:tc>
        <w:tc>
          <w:tcPr>
            <w:tcW w:w="1240" w:type="dxa"/>
            <w:noWrap/>
            <w:hideMark/>
          </w:tcPr>
          <w:p w14:paraId="69736487"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581.075</w:t>
            </w:r>
          </w:p>
        </w:tc>
        <w:tc>
          <w:tcPr>
            <w:tcW w:w="1020" w:type="dxa"/>
            <w:noWrap/>
            <w:hideMark/>
          </w:tcPr>
          <w:p w14:paraId="0AE487C2" w14:textId="431A201D"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7C38C27D"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13.023</w:t>
            </w:r>
          </w:p>
        </w:tc>
        <w:tc>
          <w:tcPr>
            <w:tcW w:w="1418" w:type="dxa"/>
            <w:noWrap/>
            <w:hideMark/>
          </w:tcPr>
          <w:p w14:paraId="288A2B46" w14:textId="13643E5D"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2,2</w:t>
            </w:r>
            <w:r w:rsidR="006734B0">
              <w:rPr>
                <w:rFonts w:ascii="Aptos Narrow" w:eastAsia="Times New Roman" w:hAnsi="Aptos Narrow" w:cs="Times New Roman"/>
                <w:noProof/>
                <w:color w:val="000000"/>
                <w:sz w:val="18"/>
                <w:szCs w:val="18"/>
                <w:lang w:val="en-IE" w:eastAsia="en-IE"/>
              </w:rPr>
              <w:t>4</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57AAEBA1" w14:textId="5C4EDDE9"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DD2993" w:rsidRPr="006E7033" w14:paraId="491BB6BB" w14:textId="77777777" w:rsidTr="00BB5D9F">
        <w:trPr>
          <w:trHeight w:val="285"/>
          <w:jc w:val="center"/>
        </w:trPr>
        <w:tc>
          <w:tcPr>
            <w:tcW w:w="1148" w:type="dxa"/>
            <w:hideMark/>
          </w:tcPr>
          <w:p w14:paraId="4E4D1D93"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Spain</w:t>
            </w:r>
          </w:p>
        </w:tc>
        <w:tc>
          <w:tcPr>
            <w:tcW w:w="1240" w:type="dxa"/>
            <w:noWrap/>
            <w:hideMark/>
          </w:tcPr>
          <w:p w14:paraId="7F747627"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35.361.672</w:t>
            </w:r>
          </w:p>
        </w:tc>
        <w:tc>
          <w:tcPr>
            <w:tcW w:w="1020" w:type="dxa"/>
            <w:noWrap/>
            <w:hideMark/>
          </w:tcPr>
          <w:p w14:paraId="31E5A9A2"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1.989.947</w:t>
            </w:r>
          </w:p>
        </w:tc>
        <w:tc>
          <w:tcPr>
            <w:tcW w:w="2262" w:type="dxa"/>
            <w:noWrap/>
            <w:hideMark/>
          </w:tcPr>
          <w:p w14:paraId="52A9823E"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302.991</w:t>
            </w:r>
          </w:p>
        </w:tc>
        <w:tc>
          <w:tcPr>
            <w:tcW w:w="1418" w:type="dxa"/>
            <w:noWrap/>
            <w:hideMark/>
          </w:tcPr>
          <w:p w14:paraId="4BF66EEC" w14:textId="53900D0F"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w:t>
            </w:r>
            <w:r w:rsidR="006734B0">
              <w:rPr>
                <w:rFonts w:ascii="Aptos Narrow" w:eastAsia="Times New Roman" w:hAnsi="Aptos Narrow" w:cs="Times New Roman"/>
                <w:noProof/>
                <w:color w:val="000000"/>
                <w:sz w:val="18"/>
                <w:szCs w:val="18"/>
                <w:lang w:val="en-IE" w:eastAsia="en-IE"/>
              </w:rPr>
              <w:t>86</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480A2AE0" w14:textId="57EE7C2E"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w:t>
            </w:r>
            <w:r w:rsidR="005F36A1">
              <w:rPr>
                <w:rFonts w:ascii="Aptos Narrow" w:eastAsia="Times New Roman" w:hAnsi="Aptos Narrow" w:cs="Times New Roman"/>
                <w:noProof/>
                <w:color w:val="000000"/>
                <w:sz w:val="18"/>
                <w:szCs w:val="18"/>
                <w:lang w:val="en-IE" w:eastAsia="en-IE"/>
              </w:rPr>
              <w:t>5</w:t>
            </w:r>
            <w:r w:rsidRPr="006E7033">
              <w:rPr>
                <w:rFonts w:ascii="Aptos Narrow" w:eastAsia="Times New Roman" w:hAnsi="Aptos Narrow" w:cs="Times New Roman"/>
                <w:noProof/>
                <w:color w:val="000000"/>
                <w:sz w:val="18"/>
                <w:szCs w:val="18"/>
                <w:lang w:val="en-IE" w:eastAsia="en-IE"/>
              </w:rPr>
              <w:t>,</w:t>
            </w:r>
            <w:r w:rsidR="005F36A1">
              <w:rPr>
                <w:rFonts w:ascii="Aptos Narrow" w:eastAsia="Times New Roman" w:hAnsi="Aptos Narrow" w:cs="Times New Roman"/>
                <w:noProof/>
                <w:color w:val="000000"/>
                <w:sz w:val="18"/>
                <w:szCs w:val="18"/>
                <w:lang w:val="en-IE" w:eastAsia="en-IE"/>
              </w:rPr>
              <w:t>23</w:t>
            </w:r>
            <w:r w:rsidRPr="006E7033">
              <w:rPr>
                <w:rFonts w:ascii="Aptos Narrow" w:eastAsia="Times New Roman" w:hAnsi="Aptos Narrow" w:cs="Times New Roman"/>
                <w:noProof/>
                <w:color w:val="000000"/>
                <w:sz w:val="18"/>
                <w:szCs w:val="18"/>
                <w:lang w:val="en-IE" w:eastAsia="en-IE"/>
              </w:rPr>
              <w:t>%</w:t>
            </w:r>
          </w:p>
        </w:tc>
      </w:tr>
      <w:tr w:rsidR="00DD2993" w:rsidRPr="006E7033" w14:paraId="6F776445" w14:textId="77777777" w:rsidTr="00BB5D9F">
        <w:trPr>
          <w:trHeight w:val="285"/>
          <w:jc w:val="center"/>
        </w:trPr>
        <w:tc>
          <w:tcPr>
            <w:tcW w:w="1148" w:type="dxa"/>
            <w:noWrap/>
            <w:hideMark/>
          </w:tcPr>
          <w:p w14:paraId="473DF83A"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France</w:t>
            </w:r>
          </w:p>
        </w:tc>
        <w:tc>
          <w:tcPr>
            <w:tcW w:w="1240" w:type="dxa"/>
            <w:noWrap/>
            <w:hideMark/>
          </w:tcPr>
          <w:p w14:paraId="2F68B02C"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47.667.283</w:t>
            </w:r>
          </w:p>
        </w:tc>
        <w:tc>
          <w:tcPr>
            <w:tcW w:w="1020" w:type="dxa"/>
            <w:noWrap/>
            <w:hideMark/>
          </w:tcPr>
          <w:p w14:paraId="5E3B5F6D"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1.221.770</w:t>
            </w:r>
          </w:p>
        </w:tc>
        <w:tc>
          <w:tcPr>
            <w:tcW w:w="2262" w:type="dxa"/>
            <w:noWrap/>
            <w:hideMark/>
          </w:tcPr>
          <w:p w14:paraId="26C8B177"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269.127</w:t>
            </w:r>
          </w:p>
        </w:tc>
        <w:tc>
          <w:tcPr>
            <w:tcW w:w="1418" w:type="dxa"/>
            <w:noWrap/>
            <w:hideMark/>
          </w:tcPr>
          <w:p w14:paraId="7C4CE60A" w14:textId="731EDA0F"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w:t>
            </w:r>
            <w:r w:rsidR="006734B0">
              <w:rPr>
                <w:rFonts w:ascii="Aptos Narrow" w:eastAsia="Times New Roman" w:hAnsi="Aptos Narrow" w:cs="Times New Roman"/>
                <w:noProof/>
                <w:color w:val="000000"/>
                <w:sz w:val="18"/>
                <w:szCs w:val="18"/>
                <w:lang w:val="en-IE" w:eastAsia="en-IE"/>
              </w:rPr>
              <w:t>56</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2D21F63C" w14:textId="7FAE4E05" w:rsidR="006E7033" w:rsidRPr="006E7033" w:rsidRDefault="000F7E62"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22</w:t>
            </w:r>
            <w:r w:rsidR="006E7033" w:rsidRPr="006E7033">
              <w:rPr>
                <w:rFonts w:ascii="Aptos Narrow" w:eastAsia="Times New Roman" w:hAnsi="Aptos Narrow" w:cs="Times New Roman"/>
                <w:noProof/>
                <w:color w:val="000000"/>
                <w:sz w:val="18"/>
                <w:szCs w:val="18"/>
                <w:lang w:val="en-IE" w:eastAsia="en-IE"/>
              </w:rPr>
              <w:t>,0</w:t>
            </w:r>
            <w:r>
              <w:rPr>
                <w:rFonts w:ascii="Aptos Narrow" w:eastAsia="Times New Roman" w:hAnsi="Aptos Narrow" w:cs="Times New Roman"/>
                <w:noProof/>
                <w:color w:val="000000"/>
                <w:sz w:val="18"/>
                <w:szCs w:val="18"/>
                <w:lang w:val="en-IE" w:eastAsia="en-IE"/>
              </w:rPr>
              <w:t>3</w:t>
            </w:r>
            <w:r w:rsidR="006E7033" w:rsidRPr="006E7033">
              <w:rPr>
                <w:rFonts w:ascii="Aptos Narrow" w:eastAsia="Times New Roman" w:hAnsi="Aptos Narrow" w:cs="Times New Roman"/>
                <w:noProof/>
                <w:color w:val="000000"/>
                <w:sz w:val="18"/>
                <w:szCs w:val="18"/>
                <w:lang w:val="en-IE" w:eastAsia="en-IE"/>
              </w:rPr>
              <w:t>%</w:t>
            </w:r>
          </w:p>
        </w:tc>
      </w:tr>
      <w:tr w:rsidR="00DD2993" w:rsidRPr="006E7033" w14:paraId="2F917D35" w14:textId="77777777" w:rsidTr="00BB5D9F">
        <w:trPr>
          <w:trHeight w:val="285"/>
          <w:jc w:val="center"/>
        </w:trPr>
        <w:tc>
          <w:tcPr>
            <w:tcW w:w="1148" w:type="dxa"/>
            <w:hideMark/>
          </w:tcPr>
          <w:p w14:paraId="39CE1C57"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Croatia</w:t>
            </w:r>
          </w:p>
        </w:tc>
        <w:tc>
          <w:tcPr>
            <w:tcW w:w="1240" w:type="dxa"/>
            <w:noWrap/>
            <w:hideMark/>
          </w:tcPr>
          <w:p w14:paraId="332200E9"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3.515.07</w:t>
            </w:r>
          </w:p>
        </w:tc>
        <w:tc>
          <w:tcPr>
            <w:tcW w:w="1020" w:type="dxa"/>
            <w:noWrap/>
            <w:hideMark/>
          </w:tcPr>
          <w:p w14:paraId="3A89B32D" w14:textId="58A42AA1"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4FAB9898" w14:textId="2D044D6A"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1418" w:type="dxa"/>
            <w:noWrap/>
            <w:hideMark/>
          </w:tcPr>
          <w:p w14:paraId="0509D17E" w14:textId="191A96B4"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1843" w:type="dxa"/>
            <w:noWrap/>
            <w:hideMark/>
          </w:tcPr>
          <w:p w14:paraId="64B6932E" w14:textId="2C143DE6"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DD2993" w:rsidRPr="006E7033" w14:paraId="1DB7B66D" w14:textId="77777777" w:rsidTr="00BB5D9F">
        <w:trPr>
          <w:trHeight w:val="285"/>
          <w:jc w:val="center"/>
        </w:trPr>
        <w:tc>
          <w:tcPr>
            <w:tcW w:w="1148" w:type="dxa"/>
            <w:hideMark/>
          </w:tcPr>
          <w:p w14:paraId="6F338C69"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Italy</w:t>
            </w:r>
          </w:p>
        </w:tc>
        <w:tc>
          <w:tcPr>
            <w:tcW w:w="1240" w:type="dxa"/>
            <w:noWrap/>
            <w:hideMark/>
          </w:tcPr>
          <w:p w14:paraId="279E94AD"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49.552.399</w:t>
            </w:r>
          </w:p>
        </w:tc>
        <w:tc>
          <w:tcPr>
            <w:tcW w:w="1020" w:type="dxa"/>
            <w:noWrap/>
            <w:hideMark/>
          </w:tcPr>
          <w:p w14:paraId="09BA867F" w14:textId="1F977779"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53C65ADA"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83.438</w:t>
            </w:r>
          </w:p>
        </w:tc>
        <w:tc>
          <w:tcPr>
            <w:tcW w:w="1418" w:type="dxa"/>
            <w:noWrap/>
            <w:hideMark/>
          </w:tcPr>
          <w:p w14:paraId="7B98372E" w14:textId="5CF41232"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w:t>
            </w:r>
            <w:r w:rsidR="006734B0">
              <w:rPr>
                <w:rFonts w:ascii="Aptos Narrow" w:eastAsia="Times New Roman" w:hAnsi="Aptos Narrow" w:cs="Times New Roman"/>
                <w:noProof/>
                <w:color w:val="000000"/>
                <w:sz w:val="18"/>
                <w:szCs w:val="18"/>
                <w:lang w:val="en-IE" w:eastAsia="en-IE"/>
              </w:rPr>
              <w:t>17</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1989E5AF" w14:textId="10CF2B69"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5030BC" w:rsidRPr="006E7033" w14:paraId="5B99FC8A" w14:textId="77777777" w:rsidTr="00BB5D9F">
        <w:trPr>
          <w:trHeight w:val="285"/>
          <w:jc w:val="center"/>
        </w:trPr>
        <w:tc>
          <w:tcPr>
            <w:tcW w:w="1148" w:type="dxa"/>
            <w:hideMark/>
          </w:tcPr>
          <w:p w14:paraId="7A28F72E"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Cyprus</w:t>
            </w:r>
          </w:p>
        </w:tc>
        <w:tc>
          <w:tcPr>
            <w:tcW w:w="1240" w:type="dxa"/>
            <w:noWrap/>
            <w:hideMark/>
          </w:tcPr>
          <w:p w14:paraId="109F8AC9" w14:textId="658D7FB4" w:rsidR="006E7033" w:rsidRPr="006E7033" w:rsidRDefault="004B2554" w:rsidP="00BB5D9F">
            <w:pPr>
              <w:spacing w:after="0" w:line="240" w:lineRule="auto"/>
              <w:jc w:val="center"/>
              <w:rPr>
                <w:rFonts w:ascii="Calibri" w:eastAsia="Times New Roman" w:hAnsi="Calibri" w:cs="Calibri"/>
                <w:noProof/>
                <w:color w:val="000000"/>
                <w:sz w:val="18"/>
                <w:szCs w:val="18"/>
                <w:lang w:val="en-IE" w:eastAsia="en-IE"/>
              </w:rPr>
            </w:pPr>
            <w:r>
              <w:rPr>
                <w:rFonts w:ascii="Calibri" w:eastAsia="Times New Roman" w:hAnsi="Calibri" w:cs="Calibri"/>
                <w:noProof/>
                <w:color w:val="000000"/>
                <w:sz w:val="18"/>
                <w:szCs w:val="18"/>
                <w:lang w:val="en-IE" w:eastAsia="en-IE"/>
              </w:rPr>
              <w:t>683.981</w:t>
            </w:r>
          </w:p>
        </w:tc>
        <w:tc>
          <w:tcPr>
            <w:tcW w:w="1020" w:type="dxa"/>
            <w:noWrap/>
            <w:hideMark/>
          </w:tcPr>
          <w:p w14:paraId="539C0A39" w14:textId="68604FAA"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2441184E" w14:textId="42BE8207" w:rsidR="006E7033" w:rsidRPr="006E7033" w:rsidRDefault="004B2554"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11.840</w:t>
            </w:r>
          </w:p>
        </w:tc>
        <w:tc>
          <w:tcPr>
            <w:tcW w:w="1418" w:type="dxa"/>
            <w:noWrap/>
            <w:hideMark/>
          </w:tcPr>
          <w:p w14:paraId="704E3BE1" w14:textId="1A60B1D4" w:rsidR="006E7033" w:rsidRPr="006E7033" w:rsidRDefault="00854A69"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1.73%</w:t>
            </w:r>
          </w:p>
        </w:tc>
        <w:tc>
          <w:tcPr>
            <w:tcW w:w="1843" w:type="dxa"/>
            <w:noWrap/>
            <w:hideMark/>
          </w:tcPr>
          <w:p w14:paraId="045C14E3" w14:textId="15A62FFB"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DD2993" w:rsidRPr="006E7033" w14:paraId="0A876218" w14:textId="77777777" w:rsidTr="00BB5D9F">
        <w:trPr>
          <w:trHeight w:val="285"/>
          <w:jc w:val="center"/>
        </w:trPr>
        <w:tc>
          <w:tcPr>
            <w:tcW w:w="1148" w:type="dxa"/>
            <w:noWrap/>
            <w:hideMark/>
          </w:tcPr>
          <w:p w14:paraId="3D7A1D30"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Latvia</w:t>
            </w:r>
          </w:p>
        </w:tc>
        <w:tc>
          <w:tcPr>
            <w:tcW w:w="1240" w:type="dxa"/>
            <w:noWrap/>
            <w:hideMark/>
          </w:tcPr>
          <w:p w14:paraId="10BE993A"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1.362.341</w:t>
            </w:r>
          </w:p>
        </w:tc>
        <w:tc>
          <w:tcPr>
            <w:tcW w:w="1020" w:type="dxa"/>
            <w:noWrap/>
            <w:hideMark/>
          </w:tcPr>
          <w:p w14:paraId="7B08F0ED"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16681</w:t>
            </w:r>
          </w:p>
        </w:tc>
        <w:tc>
          <w:tcPr>
            <w:tcW w:w="2262" w:type="dxa"/>
            <w:noWrap/>
            <w:hideMark/>
          </w:tcPr>
          <w:p w14:paraId="210FB068"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46</w:t>
            </w:r>
          </w:p>
        </w:tc>
        <w:tc>
          <w:tcPr>
            <w:tcW w:w="1418" w:type="dxa"/>
            <w:noWrap/>
            <w:hideMark/>
          </w:tcPr>
          <w:p w14:paraId="71EF4671" w14:textId="1A6B01A0"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0,0</w:t>
            </w:r>
            <w:r w:rsidR="00962A55">
              <w:rPr>
                <w:rFonts w:ascii="Aptos Narrow" w:eastAsia="Times New Roman" w:hAnsi="Aptos Narrow" w:cs="Times New Roman"/>
                <w:noProof/>
                <w:color w:val="000000"/>
                <w:sz w:val="18"/>
                <w:szCs w:val="18"/>
                <w:lang w:val="en-IE" w:eastAsia="en-IE"/>
              </w:rPr>
              <w:t>0</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036E53E4"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0,28%</w:t>
            </w:r>
          </w:p>
        </w:tc>
      </w:tr>
      <w:tr w:rsidR="00DD2993" w:rsidRPr="006E7033" w14:paraId="4612D782" w14:textId="77777777" w:rsidTr="00BB5D9F">
        <w:trPr>
          <w:trHeight w:val="285"/>
          <w:jc w:val="center"/>
        </w:trPr>
        <w:tc>
          <w:tcPr>
            <w:tcW w:w="1148" w:type="dxa"/>
            <w:hideMark/>
          </w:tcPr>
          <w:p w14:paraId="0277CD52"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Lithuania</w:t>
            </w:r>
          </w:p>
        </w:tc>
        <w:tc>
          <w:tcPr>
            <w:tcW w:w="1240" w:type="dxa"/>
            <w:noWrap/>
            <w:hideMark/>
          </w:tcPr>
          <w:p w14:paraId="490C804E"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2.410.924</w:t>
            </w:r>
          </w:p>
        </w:tc>
        <w:tc>
          <w:tcPr>
            <w:tcW w:w="1020" w:type="dxa"/>
            <w:noWrap/>
            <w:hideMark/>
          </w:tcPr>
          <w:p w14:paraId="7FA30F0B"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7162</w:t>
            </w:r>
          </w:p>
        </w:tc>
        <w:tc>
          <w:tcPr>
            <w:tcW w:w="2262" w:type="dxa"/>
            <w:noWrap/>
            <w:hideMark/>
          </w:tcPr>
          <w:p w14:paraId="2D85209E"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340</w:t>
            </w:r>
          </w:p>
        </w:tc>
        <w:tc>
          <w:tcPr>
            <w:tcW w:w="1418" w:type="dxa"/>
            <w:noWrap/>
            <w:hideMark/>
          </w:tcPr>
          <w:p w14:paraId="67411E8B" w14:textId="162A1B76"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0,0</w:t>
            </w:r>
            <w:r w:rsidR="00962A55">
              <w:rPr>
                <w:rFonts w:ascii="Aptos Narrow" w:eastAsia="Times New Roman" w:hAnsi="Aptos Narrow" w:cs="Times New Roman"/>
                <w:noProof/>
                <w:color w:val="000000"/>
                <w:sz w:val="18"/>
                <w:szCs w:val="18"/>
                <w:lang w:val="en-IE" w:eastAsia="en-IE"/>
              </w:rPr>
              <w:t>1</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483DAFD5" w14:textId="686C4A84"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4,</w:t>
            </w:r>
            <w:r w:rsidR="000F7E62">
              <w:rPr>
                <w:rFonts w:ascii="Aptos Narrow" w:eastAsia="Times New Roman" w:hAnsi="Aptos Narrow" w:cs="Times New Roman"/>
                <w:noProof/>
                <w:color w:val="000000"/>
                <w:sz w:val="18"/>
                <w:szCs w:val="18"/>
                <w:lang w:val="en-IE" w:eastAsia="en-IE"/>
              </w:rPr>
              <w:t>75</w:t>
            </w:r>
            <w:r w:rsidRPr="006E7033">
              <w:rPr>
                <w:rFonts w:ascii="Aptos Narrow" w:eastAsia="Times New Roman" w:hAnsi="Aptos Narrow" w:cs="Times New Roman"/>
                <w:noProof/>
                <w:color w:val="000000"/>
                <w:sz w:val="18"/>
                <w:szCs w:val="18"/>
                <w:lang w:val="en-IE" w:eastAsia="en-IE"/>
              </w:rPr>
              <w:t>%</w:t>
            </w:r>
          </w:p>
        </w:tc>
      </w:tr>
      <w:tr w:rsidR="00DD2993" w:rsidRPr="006E7033" w14:paraId="1FD9C80E" w14:textId="77777777" w:rsidTr="00BB5D9F">
        <w:trPr>
          <w:trHeight w:val="285"/>
          <w:jc w:val="center"/>
        </w:trPr>
        <w:tc>
          <w:tcPr>
            <w:tcW w:w="1148" w:type="dxa"/>
            <w:hideMark/>
          </w:tcPr>
          <w:p w14:paraId="75CD5045"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Luxembourg</w:t>
            </w:r>
          </w:p>
        </w:tc>
        <w:tc>
          <w:tcPr>
            <w:tcW w:w="1240" w:type="dxa"/>
            <w:noWrap/>
            <w:hideMark/>
          </w:tcPr>
          <w:p w14:paraId="608D4BB2"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288.883</w:t>
            </w:r>
          </w:p>
        </w:tc>
        <w:tc>
          <w:tcPr>
            <w:tcW w:w="1020" w:type="dxa"/>
            <w:noWrap/>
            <w:hideMark/>
          </w:tcPr>
          <w:p w14:paraId="279DCEF2"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171.713</w:t>
            </w:r>
          </w:p>
        </w:tc>
        <w:tc>
          <w:tcPr>
            <w:tcW w:w="2262" w:type="dxa"/>
            <w:noWrap/>
            <w:hideMark/>
          </w:tcPr>
          <w:p w14:paraId="6C18E73D"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30.605</w:t>
            </w:r>
          </w:p>
        </w:tc>
        <w:tc>
          <w:tcPr>
            <w:tcW w:w="1418" w:type="dxa"/>
            <w:noWrap/>
            <w:hideMark/>
          </w:tcPr>
          <w:p w14:paraId="126BFA63" w14:textId="78483E3A" w:rsidR="006E7033" w:rsidRPr="006E7033" w:rsidRDefault="000F7E62"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10</w:t>
            </w:r>
            <w:r w:rsidR="006E7033" w:rsidRPr="006E7033">
              <w:rPr>
                <w:rFonts w:ascii="Aptos Narrow" w:eastAsia="Times New Roman" w:hAnsi="Aptos Narrow" w:cs="Times New Roman"/>
                <w:noProof/>
                <w:color w:val="000000"/>
                <w:sz w:val="18"/>
                <w:szCs w:val="18"/>
                <w:lang w:val="en-IE" w:eastAsia="en-IE"/>
              </w:rPr>
              <w:t>,</w:t>
            </w:r>
            <w:r w:rsidR="009813F9">
              <w:rPr>
                <w:rFonts w:ascii="Aptos Narrow" w:eastAsia="Times New Roman" w:hAnsi="Aptos Narrow" w:cs="Times New Roman"/>
                <w:noProof/>
                <w:color w:val="000000"/>
                <w:sz w:val="18"/>
                <w:szCs w:val="18"/>
                <w:lang w:val="en-IE" w:eastAsia="en-IE"/>
              </w:rPr>
              <w:t>59</w:t>
            </w:r>
            <w:r w:rsidR="006E7033"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537158BE" w14:textId="329DAB86"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w:t>
            </w:r>
            <w:r w:rsidR="000F7E62">
              <w:rPr>
                <w:rFonts w:ascii="Aptos Narrow" w:eastAsia="Times New Roman" w:hAnsi="Aptos Narrow" w:cs="Times New Roman"/>
                <w:noProof/>
                <w:color w:val="000000"/>
                <w:sz w:val="18"/>
                <w:szCs w:val="18"/>
                <w:lang w:val="en-IE" w:eastAsia="en-IE"/>
              </w:rPr>
              <w:t>7</w:t>
            </w:r>
            <w:r w:rsidRPr="006E7033">
              <w:rPr>
                <w:rFonts w:ascii="Aptos Narrow" w:eastAsia="Times New Roman" w:hAnsi="Aptos Narrow" w:cs="Times New Roman"/>
                <w:noProof/>
                <w:color w:val="000000"/>
                <w:sz w:val="18"/>
                <w:szCs w:val="18"/>
                <w:lang w:val="en-IE" w:eastAsia="en-IE"/>
              </w:rPr>
              <w:t>,</w:t>
            </w:r>
            <w:r w:rsidR="000F7E62">
              <w:rPr>
                <w:rFonts w:ascii="Aptos Narrow" w:eastAsia="Times New Roman" w:hAnsi="Aptos Narrow" w:cs="Times New Roman"/>
                <w:noProof/>
                <w:color w:val="000000"/>
                <w:sz w:val="18"/>
                <w:szCs w:val="18"/>
                <w:lang w:val="en-IE" w:eastAsia="en-IE"/>
              </w:rPr>
              <w:t>82</w:t>
            </w:r>
            <w:r w:rsidRPr="006E7033">
              <w:rPr>
                <w:rFonts w:ascii="Aptos Narrow" w:eastAsia="Times New Roman" w:hAnsi="Aptos Narrow" w:cs="Times New Roman"/>
                <w:noProof/>
                <w:color w:val="000000"/>
                <w:sz w:val="18"/>
                <w:szCs w:val="18"/>
                <w:lang w:val="en-IE" w:eastAsia="en-IE"/>
              </w:rPr>
              <w:t>%</w:t>
            </w:r>
          </w:p>
        </w:tc>
      </w:tr>
      <w:tr w:rsidR="00DD2993" w:rsidRPr="006E7033" w14:paraId="6CDCFD75" w14:textId="77777777" w:rsidTr="00BB5D9F">
        <w:trPr>
          <w:trHeight w:val="285"/>
          <w:jc w:val="center"/>
        </w:trPr>
        <w:tc>
          <w:tcPr>
            <w:tcW w:w="1148" w:type="dxa"/>
            <w:noWrap/>
            <w:hideMark/>
          </w:tcPr>
          <w:p w14:paraId="76BFE188"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Hungary</w:t>
            </w:r>
          </w:p>
        </w:tc>
        <w:tc>
          <w:tcPr>
            <w:tcW w:w="1240" w:type="dxa"/>
            <w:noWrap/>
            <w:hideMark/>
          </w:tcPr>
          <w:p w14:paraId="3A3C0582"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7.672.167</w:t>
            </w:r>
          </w:p>
        </w:tc>
        <w:tc>
          <w:tcPr>
            <w:tcW w:w="1020" w:type="dxa"/>
            <w:noWrap/>
            <w:hideMark/>
          </w:tcPr>
          <w:p w14:paraId="2BAC23AB"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137.201</w:t>
            </w:r>
          </w:p>
        </w:tc>
        <w:tc>
          <w:tcPr>
            <w:tcW w:w="2262" w:type="dxa"/>
            <w:noWrap/>
            <w:hideMark/>
          </w:tcPr>
          <w:p w14:paraId="05E12FFD" w14:textId="65CA1409"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4.6</w:t>
            </w:r>
            <w:r w:rsidR="00092ED3">
              <w:rPr>
                <w:rFonts w:ascii="Aptos Narrow" w:eastAsia="Times New Roman" w:hAnsi="Aptos Narrow" w:cs="Times New Roman"/>
                <w:noProof/>
                <w:color w:val="000000"/>
                <w:sz w:val="18"/>
                <w:szCs w:val="18"/>
                <w:lang w:val="en-IE" w:eastAsia="en-IE"/>
              </w:rPr>
              <w:t>35</w:t>
            </w:r>
          </w:p>
        </w:tc>
        <w:tc>
          <w:tcPr>
            <w:tcW w:w="1418" w:type="dxa"/>
            <w:noWrap/>
            <w:hideMark/>
          </w:tcPr>
          <w:p w14:paraId="2AFAC0B9" w14:textId="146F8DBD"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w:t>
            </w:r>
            <w:r w:rsidR="009813F9">
              <w:rPr>
                <w:rFonts w:ascii="Aptos Narrow" w:eastAsia="Times New Roman" w:hAnsi="Aptos Narrow" w:cs="Times New Roman"/>
                <w:noProof/>
                <w:color w:val="000000"/>
                <w:sz w:val="18"/>
                <w:szCs w:val="18"/>
                <w:lang w:val="en-IE" w:eastAsia="en-IE"/>
              </w:rPr>
              <w:t>06</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70C03B71" w14:textId="169D57CA"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3,</w:t>
            </w:r>
            <w:r w:rsidR="000F7E62">
              <w:rPr>
                <w:rFonts w:ascii="Aptos Narrow" w:eastAsia="Times New Roman" w:hAnsi="Aptos Narrow" w:cs="Times New Roman"/>
                <w:noProof/>
                <w:color w:val="000000"/>
                <w:sz w:val="18"/>
                <w:szCs w:val="18"/>
                <w:lang w:val="en-IE" w:eastAsia="en-IE"/>
              </w:rPr>
              <w:t>3</w:t>
            </w:r>
            <w:r w:rsidR="00092ED3">
              <w:rPr>
                <w:rFonts w:ascii="Aptos Narrow" w:eastAsia="Times New Roman" w:hAnsi="Aptos Narrow" w:cs="Times New Roman"/>
                <w:noProof/>
                <w:color w:val="000000"/>
                <w:sz w:val="18"/>
                <w:szCs w:val="18"/>
                <w:lang w:val="en-IE" w:eastAsia="en-IE"/>
              </w:rPr>
              <w:t>8</w:t>
            </w:r>
            <w:r w:rsidRPr="006E7033">
              <w:rPr>
                <w:rFonts w:ascii="Aptos Narrow" w:eastAsia="Times New Roman" w:hAnsi="Aptos Narrow" w:cs="Times New Roman"/>
                <w:noProof/>
                <w:color w:val="000000"/>
                <w:sz w:val="18"/>
                <w:szCs w:val="18"/>
                <w:lang w:val="en-IE" w:eastAsia="en-IE"/>
              </w:rPr>
              <w:t>%</w:t>
            </w:r>
          </w:p>
        </w:tc>
      </w:tr>
      <w:tr w:rsidR="00DD2993" w:rsidRPr="006E7033" w14:paraId="6FC7303B" w14:textId="77777777" w:rsidTr="00BB5D9F">
        <w:trPr>
          <w:trHeight w:val="285"/>
          <w:jc w:val="center"/>
        </w:trPr>
        <w:tc>
          <w:tcPr>
            <w:tcW w:w="1148" w:type="dxa"/>
            <w:noWrap/>
            <w:hideMark/>
          </w:tcPr>
          <w:p w14:paraId="5B7551CF"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Malta</w:t>
            </w:r>
          </w:p>
        </w:tc>
        <w:tc>
          <w:tcPr>
            <w:tcW w:w="1240" w:type="dxa"/>
            <w:noWrap/>
            <w:hideMark/>
          </w:tcPr>
          <w:p w14:paraId="3ED06AD6"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355.082</w:t>
            </w:r>
          </w:p>
        </w:tc>
        <w:tc>
          <w:tcPr>
            <w:tcW w:w="1020" w:type="dxa"/>
            <w:noWrap/>
            <w:hideMark/>
          </w:tcPr>
          <w:p w14:paraId="5C9F5826" w14:textId="238B5AE5"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6805A3C9"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15.102</w:t>
            </w:r>
          </w:p>
        </w:tc>
        <w:tc>
          <w:tcPr>
            <w:tcW w:w="1418" w:type="dxa"/>
            <w:noWrap/>
            <w:hideMark/>
          </w:tcPr>
          <w:p w14:paraId="3B694B22" w14:textId="2D3DA8D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4,</w:t>
            </w:r>
            <w:r w:rsidR="009813F9">
              <w:rPr>
                <w:rFonts w:ascii="Aptos Narrow" w:eastAsia="Times New Roman" w:hAnsi="Aptos Narrow" w:cs="Times New Roman"/>
                <w:noProof/>
                <w:color w:val="000000"/>
                <w:sz w:val="18"/>
                <w:szCs w:val="18"/>
                <w:lang w:val="en-IE" w:eastAsia="en-IE"/>
              </w:rPr>
              <w:t>25</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51742D85" w14:textId="342ACB33"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DD2993" w:rsidRPr="006E7033" w14:paraId="5399FD3E" w14:textId="77777777" w:rsidTr="00BB5D9F">
        <w:trPr>
          <w:trHeight w:val="285"/>
          <w:jc w:val="center"/>
        </w:trPr>
        <w:tc>
          <w:tcPr>
            <w:tcW w:w="1148" w:type="dxa"/>
            <w:hideMark/>
          </w:tcPr>
          <w:p w14:paraId="1F7514B5"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Netherlands</w:t>
            </w:r>
          </w:p>
        </w:tc>
        <w:tc>
          <w:tcPr>
            <w:tcW w:w="1240" w:type="dxa"/>
            <w:noWrap/>
            <w:hideMark/>
          </w:tcPr>
          <w:p w14:paraId="69A81F9F"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13.452.006</w:t>
            </w:r>
          </w:p>
        </w:tc>
        <w:tc>
          <w:tcPr>
            <w:tcW w:w="1020" w:type="dxa"/>
            <w:noWrap/>
            <w:hideMark/>
          </w:tcPr>
          <w:p w14:paraId="71D1F59E"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648.622</w:t>
            </w:r>
          </w:p>
        </w:tc>
        <w:tc>
          <w:tcPr>
            <w:tcW w:w="2262" w:type="dxa"/>
            <w:noWrap/>
            <w:hideMark/>
          </w:tcPr>
          <w:p w14:paraId="1EC8ACF4"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67.766</w:t>
            </w:r>
          </w:p>
        </w:tc>
        <w:tc>
          <w:tcPr>
            <w:tcW w:w="1418" w:type="dxa"/>
            <w:noWrap/>
            <w:hideMark/>
          </w:tcPr>
          <w:p w14:paraId="139FDE8A" w14:textId="30E51982"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0,5</w:t>
            </w:r>
            <w:r w:rsidR="009813F9">
              <w:rPr>
                <w:rFonts w:ascii="Aptos Narrow" w:eastAsia="Times New Roman" w:hAnsi="Aptos Narrow" w:cs="Times New Roman"/>
                <w:noProof/>
                <w:color w:val="000000"/>
                <w:sz w:val="18"/>
                <w:szCs w:val="18"/>
                <w:lang w:val="en-IE" w:eastAsia="en-IE"/>
              </w:rPr>
              <w:t>0</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77291C10" w14:textId="0B7EE1FF" w:rsidR="006E7033" w:rsidRPr="006E7033" w:rsidRDefault="00631F76"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10</w:t>
            </w:r>
            <w:r w:rsidR="006E7033" w:rsidRPr="006E7033">
              <w:rPr>
                <w:rFonts w:ascii="Aptos Narrow" w:eastAsia="Times New Roman" w:hAnsi="Aptos Narrow" w:cs="Times New Roman"/>
                <w:noProof/>
                <w:color w:val="000000"/>
                <w:sz w:val="18"/>
                <w:szCs w:val="18"/>
                <w:lang w:val="en-IE" w:eastAsia="en-IE"/>
              </w:rPr>
              <w:t>,4</w:t>
            </w:r>
            <w:r>
              <w:rPr>
                <w:rFonts w:ascii="Aptos Narrow" w:eastAsia="Times New Roman" w:hAnsi="Aptos Narrow" w:cs="Times New Roman"/>
                <w:noProof/>
                <w:color w:val="000000"/>
                <w:sz w:val="18"/>
                <w:szCs w:val="18"/>
                <w:lang w:val="en-IE" w:eastAsia="en-IE"/>
              </w:rPr>
              <w:t>5</w:t>
            </w:r>
            <w:r w:rsidR="006E7033" w:rsidRPr="006E7033">
              <w:rPr>
                <w:rFonts w:ascii="Aptos Narrow" w:eastAsia="Times New Roman" w:hAnsi="Aptos Narrow" w:cs="Times New Roman"/>
                <w:noProof/>
                <w:color w:val="000000"/>
                <w:sz w:val="18"/>
                <w:szCs w:val="18"/>
                <w:lang w:val="en-IE" w:eastAsia="en-IE"/>
              </w:rPr>
              <w:t>%</w:t>
            </w:r>
          </w:p>
        </w:tc>
      </w:tr>
      <w:tr w:rsidR="00DD2993" w:rsidRPr="006E7033" w14:paraId="39906DA7" w14:textId="77777777" w:rsidTr="00BB5D9F">
        <w:trPr>
          <w:trHeight w:val="285"/>
          <w:jc w:val="center"/>
        </w:trPr>
        <w:tc>
          <w:tcPr>
            <w:tcW w:w="1148" w:type="dxa"/>
            <w:noWrap/>
            <w:hideMark/>
          </w:tcPr>
          <w:p w14:paraId="02249E97"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Austria</w:t>
            </w:r>
          </w:p>
        </w:tc>
        <w:tc>
          <w:tcPr>
            <w:tcW w:w="1240" w:type="dxa"/>
            <w:hideMark/>
          </w:tcPr>
          <w:p w14:paraId="51E4A8F2"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6.281.282</w:t>
            </w:r>
          </w:p>
        </w:tc>
        <w:tc>
          <w:tcPr>
            <w:tcW w:w="1020" w:type="dxa"/>
            <w:noWrap/>
            <w:hideMark/>
          </w:tcPr>
          <w:p w14:paraId="4C323E8E" w14:textId="68C22C5B"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3E96BAFB" w14:textId="1DB0B7AD"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45.1</w:t>
            </w:r>
            <w:r w:rsidR="005C7F3F">
              <w:rPr>
                <w:rFonts w:ascii="Aptos Narrow" w:eastAsia="Times New Roman" w:hAnsi="Aptos Narrow" w:cs="Times New Roman"/>
                <w:noProof/>
                <w:color w:val="000000"/>
                <w:sz w:val="18"/>
                <w:szCs w:val="18"/>
                <w:lang w:val="en-IE" w:eastAsia="en-IE"/>
              </w:rPr>
              <w:t>86</w:t>
            </w:r>
          </w:p>
        </w:tc>
        <w:tc>
          <w:tcPr>
            <w:tcW w:w="1418" w:type="dxa"/>
            <w:noWrap/>
            <w:hideMark/>
          </w:tcPr>
          <w:p w14:paraId="37901084" w14:textId="48BC8D21"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0,7</w:t>
            </w:r>
            <w:r w:rsidR="009813F9">
              <w:rPr>
                <w:rFonts w:ascii="Aptos Narrow" w:eastAsia="Times New Roman" w:hAnsi="Aptos Narrow" w:cs="Times New Roman"/>
                <w:noProof/>
                <w:color w:val="000000"/>
                <w:sz w:val="18"/>
                <w:szCs w:val="18"/>
                <w:lang w:val="en-IE" w:eastAsia="en-IE"/>
              </w:rPr>
              <w:t>2</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2CD66FEC" w14:textId="7C2C8E2D"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5030BC" w:rsidRPr="006E7033" w14:paraId="5B0D0384" w14:textId="77777777" w:rsidTr="00BB5D9F">
        <w:trPr>
          <w:trHeight w:val="285"/>
          <w:jc w:val="center"/>
        </w:trPr>
        <w:tc>
          <w:tcPr>
            <w:tcW w:w="1148" w:type="dxa"/>
            <w:noWrap/>
            <w:hideMark/>
          </w:tcPr>
          <w:p w14:paraId="74CB6CFE"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Poland</w:t>
            </w:r>
          </w:p>
        </w:tc>
        <w:tc>
          <w:tcPr>
            <w:tcW w:w="1240" w:type="dxa"/>
            <w:noWrap/>
            <w:hideMark/>
          </w:tcPr>
          <w:p w14:paraId="3B21377F" w14:textId="54573C7F"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p>
        </w:tc>
        <w:tc>
          <w:tcPr>
            <w:tcW w:w="1020" w:type="dxa"/>
            <w:noWrap/>
            <w:hideMark/>
          </w:tcPr>
          <w:p w14:paraId="045ADA48" w14:textId="31B8C08F"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2C74B926" w14:textId="17C0016C"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1418" w:type="dxa"/>
            <w:noWrap/>
            <w:hideMark/>
          </w:tcPr>
          <w:p w14:paraId="14EFBB1A" w14:textId="3C034D0C"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1843" w:type="dxa"/>
            <w:noWrap/>
            <w:hideMark/>
          </w:tcPr>
          <w:p w14:paraId="4BE9952F" w14:textId="65AFA3C4"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4725D0" w:rsidRPr="006E7033" w14:paraId="547B8AAC" w14:textId="77777777" w:rsidTr="00BB5D9F">
        <w:trPr>
          <w:trHeight w:val="285"/>
          <w:jc w:val="center"/>
        </w:trPr>
        <w:tc>
          <w:tcPr>
            <w:tcW w:w="1148" w:type="dxa"/>
            <w:noWrap/>
            <w:hideMark/>
          </w:tcPr>
          <w:p w14:paraId="1D4CB7D2"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Portugal</w:t>
            </w:r>
          </w:p>
        </w:tc>
        <w:tc>
          <w:tcPr>
            <w:tcW w:w="1240" w:type="dxa"/>
            <w:noWrap/>
            <w:hideMark/>
          </w:tcPr>
          <w:p w14:paraId="2334B71A"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9.262.075</w:t>
            </w:r>
          </w:p>
        </w:tc>
        <w:tc>
          <w:tcPr>
            <w:tcW w:w="1020" w:type="dxa"/>
            <w:noWrap/>
            <w:hideMark/>
          </w:tcPr>
          <w:p w14:paraId="386122AF" w14:textId="1E2A9150"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017C5CEF"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11.255</w:t>
            </w:r>
          </w:p>
        </w:tc>
        <w:tc>
          <w:tcPr>
            <w:tcW w:w="1418" w:type="dxa"/>
            <w:noWrap/>
            <w:hideMark/>
          </w:tcPr>
          <w:p w14:paraId="1B05E9A2" w14:textId="1BAB52B8"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0,1</w:t>
            </w:r>
            <w:r w:rsidR="009813F9">
              <w:rPr>
                <w:rFonts w:ascii="Aptos Narrow" w:eastAsia="Times New Roman" w:hAnsi="Aptos Narrow" w:cs="Times New Roman"/>
                <w:noProof/>
                <w:color w:val="000000"/>
                <w:sz w:val="18"/>
                <w:szCs w:val="18"/>
                <w:lang w:val="en-IE" w:eastAsia="en-IE"/>
              </w:rPr>
              <w:t>2</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4CE0B728" w14:textId="62156E3F"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DD2993" w:rsidRPr="006E7033" w14:paraId="13F9857A" w14:textId="77777777" w:rsidTr="00BB5D9F">
        <w:trPr>
          <w:trHeight w:val="285"/>
          <w:jc w:val="center"/>
        </w:trPr>
        <w:tc>
          <w:tcPr>
            <w:tcW w:w="1148" w:type="dxa"/>
            <w:noWrap/>
            <w:hideMark/>
          </w:tcPr>
          <w:p w14:paraId="08AF6F2C"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Romania</w:t>
            </w:r>
          </w:p>
        </w:tc>
        <w:tc>
          <w:tcPr>
            <w:tcW w:w="1240" w:type="dxa"/>
            <w:noWrap/>
            <w:hideMark/>
          </w:tcPr>
          <w:p w14:paraId="4D48A700"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18.025.329</w:t>
            </w:r>
          </w:p>
        </w:tc>
        <w:tc>
          <w:tcPr>
            <w:tcW w:w="1020" w:type="dxa"/>
            <w:noWrap/>
            <w:hideMark/>
          </w:tcPr>
          <w:p w14:paraId="773B97CB" w14:textId="6B334BF6"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443B3D0F"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9.699</w:t>
            </w:r>
          </w:p>
        </w:tc>
        <w:tc>
          <w:tcPr>
            <w:tcW w:w="1418" w:type="dxa"/>
            <w:noWrap/>
            <w:hideMark/>
          </w:tcPr>
          <w:p w14:paraId="2FA23B19" w14:textId="1F8318A1"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w:t>
            </w:r>
            <w:r w:rsidR="009813F9">
              <w:rPr>
                <w:rFonts w:ascii="Aptos Narrow" w:eastAsia="Times New Roman" w:hAnsi="Aptos Narrow" w:cs="Times New Roman"/>
                <w:noProof/>
                <w:color w:val="000000"/>
                <w:sz w:val="18"/>
                <w:szCs w:val="18"/>
                <w:lang w:val="en-IE" w:eastAsia="en-IE"/>
              </w:rPr>
              <w:t>05</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7DC1EEF7" w14:textId="29F61DD8"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4725D0" w:rsidRPr="006E7033" w14:paraId="47E3C6DE" w14:textId="77777777" w:rsidTr="00BB5D9F">
        <w:trPr>
          <w:trHeight w:val="285"/>
          <w:jc w:val="center"/>
        </w:trPr>
        <w:tc>
          <w:tcPr>
            <w:tcW w:w="1148" w:type="dxa"/>
            <w:noWrap/>
            <w:hideMark/>
          </w:tcPr>
          <w:p w14:paraId="668243A7"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Slovenia</w:t>
            </w:r>
          </w:p>
        </w:tc>
        <w:tc>
          <w:tcPr>
            <w:tcW w:w="1240" w:type="dxa"/>
            <w:noWrap/>
            <w:hideMark/>
          </w:tcPr>
          <w:p w14:paraId="2E6A4F8F"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1.581.304</w:t>
            </w:r>
          </w:p>
        </w:tc>
        <w:tc>
          <w:tcPr>
            <w:tcW w:w="1020" w:type="dxa"/>
            <w:noWrap/>
            <w:hideMark/>
          </w:tcPr>
          <w:p w14:paraId="3F7AFE63"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18.865</w:t>
            </w:r>
          </w:p>
        </w:tc>
        <w:tc>
          <w:tcPr>
            <w:tcW w:w="2262" w:type="dxa"/>
            <w:noWrap/>
            <w:hideMark/>
          </w:tcPr>
          <w:p w14:paraId="6C7DE2D8"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1.151</w:t>
            </w:r>
          </w:p>
        </w:tc>
        <w:tc>
          <w:tcPr>
            <w:tcW w:w="1418" w:type="dxa"/>
            <w:noWrap/>
            <w:hideMark/>
          </w:tcPr>
          <w:p w14:paraId="3474723A" w14:textId="0354957C"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w:t>
            </w:r>
            <w:r w:rsidR="009813F9">
              <w:rPr>
                <w:rFonts w:ascii="Aptos Narrow" w:eastAsia="Times New Roman" w:hAnsi="Aptos Narrow" w:cs="Times New Roman"/>
                <w:noProof/>
                <w:color w:val="000000"/>
                <w:sz w:val="18"/>
                <w:szCs w:val="18"/>
                <w:lang w:val="en-IE" w:eastAsia="en-IE"/>
              </w:rPr>
              <w:t>07</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724EFB5A" w14:textId="53C354EC" w:rsidR="006E7033" w:rsidRPr="006E7033" w:rsidRDefault="00631F76"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6</w:t>
            </w:r>
            <w:r w:rsidR="006E7033" w:rsidRPr="006E7033">
              <w:rPr>
                <w:rFonts w:ascii="Aptos Narrow" w:eastAsia="Times New Roman" w:hAnsi="Aptos Narrow" w:cs="Times New Roman"/>
                <w:noProof/>
                <w:color w:val="000000"/>
                <w:sz w:val="18"/>
                <w:szCs w:val="18"/>
                <w:lang w:val="en-IE" w:eastAsia="en-IE"/>
              </w:rPr>
              <w:t>,</w:t>
            </w:r>
            <w:r>
              <w:rPr>
                <w:rFonts w:ascii="Aptos Narrow" w:eastAsia="Times New Roman" w:hAnsi="Aptos Narrow" w:cs="Times New Roman"/>
                <w:noProof/>
                <w:color w:val="000000"/>
                <w:sz w:val="18"/>
                <w:szCs w:val="18"/>
                <w:lang w:val="en-IE" w:eastAsia="en-IE"/>
              </w:rPr>
              <w:t>10</w:t>
            </w:r>
            <w:r w:rsidR="006E7033" w:rsidRPr="006E7033">
              <w:rPr>
                <w:rFonts w:ascii="Aptos Narrow" w:eastAsia="Times New Roman" w:hAnsi="Aptos Narrow" w:cs="Times New Roman"/>
                <w:noProof/>
                <w:color w:val="000000"/>
                <w:sz w:val="18"/>
                <w:szCs w:val="18"/>
                <w:lang w:val="en-IE" w:eastAsia="en-IE"/>
              </w:rPr>
              <w:t>%</w:t>
            </w:r>
          </w:p>
        </w:tc>
      </w:tr>
      <w:tr w:rsidR="004725D0" w:rsidRPr="006E7033" w14:paraId="65F50BE8" w14:textId="77777777" w:rsidTr="00BB5D9F">
        <w:trPr>
          <w:trHeight w:val="285"/>
          <w:jc w:val="center"/>
        </w:trPr>
        <w:tc>
          <w:tcPr>
            <w:tcW w:w="1148" w:type="dxa"/>
            <w:noWrap/>
            <w:hideMark/>
          </w:tcPr>
          <w:p w14:paraId="33216F6A"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Slovakia</w:t>
            </w:r>
          </w:p>
        </w:tc>
        <w:tc>
          <w:tcPr>
            <w:tcW w:w="1240" w:type="dxa"/>
            <w:noWrap/>
            <w:hideMark/>
          </w:tcPr>
          <w:p w14:paraId="24BBFD97"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4.377.093</w:t>
            </w:r>
          </w:p>
        </w:tc>
        <w:tc>
          <w:tcPr>
            <w:tcW w:w="1020" w:type="dxa"/>
            <w:noWrap/>
            <w:hideMark/>
          </w:tcPr>
          <w:p w14:paraId="5AFC59A7" w14:textId="50F0412B"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1E0846AB" w14:textId="77777777"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7.945</w:t>
            </w:r>
          </w:p>
        </w:tc>
        <w:tc>
          <w:tcPr>
            <w:tcW w:w="1418" w:type="dxa"/>
            <w:noWrap/>
            <w:hideMark/>
          </w:tcPr>
          <w:p w14:paraId="3E8BD048" w14:textId="079DD02F"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w:t>
            </w:r>
            <w:r w:rsidR="009813F9">
              <w:rPr>
                <w:rFonts w:ascii="Aptos Narrow" w:eastAsia="Times New Roman" w:hAnsi="Aptos Narrow" w:cs="Times New Roman"/>
                <w:noProof/>
                <w:color w:val="000000"/>
                <w:sz w:val="18"/>
                <w:szCs w:val="18"/>
                <w:lang w:val="en-IE" w:eastAsia="en-IE"/>
              </w:rPr>
              <w:t>18</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14C242E9" w14:textId="2C0100D0"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DD2993" w:rsidRPr="006E7033" w14:paraId="316E6FD0" w14:textId="77777777" w:rsidTr="00BB5D9F">
        <w:trPr>
          <w:trHeight w:val="285"/>
          <w:jc w:val="center"/>
        </w:trPr>
        <w:tc>
          <w:tcPr>
            <w:tcW w:w="1148" w:type="dxa"/>
            <w:hideMark/>
          </w:tcPr>
          <w:p w14:paraId="01AFF356"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Finland</w:t>
            </w:r>
          </w:p>
        </w:tc>
        <w:tc>
          <w:tcPr>
            <w:tcW w:w="1240" w:type="dxa"/>
            <w:noWrap/>
            <w:hideMark/>
          </w:tcPr>
          <w:p w14:paraId="5616CFEE"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4.293.213</w:t>
            </w:r>
          </w:p>
        </w:tc>
        <w:tc>
          <w:tcPr>
            <w:tcW w:w="1020" w:type="dxa"/>
            <w:noWrap/>
            <w:hideMark/>
          </w:tcPr>
          <w:p w14:paraId="4433C550" w14:textId="3D88FE82"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c>
          <w:tcPr>
            <w:tcW w:w="2262" w:type="dxa"/>
            <w:noWrap/>
            <w:hideMark/>
          </w:tcPr>
          <w:p w14:paraId="11257577" w14:textId="6AA1657B" w:rsidR="006E7033" w:rsidRPr="006E7033" w:rsidRDefault="00AF1F3B" w:rsidP="00BB5D9F">
            <w:pPr>
              <w:spacing w:after="0" w:line="240" w:lineRule="auto"/>
              <w:jc w:val="center"/>
              <w:rPr>
                <w:rFonts w:ascii="Aptos Narrow" w:eastAsia="Times New Roman" w:hAnsi="Aptos Narrow" w:cs="Times New Roman"/>
                <w:noProof/>
                <w:color w:val="000000"/>
                <w:sz w:val="18"/>
                <w:szCs w:val="18"/>
                <w:lang w:val="en-IE" w:eastAsia="en-IE"/>
              </w:rPr>
            </w:pPr>
            <w:r w:rsidRPr="00AF1F3B">
              <w:rPr>
                <w:rFonts w:ascii="Aptos Narrow" w:eastAsia="Times New Roman" w:hAnsi="Aptos Narrow" w:cs="Times New Roman"/>
                <w:noProof/>
                <w:color w:val="000000"/>
                <w:sz w:val="18"/>
                <w:szCs w:val="18"/>
                <w:lang w:val="en-IE" w:eastAsia="en-IE"/>
              </w:rPr>
              <w:t>7</w:t>
            </w:r>
            <w:r w:rsidR="00875A42">
              <w:rPr>
                <w:rFonts w:ascii="Aptos Narrow" w:eastAsia="Times New Roman" w:hAnsi="Aptos Narrow" w:cs="Times New Roman"/>
                <w:noProof/>
                <w:color w:val="000000"/>
                <w:sz w:val="18"/>
                <w:szCs w:val="18"/>
                <w:lang w:val="en-IE" w:eastAsia="en-IE"/>
              </w:rPr>
              <w:t>680</w:t>
            </w:r>
          </w:p>
        </w:tc>
        <w:tc>
          <w:tcPr>
            <w:tcW w:w="1418" w:type="dxa"/>
            <w:noWrap/>
            <w:hideMark/>
          </w:tcPr>
          <w:p w14:paraId="6518232E" w14:textId="50DD59AE" w:rsidR="006E7033" w:rsidRPr="006E7033" w:rsidRDefault="00631F76" w:rsidP="00BB5D9F">
            <w:pPr>
              <w:spacing w:after="0" w:line="240" w:lineRule="auto"/>
              <w:jc w:val="center"/>
              <w:rPr>
                <w:rFonts w:ascii="Aptos Narrow" w:eastAsia="Times New Roman" w:hAnsi="Aptos Narrow" w:cs="Times New Roman"/>
                <w:noProof/>
                <w:color w:val="000000"/>
                <w:sz w:val="18"/>
                <w:szCs w:val="18"/>
                <w:lang w:val="en-IE" w:eastAsia="en-IE"/>
              </w:rPr>
            </w:pPr>
            <w:r>
              <w:rPr>
                <w:rFonts w:ascii="Aptos Narrow" w:eastAsia="Times New Roman" w:hAnsi="Aptos Narrow" w:cs="Times New Roman"/>
                <w:noProof/>
                <w:color w:val="000000"/>
                <w:sz w:val="18"/>
                <w:szCs w:val="18"/>
                <w:lang w:val="en-IE" w:eastAsia="en-IE"/>
              </w:rPr>
              <w:t>0,</w:t>
            </w:r>
            <w:r w:rsidR="009813F9">
              <w:rPr>
                <w:rFonts w:ascii="Aptos Narrow" w:eastAsia="Times New Roman" w:hAnsi="Aptos Narrow" w:cs="Times New Roman"/>
                <w:noProof/>
                <w:color w:val="000000"/>
                <w:sz w:val="18"/>
                <w:szCs w:val="18"/>
                <w:lang w:val="en-IE" w:eastAsia="en-IE"/>
              </w:rPr>
              <w:t>18</w:t>
            </w:r>
            <w:r>
              <w:rPr>
                <w:rFonts w:ascii="Aptos Narrow" w:eastAsia="Times New Roman" w:hAnsi="Aptos Narrow" w:cs="Times New Roman"/>
                <w:noProof/>
                <w:color w:val="000000"/>
                <w:sz w:val="18"/>
                <w:szCs w:val="18"/>
                <w:lang w:val="en-IE" w:eastAsia="en-IE"/>
              </w:rPr>
              <w:t>%</w:t>
            </w:r>
          </w:p>
        </w:tc>
        <w:tc>
          <w:tcPr>
            <w:tcW w:w="1843" w:type="dxa"/>
            <w:noWrap/>
            <w:hideMark/>
          </w:tcPr>
          <w:p w14:paraId="6A0A8A74" w14:textId="38F1C7CE"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p>
        </w:tc>
      </w:tr>
      <w:tr w:rsidR="004725D0" w:rsidRPr="006E7033" w14:paraId="2995A47F" w14:textId="77777777" w:rsidTr="00BB5D9F">
        <w:trPr>
          <w:trHeight w:val="285"/>
          <w:jc w:val="center"/>
        </w:trPr>
        <w:tc>
          <w:tcPr>
            <w:tcW w:w="1148" w:type="dxa"/>
            <w:hideMark/>
          </w:tcPr>
          <w:p w14:paraId="74C45913" w14:textId="77777777" w:rsidR="006E7033" w:rsidRPr="006E7033" w:rsidRDefault="006E7033" w:rsidP="00BB5D9F">
            <w:pPr>
              <w:spacing w:after="0" w:line="240" w:lineRule="auto"/>
              <w:jc w:val="center"/>
              <w:rPr>
                <w:rFonts w:ascii="Calibri" w:eastAsia="Times New Roman" w:hAnsi="Calibri" w:cs="Calibri"/>
                <w:b/>
                <w:bCs/>
                <w:noProof/>
                <w:color w:val="000000"/>
                <w:sz w:val="18"/>
                <w:szCs w:val="18"/>
                <w:lang w:val="en-IE" w:eastAsia="en-IE"/>
              </w:rPr>
            </w:pPr>
            <w:r w:rsidRPr="006E7033">
              <w:rPr>
                <w:rFonts w:ascii="Calibri" w:eastAsia="Times New Roman" w:hAnsi="Calibri" w:cs="Calibri"/>
                <w:b/>
                <w:bCs/>
                <w:noProof/>
                <w:color w:val="000000"/>
                <w:sz w:val="18"/>
                <w:szCs w:val="18"/>
                <w:lang w:val="en-IE" w:eastAsia="en-IE"/>
              </w:rPr>
              <w:t>Sweden</w:t>
            </w:r>
          </w:p>
        </w:tc>
        <w:tc>
          <w:tcPr>
            <w:tcW w:w="1240" w:type="dxa"/>
            <w:noWrap/>
            <w:hideMark/>
          </w:tcPr>
          <w:p w14:paraId="2B9A17ED" w14:textId="77777777" w:rsidR="006E7033" w:rsidRPr="006E7033" w:rsidRDefault="006E7033" w:rsidP="00BB5D9F">
            <w:pPr>
              <w:spacing w:after="0" w:line="240" w:lineRule="auto"/>
              <w:jc w:val="center"/>
              <w:rPr>
                <w:rFonts w:ascii="Calibri" w:eastAsia="Times New Roman" w:hAnsi="Calibri" w:cs="Calibri"/>
                <w:noProof/>
                <w:color w:val="000000"/>
                <w:sz w:val="18"/>
                <w:szCs w:val="18"/>
                <w:lang w:val="en-IE" w:eastAsia="en-IE"/>
              </w:rPr>
            </w:pPr>
            <w:r w:rsidRPr="006E7033">
              <w:rPr>
                <w:rFonts w:ascii="Calibri" w:eastAsia="Times New Roman" w:hAnsi="Calibri" w:cs="Calibri"/>
                <w:noProof/>
                <w:color w:val="000000"/>
                <w:sz w:val="18"/>
                <w:szCs w:val="18"/>
                <w:lang w:val="en-IE" w:eastAsia="en-IE"/>
              </w:rPr>
              <w:t>7.708.624</w:t>
            </w:r>
          </w:p>
        </w:tc>
        <w:tc>
          <w:tcPr>
            <w:tcW w:w="1020" w:type="dxa"/>
            <w:noWrap/>
            <w:hideMark/>
          </w:tcPr>
          <w:p w14:paraId="5194B9D6" w14:textId="4C484482"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269.</w:t>
            </w:r>
            <w:r w:rsidR="001962A2">
              <w:rPr>
                <w:rFonts w:ascii="Aptos Narrow" w:eastAsia="Times New Roman" w:hAnsi="Aptos Narrow" w:cs="Times New Roman"/>
                <w:noProof/>
                <w:color w:val="000000"/>
                <w:sz w:val="18"/>
                <w:szCs w:val="18"/>
                <w:lang w:val="en-IE" w:eastAsia="en-IE"/>
              </w:rPr>
              <w:t>554</w:t>
            </w:r>
          </w:p>
        </w:tc>
        <w:tc>
          <w:tcPr>
            <w:tcW w:w="2262" w:type="dxa"/>
            <w:noWrap/>
            <w:hideMark/>
          </w:tcPr>
          <w:p w14:paraId="51AA1F4F" w14:textId="0B791A3A"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43.1</w:t>
            </w:r>
            <w:r w:rsidR="001962A2">
              <w:rPr>
                <w:rFonts w:ascii="Aptos Narrow" w:eastAsia="Times New Roman" w:hAnsi="Aptos Narrow" w:cs="Times New Roman"/>
                <w:noProof/>
                <w:color w:val="000000"/>
                <w:sz w:val="18"/>
                <w:szCs w:val="18"/>
                <w:lang w:val="en-IE" w:eastAsia="en-IE"/>
              </w:rPr>
              <w:t>89</w:t>
            </w:r>
          </w:p>
        </w:tc>
        <w:tc>
          <w:tcPr>
            <w:tcW w:w="1418" w:type="dxa"/>
            <w:noWrap/>
            <w:hideMark/>
          </w:tcPr>
          <w:p w14:paraId="067FE801" w14:textId="3FEFE53B"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0,</w:t>
            </w:r>
            <w:r w:rsidR="009813F9">
              <w:rPr>
                <w:rFonts w:ascii="Aptos Narrow" w:eastAsia="Times New Roman" w:hAnsi="Aptos Narrow" w:cs="Times New Roman"/>
                <w:noProof/>
                <w:color w:val="000000"/>
                <w:sz w:val="18"/>
                <w:szCs w:val="18"/>
                <w:lang w:val="en-IE" w:eastAsia="en-IE"/>
              </w:rPr>
              <w:t>56</w:t>
            </w:r>
            <w:r w:rsidRPr="006E7033">
              <w:rPr>
                <w:rFonts w:ascii="Aptos Narrow" w:eastAsia="Times New Roman" w:hAnsi="Aptos Narrow" w:cs="Times New Roman"/>
                <w:noProof/>
                <w:color w:val="000000"/>
                <w:sz w:val="18"/>
                <w:szCs w:val="18"/>
                <w:lang w:val="en-IE" w:eastAsia="en-IE"/>
              </w:rPr>
              <w:t>%</w:t>
            </w:r>
          </w:p>
        </w:tc>
        <w:tc>
          <w:tcPr>
            <w:tcW w:w="1843" w:type="dxa"/>
            <w:noWrap/>
            <w:hideMark/>
          </w:tcPr>
          <w:p w14:paraId="73F41AB8" w14:textId="56E66F5D" w:rsidR="006E7033" w:rsidRPr="006E7033" w:rsidRDefault="006E7033" w:rsidP="00BB5D9F">
            <w:pPr>
              <w:spacing w:after="0" w:line="240" w:lineRule="auto"/>
              <w:jc w:val="center"/>
              <w:rPr>
                <w:rFonts w:ascii="Aptos Narrow" w:eastAsia="Times New Roman" w:hAnsi="Aptos Narrow" w:cs="Times New Roman"/>
                <w:noProof/>
                <w:color w:val="000000"/>
                <w:sz w:val="18"/>
                <w:szCs w:val="18"/>
                <w:lang w:val="en-IE" w:eastAsia="en-IE"/>
              </w:rPr>
            </w:pPr>
            <w:r w:rsidRPr="006E7033">
              <w:rPr>
                <w:rFonts w:ascii="Aptos Narrow" w:eastAsia="Times New Roman" w:hAnsi="Aptos Narrow" w:cs="Times New Roman"/>
                <w:noProof/>
                <w:color w:val="000000"/>
                <w:sz w:val="18"/>
                <w:szCs w:val="18"/>
                <w:lang w:val="en-IE" w:eastAsia="en-IE"/>
              </w:rPr>
              <w:t>1</w:t>
            </w:r>
            <w:r w:rsidR="00094A0D">
              <w:rPr>
                <w:rFonts w:ascii="Aptos Narrow" w:eastAsia="Times New Roman" w:hAnsi="Aptos Narrow" w:cs="Times New Roman"/>
                <w:noProof/>
                <w:color w:val="000000"/>
                <w:sz w:val="18"/>
                <w:szCs w:val="18"/>
                <w:lang w:val="en-IE" w:eastAsia="en-IE"/>
              </w:rPr>
              <w:t>6</w:t>
            </w:r>
            <w:r w:rsidRPr="006E7033">
              <w:rPr>
                <w:rFonts w:ascii="Aptos Narrow" w:eastAsia="Times New Roman" w:hAnsi="Aptos Narrow" w:cs="Times New Roman"/>
                <w:noProof/>
                <w:color w:val="000000"/>
                <w:sz w:val="18"/>
                <w:szCs w:val="18"/>
                <w:lang w:val="en-IE" w:eastAsia="en-IE"/>
              </w:rPr>
              <w:t>,</w:t>
            </w:r>
            <w:r w:rsidR="00094A0D">
              <w:rPr>
                <w:rFonts w:ascii="Aptos Narrow" w:eastAsia="Times New Roman" w:hAnsi="Aptos Narrow" w:cs="Times New Roman"/>
                <w:noProof/>
                <w:color w:val="000000"/>
                <w:sz w:val="18"/>
                <w:szCs w:val="18"/>
                <w:lang w:val="en-IE" w:eastAsia="en-IE"/>
              </w:rPr>
              <w:t>02</w:t>
            </w:r>
            <w:r w:rsidRPr="006E7033">
              <w:rPr>
                <w:rFonts w:ascii="Aptos Narrow" w:eastAsia="Times New Roman" w:hAnsi="Aptos Narrow" w:cs="Times New Roman"/>
                <w:noProof/>
                <w:color w:val="000000"/>
                <w:sz w:val="18"/>
                <w:szCs w:val="18"/>
                <w:lang w:val="en-IE" w:eastAsia="en-IE"/>
              </w:rPr>
              <w:t>%</w:t>
            </w:r>
          </w:p>
        </w:tc>
      </w:tr>
    </w:tbl>
    <w:p w14:paraId="15CB4693" w14:textId="77777777" w:rsidR="0022478A" w:rsidRDefault="00EC02D9" w:rsidP="00FF3A06">
      <w:pPr>
        <w:jc w:val="both"/>
        <w:rPr>
          <w:rFonts w:ascii="Times New Roman" w:hAnsi="Times New Roman" w:cs="Times New Roman"/>
          <w:i/>
          <w:iCs/>
          <w:noProof/>
          <w:sz w:val="18"/>
          <w:szCs w:val="18"/>
        </w:rPr>
      </w:pPr>
      <w:r w:rsidRPr="180C4EE0">
        <w:rPr>
          <w:rFonts w:ascii="Times New Roman" w:hAnsi="Times New Roman" w:cs="Times New Roman"/>
          <w:i/>
          <w:iCs/>
          <w:noProof/>
          <w:sz w:val="18"/>
          <w:szCs w:val="18"/>
        </w:rPr>
        <w:t>Source: Replies from Member States to the Commission’s questionnaire, 2024</w:t>
      </w:r>
    </w:p>
    <w:p w14:paraId="7F97820C" w14:textId="0E7C2A66" w:rsidR="00FF3A06" w:rsidRPr="00FF3A06" w:rsidRDefault="0022478A" w:rsidP="00FF3A06">
      <w:pPr>
        <w:jc w:val="both"/>
        <w:rPr>
          <w:rFonts w:ascii="Times New Roman" w:hAnsi="Times New Roman" w:cs="Times New Roman"/>
          <w:noProof/>
          <w:lang w:val="en-IE"/>
        </w:rPr>
      </w:pPr>
      <w:r>
        <w:rPr>
          <w:rFonts w:ascii="Times New Roman" w:hAnsi="Times New Roman" w:cs="Times New Roman"/>
          <w:noProof/>
        </w:rPr>
        <w:t>On t</w:t>
      </w:r>
      <w:r w:rsidR="0098174A" w:rsidRPr="005804AD">
        <w:rPr>
          <w:rFonts w:ascii="Times New Roman" w:hAnsi="Times New Roman" w:cs="Times New Roman"/>
          <w:noProof/>
        </w:rPr>
        <w:t xml:space="preserve">he basis of data available, </w:t>
      </w:r>
      <w:r w:rsidR="00647253" w:rsidRPr="00274699">
        <w:rPr>
          <w:rFonts w:ascii="Times New Roman" w:hAnsi="Times New Roman" w:cs="Times New Roman"/>
          <w:noProof/>
        </w:rPr>
        <w:t>1</w:t>
      </w:r>
      <w:r w:rsidR="00440B45" w:rsidRPr="00274699">
        <w:rPr>
          <w:rFonts w:ascii="Times New Roman" w:hAnsi="Times New Roman" w:cs="Times New Roman"/>
          <w:noProof/>
        </w:rPr>
        <w:t>35</w:t>
      </w:r>
      <w:r w:rsidR="00EC02D9" w:rsidRPr="007923A7">
        <w:rPr>
          <w:rFonts w:ascii="Times New Roman" w:hAnsi="Times New Roman" w:cs="Times New Roman"/>
          <w:noProof/>
        </w:rPr>
        <w:t xml:space="preserve"> mobile EU citizens exercised their right to </w:t>
      </w:r>
      <w:r w:rsidR="00EC02D9" w:rsidRPr="00EC02D9">
        <w:rPr>
          <w:rFonts w:ascii="Times New Roman" w:hAnsi="Times New Roman" w:cs="Times New Roman"/>
          <w:b/>
          <w:bCs/>
          <w:noProof/>
        </w:rPr>
        <w:t>stand as a candidate in the elections</w:t>
      </w:r>
      <w:r w:rsidR="00B37BEC">
        <w:rPr>
          <w:rFonts w:ascii="Times New Roman" w:hAnsi="Times New Roman" w:cs="Times New Roman"/>
          <w:b/>
          <w:bCs/>
          <w:noProof/>
        </w:rPr>
        <w:t xml:space="preserve"> </w:t>
      </w:r>
      <w:r w:rsidR="00B37BEC" w:rsidRPr="00274699">
        <w:rPr>
          <w:rFonts w:ascii="Times New Roman" w:hAnsi="Times New Roman" w:cs="Times New Roman"/>
          <w:noProof/>
        </w:rPr>
        <w:t xml:space="preserve">in </w:t>
      </w:r>
      <w:r w:rsidR="00C70B7A" w:rsidRPr="00274699">
        <w:rPr>
          <w:rFonts w:ascii="Times New Roman" w:hAnsi="Times New Roman" w:cs="Times New Roman"/>
          <w:noProof/>
        </w:rPr>
        <w:t>1</w:t>
      </w:r>
      <w:r w:rsidR="00A63A4C" w:rsidRPr="00274699">
        <w:rPr>
          <w:rFonts w:ascii="Times New Roman" w:hAnsi="Times New Roman" w:cs="Times New Roman"/>
          <w:noProof/>
        </w:rPr>
        <w:t>5</w:t>
      </w:r>
      <w:r w:rsidR="00C70B7A" w:rsidRPr="00274699">
        <w:rPr>
          <w:rFonts w:ascii="Times New Roman" w:hAnsi="Times New Roman" w:cs="Times New Roman"/>
          <w:noProof/>
        </w:rPr>
        <w:t xml:space="preserve"> Member States</w:t>
      </w:r>
      <w:r w:rsidR="00EC02D9" w:rsidRPr="007923A7">
        <w:rPr>
          <w:rFonts w:ascii="Times New Roman" w:hAnsi="Times New Roman" w:cs="Times New Roman"/>
          <w:noProof/>
        </w:rPr>
        <w:t>.</w:t>
      </w:r>
      <w:r w:rsidR="00C36678">
        <w:rPr>
          <w:rFonts w:ascii="Times New Roman" w:hAnsi="Times New Roman" w:cs="Times New Roman"/>
          <w:noProof/>
        </w:rPr>
        <w:t xml:space="preserve"> </w:t>
      </w:r>
      <w:r w:rsidR="00253081">
        <w:rPr>
          <w:rFonts w:ascii="Times New Roman" w:hAnsi="Times New Roman" w:cs="Times New Roman"/>
          <w:noProof/>
        </w:rPr>
        <w:t>T</w:t>
      </w:r>
      <w:r w:rsidR="00EC02D9" w:rsidRPr="007923A7">
        <w:rPr>
          <w:rFonts w:ascii="Times New Roman" w:hAnsi="Times New Roman" w:cs="Times New Roman"/>
          <w:noProof/>
        </w:rPr>
        <w:t>h</w:t>
      </w:r>
      <w:r w:rsidR="00F42BAD">
        <w:rPr>
          <w:rFonts w:ascii="Times New Roman" w:hAnsi="Times New Roman" w:cs="Times New Roman"/>
          <w:noProof/>
        </w:rPr>
        <w:t xml:space="preserve">e overall </w:t>
      </w:r>
      <w:r w:rsidR="00C70B7A">
        <w:rPr>
          <w:rFonts w:ascii="Times New Roman" w:hAnsi="Times New Roman" w:cs="Times New Roman"/>
          <w:noProof/>
        </w:rPr>
        <w:t xml:space="preserve">number </w:t>
      </w:r>
      <w:r w:rsidR="00967F25">
        <w:rPr>
          <w:rFonts w:ascii="Times New Roman" w:hAnsi="Times New Roman" w:cs="Times New Roman"/>
          <w:noProof/>
        </w:rPr>
        <w:t xml:space="preserve">of </w:t>
      </w:r>
      <w:r w:rsidR="00CC2B45">
        <w:rPr>
          <w:rFonts w:ascii="Times New Roman" w:hAnsi="Times New Roman" w:cs="Times New Roman"/>
          <w:noProof/>
        </w:rPr>
        <w:t xml:space="preserve">mobile EU citizens </w:t>
      </w:r>
      <w:r w:rsidR="00967F25">
        <w:rPr>
          <w:rFonts w:ascii="Times New Roman" w:hAnsi="Times New Roman" w:cs="Times New Roman"/>
          <w:noProof/>
        </w:rPr>
        <w:t xml:space="preserve">candidates </w:t>
      </w:r>
      <w:r w:rsidR="000A49B8">
        <w:rPr>
          <w:rFonts w:ascii="Times New Roman" w:hAnsi="Times New Roman" w:cs="Times New Roman"/>
          <w:noProof/>
        </w:rPr>
        <w:t xml:space="preserve">would </w:t>
      </w:r>
      <w:r w:rsidR="00231629">
        <w:rPr>
          <w:rFonts w:ascii="Times New Roman" w:hAnsi="Times New Roman" w:cs="Times New Roman"/>
          <w:noProof/>
        </w:rPr>
        <w:t>be roughly</w:t>
      </w:r>
      <w:r w:rsidR="00551DF5">
        <w:rPr>
          <w:rFonts w:ascii="Times New Roman" w:hAnsi="Times New Roman" w:cs="Times New Roman"/>
          <w:noProof/>
        </w:rPr>
        <w:t xml:space="preserve"> consistent</w:t>
      </w:r>
      <w:r w:rsidR="00A57840">
        <w:rPr>
          <w:rFonts w:ascii="Times New Roman" w:hAnsi="Times New Roman" w:cs="Times New Roman"/>
          <w:noProof/>
        </w:rPr>
        <w:t xml:space="preserve"> </w:t>
      </w:r>
      <w:r w:rsidR="00EC02D9" w:rsidRPr="007923A7">
        <w:rPr>
          <w:rFonts w:ascii="Times New Roman" w:hAnsi="Times New Roman" w:cs="Times New Roman"/>
          <w:noProof/>
        </w:rPr>
        <w:t xml:space="preserve">compared to 168 </w:t>
      </w:r>
      <w:r w:rsidR="00231629">
        <w:rPr>
          <w:rFonts w:ascii="Times New Roman" w:hAnsi="Times New Roman" w:cs="Times New Roman"/>
          <w:noProof/>
        </w:rPr>
        <w:t xml:space="preserve">candidates </w:t>
      </w:r>
      <w:r w:rsidR="00EC02D9" w:rsidRPr="007923A7">
        <w:rPr>
          <w:rFonts w:ascii="Times New Roman" w:hAnsi="Times New Roman" w:cs="Times New Roman"/>
          <w:noProof/>
        </w:rPr>
        <w:t>in 201</w:t>
      </w:r>
      <w:r w:rsidR="00B4419D">
        <w:rPr>
          <w:rFonts w:ascii="Times New Roman" w:hAnsi="Times New Roman" w:cs="Times New Roman"/>
          <w:noProof/>
        </w:rPr>
        <w:t>9</w:t>
      </w:r>
      <w:r w:rsidR="00EC02D9" w:rsidRPr="007923A7">
        <w:rPr>
          <w:rFonts w:ascii="Times New Roman" w:hAnsi="Times New Roman" w:cs="Times New Roman"/>
          <w:noProof/>
        </w:rPr>
        <w:t xml:space="preserve"> and 170 in 201</w:t>
      </w:r>
      <w:r w:rsidR="00B4419D">
        <w:rPr>
          <w:rFonts w:ascii="Times New Roman" w:hAnsi="Times New Roman" w:cs="Times New Roman"/>
          <w:noProof/>
        </w:rPr>
        <w:t>4</w:t>
      </w:r>
      <w:r w:rsidR="00231629">
        <w:rPr>
          <w:rFonts w:ascii="Times New Roman" w:hAnsi="Times New Roman" w:cs="Times New Roman"/>
          <w:noProof/>
        </w:rPr>
        <w:t>,</w:t>
      </w:r>
      <w:r w:rsidR="00F26F8F" w:rsidRPr="003713C8">
        <w:rPr>
          <w:rFonts w:ascii="Times New Roman" w:hAnsi="Times New Roman" w:cs="Times New Roman"/>
          <w:noProof/>
        </w:rPr>
        <w:t xml:space="preserve"> as</w:t>
      </w:r>
      <w:r w:rsidR="00820C4B" w:rsidRPr="003713C8">
        <w:rPr>
          <w:rFonts w:ascii="Times New Roman" w:hAnsi="Times New Roman" w:cs="Times New Roman"/>
          <w:noProof/>
        </w:rPr>
        <w:t xml:space="preserve"> </w:t>
      </w:r>
      <w:r w:rsidR="00F26F8F" w:rsidRPr="003713C8">
        <w:rPr>
          <w:rFonts w:ascii="Times New Roman" w:hAnsi="Times New Roman" w:cs="Times New Roman"/>
          <w:noProof/>
        </w:rPr>
        <w:t>m</w:t>
      </w:r>
      <w:r w:rsidR="00820C4B" w:rsidRPr="00820C4B">
        <w:rPr>
          <w:rFonts w:ascii="Times New Roman" w:hAnsi="Times New Roman" w:cs="Times New Roman"/>
          <w:noProof/>
        </w:rPr>
        <w:t>obile EU citizens continue to represent approximately 1% of the total</w:t>
      </w:r>
      <w:r w:rsidR="00820C4B">
        <w:rPr>
          <w:rFonts w:ascii="Times New Roman" w:hAnsi="Times New Roman" w:cs="Times New Roman"/>
          <w:noProof/>
        </w:rPr>
        <w:t xml:space="preserve"> </w:t>
      </w:r>
      <w:r w:rsidR="00820C4B" w:rsidRPr="00820C4B">
        <w:rPr>
          <w:rFonts w:ascii="Times New Roman" w:hAnsi="Times New Roman" w:cs="Times New Roman"/>
          <w:noProof/>
        </w:rPr>
        <w:t>number of candidates that stood in the elections</w:t>
      </w:r>
      <w:r w:rsidR="00C36EDE">
        <w:rPr>
          <w:rFonts w:ascii="Times New Roman" w:hAnsi="Times New Roman" w:cs="Times New Roman"/>
          <w:noProof/>
        </w:rPr>
        <w:t>.</w:t>
      </w:r>
      <w:r w:rsidR="00FF3A06" w:rsidRPr="00FF3A06">
        <w:rPr>
          <w:rFonts w:ascii="Times New Roman" w:eastAsia="Times New Roman" w:hAnsi="Times New Roman" w:cs="Times New Roman"/>
          <w:noProof/>
          <w:sz w:val="24"/>
          <w:szCs w:val="24"/>
          <w:lang w:val="en-IE" w:eastAsia="en-IE"/>
        </w:rPr>
        <w:t xml:space="preserve"> </w:t>
      </w:r>
      <w:r w:rsidR="00FF3A06" w:rsidRPr="00FF3A06">
        <w:rPr>
          <w:rFonts w:ascii="Times New Roman" w:hAnsi="Times New Roman" w:cs="Times New Roman"/>
          <w:noProof/>
          <w:lang w:val="en-IE"/>
        </w:rPr>
        <w:t>A notable change from 2019 is the reduction in the number of Member States where mobile EU citizens stood as candidates, decreasing from 21 Member States in 2019 to 15 in 2024</w:t>
      </w:r>
      <w:r w:rsidR="00CE24BD">
        <w:rPr>
          <w:rFonts w:ascii="Times New Roman" w:hAnsi="Times New Roman" w:cs="Times New Roman"/>
          <w:noProof/>
          <w:lang w:val="en-IE"/>
        </w:rPr>
        <w:t xml:space="preserve">, due to the absence of mobile EU candidates </w:t>
      </w:r>
      <w:r w:rsidR="00056BC3">
        <w:rPr>
          <w:rFonts w:ascii="Times New Roman" w:hAnsi="Times New Roman" w:cs="Times New Roman"/>
          <w:noProof/>
          <w:lang w:val="en-IE"/>
        </w:rPr>
        <w:t xml:space="preserve">for these elections </w:t>
      </w:r>
      <w:r w:rsidR="00CE24BD">
        <w:rPr>
          <w:rFonts w:ascii="Times New Roman" w:hAnsi="Times New Roman" w:cs="Times New Roman"/>
          <w:noProof/>
          <w:lang w:val="en-IE"/>
        </w:rPr>
        <w:t xml:space="preserve">in </w:t>
      </w:r>
      <w:r w:rsidR="00FF3A06" w:rsidRPr="00FF3A06">
        <w:rPr>
          <w:rFonts w:ascii="Times New Roman" w:hAnsi="Times New Roman" w:cs="Times New Roman"/>
          <w:noProof/>
          <w:lang w:val="en-IE"/>
        </w:rPr>
        <w:t>Italy, Malta, Slovenia,</w:t>
      </w:r>
      <w:r w:rsidR="00CE24BD">
        <w:rPr>
          <w:rFonts w:ascii="Times New Roman" w:hAnsi="Times New Roman" w:cs="Times New Roman"/>
          <w:noProof/>
          <w:lang w:val="en-IE"/>
        </w:rPr>
        <w:t xml:space="preserve"> Lithuania</w:t>
      </w:r>
      <w:r w:rsidR="005403C2">
        <w:rPr>
          <w:rFonts w:ascii="Times New Roman" w:hAnsi="Times New Roman" w:cs="Times New Roman"/>
          <w:noProof/>
          <w:lang w:val="en-IE"/>
        </w:rPr>
        <w:t>,</w:t>
      </w:r>
      <w:r w:rsidR="00CE24BD">
        <w:rPr>
          <w:rFonts w:ascii="Times New Roman" w:hAnsi="Times New Roman" w:cs="Times New Roman"/>
          <w:noProof/>
          <w:lang w:val="en-IE"/>
        </w:rPr>
        <w:t xml:space="preserve"> Romania</w:t>
      </w:r>
      <w:r w:rsidR="00FF3A06" w:rsidRPr="00FF3A06">
        <w:rPr>
          <w:rFonts w:ascii="Times New Roman" w:hAnsi="Times New Roman" w:cs="Times New Roman"/>
          <w:noProof/>
          <w:lang w:val="en-IE"/>
        </w:rPr>
        <w:t xml:space="preserve"> </w:t>
      </w:r>
      <w:r w:rsidR="00CE24BD">
        <w:rPr>
          <w:rFonts w:ascii="Times New Roman" w:hAnsi="Times New Roman" w:cs="Times New Roman"/>
          <w:noProof/>
          <w:lang w:val="en-IE"/>
        </w:rPr>
        <w:t xml:space="preserve">and </w:t>
      </w:r>
      <w:r w:rsidR="00FF3A06" w:rsidRPr="00FF3A06">
        <w:rPr>
          <w:rFonts w:ascii="Times New Roman" w:hAnsi="Times New Roman" w:cs="Times New Roman"/>
          <w:noProof/>
          <w:lang w:val="en-IE"/>
        </w:rPr>
        <w:t>Portugal.</w:t>
      </w:r>
    </w:p>
    <w:p w14:paraId="5227972F" w14:textId="1F7D44A8" w:rsidR="009743B6" w:rsidRDefault="00241ABA" w:rsidP="00F13150">
      <w:pPr>
        <w:jc w:val="both"/>
        <w:rPr>
          <w:rFonts w:ascii="Times New Roman" w:hAnsi="Times New Roman" w:cs="Times New Roman"/>
          <w:noProof/>
        </w:rPr>
      </w:pPr>
      <w:r>
        <w:rPr>
          <w:rFonts w:ascii="Times New Roman" w:hAnsi="Times New Roman" w:cs="Times New Roman"/>
          <w:noProof/>
        </w:rPr>
        <w:t>I</w:t>
      </w:r>
      <w:r w:rsidR="00133FED">
        <w:rPr>
          <w:rFonts w:ascii="Times New Roman" w:hAnsi="Times New Roman" w:cs="Times New Roman"/>
          <w:noProof/>
        </w:rPr>
        <w:t>n certain Member States</w:t>
      </w:r>
      <w:r w:rsidR="00702AD8">
        <w:rPr>
          <w:rFonts w:ascii="Times New Roman" w:hAnsi="Times New Roman" w:cs="Times New Roman"/>
          <w:noProof/>
        </w:rPr>
        <w:t>, while the overall number of candidates increased</w:t>
      </w:r>
      <w:r w:rsidR="00452DBB">
        <w:rPr>
          <w:rFonts w:ascii="Times New Roman" w:hAnsi="Times New Roman" w:cs="Times New Roman"/>
          <w:noProof/>
        </w:rPr>
        <w:t xml:space="preserve"> compared to 2019</w:t>
      </w:r>
      <w:r w:rsidR="00702AD8">
        <w:rPr>
          <w:rFonts w:ascii="Times New Roman" w:hAnsi="Times New Roman" w:cs="Times New Roman"/>
          <w:noProof/>
        </w:rPr>
        <w:t xml:space="preserve">, </w:t>
      </w:r>
      <w:r w:rsidR="00684075">
        <w:rPr>
          <w:rFonts w:ascii="Times New Roman" w:hAnsi="Times New Roman" w:cs="Times New Roman"/>
          <w:noProof/>
        </w:rPr>
        <w:t xml:space="preserve">a drop </w:t>
      </w:r>
      <w:r w:rsidR="00452DBB">
        <w:rPr>
          <w:rFonts w:ascii="Times New Roman" w:hAnsi="Times New Roman" w:cs="Times New Roman"/>
          <w:noProof/>
        </w:rPr>
        <w:t>is observed for mobile EU citizens</w:t>
      </w:r>
      <w:r w:rsidR="00B36582">
        <w:rPr>
          <w:rFonts w:ascii="Times New Roman" w:hAnsi="Times New Roman" w:cs="Times New Roman"/>
          <w:noProof/>
        </w:rPr>
        <w:t xml:space="preserve"> </w:t>
      </w:r>
      <w:r w:rsidR="006759CE">
        <w:rPr>
          <w:rFonts w:ascii="Times New Roman" w:hAnsi="Times New Roman" w:cs="Times New Roman"/>
          <w:noProof/>
        </w:rPr>
        <w:t xml:space="preserve">candidates </w:t>
      </w:r>
      <w:r w:rsidR="00B36582">
        <w:rPr>
          <w:rFonts w:ascii="Times New Roman" w:hAnsi="Times New Roman" w:cs="Times New Roman"/>
          <w:noProof/>
        </w:rPr>
        <w:t>(</w:t>
      </w:r>
      <w:r w:rsidR="000E56A8">
        <w:rPr>
          <w:rFonts w:ascii="Times New Roman" w:hAnsi="Times New Roman" w:cs="Times New Roman"/>
          <w:noProof/>
        </w:rPr>
        <w:t xml:space="preserve">Germany, </w:t>
      </w:r>
      <w:r w:rsidR="00F34947" w:rsidRPr="00274699">
        <w:rPr>
          <w:rFonts w:ascii="Times New Roman" w:hAnsi="Times New Roman" w:cs="Times New Roman"/>
          <w:noProof/>
        </w:rPr>
        <w:t>France</w:t>
      </w:r>
      <w:r w:rsidR="00F34947" w:rsidRPr="00C22352">
        <w:rPr>
          <w:rFonts w:ascii="Times New Roman" w:hAnsi="Times New Roman" w:cs="Times New Roman"/>
          <w:noProof/>
        </w:rPr>
        <w:t>,</w:t>
      </w:r>
      <w:r w:rsidR="005541D8" w:rsidRPr="00C22352">
        <w:rPr>
          <w:rFonts w:ascii="Times New Roman" w:hAnsi="Times New Roman" w:cs="Times New Roman"/>
          <w:noProof/>
        </w:rPr>
        <w:t xml:space="preserve"> </w:t>
      </w:r>
      <w:r w:rsidR="005541D8">
        <w:rPr>
          <w:rFonts w:ascii="Times New Roman" w:hAnsi="Times New Roman" w:cs="Times New Roman"/>
          <w:noProof/>
        </w:rPr>
        <w:t>Latvia</w:t>
      </w:r>
      <w:r w:rsidR="004D589A">
        <w:rPr>
          <w:rFonts w:ascii="Times New Roman" w:hAnsi="Times New Roman" w:cs="Times New Roman"/>
          <w:noProof/>
        </w:rPr>
        <w:t>)</w:t>
      </w:r>
      <w:r w:rsidR="007D0D96">
        <w:rPr>
          <w:rFonts w:ascii="Times New Roman" w:hAnsi="Times New Roman" w:cs="Times New Roman"/>
          <w:noProof/>
        </w:rPr>
        <w:t xml:space="preserve">. In other Member States, </w:t>
      </w:r>
      <w:r w:rsidR="00353ADD">
        <w:rPr>
          <w:rFonts w:ascii="Times New Roman" w:hAnsi="Times New Roman" w:cs="Times New Roman"/>
          <w:noProof/>
        </w:rPr>
        <w:t>the number remained stable</w:t>
      </w:r>
      <w:r w:rsidR="00F75849">
        <w:rPr>
          <w:rFonts w:ascii="Times New Roman" w:hAnsi="Times New Roman" w:cs="Times New Roman"/>
          <w:noProof/>
        </w:rPr>
        <w:t xml:space="preserve"> (Ireland, </w:t>
      </w:r>
      <w:r w:rsidR="00F52146">
        <w:rPr>
          <w:rFonts w:ascii="Times New Roman" w:hAnsi="Times New Roman" w:cs="Times New Roman"/>
          <w:noProof/>
        </w:rPr>
        <w:t>Luxembourg,</w:t>
      </w:r>
      <w:r w:rsidR="007F5E6E">
        <w:rPr>
          <w:rFonts w:ascii="Times New Roman" w:hAnsi="Times New Roman" w:cs="Times New Roman"/>
          <w:noProof/>
        </w:rPr>
        <w:t xml:space="preserve"> Slovakia</w:t>
      </w:r>
      <w:r w:rsidR="007D0D96">
        <w:rPr>
          <w:rFonts w:ascii="Times New Roman" w:hAnsi="Times New Roman" w:cs="Times New Roman"/>
          <w:noProof/>
        </w:rPr>
        <w:t xml:space="preserve">). </w:t>
      </w:r>
      <w:r w:rsidR="00264C80" w:rsidRPr="00264C80">
        <w:rPr>
          <w:rFonts w:ascii="Times New Roman" w:hAnsi="Times New Roman" w:cs="Times New Roman"/>
          <w:noProof/>
          <w:lang w:val="en-IE"/>
        </w:rPr>
        <w:t xml:space="preserve">Conversely, other Member States experienced an increase in mobile EU citizens standing as candidates (Belgium, </w:t>
      </w:r>
      <w:r w:rsidR="00660AA9">
        <w:rPr>
          <w:rFonts w:ascii="Times New Roman" w:hAnsi="Times New Roman" w:cs="Times New Roman"/>
          <w:noProof/>
          <w:lang w:val="en-IE"/>
        </w:rPr>
        <w:t xml:space="preserve">Bulgaria, </w:t>
      </w:r>
      <w:r w:rsidR="00264C80" w:rsidRPr="00264C80">
        <w:rPr>
          <w:rFonts w:ascii="Times New Roman" w:hAnsi="Times New Roman" w:cs="Times New Roman"/>
          <w:noProof/>
          <w:lang w:val="en-IE"/>
        </w:rPr>
        <w:t>Czechia, the Netherlands, Sweden, and Austria)</w:t>
      </w:r>
      <w:r w:rsidR="004D589A">
        <w:rPr>
          <w:rFonts w:ascii="Times New Roman" w:hAnsi="Times New Roman" w:cs="Times New Roman"/>
          <w:noProof/>
        </w:rPr>
        <w:t>.</w:t>
      </w:r>
      <w:r w:rsidR="00F34947">
        <w:rPr>
          <w:rFonts w:ascii="Times New Roman" w:hAnsi="Times New Roman" w:cs="Times New Roman"/>
          <w:noProof/>
        </w:rPr>
        <w:t xml:space="preserve"> </w:t>
      </w:r>
      <w:r w:rsidR="00EC02D9" w:rsidRPr="007923A7">
        <w:rPr>
          <w:rFonts w:ascii="Times New Roman" w:hAnsi="Times New Roman" w:cs="Times New Roman"/>
          <w:noProof/>
        </w:rPr>
        <w:t xml:space="preserve"> </w:t>
      </w:r>
    </w:p>
    <w:p w14:paraId="077A917D" w14:textId="0AC1A0DF" w:rsidR="00EC02D9" w:rsidRPr="00BB5D9F" w:rsidRDefault="00D315A9" w:rsidP="00F13150">
      <w:pPr>
        <w:jc w:val="both"/>
        <w:rPr>
          <w:rFonts w:ascii="Times New Roman" w:hAnsi="Times New Roman" w:cs="Times New Roman"/>
          <w:noProof/>
          <w:lang w:val="en-IE"/>
        </w:rPr>
      </w:pPr>
      <w:r>
        <w:rPr>
          <w:rFonts w:ascii="Times New Roman" w:hAnsi="Times New Roman" w:cs="Times New Roman"/>
          <w:noProof/>
        </w:rPr>
        <w:t>Two</w:t>
      </w:r>
      <w:r w:rsidR="00EC02D9" w:rsidRPr="007923A7">
        <w:rPr>
          <w:rFonts w:ascii="Times New Roman" w:hAnsi="Times New Roman" w:cs="Times New Roman"/>
          <w:noProof/>
        </w:rPr>
        <w:t xml:space="preserve"> MEP</w:t>
      </w:r>
      <w:r w:rsidR="00FE7768">
        <w:rPr>
          <w:rFonts w:ascii="Times New Roman" w:hAnsi="Times New Roman" w:cs="Times New Roman"/>
          <w:noProof/>
        </w:rPr>
        <w:t>s</w:t>
      </w:r>
      <w:r w:rsidR="00EC02D9" w:rsidRPr="007923A7">
        <w:rPr>
          <w:rFonts w:ascii="Times New Roman" w:hAnsi="Times New Roman" w:cs="Times New Roman"/>
          <w:noProof/>
        </w:rPr>
        <w:t xml:space="preserve"> w</w:t>
      </w:r>
      <w:r w:rsidR="00FE7768">
        <w:rPr>
          <w:rFonts w:ascii="Times New Roman" w:hAnsi="Times New Roman" w:cs="Times New Roman"/>
          <w:noProof/>
        </w:rPr>
        <w:t>ere</w:t>
      </w:r>
      <w:r w:rsidR="00EC02D9" w:rsidRPr="007923A7">
        <w:rPr>
          <w:rFonts w:ascii="Times New Roman" w:hAnsi="Times New Roman" w:cs="Times New Roman"/>
          <w:noProof/>
        </w:rPr>
        <w:t xml:space="preserve"> elected</w:t>
      </w:r>
      <w:r w:rsidR="00FE7768">
        <w:rPr>
          <w:rFonts w:ascii="Times New Roman" w:hAnsi="Times New Roman" w:cs="Times New Roman"/>
          <w:noProof/>
        </w:rPr>
        <w:t xml:space="preserve"> (one in France</w:t>
      </w:r>
      <w:r w:rsidR="00742186">
        <w:rPr>
          <w:rFonts w:ascii="Times New Roman" w:hAnsi="Times New Roman" w:cs="Times New Roman"/>
          <w:noProof/>
        </w:rPr>
        <w:t xml:space="preserve"> and</w:t>
      </w:r>
      <w:r w:rsidR="00077345">
        <w:rPr>
          <w:rFonts w:ascii="Times New Roman" w:hAnsi="Times New Roman" w:cs="Times New Roman"/>
          <w:noProof/>
        </w:rPr>
        <w:t xml:space="preserve"> </w:t>
      </w:r>
      <w:r w:rsidR="00FE7768">
        <w:rPr>
          <w:rFonts w:ascii="Times New Roman" w:hAnsi="Times New Roman" w:cs="Times New Roman"/>
          <w:noProof/>
        </w:rPr>
        <w:t>one in The Netherlands)</w:t>
      </w:r>
      <w:r w:rsidR="00C07E9E">
        <w:rPr>
          <w:rFonts w:ascii="Times New Roman" w:hAnsi="Times New Roman" w:cs="Times New Roman"/>
          <w:noProof/>
        </w:rPr>
        <w:t>. This</w:t>
      </w:r>
      <w:r w:rsidR="00994A7E">
        <w:rPr>
          <w:rFonts w:ascii="Times New Roman" w:hAnsi="Times New Roman" w:cs="Times New Roman"/>
          <w:noProof/>
        </w:rPr>
        <w:t xml:space="preserve"> </w:t>
      </w:r>
      <w:r w:rsidR="00306CDF">
        <w:rPr>
          <w:rFonts w:ascii="Times New Roman" w:hAnsi="Times New Roman" w:cs="Times New Roman"/>
          <w:noProof/>
        </w:rPr>
        <w:t xml:space="preserve">could be considered consistent compared to </w:t>
      </w:r>
      <w:r w:rsidR="00731D5A">
        <w:rPr>
          <w:rFonts w:ascii="Times New Roman" w:hAnsi="Times New Roman" w:cs="Times New Roman"/>
          <w:noProof/>
        </w:rPr>
        <w:t>2019</w:t>
      </w:r>
      <w:r w:rsidR="00EC02D9" w:rsidRPr="007923A7">
        <w:rPr>
          <w:rFonts w:ascii="Times New Roman" w:hAnsi="Times New Roman" w:cs="Times New Roman"/>
          <w:noProof/>
        </w:rPr>
        <w:t xml:space="preserve">, when </w:t>
      </w:r>
      <w:r>
        <w:rPr>
          <w:rFonts w:ascii="Times New Roman" w:hAnsi="Times New Roman" w:cs="Times New Roman"/>
          <w:noProof/>
        </w:rPr>
        <w:t>three</w:t>
      </w:r>
      <w:r w:rsidR="00EC02D9" w:rsidRPr="007923A7">
        <w:rPr>
          <w:rFonts w:ascii="Times New Roman" w:hAnsi="Times New Roman" w:cs="Times New Roman"/>
          <w:noProof/>
        </w:rPr>
        <w:t xml:space="preserve"> MEPs were elected in France and </w:t>
      </w:r>
      <w:r>
        <w:rPr>
          <w:rFonts w:ascii="Times New Roman" w:hAnsi="Times New Roman" w:cs="Times New Roman"/>
          <w:noProof/>
        </w:rPr>
        <w:t>two</w:t>
      </w:r>
      <w:r w:rsidR="00EC02D9" w:rsidRPr="007923A7">
        <w:rPr>
          <w:rFonts w:ascii="Times New Roman" w:hAnsi="Times New Roman" w:cs="Times New Roman"/>
          <w:noProof/>
        </w:rPr>
        <w:t xml:space="preserve"> in the United Kingdom.</w:t>
      </w:r>
    </w:p>
    <w:p w14:paraId="042C0BEE" w14:textId="4145302D" w:rsidR="00EC02D9" w:rsidRPr="0068085F" w:rsidRDefault="00EC02D9" w:rsidP="00EC02D9">
      <w:pPr>
        <w:jc w:val="both"/>
        <w:rPr>
          <w:rFonts w:ascii="Times New Roman" w:hAnsi="Times New Roman" w:cs="Times New Roman"/>
          <w:b/>
          <w:bCs/>
          <w:noProof/>
        </w:rPr>
      </w:pPr>
      <w:r w:rsidRPr="0068085F">
        <w:rPr>
          <w:rFonts w:ascii="Times New Roman" w:hAnsi="Times New Roman" w:cs="Times New Roman"/>
          <w:b/>
          <w:bCs/>
          <w:noProof/>
        </w:rPr>
        <w:t xml:space="preserve">Table </w:t>
      </w:r>
      <w:r w:rsidR="004F650D">
        <w:rPr>
          <w:rFonts w:ascii="Times New Roman" w:hAnsi="Times New Roman" w:cs="Times New Roman"/>
          <w:b/>
          <w:bCs/>
          <w:noProof/>
        </w:rPr>
        <w:t>2</w:t>
      </w:r>
      <w:r w:rsidRPr="0068085F">
        <w:rPr>
          <w:rFonts w:ascii="Times New Roman" w:hAnsi="Times New Roman" w:cs="Times New Roman"/>
          <w:b/>
          <w:bCs/>
          <w:noProof/>
        </w:rPr>
        <w:t>: national and non-national (‘mobile’) EU citizens candidates</w:t>
      </w:r>
      <w:r w:rsidR="00916505">
        <w:rPr>
          <w:rFonts w:ascii="Times New Roman" w:hAnsi="Times New Roman" w:cs="Times New Roman"/>
          <w:b/>
          <w:bCs/>
          <w:noProof/>
        </w:rPr>
        <w:t xml:space="preserve"> in EP elections 2024</w:t>
      </w:r>
      <w:r w:rsidR="0022478A">
        <w:rPr>
          <w:rFonts w:ascii="Times New Roman" w:hAnsi="Times New Roman" w:cs="Times New Roman"/>
          <w:b/>
          <w:bCs/>
          <w:noProof/>
        </w:rPr>
        <w:t xml:space="preserve"> </w:t>
      </w:r>
    </w:p>
    <w:tbl>
      <w:tblPr>
        <w:tblW w:w="5807" w:type="dxa"/>
        <w:jc w:val="center"/>
        <w:tblCellMar>
          <w:top w:w="15" w:type="dxa"/>
          <w:bottom w:w="15" w:type="dxa"/>
        </w:tblCellMar>
        <w:tblLook w:val="04A0" w:firstRow="1" w:lastRow="0" w:firstColumn="1" w:lastColumn="0" w:noHBand="0" w:noVBand="1"/>
      </w:tblPr>
      <w:tblGrid>
        <w:gridCol w:w="1148"/>
        <w:gridCol w:w="1047"/>
        <w:gridCol w:w="1047"/>
        <w:gridCol w:w="2565"/>
      </w:tblGrid>
      <w:tr w:rsidR="00B04CF7" w:rsidRPr="00B04CF7" w14:paraId="60D2F447" w14:textId="77777777" w:rsidTr="00BB5D9F">
        <w:trPr>
          <w:trHeight w:val="960"/>
          <w:jc w:val="center"/>
        </w:trPr>
        <w:tc>
          <w:tcPr>
            <w:tcW w:w="1148" w:type="dxa"/>
            <w:tcBorders>
              <w:top w:val="single" w:sz="4" w:space="0" w:color="auto"/>
              <w:left w:val="single" w:sz="4" w:space="0" w:color="auto"/>
              <w:bottom w:val="single" w:sz="8" w:space="0" w:color="auto"/>
              <w:right w:val="single" w:sz="4" w:space="0" w:color="auto"/>
            </w:tcBorders>
            <w:vAlign w:val="center"/>
            <w:hideMark/>
          </w:tcPr>
          <w:p w14:paraId="51AAC8AC" w14:textId="77777777" w:rsidR="00B04CF7" w:rsidRPr="00B04CF7" w:rsidRDefault="00B04CF7" w:rsidP="00B04CF7">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Member State</w:t>
            </w:r>
          </w:p>
        </w:tc>
        <w:tc>
          <w:tcPr>
            <w:tcW w:w="1047" w:type="dxa"/>
            <w:tcBorders>
              <w:top w:val="single" w:sz="4" w:space="0" w:color="auto"/>
              <w:left w:val="single" w:sz="4" w:space="0" w:color="auto"/>
              <w:bottom w:val="single" w:sz="8" w:space="0" w:color="auto"/>
              <w:right w:val="single" w:sz="4" w:space="0" w:color="auto"/>
            </w:tcBorders>
            <w:vAlign w:val="center"/>
            <w:hideMark/>
          </w:tcPr>
          <w:p w14:paraId="1FE13F1C" w14:textId="77777777" w:rsidR="00B04CF7" w:rsidRPr="00B04CF7" w:rsidRDefault="00B04CF7" w:rsidP="00B04CF7">
            <w:pPr>
              <w:spacing w:after="0" w:line="240" w:lineRule="auto"/>
              <w:jc w:val="center"/>
              <w:rPr>
                <w:rFonts w:ascii="Aptos Narrow" w:eastAsia="Times New Roman" w:hAnsi="Aptos Narrow" w:cs="Times New Roman"/>
                <w:b/>
                <w:bCs/>
                <w:noProof/>
                <w:sz w:val="18"/>
                <w:szCs w:val="18"/>
                <w:lang w:val="en-IE" w:eastAsia="en-IE"/>
              </w:rPr>
            </w:pPr>
            <w:r w:rsidRPr="00B04CF7">
              <w:rPr>
                <w:rFonts w:ascii="Aptos Narrow" w:eastAsia="Times New Roman" w:hAnsi="Aptos Narrow" w:cs="Times New Roman"/>
                <w:b/>
                <w:bCs/>
                <w:noProof/>
                <w:sz w:val="18"/>
                <w:szCs w:val="18"/>
                <w:lang w:val="en-IE" w:eastAsia="en-IE"/>
              </w:rPr>
              <w:t xml:space="preserve">Own National candidates </w:t>
            </w:r>
          </w:p>
        </w:tc>
        <w:tc>
          <w:tcPr>
            <w:tcW w:w="1047" w:type="dxa"/>
            <w:tcBorders>
              <w:top w:val="single" w:sz="4" w:space="0" w:color="auto"/>
              <w:left w:val="single" w:sz="4" w:space="0" w:color="auto"/>
              <w:bottom w:val="single" w:sz="8" w:space="0" w:color="auto"/>
              <w:right w:val="single" w:sz="4" w:space="0" w:color="auto"/>
            </w:tcBorders>
            <w:vAlign w:val="center"/>
            <w:hideMark/>
          </w:tcPr>
          <w:p w14:paraId="1F3ED9BC" w14:textId="77777777" w:rsidR="00B04CF7" w:rsidRPr="00BB5D9F" w:rsidRDefault="00B04CF7" w:rsidP="00B04CF7">
            <w:pPr>
              <w:spacing w:after="0" w:line="240" w:lineRule="auto"/>
              <w:jc w:val="center"/>
              <w:rPr>
                <w:rFonts w:ascii="Aptos Narrow" w:eastAsia="Times New Roman" w:hAnsi="Aptos Narrow" w:cs="Times New Roman"/>
                <w:b/>
                <w:bCs/>
                <w:noProof/>
                <w:sz w:val="18"/>
                <w:szCs w:val="18"/>
                <w:lang w:val="fr-BE" w:eastAsia="en-IE"/>
              </w:rPr>
            </w:pPr>
            <w:r w:rsidRPr="00BB5D9F">
              <w:rPr>
                <w:rFonts w:ascii="Aptos Narrow" w:eastAsia="Times New Roman" w:hAnsi="Aptos Narrow" w:cs="Times New Roman"/>
                <w:b/>
                <w:bCs/>
                <w:noProof/>
                <w:sz w:val="18"/>
                <w:szCs w:val="18"/>
                <w:lang w:val="fr-BE" w:eastAsia="en-IE"/>
              </w:rPr>
              <w:t>Non-national EU citizen candidates</w:t>
            </w:r>
          </w:p>
        </w:tc>
        <w:tc>
          <w:tcPr>
            <w:tcW w:w="2565" w:type="dxa"/>
            <w:tcBorders>
              <w:top w:val="single" w:sz="4" w:space="0" w:color="auto"/>
              <w:left w:val="single" w:sz="4" w:space="0" w:color="auto"/>
              <w:bottom w:val="single" w:sz="8" w:space="0" w:color="auto"/>
              <w:right w:val="single" w:sz="4" w:space="0" w:color="auto"/>
            </w:tcBorders>
            <w:vAlign w:val="center"/>
            <w:hideMark/>
          </w:tcPr>
          <w:p w14:paraId="4933BC7D" w14:textId="77777777" w:rsidR="00B04CF7" w:rsidRPr="00B04CF7" w:rsidRDefault="00B04CF7" w:rsidP="00B04CF7">
            <w:pPr>
              <w:spacing w:after="0" w:line="240" w:lineRule="auto"/>
              <w:jc w:val="center"/>
              <w:rPr>
                <w:rFonts w:ascii="Aptos Narrow" w:eastAsia="Times New Roman" w:hAnsi="Aptos Narrow" w:cs="Times New Roman"/>
                <w:b/>
                <w:bCs/>
                <w:noProof/>
                <w:sz w:val="18"/>
                <w:szCs w:val="18"/>
                <w:lang w:val="en-IE" w:eastAsia="en-IE"/>
              </w:rPr>
            </w:pPr>
            <w:r w:rsidRPr="00B04CF7">
              <w:rPr>
                <w:rFonts w:ascii="Aptos Narrow" w:eastAsia="Times New Roman" w:hAnsi="Aptos Narrow" w:cs="Times New Roman"/>
                <w:b/>
                <w:bCs/>
                <w:noProof/>
                <w:sz w:val="18"/>
                <w:szCs w:val="18"/>
                <w:lang w:val="en-IE" w:eastAsia="en-IE"/>
              </w:rPr>
              <w:t xml:space="preserve">Non-national EU citizens elected </w:t>
            </w:r>
          </w:p>
        </w:tc>
      </w:tr>
      <w:tr w:rsidR="00B04CF7" w:rsidRPr="00B04CF7" w14:paraId="0CF7DF7E" w14:textId="77777777" w:rsidTr="00274699">
        <w:trPr>
          <w:trHeight w:val="285"/>
          <w:jc w:val="center"/>
        </w:trPr>
        <w:tc>
          <w:tcPr>
            <w:tcW w:w="1148" w:type="dxa"/>
            <w:tcBorders>
              <w:top w:val="nil"/>
              <w:left w:val="single" w:sz="4" w:space="0" w:color="auto"/>
              <w:bottom w:val="single" w:sz="4" w:space="0" w:color="auto"/>
              <w:right w:val="single" w:sz="4" w:space="0" w:color="auto"/>
            </w:tcBorders>
            <w:shd w:val="clear" w:color="auto" w:fill="auto"/>
            <w:noWrap/>
            <w:vAlign w:val="center"/>
            <w:hideMark/>
          </w:tcPr>
          <w:p w14:paraId="17F24513"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Belgium</w:t>
            </w:r>
          </w:p>
        </w:tc>
        <w:tc>
          <w:tcPr>
            <w:tcW w:w="1047" w:type="dxa"/>
            <w:tcBorders>
              <w:top w:val="nil"/>
              <w:left w:val="single" w:sz="4" w:space="0" w:color="auto"/>
              <w:bottom w:val="single" w:sz="4" w:space="0" w:color="auto"/>
              <w:right w:val="single" w:sz="4" w:space="0" w:color="auto"/>
            </w:tcBorders>
            <w:noWrap/>
            <w:vAlign w:val="center"/>
            <w:hideMark/>
          </w:tcPr>
          <w:p w14:paraId="4450B85A"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280</w:t>
            </w:r>
          </w:p>
        </w:tc>
        <w:tc>
          <w:tcPr>
            <w:tcW w:w="1047" w:type="dxa"/>
            <w:tcBorders>
              <w:top w:val="nil"/>
              <w:left w:val="single" w:sz="4" w:space="0" w:color="auto"/>
              <w:bottom w:val="single" w:sz="4" w:space="0" w:color="auto"/>
              <w:right w:val="single" w:sz="4" w:space="0" w:color="auto"/>
            </w:tcBorders>
            <w:noWrap/>
            <w:vAlign w:val="center"/>
            <w:hideMark/>
          </w:tcPr>
          <w:p w14:paraId="67BD355A"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45</w:t>
            </w:r>
          </w:p>
        </w:tc>
        <w:tc>
          <w:tcPr>
            <w:tcW w:w="2565" w:type="dxa"/>
            <w:tcBorders>
              <w:top w:val="nil"/>
              <w:left w:val="single" w:sz="4" w:space="0" w:color="auto"/>
              <w:bottom w:val="single" w:sz="4" w:space="0" w:color="auto"/>
              <w:right w:val="single" w:sz="4" w:space="0" w:color="auto"/>
            </w:tcBorders>
            <w:noWrap/>
            <w:vAlign w:val="center"/>
            <w:hideMark/>
          </w:tcPr>
          <w:p w14:paraId="60B4A3AC"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21E3BDA6"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5AEBB"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Bulgaria</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384CFA20"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7C246E52"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3</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1CA931AF"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p>
        </w:tc>
      </w:tr>
      <w:tr w:rsidR="00B04CF7" w:rsidRPr="00B04CF7" w14:paraId="4ED34AA0"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F5030"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Czechia</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4FE414D5"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671</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7C000F95"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3</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2962D006"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5163E45E"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2AACD"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Denmark</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04BF49AD"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167</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397A2519"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2</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1DEE1337"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57F2BA9D"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CDD9E"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Germany</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3A0EA65A"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1413</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5F10AE20"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8</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1DF4EB47"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55FA8775"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DFF3E"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Estonia</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666597B5"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78</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6279DEB5"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7861AB6E"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3FCDB67E"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B6DF2"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Ireland</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2825999C"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72</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4582AE18"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1</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415D9FF1"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62E55C85"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EE6B9"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Greece</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6F463713"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1168</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73BBB502"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031BF728"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3DD0E68F"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B53DB"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Spain</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776CB480"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2250</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20557854"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15</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09F602AA"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5CC49D43"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9DBA3"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France</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BADF7" w14:textId="106803E9"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3078</w:t>
            </w:r>
          </w:p>
        </w:tc>
        <w:tc>
          <w:tcPr>
            <w:tcW w:w="10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DCDF3" w14:textId="16560BC9" w:rsidR="00B04CF7" w:rsidRPr="00B04CF7" w:rsidRDefault="00A76FF9" w:rsidP="00BB5D9F">
            <w:pPr>
              <w:spacing w:after="0" w:line="240" w:lineRule="auto"/>
              <w:jc w:val="center"/>
              <w:rPr>
                <w:rFonts w:ascii="Aptos Narrow" w:eastAsia="Times New Roman" w:hAnsi="Aptos Narrow" w:cs="Times New Roman"/>
                <w:noProof/>
                <w:sz w:val="18"/>
                <w:szCs w:val="18"/>
                <w:lang w:val="en-IE" w:eastAsia="en-IE"/>
              </w:rPr>
            </w:pPr>
            <w:r>
              <w:rPr>
                <w:rFonts w:ascii="Aptos Narrow" w:eastAsia="Times New Roman" w:hAnsi="Aptos Narrow" w:cs="Times New Roman"/>
                <w:noProof/>
                <w:sz w:val="18"/>
                <w:szCs w:val="18"/>
                <w:lang w:val="en-IE" w:eastAsia="en-IE"/>
              </w:rPr>
              <w:t>21</w:t>
            </w:r>
          </w:p>
        </w:tc>
        <w:tc>
          <w:tcPr>
            <w:tcW w:w="25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2A871" w14:textId="78D8AE25"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1</w:t>
            </w:r>
          </w:p>
        </w:tc>
      </w:tr>
      <w:tr w:rsidR="00B04CF7" w:rsidRPr="00B04CF7" w14:paraId="4CB9956A"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2059A"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Croatia</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7D2DE538"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300</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64BF9458"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24AAEFAD"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38E79747"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5EDFC"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Italy</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26A7944C"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784</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05F0E07C"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04E0A35B"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57B692AC"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341A1"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Cyprus</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3D19983A" w14:textId="572D6D3D" w:rsidR="00B04CF7" w:rsidRPr="00274699" w:rsidRDefault="00F57C0B" w:rsidP="00BB5D9F">
            <w:pPr>
              <w:spacing w:after="0" w:line="240" w:lineRule="auto"/>
              <w:jc w:val="center"/>
              <w:rPr>
                <w:rFonts w:ascii="Calibri" w:eastAsia="Times New Roman" w:hAnsi="Calibri" w:cs="Calibri"/>
                <w:noProof/>
                <w:color w:val="000000"/>
                <w:sz w:val="18"/>
                <w:szCs w:val="18"/>
                <w:lang w:val="en-IE" w:eastAsia="en-IE"/>
              </w:rPr>
            </w:pPr>
            <w:r w:rsidRPr="00274699">
              <w:rPr>
                <w:rFonts w:ascii="Calibri" w:eastAsia="Times New Roman" w:hAnsi="Calibri" w:cs="Calibri"/>
                <w:noProof/>
                <w:color w:val="000000"/>
                <w:sz w:val="18"/>
                <w:szCs w:val="18"/>
                <w:lang w:val="en-IE" w:eastAsia="en-IE"/>
              </w:rPr>
              <w:t>63</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19F1C1A3" w14:textId="41C3F83F" w:rsidR="00B04CF7" w:rsidRPr="00B04CF7" w:rsidRDefault="00F57C0B" w:rsidP="00BB5D9F">
            <w:pPr>
              <w:spacing w:after="0" w:line="240" w:lineRule="auto"/>
              <w:jc w:val="center"/>
              <w:rPr>
                <w:rFonts w:ascii="Times New Roman" w:eastAsia="Times New Roman" w:hAnsi="Times New Roman" w:cs="Times New Roman"/>
                <w:noProof/>
                <w:sz w:val="20"/>
                <w:szCs w:val="20"/>
                <w:lang w:val="en-IE" w:eastAsia="en-IE"/>
              </w:rPr>
            </w:pPr>
            <w:r w:rsidRPr="00274699">
              <w:rPr>
                <w:rFonts w:ascii="Aptos Narrow" w:eastAsia="Times New Roman" w:hAnsi="Aptos Narrow" w:cs="Times New Roman"/>
                <w:noProof/>
                <w:sz w:val="18"/>
                <w:szCs w:val="18"/>
                <w:lang w:val="en-IE" w:eastAsia="en-IE"/>
              </w:rPr>
              <w:t>0</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6A9E5883" w14:textId="59B00D52" w:rsidR="00B04CF7" w:rsidRPr="00B04CF7" w:rsidRDefault="00F57C0B" w:rsidP="00BB5D9F">
            <w:pPr>
              <w:spacing w:after="0" w:line="240" w:lineRule="auto"/>
              <w:jc w:val="center"/>
              <w:rPr>
                <w:rFonts w:ascii="Times New Roman" w:eastAsia="Times New Roman" w:hAnsi="Times New Roman" w:cs="Times New Roman"/>
                <w:noProof/>
                <w:sz w:val="20"/>
                <w:szCs w:val="20"/>
                <w:lang w:val="en-IE" w:eastAsia="en-IE"/>
              </w:rPr>
            </w:pPr>
            <w:r w:rsidRPr="00274699">
              <w:rPr>
                <w:rFonts w:ascii="Aptos Narrow" w:eastAsia="Times New Roman" w:hAnsi="Aptos Narrow" w:cs="Times New Roman"/>
                <w:noProof/>
                <w:sz w:val="18"/>
                <w:szCs w:val="18"/>
                <w:lang w:val="en-IE" w:eastAsia="en-IE"/>
              </w:rPr>
              <w:t>0</w:t>
            </w:r>
          </w:p>
        </w:tc>
      </w:tr>
      <w:tr w:rsidR="00B04CF7" w:rsidRPr="00B04CF7" w14:paraId="5F6095D3"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5BEB5"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Latvia</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4D11E0A6"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270</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41E4114D"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1</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65789E5F"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0BFE0885"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0AE66"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Lithuania</w:t>
            </w:r>
          </w:p>
        </w:tc>
        <w:tc>
          <w:tcPr>
            <w:tcW w:w="1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0F445C"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319</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2BBE7E4D"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460013A2"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4CE1EFD7"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9818D"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Luxembourg</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3B0BD0A5" w14:textId="3C79273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76</w:t>
            </w:r>
            <w:r w:rsidR="00FE3420">
              <w:rPr>
                <w:rStyle w:val="FootnoteReference"/>
                <w:rFonts w:ascii="Aptos Narrow" w:eastAsia="Times New Roman" w:hAnsi="Aptos Narrow" w:cs="Times New Roman"/>
                <w:noProof/>
                <w:sz w:val="18"/>
                <w:szCs w:val="18"/>
                <w:lang w:val="en-IE" w:eastAsia="en-IE"/>
              </w:rPr>
              <w:footnoteReference w:id="138"/>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4F501C49"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2</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4F5A0E43" w14:textId="7E0EE4E6" w:rsidR="00B04CF7" w:rsidRPr="00B04CF7" w:rsidRDefault="00742186" w:rsidP="00BB5D9F">
            <w:pPr>
              <w:spacing w:after="0" w:line="240" w:lineRule="auto"/>
              <w:jc w:val="center"/>
              <w:rPr>
                <w:rFonts w:ascii="Aptos Narrow" w:eastAsia="Times New Roman" w:hAnsi="Aptos Narrow" w:cs="Times New Roman"/>
                <w:noProof/>
                <w:sz w:val="18"/>
                <w:szCs w:val="18"/>
                <w:lang w:val="en-IE" w:eastAsia="en-IE"/>
              </w:rPr>
            </w:pPr>
            <w:r>
              <w:rPr>
                <w:rFonts w:ascii="Aptos Narrow" w:eastAsia="Times New Roman" w:hAnsi="Aptos Narrow" w:cs="Times New Roman"/>
                <w:noProof/>
                <w:sz w:val="18"/>
                <w:szCs w:val="18"/>
                <w:lang w:val="en-IE" w:eastAsia="en-IE"/>
              </w:rPr>
              <w:t>0</w:t>
            </w:r>
          </w:p>
        </w:tc>
      </w:tr>
      <w:tr w:rsidR="00B04CF7" w:rsidRPr="00B04CF7" w14:paraId="306E4894"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ADA3C"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Hungary</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2552DC15"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306</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76D1D284"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6A85F754"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79D4D9C2"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3214C"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Malta</w:t>
            </w:r>
          </w:p>
        </w:tc>
        <w:tc>
          <w:tcPr>
            <w:tcW w:w="1047" w:type="dxa"/>
            <w:tcBorders>
              <w:top w:val="nil"/>
              <w:left w:val="nil"/>
              <w:bottom w:val="nil"/>
              <w:right w:val="nil"/>
            </w:tcBorders>
            <w:noWrap/>
            <w:vAlign w:val="center"/>
            <w:hideMark/>
          </w:tcPr>
          <w:p w14:paraId="518117AE"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39</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60765B74"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379F6AE6"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41D1A685"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2F05E"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Netherlands</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6CBC40F4"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493</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0D14C5C2"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4</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70F3535A"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1</w:t>
            </w:r>
          </w:p>
        </w:tc>
      </w:tr>
      <w:tr w:rsidR="00B04CF7" w:rsidRPr="00B04CF7" w14:paraId="005E6D67"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E1BDA"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Austria</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23AF4460"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234</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15DEE9F9"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21</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23C2B9CB"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6D4F056B"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7B4ED"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Poland</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7404BDE4"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74F5BB3A" w14:textId="77777777" w:rsidR="00B04CF7" w:rsidRPr="00B04CF7" w:rsidRDefault="00B04CF7" w:rsidP="00BB5D9F">
            <w:pPr>
              <w:spacing w:after="0" w:line="240" w:lineRule="auto"/>
              <w:jc w:val="center"/>
              <w:rPr>
                <w:rFonts w:ascii="Times New Roman" w:eastAsia="Times New Roman" w:hAnsi="Times New Roman" w:cs="Times New Roman"/>
                <w:noProof/>
                <w:sz w:val="20"/>
                <w:szCs w:val="20"/>
                <w:lang w:val="en-IE" w:eastAsia="en-IE"/>
              </w:rPr>
            </w:pP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121C9363" w14:textId="77777777" w:rsidR="00B04CF7" w:rsidRPr="00B04CF7" w:rsidRDefault="00B04CF7" w:rsidP="00BB5D9F">
            <w:pPr>
              <w:spacing w:after="0" w:line="240" w:lineRule="auto"/>
              <w:jc w:val="center"/>
              <w:rPr>
                <w:rFonts w:ascii="Times New Roman" w:eastAsia="Times New Roman" w:hAnsi="Times New Roman" w:cs="Times New Roman"/>
                <w:noProof/>
                <w:sz w:val="20"/>
                <w:szCs w:val="20"/>
                <w:lang w:val="en-IE" w:eastAsia="en-IE"/>
              </w:rPr>
            </w:pPr>
          </w:p>
        </w:tc>
      </w:tr>
      <w:tr w:rsidR="00B04CF7" w:rsidRPr="00B04CF7" w14:paraId="5C4357D3"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FCC84"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Portugal</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26A59422"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478</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3930AE53"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1B9C750E"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3B3A5180"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D2D45"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Romania</w:t>
            </w:r>
          </w:p>
        </w:tc>
        <w:tc>
          <w:tcPr>
            <w:tcW w:w="10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0E6DF5"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542</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299D2B31"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0D8ED2D1"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0ED86CBE"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57078"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Slovenia</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33C884AF"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98</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2E97064A"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72D9211E"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1DF40BFF"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07DC8"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Slovakia</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1C762372"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310</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7B3A9252"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1</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110C3FB0"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1A443232"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CECEF"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Finland</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719A689C"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231</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4BAC1611"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1</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23D76B82"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674E1C14" w14:textId="77777777" w:rsidTr="00274699">
        <w:trPr>
          <w:trHeight w:val="285"/>
          <w:jc w:val="center"/>
        </w:trPr>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66515"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Sweden</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38A0A3F5"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1333</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05BEB2DE"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7</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7FE09F59" w14:textId="77777777" w:rsidR="00B04CF7" w:rsidRPr="00B04CF7" w:rsidRDefault="00B04CF7" w:rsidP="00BB5D9F">
            <w:pPr>
              <w:spacing w:after="0" w:line="240" w:lineRule="auto"/>
              <w:jc w:val="center"/>
              <w:rPr>
                <w:rFonts w:ascii="Aptos Narrow" w:eastAsia="Times New Roman" w:hAnsi="Aptos Narrow" w:cs="Times New Roman"/>
                <w:noProof/>
                <w:sz w:val="18"/>
                <w:szCs w:val="18"/>
                <w:lang w:val="en-IE" w:eastAsia="en-IE"/>
              </w:rPr>
            </w:pPr>
            <w:r w:rsidRPr="00B04CF7">
              <w:rPr>
                <w:rFonts w:ascii="Aptos Narrow" w:eastAsia="Times New Roman" w:hAnsi="Aptos Narrow" w:cs="Times New Roman"/>
                <w:noProof/>
                <w:sz w:val="18"/>
                <w:szCs w:val="18"/>
                <w:lang w:val="en-IE" w:eastAsia="en-IE"/>
              </w:rPr>
              <w:t>0</w:t>
            </w:r>
          </w:p>
        </w:tc>
      </w:tr>
      <w:tr w:rsidR="00B04CF7" w:rsidRPr="00B04CF7" w14:paraId="23C0CEE6" w14:textId="77777777" w:rsidTr="00BB5D9F">
        <w:trPr>
          <w:trHeight w:val="285"/>
          <w:jc w:val="center"/>
        </w:trPr>
        <w:tc>
          <w:tcPr>
            <w:tcW w:w="1148" w:type="dxa"/>
            <w:tcBorders>
              <w:top w:val="single" w:sz="4" w:space="0" w:color="auto"/>
              <w:left w:val="single" w:sz="4" w:space="0" w:color="auto"/>
              <w:bottom w:val="single" w:sz="4" w:space="0" w:color="auto"/>
              <w:right w:val="single" w:sz="4" w:space="0" w:color="auto"/>
            </w:tcBorders>
            <w:noWrap/>
            <w:vAlign w:val="center"/>
            <w:hideMark/>
          </w:tcPr>
          <w:p w14:paraId="3A982A1F" w14:textId="77777777" w:rsidR="00B04CF7" w:rsidRPr="00B04CF7" w:rsidRDefault="00B04CF7" w:rsidP="00BB5D9F">
            <w:pPr>
              <w:spacing w:after="0" w:line="240" w:lineRule="auto"/>
              <w:jc w:val="center"/>
              <w:rPr>
                <w:rFonts w:ascii="Calibri" w:eastAsia="Times New Roman" w:hAnsi="Calibri" w:cs="Calibri"/>
                <w:b/>
                <w:bCs/>
                <w:noProof/>
                <w:color w:val="000000"/>
                <w:sz w:val="18"/>
                <w:szCs w:val="18"/>
                <w:lang w:val="en-IE" w:eastAsia="en-IE"/>
              </w:rPr>
            </w:pPr>
            <w:r w:rsidRPr="00B04CF7">
              <w:rPr>
                <w:rFonts w:ascii="Calibri" w:eastAsia="Times New Roman" w:hAnsi="Calibri" w:cs="Calibri"/>
                <w:b/>
                <w:bCs/>
                <w:noProof/>
                <w:color w:val="000000"/>
                <w:sz w:val="18"/>
                <w:szCs w:val="18"/>
                <w:lang w:val="en-IE" w:eastAsia="en-IE"/>
              </w:rPr>
              <w:t>Total</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7A94AE97" w14:textId="77777777" w:rsidR="00B04CF7" w:rsidRPr="00B04CF7" w:rsidRDefault="00B04CF7" w:rsidP="00BB5D9F">
            <w:pPr>
              <w:spacing w:after="0" w:line="240" w:lineRule="auto"/>
              <w:jc w:val="center"/>
              <w:rPr>
                <w:rFonts w:ascii="Aptos Narrow" w:eastAsia="Times New Roman" w:hAnsi="Aptos Narrow" w:cs="Times New Roman"/>
                <w:b/>
                <w:bCs/>
                <w:noProof/>
                <w:sz w:val="18"/>
                <w:szCs w:val="18"/>
                <w:lang w:val="en-IE" w:eastAsia="en-IE"/>
              </w:rPr>
            </w:pPr>
            <w:r w:rsidRPr="00B04CF7">
              <w:rPr>
                <w:rFonts w:ascii="Aptos Narrow" w:eastAsia="Times New Roman" w:hAnsi="Aptos Narrow" w:cs="Times New Roman"/>
                <w:b/>
                <w:bCs/>
                <w:noProof/>
                <w:sz w:val="18"/>
                <w:szCs w:val="18"/>
                <w:lang w:val="en-IE" w:eastAsia="en-IE"/>
              </w:rPr>
              <w:t>11912</w:t>
            </w:r>
          </w:p>
        </w:tc>
        <w:tc>
          <w:tcPr>
            <w:tcW w:w="1047" w:type="dxa"/>
            <w:tcBorders>
              <w:top w:val="single" w:sz="4" w:space="0" w:color="auto"/>
              <w:left w:val="single" w:sz="4" w:space="0" w:color="auto"/>
              <w:bottom w:val="single" w:sz="4" w:space="0" w:color="auto"/>
              <w:right w:val="single" w:sz="4" w:space="0" w:color="auto"/>
            </w:tcBorders>
            <w:noWrap/>
            <w:vAlign w:val="center"/>
            <w:hideMark/>
          </w:tcPr>
          <w:p w14:paraId="34FAD410" w14:textId="1C704551" w:rsidR="00B04CF7" w:rsidRPr="00B04CF7" w:rsidRDefault="007A1352" w:rsidP="00BB5D9F">
            <w:pPr>
              <w:spacing w:after="0" w:line="240" w:lineRule="auto"/>
              <w:jc w:val="center"/>
              <w:rPr>
                <w:rFonts w:ascii="Aptos Narrow" w:eastAsia="Times New Roman" w:hAnsi="Aptos Narrow" w:cs="Times New Roman"/>
                <w:b/>
                <w:bCs/>
                <w:noProof/>
                <w:sz w:val="18"/>
                <w:szCs w:val="18"/>
                <w:lang w:val="en-IE" w:eastAsia="en-IE"/>
              </w:rPr>
            </w:pPr>
            <w:r>
              <w:rPr>
                <w:rFonts w:ascii="Aptos Narrow" w:eastAsia="Times New Roman" w:hAnsi="Aptos Narrow" w:cs="Times New Roman"/>
                <w:b/>
                <w:bCs/>
                <w:noProof/>
                <w:sz w:val="18"/>
                <w:szCs w:val="18"/>
                <w:lang w:val="en-IE" w:eastAsia="en-IE"/>
              </w:rPr>
              <w:t>135</w:t>
            </w:r>
          </w:p>
        </w:tc>
        <w:tc>
          <w:tcPr>
            <w:tcW w:w="2565" w:type="dxa"/>
            <w:tcBorders>
              <w:top w:val="single" w:sz="4" w:space="0" w:color="auto"/>
              <w:left w:val="single" w:sz="4" w:space="0" w:color="auto"/>
              <w:bottom w:val="single" w:sz="4" w:space="0" w:color="auto"/>
              <w:right w:val="single" w:sz="4" w:space="0" w:color="auto"/>
            </w:tcBorders>
            <w:noWrap/>
            <w:vAlign w:val="center"/>
            <w:hideMark/>
          </w:tcPr>
          <w:p w14:paraId="15A6315F" w14:textId="1A1FEE59" w:rsidR="00B04CF7" w:rsidRPr="00B04CF7" w:rsidRDefault="00742186" w:rsidP="00BB5D9F">
            <w:pPr>
              <w:spacing w:after="0" w:line="240" w:lineRule="auto"/>
              <w:jc w:val="center"/>
              <w:rPr>
                <w:rFonts w:ascii="Aptos Narrow" w:eastAsia="Times New Roman" w:hAnsi="Aptos Narrow" w:cs="Times New Roman"/>
                <w:b/>
                <w:bCs/>
                <w:noProof/>
                <w:sz w:val="18"/>
                <w:szCs w:val="18"/>
                <w:lang w:val="en-IE" w:eastAsia="en-IE"/>
              </w:rPr>
            </w:pPr>
            <w:r>
              <w:rPr>
                <w:rFonts w:ascii="Aptos Narrow" w:eastAsia="Times New Roman" w:hAnsi="Aptos Narrow" w:cs="Times New Roman"/>
                <w:b/>
                <w:bCs/>
                <w:noProof/>
                <w:sz w:val="18"/>
                <w:szCs w:val="18"/>
                <w:lang w:val="en-IE" w:eastAsia="en-IE"/>
              </w:rPr>
              <w:t>2</w:t>
            </w:r>
          </w:p>
        </w:tc>
      </w:tr>
    </w:tbl>
    <w:p w14:paraId="2A29F76D" w14:textId="77777777" w:rsidR="00EC02D9" w:rsidRDefault="00EC02D9" w:rsidP="00EC02D9">
      <w:pPr>
        <w:keepNext/>
        <w:rPr>
          <w:rFonts w:ascii="Times New Roman" w:hAnsi="Times New Roman" w:cs="Times New Roman"/>
          <w:i/>
          <w:iCs/>
          <w:noProof/>
          <w:sz w:val="18"/>
          <w:szCs w:val="18"/>
        </w:rPr>
      </w:pPr>
      <w:r w:rsidRPr="180C4EE0">
        <w:rPr>
          <w:rFonts w:ascii="Times New Roman" w:hAnsi="Times New Roman" w:cs="Times New Roman"/>
          <w:i/>
          <w:iCs/>
          <w:noProof/>
          <w:sz w:val="18"/>
          <w:szCs w:val="18"/>
        </w:rPr>
        <w:t>Source: Replies from Member States to the Commission’s questionnaire, 2024</w:t>
      </w:r>
    </w:p>
    <w:p w14:paraId="76EFACE4" w14:textId="1FBFB379" w:rsidR="00EC02D9" w:rsidRDefault="00EC02D9" w:rsidP="00EC02D9">
      <w:pPr>
        <w:spacing w:before="240" w:after="240"/>
        <w:jc w:val="both"/>
        <w:rPr>
          <w:rFonts w:ascii="Times New Roman" w:eastAsia="Times New Roman" w:hAnsi="Times New Roman" w:cs="Times New Roman"/>
          <w:b/>
          <w:bCs/>
          <w:i/>
          <w:iCs/>
          <w:noProof/>
        </w:rPr>
      </w:pPr>
      <w:r w:rsidRPr="00EC02D9">
        <w:rPr>
          <w:rFonts w:ascii="Times New Roman" w:eastAsia="Times New Roman" w:hAnsi="Times New Roman" w:cs="Times New Roman"/>
          <w:b/>
          <w:bCs/>
          <w:i/>
          <w:iCs/>
          <w:noProof/>
        </w:rPr>
        <w:t xml:space="preserve">Measures </w:t>
      </w:r>
      <w:r>
        <w:rPr>
          <w:rFonts w:ascii="Times New Roman" w:eastAsia="Times New Roman" w:hAnsi="Times New Roman" w:cs="Times New Roman"/>
          <w:b/>
          <w:bCs/>
          <w:i/>
          <w:iCs/>
          <w:noProof/>
        </w:rPr>
        <w:t>reported</w:t>
      </w:r>
      <w:r w:rsidRPr="00EC02D9">
        <w:rPr>
          <w:rFonts w:ascii="Times New Roman" w:eastAsia="Times New Roman" w:hAnsi="Times New Roman" w:cs="Times New Roman"/>
          <w:b/>
          <w:bCs/>
          <w:i/>
          <w:iCs/>
          <w:noProof/>
        </w:rPr>
        <w:t xml:space="preserve"> by Member States </w:t>
      </w:r>
    </w:p>
    <w:tbl>
      <w:tblPr>
        <w:tblStyle w:val="TableGrid"/>
        <w:tblW w:w="0" w:type="auto"/>
        <w:tblLook w:val="04A0" w:firstRow="1" w:lastRow="0" w:firstColumn="1" w:lastColumn="0" w:noHBand="0" w:noVBand="1"/>
      </w:tblPr>
      <w:tblGrid>
        <w:gridCol w:w="9016"/>
      </w:tblGrid>
      <w:tr w:rsidR="000A6606" w14:paraId="3DAFB6C4" w14:textId="77777777" w:rsidTr="000A6606">
        <w:tc>
          <w:tcPr>
            <w:tcW w:w="9016" w:type="dxa"/>
          </w:tcPr>
          <w:p w14:paraId="114C784C" w14:textId="6AA972E1" w:rsidR="000A6606" w:rsidRDefault="00397FD2" w:rsidP="000A2F26">
            <w:pPr>
              <w:jc w:val="both"/>
              <w:rPr>
                <w:rFonts w:ascii="Times New Roman" w:eastAsia="Times New Roman" w:hAnsi="Times New Roman" w:cs="Times New Roman"/>
                <w:b/>
                <w:bCs/>
                <w:i/>
                <w:iCs/>
                <w:noProof/>
              </w:rPr>
            </w:pPr>
            <w:r>
              <w:rPr>
                <w:rFonts w:ascii="Times New Roman" w:hAnsi="Times New Roman" w:cs="Times New Roman"/>
                <w:i/>
                <w:noProof/>
              </w:rPr>
              <w:t>T</w:t>
            </w:r>
            <w:r w:rsidR="000A6606" w:rsidRPr="006D128F">
              <w:rPr>
                <w:rFonts w:ascii="Times New Roman" w:hAnsi="Times New Roman" w:cs="Times New Roman"/>
                <w:i/>
                <w:noProof/>
              </w:rPr>
              <w:t xml:space="preserve">he </w:t>
            </w:r>
            <w:r w:rsidR="000A6606" w:rsidRPr="006D128F">
              <w:rPr>
                <w:rFonts w:ascii="Times New Roman" w:hAnsi="Times New Roman" w:cs="Times New Roman"/>
                <w:b/>
                <w:i/>
                <w:noProof/>
              </w:rPr>
              <w:t>2023 Recommendation on elections</w:t>
            </w:r>
            <w:r w:rsidR="000A6606" w:rsidRPr="006D128F">
              <w:rPr>
                <w:rFonts w:ascii="Times New Roman" w:hAnsi="Times New Roman" w:cs="Times New Roman"/>
                <w:i/>
                <w:noProof/>
              </w:rPr>
              <w:t xml:space="preserve"> call</w:t>
            </w:r>
            <w:r w:rsidR="00A05FB8">
              <w:rPr>
                <w:rFonts w:ascii="Times New Roman" w:hAnsi="Times New Roman" w:cs="Times New Roman"/>
                <w:i/>
                <w:noProof/>
              </w:rPr>
              <w:t>s</w:t>
            </w:r>
            <w:r w:rsidR="000A6606" w:rsidRPr="006D128F">
              <w:rPr>
                <w:rFonts w:ascii="Times New Roman" w:hAnsi="Times New Roman" w:cs="Times New Roman"/>
                <w:i/>
                <w:noProof/>
              </w:rPr>
              <w:t xml:space="preserve"> on Member States to take appropriate measures to increase mobile EU citizens awareness of their electoral rights and obligations, both as voters and candidates. It encourage</w:t>
            </w:r>
            <w:r w:rsidR="00A05FB8">
              <w:rPr>
                <w:rFonts w:ascii="Times New Roman" w:hAnsi="Times New Roman" w:cs="Times New Roman"/>
                <w:i/>
                <w:noProof/>
              </w:rPr>
              <w:t>s</w:t>
            </w:r>
            <w:r w:rsidR="000A6606" w:rsidRPr="006D128F">
              <w:rPr>
                <w:rFonts w:ascii="Times New Roman" w:hAnsi="Times New Roman" w:cs="Times New Roman"/>
                <w:i/>
                <w:noProof/>
              </w:rPr>
              <w:t xml:space="preserve"> Member States to create conditions in which mobile EU citizens can easily access information about the progress and status of their registration. Where local authorities are competent to enter mobile EU citizens on the electoral rolls, it encourage</w:t>
            </w:r>
            <w:r w:rsidR="00A05FB8">
              <w:rPr>
                <w:rFonts w:ascii="Times New Roman" w:hAnsi="Times New Roman" w:cs="Times New Roman"/>
                <w:i/>
                <w:noProof/>
              </w:rPr>
              <w:t>s</w:t>
            </w:r>
            <w:r w:rsidR="000A6606" w:rsidRPr="006D128F">
              <w:rPr>
                <w:rFonts w:ascii="Times New Roman" w:hAnsi="Times New Roman" w:cs="Times New Roman"/>
                <w:i/>
                <w:noProof/>
              </w:rPr>
              <w:t xml:space="preserve"> Member States to take the necessary steps to support those authorities, including via administrative guidance, in their actions to inform mobile EU citizens about their electoral rights under EU law. It further encourage</w:t>
            </w:r>
            <w:r w:rsidR="00A05FB8">
              <w:rPr>
                <w:rFonts w:ascii="Times New Roman" w:hAnsi="Times New Roman" w:cs="Times New Roman"/>
                <w:i/>
                <w:noProof/>
              </w:rPr>
              <w:t>s</w:t>
            </w:r>
            <w:r w:rsidR="000A6606" w:rsidRPr="006D128F">
              <w:rPr>
                <w:rFonts w:ascii="Times New Roman" w:hAnsi="Times New Roman" w:cs="Times New Roman"/>
                <w:i/>
                <w:noProof/>
              </w:rPr>
              <w:t xml:space="preserve"> Member States, in line with their electoral rules, to equally take measures to inform their citizens living in third countries on how and where they can exercise their right to vote.</w:t>
            </w:r>
          </w:p>
        </w:tc>
      </w:tr>
    </w:tbl>
    <w:p w14:paraId="63C89A84" w14:textId="536B8633" w:rsidR="00EC02D9" w:rsidRPr="00BB5D9F" w:rsidRDefault="00633C46" w:rsidP="00EC02D9">
      <w:pPr>
        <w:pStyle w:val="paragraph"/>
        <w:spacing w:after="0"/>
        <w:jc w:val="both"/>
        <w:textAlignment w:val="baseline"/>
        <w:rPr>
          <w:noProof/>
          <w:sz w:val="22"/>
          <w:szCs w:val="22"/>
          <w:lang w:val="en-US"/>
        </w:rPr>
      </w:pPr>
      <w:r w:rsidRPr="00BB5D9F">
        <w:rPr>
          <w:rStyle w:val="normaltextrun"/>
          <w:noProof/>
          <w:sz w:val="22"/>
          <w:szCs w:val="22"/>
        </w:rPr>
        <w:t>20</w:t>
      </w:r>
      <w:r w:rsidR="00EC02D9" w:rsidRPr="00BB5D9F">
        <w:rPr>
          <w:rStyle w:val="normaltextrun"/>
          <w:noProof/>
          <w:sz w:val="22"/>
          <w:szCs w:val="22"/>
        </w:rPr>
        <w:t xml:space="preserve"> Member States</w:t>
      </w:r>
      <w:r w:rsidR="00B50374" w:rsidRPr="00BB5D9F">
        <w:rPr>
          <w:rStyle w:val="FootnoteReference"/>
          <w:noProof/>
          <w:sz w:val="22"/>
          <w:szCs w:val="22"/>
        </w:rPr>
        <w:footnoteReference w:id="139"/>
      </w:r>
      <w:r w:rsidR="00EC02D9" w:rsidRPr="00BB5D9F">
        <w:rPr>
          <w:rStyle w:val="normaltextrun"/>
          <w:noProof/>
          <w:sz w:val="22"/>
          <w:szCs w:val="22"/>
        </w:rPr>
        <w:t xml:space="preserve"> conducted targeted information campaigns to increase awareness of electoral rights and obligations among mobile EU citizens.</w:t>
      </w:r>
      <w:r w:rsidR="00EC02D9" w:rsidRPr="00BB5D9F">
        <w:rPr>
          <w:rStyle w:val="eop"/>
          <w:noProof/>
          <w:sz w:val="22"/>
          <w:szCs w:val="22"/>
          <w:lang w:val="en-US"/>
        </w:rPr>
        <w:t> </w:t>
      </w:r>
      <w:r w:rsidR="00EC02D9" w:rsidRPr="00BB5D9F">
        <w:rPr>
          <w:rStyle w:val="normaltextrun"/>
          <w:noProof/>
          <w:sz w:val="22"/>
          <w:szCs w:val="22"/>
        </w:rPr>
        <w:t xml:space="preserve">Member States </w:t>
      </w:r>
      <w:r w:rsidR="00003D75" w:rsidRPr="00BB5D9F">
        <w:rPr>
          <w:rStyle w:val="normaltextrun"/>
          <w:noProof/>
          <w:sz w:val="22"/>
          <w:szCs w:val="22"/>
        </w:rPr>
        <w:t>also</w:t>
      </w:r>
      <w:r w:rsidR="00EC02D9" w:rsidRPr="00BB5D9F">
        <w:rPr>
          <w:rStyle w:val="normaltextrun"/>
          <w:noProof/>
          <w:sz w:val="22"/>
          <w:szCs w:val="22"/>
        </w:rPr>
        <w:t xml:space="preserve"> used a variety of languages to communicate with mobile EU citizens, including English, the official language of the country, and other languages such as French, German, Italian, and Spanish. </w:t>
      </w:r>
      <w:r w:rsidR="00EC02D9" w:rsidRPr="00BB5D9F">
        <w:rPr>
          <w:noProof/>
          <w:sz w:val="22"/>
          <w:szCs w:val="22"/>
          <w:lang w:val="en-US"/>
        </w:rPr>
        <w:t xml:space="preserve">Finland provided information in 17 languages, while Sweden provided information in 41 languages, both Member States including non-EU languages such as Arabic, Russian, Somali, Northern Sami, Inari Sami, Skolt Sami, Albanian, Chinese, Karelian, Sorani, Turkish, Vietnamese.  </w:t>
      </w:r>
    </w:p>
    <w:p w14:paraId="049F2102" w14:textId="56078F77" w:rsidR="00036E7C" w:rsidRPr="00BB5D9F" w:rsidRDefault="001F736A" w:rsidP="00EC02D9">
      <w:pPr>
        <w:pStyle w:val="paragraph"/>
        <w:spacing w:after="0"/>
        <w:jc w:val="both"/>
        <w:textAlignment w:val="baseline"/>
        <w:rPr>
          <w:noProof/>
          <w:sz w:val="22"/>
          <w:szCs w:val="22"/>
          <w:lang w:val="en-US"/>
        </w:rPr>
      </w:pPr>
      <w:r w:rsidRPr="00BB5D9F">
        <w:rPr>
          <w:noProof/>
          <w:sz w:val="22"/>
          <w:szCs w:val="22"/>
          <w:lang w:val="en-US"/>
        </w:rPr>
        <w:t xml:space="preserve">Ireland and Malta </w:t>
      </w:r>
      <w:r w:rsidR="00EC02D9" w:rsidRPr="00BB5D9F">
        <w:rPr>
          <w:noProof/>
          <w:sz w:val="22"/>
          <w:szCs w:val="22"/>
          <w:lang w:val="en-US"/>
        </w:rPr>
        <w:t>published information leaflets on the electoral process, which were made available in multiple languages</w:t>
      </w:r>
      <w:r w:rsidR="006B255F" w:rsidRPr="00BB5D9F">
        <w:rPr>
          <w:noProof/>
          <w:sz w:val="22"/>
          <w:szCs w:val="22"/>
          <w:lang w:val="en-US"/>
        </w:rPr>
        <w:t xml:space="preserve">, </w:t>
      </w:r>
      <w:r w:rsidR="00EC02D9" w:rsidRPr="00BB5D9F">
        <w:rPr>
          <w:noProof/>
          <w:sz w:val="22"/>
          <w:szCs w:val="22"/>
          <w:lang w:val="en-US"/>
        </w:rPr>
        <w:t>organized events and meetings with mobile EU citizens</w:t>
      </w:r>
      <w:r w:rsidR="00EC02D9" w:rsidRPr="00BB5D9F">
        <w:rPr>
          <w:noProof/>
          <w:sz w:val="22"/>
          <w:szCs w:val="22"/>
        </w:rPr>
        <w:t xml:space="preserve"> </w:t>
      </w:r>
      <w:r w:rsidR="006B255F" w:rsidRPr="00BB5D9F">
        <w:rPr>
          <w:noProof/>
          <w:sz w:val="22"/>
          <w:szCs w:val="22"/>
        </w:rPr>
        <w:t xml:space="preserve">and </w:t>
      </w:r>
      <w:r w:rsidR="006B255F" w:rsidRPr="00BB5D9F">
        <w:rPr>
          <w:noProof/>
          <w:sz w:val="22"/>
          <w:szCs w:val="22"/>
          <w:lang w:val="en-US"/>
        </w:rPr>
        <w:t>partnered with organizations</w:t>
      </w:r>
      <w:r w:rsidR="00EC02D9" w:rsidRPr="00BB5D9F">
        <w:rPr>
          <w:noProof/>
          <w:sz w:val="22"/>
          <w:szCs w:val="22"/>
          <w:lang w:val="en-US"/>
        </w:rPr>
        <w:t xml:space="preserve"> to provide them with information on the electoral process. </w:t>
      </w:r>
    </w:p>
    <w:p w14:paraId="37DA44C4" w14:textId="0B256BB3" w:rsidR="00DC4841" w:rsidRDefault="00EC02D9" w:rsidP="00F053CB">
      <w:pPr>
        <w:pStyle w:val="paragraph"/>
        <w:spacing w:after="0"/>
        <w:jc w:val="both"/>
        <w:textAlignment w:val="baseline"/>
        <w:rPr>
          <w:noProof/>
          <w:sz w:val="22"/>
          <w:szCs w:val="22"/>
          <w:lang w:val="en-US"/>
        </w:rPr>
      </w:pPr>
      <w:r w:rsidRPr="00BB5D9F">
        <w:rPr>
          <w:noProof/>
          <w:sz w:val="22"/>
          <w:szCs w:val="22"/>
          <w:lang w:val="en-US"/>
        </w:rPr>
        <w:t>Some Member States</w:t>
      </w:r>
      <w:r w:rsidR="005A3C1D" w:rsidRPr="00BB5D9F">
        <w:rPr>
          <w:rStyle w:val="FootnoteReference"/>
          <w:noProof/>
          <w:sz w:val="22"/>
          <w:szCs w:val="22"/>
          <w:lang w:val="en-US"/>
        </w:rPr>
        <w:footnoteReference w:id="140"/>
      </w:r>
      <w:r w:rsidRPr="00BB5D9F">
        <w:rPr>
          <w:noProof/>
          <w:sz w:val="22"/>
          <w:szCs w:val="22"/>
          <w:lang w:val="en-US"/>
        </w:rPr>
        <w:t xml:space="preserve"> </w:t>
      </w:r>
      <w:r w:rsidR="005A3C1D" w:rsidRPr="00BB5D9F">
        <w:rPr>
          <w:noProof/>
          <w:sz w:val="22"/>
          <w:szCs w:val="22"/>
          <w:lang w:val="en-US"/>
        </w:rPr>
        <w:t xml:space="preserve">have </w:t>
      </w:r>
      <w:r w:rsidR="00B51666">
        <w:rPr>
          <w:noProof/>
          <w:sz w:val="22"/>
          <w:szCs w:val="22"/>
          <w:lang w:val="en-US"/>
        </w:rPr>
        <w:t xml:space="preserve">digital supports and </w:t>
      </w:r>
      <w:r w:rsidRPr="00BB5D9F">
        <w:rPr>
          <w:noProof/>
          <w:sz w:val="22"/>
          <w:szCs w:val="22"/>
          <w:lang w:val="en-US"/>
        </w:rPr>
        <w:t>online platforms to provide information and facilitate the registration of mobile EU citizens</w:t>
      </w:r>
      <w:r w:rsidR="00C40993" w:rsidRPr="00BB5D9F">
        <w:rPr>
          <w:noProof/>
          <w:sz w:val="22"/>
          <w:szCs w:val="22"/>
        </w:rPr>
        <w:t xml:space="preserve"> and </w:t>
      </w:r>
      <w:r w:rsidR="00C40993" w:rsidRPr="00BB5D9F">
        <w:rPr>
          <w:noProof/>
          <w:sz w:val="22"/>
          <w:szCs w:val="22"/>
          <w:lang w:val="en-US"/>
        </w:rPr>
        <w:t>offer ‘online self-check’ tools and portals for registration and information access</w:t>
      </w:r>
      <w:r w:rsidR="00FB114A" w:rsidRPr="00BB5D9F">
        <w:rPr>
          <w:noProof/>
          <w:sz w:val="22"/>
          <w:szCs w:val="22"/>
          <w:lang w:val="en-US"/>
        </w:rPr>
        <w:t xml:space="preserve"> </w:t>
      </w:r>
      <w:r w:rsidR="00C40993" w:rsidRPr="00BB5D9F">
        <w:rPr>
          <w:noProof/>
          <w:sz w:val="22"/>
          <w:szCs w:val="22"/>
          <w:lang w:val="en-US"/>
        </w:rPr>
        <w:t>where citizens can verify their electoral registration status and receive updates</w:t>
      </w:r>
      <w:r w:rsidR="00FB114A" w:rsidRPr="00BB5D9F">
        <w:rPr>
          <w:rStyle w:val="FootnoteReference"/>
          <w:noProof/>
          <w:sz w:val="22"/>
          <w:szCs w:val="22"/>
          <w:lang w:val="en-US"/>
        </w:rPr>
        <w:footnoteReference w:id="141"/>
      </w:r>
      <w:r w:rsidR="00C40993" w:rsidRPr="00BB5D9F">
        <w:rPr>
          <w:noProof/>
          <w:sz w:val="22"/>
          <w:szCs w:val="22"/>
          <w:lang w:val="en-US"/>
        </w:rPr>
        <w:t>.</w:t>
      </w:r>
    </w:p>
    <w:p w14:paraId="117923A4" w14:textId="7B17BED7" w:rsidR="00F95426" w:rsidRDefault="00FC6D2C" w:rsidP="00EC02D9">
      <w:pPr>
        <w:pStyle w:val="paragraph"/>
        <w:spacing w:after="0"/>
        <w:jc w:val="both"/>
        <w:textAlignment w:val="baseline"/>
        <w:rPr>
          <w:noProof/>
          <w:sz w:val="22"/>
          <w:szCs w:val="22"/>
        </w:rPr>
      </w:pPr>
      <w:r w:rsidRPr="00BB5D9F">
        <w:rPr>
          <w:noProof/>
          <w:sz w:val="22"/>
          <w:szCs w:val="22"/>
        </w:rPr>
        <w:t>Direct communication with eligible voters through i</w:t>
      </w:r>
      <w:r w:rsidR="006C5BA2" w:rsidRPr="00BB5D9F">
        <w:rPr>
          <w:noProof/>
          <w:sz w:val="22"/>
          <w:szCs w:val="22"/>
        </w:rPr>
        <w:t xml:space="preserve">ndividual letters or emails </w:t>
      </w:r>
      <w:r w:rsidRPr="00BB5D9F">
        <w:rPr>
          <w:noProof/>
          <w:sz w:val="22"/>
          <w:szCs w:val="22"/>
        </w:rPr>
        <w:t xml:space="preserve">is used in </w:t>
      </w:r>
      <w:r w:rsidR="00EA4632" w:rsidRPr="00BB5D9F">
        <w:rPr>
          <w:noProof/>
          <w:sz w:val="22"/>
          <w:szCs w:val="22"/>
        </w:rPr>
        <w:t>half of the Member States</w:t>
      </w:r>
      <w:r w:rsidR="00EA4632" w:rsidRPr="00BB5D9F">
        <w:rPr>
          <w:rStyle w:val="FootnoteReference"/>
          <w:noProof/>
          <w:sz w:val="22"/>
          <w:szCs w:val="22"/>
        </w:rPr>
        <w:footnoteReference w:id="142"/>
      </w:r>
      <w:r w:rsidR="00E365DD" w:rsidRPr="00BB5D9F">
        <w:rPr>
          <w:noProof/>
          <w:sz w:val="22"/>
          <w:szCs w:val="22"/>
        </w:rPr>
        <w:t xml:space="preserve"> about their registration status and how to register or deregister, where relevant.</w:t>
      </w:r>
      <w:r w:rsidR="00F053CB" w:rsidRPr="00BB5D9F">
        <w:rPr>
          <w:noProof/>
          <w:sz w:val="22"/>
          <w:szCs w:val="22"/>
        </w:rPr>
        <w:t xml:space="preserve"> As explained in </w:t>
      </w:r>
      <w:r w:rsidR="00C5450F">
        <w:rPr>
          <w:noProof/>
          <w:sz w:val="22"/>
          <w:szCs w:val="22"/>
        </w:rPr>
        <w:t>S</w:t>
      </w:r>
      <w:r w:rsidR="00F053CB" w:rsidRPr="00BB5D9F">
        <w:rPr>
          <w:noProof/>
          <w:sz w:val="22"/>
          <w:szCs w:val="22"/>
        </w:rPr>
        <w:t>ection</w:t>
      </w:r>
      <w:r w:rsidR="00A87EB5">
        <w:rPr>
          <w:noProof/>
          <w:sz w:val="22"/>
          <w:szCs w:val="22"/>
        </w:rPr>
        <w:t xml:space="preserve"> 2.2, </w:t>
      </w:r>
      <w:r w:rsidR="00F053CB" w:rsidRPr="00BB5D9F">
        <w:rPr>
          <w:noProof/>
          <w:sz w:val="22"/>
          <w:szCs w:val="22"/>
        </w:rPr>
        <w:t xml:space="preserve">Ministries and electoral commissions provide support via email, telephone, and municipal offices to assist citizens with queries related to registration and voting procedures. </w:t>
      </w:r>
    </w:p>
    <w:p w14:paraId="6CDC9261" w14:textId="011804B4" w:rsidR="00422212" w:rsidRPr="00F95426" w:rsidRDefault="00422212" w:rsidP="00EC02D9">
      <w:pPr>
        <w:pStyle w:val="paragraph"/>
        <w:spacing w:after="0"/>
        <w:jc w:val="both"/>
        <w:textAlignment w:val="baseline"/>
        <w:rPr>
          <w:noProof/>
          <w:sz w:val="22"/>
          <w:szCs w:val="22"/>
        </w:rPr>
      </w:pPr>
      <w:r w:rsidRPr="00BB5D9F">
        <w:rPr>
          <w:noProof/>
          <w:sz w:val="22"/>
          <w:szCs w:val="22"/>
        </w:rPr>
        <w:t>Electoral observers</w:t>
      </w:r>
      <w:r w:rsidR="00562890" w:rsidRPr="00BB5D9F">
        <w:rPr>
          <w:rStyle w:val="FootnoteReference"/>
          <w:noProof/>
          <w:sz w:val="22"/>
          <w:szCs w:val="22"/>
        </w:rPr>
        <w:footnoteReference w:id="143"/>
      </w:r>
      <w:r w:rsidRPr="00BB5D9F">
        <w:rPr>
          <w:noProof/>
          <w:sz w:val="22"/>
          <w:szCs w:val="22"/>
        </w:rPr>
        <w:t xml:space="preserve"> in particular highlighted </w:t>
      </w:r>
      <w:r w:rsidRPr="00BB5D9F">
        <w:rPr>
          <w:noProof/>
          <w:sz w:val="22"/>
          <w:szCs w:val="22"/>
          <w:lang w:val="en-US"/>
        </w:rPr>
        <w:t>Belgium’s dedicated elections website</w:t>
      </w:r>
      <w:r w:rsidR="00DC4841">
        <w:rPr>
          <w:rStyle w:val="FootnoteReference"/>
          <w:noProof/>
          <w:sz w:val="22"/>
          <w:szCs w:val="22"/>
          <w:lang w:val="en-US"/>
        </w:rPr>
        <w:footnoteReference w:id="144"/>
      </w:r>
      <w:r w:rsidRPr="00BB5D9F">
        <w:rPr>
          <w:noProof/>
          <w:sz w:val="22"/>
          <w:szCs w:val="22"/>
          <w:lang w:val="en-US"/>
        </w:rPr>
        <w:t xml:space="preserve"> that took into account mobile EU citizens</w:t>
      </w:r>
      <w:r w:rsidR="00562890" w:rsidRPr="00BB5D9F">
        <w:rPr>
          <w:noProof/>
          <w:sz w:val="22"/>
          <w:szCs w:val="22"/>
          <w:lang w:val="en-US"/>
        </w:rPr>
        <w:t xml:space="preserve"> and provided information in all EU official languages</w:t>
      </w:r>
      <w:r w:rsidR="00320BDD">
        <w:rPr>
          <w:noProof/>
          <w:sz w:val="22"/>
          <w:szCs w:val="22"/>
          <w:lang w:val="en-US"/>
        </w:rPr>
        <w:t>.</w:t>
      </w:r>
    </w:p>
    <w:p w14:paraId="66ACD29B" w14:textId="1F6ABCA1" w:rsidR="00DB5D7D" w:rsidRDefault="006C5BA2" w:rsidP="00315CB2">
      <w:pPr>
        <w:spacing w:after="0" w:line="240" w:lineRule="auto"/>
        <w:jc w:val="both"/>
        <w:rPr>
          <w:rFonts w:ascii="Times New Roman" w:eastAsia="Times New Roman" w:hAnsi="Times New Roman" w:cs="Times New Roman"/>
          <w:noProof/>
          <w:lang w:val="en-IE" w:eastAsia="en-IE"/>
        </w:rPr>
      </w:pPr>
      <w:r w:rsidRPr="00BB5D9F">
        <w:rPr>
          <w:rFonts w:ascii="Times New Roman" w:eastAsia="Times New Roman" w:hAnsi="Times New Roman" w:cs="Times New Roman"/>
          <w:noProof/>
          <w:lang w:val="en-US" w:eastAsia="en-IE"/>
        </w:rPr>
        <w:t xml:space="preserve">Several </w:t>
      </w:r>
      <w:r w:rsidRPr="00BB5D9F">
        <w:rPr>
          <w:rFonts w:ascii="Times New Roman" w:eastAsia="Times New Roman" w:hAnsi="Times New Roman" w:cs="Times New Roman"/>
          <w:noProof/>
          <w:lang w:val="en-IE" w:eastAsia="en-IE"/>
        </w:rPr>
        <w:t>Member States</w:t>
      </w:r>
      <w:r w:rsidR="004D0B4E" w:rsidRPr="00BB5D9F">
        <w:rPr>
          <w:rFonts w:ascii="Times New Roman" w:eastAsia="Times New Roman" w:hAnsi="Times New Roman" w:cs="Times New Roman"/>
          <w:noProof/>
          <w:lang w:val="en-IE" w:eastAsia="en-IE"/>
        </w:rPr>
        <w:t xml:space="preserve"> took measure</w:t>
      </w:r>
      <w:r w:rsidR="001E62F9" w:rsidRPr="00BB5D9F">
        <w:rPr>
          <w:rFonts w:ascii="Times New Roman" w:eastAsia="Times New Roman" w:hAnsi="Times New Roman" w:cs="Times New Roman"/>
          <w:noProof/>
          <w:lang w:val="en-IE" w:eastAsia="en-IE"/>
        </w:rPr>
        <w:t>s</w:t>
      </w:r>
      <w:r w:rsidR="004D0B4E" w:rsidRPr="00BB5D9F">
        <w:rPr>
          <w:rFonts w:ascii="Times New Roman" w:eastAsia="Times New Roman" w:hAnsi="Times New Roman" w:cs="Times New Roman"/>
          <w:noProof/>
          <w:lang w:val="en-IE" w:eastAsia="en-IE"/>
        </w:rPr>
        <w:t xml:space="preserve"> </w:t>
      </w:r>
      <w:r w:rsidRPr="00BB5D9F">
        <w:rPr>
          <w:rFonts w:ascii="Times New Roman" w:eastAsia="Times New Roman" w:hAnsi="Times New Roman" w:cs="Times New Roman"/>
          <w:noProof/>
          <w:lang w:val="en-IE" w:eastAsia="en-IE"/>
        </w:rPr>
        <w:t xml:space="preserve">to support local authorities in </w:t>
      </w:r>
      <w:r w:rsidR="004D0B4E" w:rsidRPr="00BB5D9F">
        <w:rPr>
          <w:rFonts w:ascii="Times New Roman" w:eastAsia="Times New Roman" w:hAnsi="Times New Roman" w:cs="Times New Roman"/>
          <w:noProof/>
          <w:lang w:val="en-IE" w:eastAsia="en-IE"/>
        </w:rPr>
        <w:t xml:space="preserve">informing </w:t>
      </w:r>
      <w:r w:rsidRPr="00BB5D9F">
        <w:rPr>
          <w:rFonts w:ascii="Times New Roman" w:eastAsia="Times New Roman" w:hAnsi="Times New Roman" w:cs="Times New Roman"/>
          <w:noProof/>
          <w:lang w:val="en-IE" w:eastAsia="en-IE"/>
        </w:rPr>
        <w:t xml:space="preserve">mobile EU citizens </w:t>
      </w:r>
      <w:r w:rsidR="001E62F9" w:rsidRPr="00BB5D9F">
        <w:rPr>
          <w:rFonts w:ascii="Times New Roman" w:eastAsia="Times New Roman" w:hAnsi="Times New Roman" w:cs="Times New Roman"/>
          <w:noProof/>
          <w:lang w:val="en-IE" w:eastAsia="en-IE"/>
        </w:rPr>
        <w:t xml:space="preserve">about </w:t>
      </w:r>
      <w:r w:rsidR="00A3357D" w:rsidRPr="00BB5D9F">
        <w:rPr>
          <w:rFonts w:ascii="Times New Roman" w:eastAsia="Times New Roman" w:hAnsi="Times New Roman" w:cs="Times New Roman"/>
          <w:noProof/>
          <w:lang w:val="en-IE" w:eastAsia="en-IE"/>
        </w:rPr>
        <w:t xml:space="preserve">their rights and </w:t>
      </w:r>
      <w:r w:rsidR="001E62F9" w:rsidRPr="00BB5D9F">
        <w:rPr>
          <w:rFonts w:ascii="Times New Roman" w:eastAsia="Times New Roman" w:hAnsi="Times New Roman" w:cs="Times New Roman"/>
          <w:noProof/>
          <w:lang w:val="en-IE" w:eastAsia="en-IE"/>
        </w:rPr>
        <w:t>the procedures</w:t>
      </w:r>
      <w:r w:rsidR="00A3357D" w:rsidRPr="00BB5D9F">
        <w:rPr>
          <w:rFonts w:ascii="Times New Roman" w:eastAsia="Times New Roman" w:hAnsi="Times New Roman" w:cs="Times New Roman"/>
          <w:noProof/>
          <w:lang w:val="en-IE" w:eastAsia="en-IE"/>
        </w:rPr>
        <w:t xml:space="preserve"> of registration </w:t>
      </w:r>
      <w:r w:rsidRPr="00BB5D9F">
        <w:rPr>
          <w:rFonts w:ascii="Times New Roman" w:eastAsia="Times New Roman" w:hAnsi="Times New Roman" w:cs="Times New Roman"/>
          <w:noProof/>
          <w:lang w:val="en-IE" w:eastAsia="en-IE"/>
        </w:rPr>
        <w:t>on electoral roll</w:t>
      </w:r>
      <w:r w:rsidR="00315CB2" w:rsidRPr="00BB5D9F">
        <w:rPr>
          <w:rFonts w:ascii="Times New Roman" w:eastAsia="Times New Roman" w:hAnsi="Times New Roman" w:cs="Times New Roman"/>
          <w:noProof/>
          <w:lang w:val="en-IE" w:eastAsia="en-IE"/>
        </w:rPr>
        <w:t>s</w:t>
      </w:r>
      <w:r w:rsidR="00320BDD">
        <w:rPr>
          <w:rFonts w:ascii="Times New Roman" w:eastAsia="Times New Roman" w:hAnsi="Times New Roman" w:cs="Times New Roman"/>
          <w:noProof/>
          <w:lang w:val="en-IE" w:eastAsia="en-IE"/>
        </w:rPr>
        <w:t>.</w:t>
      </w:r>
      <w:r w:rsidR="00315CB2" w:rsidRPr="00BB5D9F">
        <w:rPr>
          <w:rFonts w:ascii="Times New Roman" w:eastAsia="Times New Roman" w:hAnsi="Times New Roman" w:cs="Times New Roman"/>
          <w:noProof/>
          <w:lang w:val="en-IE" w:eastAsia="en-IE"/>
        </w:rPr>
        <w:t xml:space="preserve"> </w:t>
      </w:r>
      <w:r w:rsidR="00C831A6" w:rsidRPr="00D525FE">
        <w:rPr>
          <w:rFonts w:ascii="Times New Roman" w:eastAsia="Times New Roman" w:hAnsi="Times New Roman" w:cs="Times New Roman"/>
          <w:noProof/>
          <w:lang w:val="en-IE" w:eastAsia="en-IE"/>
        </w:rPr>
        <w:t>Various ministries</w:t>
      </w:r>
      <w:r w:rsidR="0071604F" w:rsidRPr="00D525FE">
        <w:rPr>
          <w:rFonts w:ascii="Times New Roman" w:eastAsia="Times New Roman" w:hAnsi="Times New Roman" w:cs="Times New Roman"/>
          <w:noProof/>
          <w:lang w:val="en-IE" w:eastAsia="en-IE"/>
        </w:rPr>
        <w:t xml:space="preserve"> and </w:t>
      </w:r>
      <w:r w:rsidR="00C831A6" w:rsidRPr="00D525FE">
        <w:rPr>
          <w:rFonts w:ascii="Times New Roman" w:eastAsia="Times New Roman" w:hAnsi="Times New Roman" w:cs="Times New Roman"/>
          <w:noProof/>
          <w:lang w:val="en-IE" w:eastAsia="en-IE"/>
        </w:rPr>
        <w:t xml:space="preserve">departments provided </w:t>
      </w:r>
      <w:r w:rsidR="0071604F" w:rsidRPr="00D525FE">
        <w:rPr>
          <w:rFonts w:ascii="Times New Roman" w:eastAsia="Times New Roman" w:hAnsi="Times New Roman" w:cs="Times New Roman"/>
          <w:noProof/>
          <w:lang w:val="en-IE" w:eastAsia="en-IE"/>
        </w:rPr>
        <w:t xml:space="preserve">guidelines, </w:t>
      </w:r>
      <w:r w:rsidR="00C831A6" w:rsidRPr="00D525FE">
        <w:rPr>
          <w:rFonts w:ascii="Times New Roman" w:eastAsia="Times New Roman" w:hAnsi="Times New Roman" w:cs="Times New Roman"/>
          <w:noProof/>
          <w:lang w:val="en-IE" w:eastAsia="en-IE"/>
        </w:rPr>
        <w:t>handbooks, circulars,</w:t>
      </w:r>
      <w:r w:rsidR="0071604F" w:rsidRPr="00D525FE">
        <w:rPr>
          <w:rFonts w:ascii="Times New Roman" w:eastAsia="Times New Roman" w:hAnsi="Times New Roman" w:cs="Times New Roman"/>
          <w:noProof/>
          <w:lang w:val="en-IE" w:eastAsia="en-IE"/>
        </w:rPr>
        <w:t xml:space="preserve"> and </w:t>
      </w:r>
      <w:r w:rsidR="00C831A6" w:rsidRPr="00D525FE">
        <w:rPr>
          <w:rFonts w:ascii="Times New Roman" w:eastAsia="Times New Roman" w:hAnsi="Times New Roman" w:cs="Times New Roman"/>
          <w:noProof/>
          <w:lang w:val="en-IE" w:eastAsia="en-IE"/>
        </w:rPr>
        <w:t xml:space="preserve">digital materials </w:t>
      </w:r>
      <w:r w:rsidR="0071604F" w:rsidRPr="00D525FE">
        <w:rPr>
          <w:rFonts w:ascii="Times New Roman" w:eastAsia="Times New Roman" w:hAnsi="Times New Roman" w:cs="Times New Roman"/>
          <w:noProof/>
          <w:lang w:val="en-IE" w:eastAsia="en-IE"/>
        </w:rPr>
        <w:t xml:space="preserve">to </w:t>
      </w:r>
      <w:r w:rsidR="00C831A6" w:rsidRPr="00D525FE">
        <w:rPr>
          <w:rFonts w:ascii="Times New Roman" w:eastAsia="Times New Roman" w:hAnsi="Times New Roman" w:cs="Times New Roman"/>
          <w:noProof/>
          <w:lang w:val="en-IE" w:eastAsia="en-IE"/>
        </w:rPr>
        <w:t xml:space="preserve">assist municipalities. Training for </w:t>
      </w:r>
      <w:r w:rsidR="0071604F" w:rsidRPr="00D525FE">
        <w:rPr>
          <w:rFonts w:ascii="Times New Roman" w:eastAsia="Times New Roman" w:hAnsi="Times New Roman" w:cs="Times New Roman"/>
          <w:noProof/>
          <w:lang w:val="en-IE" w:eastAsia="en-IE"/>
        </w:rPr>
        <w:t xml:space="preserve">local officials, </w:t>
      </w:r>
      <w:r w:rsidR="00C831A6" w:rsidRPr="00D525FE">
        <w:rPr>
          <w:rFonts w:ascii="Times New Roman" w:eastAsia="Times New Roman" w:hAnsi="Times New Roman" w:cs="Times New Roman"/>
          <w:noProof/>
          <w:lang w:val="en-IE" w:eastAsia="en-IE"/>
        </w:rPr>
        <w:t xml:space="preserve">hotlines for queries, </w:t>
      </w:r>
      <w:r w:rsidR="0071604F" w:rsidRPr="00D525FE">
        <w:rPr>
          <w:rFonts w:ascii="Times New Roman" w:eastAsia="Times New Roman" w:hAnsi="Times New Roman" w:cs="Times New Roman"/>
          <w:noProof/>
          <w:lang w:val="en-IE" w:eastAsia="en-IE"/>
        </w:rPr>
        <w:t xml:space="preserve">and </w:t>
      </w:r>
      <w:r w:rsidR="00C831A6">
        <w:rPr>
          <w:rFonts w:ascii="Times New Roman" w:eastAsia="Times New Roman" w:hAnsi="Times New Roman" w:cs="Times New Roman"/>
          <w:noProof/>
          <w:lang w:val="en-IE" w:eastAsia="en-IE"/>
        </w:rPr>
        <w:t xml:space="preserve">templates </w:t>
      </w:r>
      <w:r w:rsidR="00C831A6" w:rsidRPr="00D525FE">
        <w:rPr>
          <w:rFonts w:ascii="Times New Roman" w:eastAsia="Times New Roman" w:hAnsi="Times New Roman" w:cs="Times New Roman"/>
          <w:noProof/>
          <w:lang w:val="en-IE" w:eastAsia="en-IE"/>
        </w:rPr>
        <w:t>for registration were also offered. Online registration options</w:t>
      </w:r>
      <w:r w:rsidR="0071604F" w:rsidRPr="00D525FE">
        <w:rPr>
          <w:rFonts w:ascii="Times New Roman" w:eastAsia="Times New Roman" w:hAnsi="Times New Roman" w:cs="Times New Roman"/>
          <w:noProof/>
          <w:lang w:val="en-IE" w:eastAsia="en-IE"/>
        </w:rPr>
        <w:t xml:space="preserve"> and </w:t>
      </w:r>
      <w:r w:rsidR="00C831A6" w:rsidRPr="00D525FE">
        <w:rPr>
          <w:rFonts w:ascii="Times New Roman" w:eastAsia="Times New Roman" w:hAnsi="Times New Roman" w:cs="Times New Roman"/>
          <w:noProof/>
          <w:lang w:val="en-IE" w:eastAsia="en-IE"/>
        </w:rPr>
        <w:t>federal or ministerial support for technical and organizational questions were available in some instances, alongside written or digital guidance provided through government websites</w:t>
      </w:r>
      <w:r w:rsidR="009847BC">
        <w:rPr>
          <w:rFonts w:ascii="Times New Roman" w:eastAsia="Times New Roman" w:hAnsi="Times New Roman" w:cs="Times New Roman"/>
          <w:noProof/>
          <w:lang w:val="en-IE" w:eastAsia="en-IE"/>
        </w:rPr>
        <w:t xml:space="preserve">. </w:t>
      </w:r>
    </w:p>
    <w:p w14:paraId="279C4894" w14:textId="77777777" w:rsidR="00320BDD" w:rsidRPr="00BB5D9F" w:rsidRDefault="00320BDD" w:rsidP="00315CB2">
      <w:pPr>
        <w:spacing w:after="0" w:line="240" w:lineRule="auto"/>
        <w:jc w:val="both"/>
        <w:rPr>
          <w:rFonts w:ascii="Times New Roman" w:eastAsia="Times New Roman" w:hAnsi="Times New Roman" w:cs="Times New Roman"/>
          <w:noProof/>
          <w:lang w:val="en-IE" w:eastAsia="en-IE"/>
        </w:rPr>
      </w:pPr>
    </w:p>
    <w:p w14:paraId="44339943" w14:textId="77777777" w:rsidR="005E1D5C" w:rsidRDefault="00DB5D7D" w:rsidP="001805DD">
      <w:pPr>
        <w:spacing w:after="0" w:line="240" w:lineRule="auto"/>
        <w:jc w:val="both"/>
        <w:rPr>
          <w:rFonts w:ascii="Times New Roman" w:eastAsia="Times New Roman" w:hAnsi="Times New Roman" w:cs="Times New Roman"/>
          <w:noProof/>
          <w:lang w:val="en-IE" w:eastAsia="en-IE"/>
        </w:rPr>
      </w:pPr>
      <w:r w:rsidRPr="00BB5D9F">
        <w:rPr>
          <w:rFonts w:ascii="Times New Roman" w:eastAsia="Times New Roman" w:hAnsi="Times New Roman" w:cs="Times New Roman"/>
          <w:noProof/>
          <w:lang w:val="en-IE" w:eastAsia="en-IE"/>
        </w:rPr>
        <w:t>In the Netherlands, municipalities handle the registration of mobile EU citizens wishing to vote, guided by the Ministry of the Interior and Kingdom Relations. The Ministry provided a registration form (Y 32 form), translations in several languages, and advised municipalities to actively inform citizens. They also developed flyers and web text examples. All information was shared with municipalities and made publicly available online.</w:t>
      </w:r>
    </w:p>
    <w:p w14:paraId="191D8890" w14:textId="77777777" w:rsidR="005E1D5C" w:rsidRDefault="005E1D5C" w:rsidP="001805DD">
      <w:pPr>
        <w:spacing w:after="0" w:line="240" w:lineRule="auto"/>
        <w:jc w:val="both"/>
        <w:rPr>
          <w:rFonts w:ascii="Times New Roman" w:eastAsia="Times New Roman" w:hAnsi="Times New Roman" w:cs="Times New Roman"/>
          <w:noProof/>
          <w:lang w:val="en-IE" w:eastAsia="en-IE"/>
        </w:rPr>
      </w:pPr>
    </w:p>
    <w:p w14:paraId="71E95BCE" w14:textId="4CA60BBF" w:rsidR="001805DD" w:rsidRPr="00BB5D9F" w:rsidRDefault="001805DD" w:rsidP="001805DD">
      <w:pPr>
        <w:spacing w:after="0" w:line="240" w:lineRule="auto"/>
        <w:jc w:val="both"/>
        <w:rPr>
          <w:rFonts w:ascii="Times New Roman" w:eastAsia="Times New Roman" w:hAnsi="Times New Roman" w:cs="Times New Roman"/>
          <w:noProof/>
          <w:lang w:val="en-IE" w:eastAsia="en-IE"/>
        </w:rPr>
      </w:pPr>
      <w:r w:rsidRPr="00BB5D9F">
        <w:rPr>
          <w:rFonts w:ascii="Times New Roman" w:eastAsia="Times New Roman" w:hAnsi="Times New Roman" w:cs="Times New Roman"/>
          <w:noProof/>
          <w:lang w:val="en-IE" w:eastAsia="en-IE"/>
        </w:rPr>
        <w:t>In Ireland,</w:t>
      </w:r>
      <w:r w:rsidRPr="00BB5D9F">
        <w:rPr>
          <w:rFonts w:ascii="Times New Roman" w:eastAsia="Times New Roman" w:hAnsi="Times New Roman" w:cs="Times New Roman"/>
          <w:b/>
          <w:bCs/>
          <w:noProof/>
          <w:lang w:val="en-IE" w:eastAsia="en-IE"/>
        </w:rPr>
        <w:t xml:space="preserve"> </w:t>
      </w:r>
      <w:r w:rsidRPr="00BB5D9F">
        <w:rPr>
          <w:rFonts w:ascii="Times New Roman" w:eastAsia="Times New Roman" w:hAnsi="Times New Roman" w:cs="Times New Roman"/>
          <w:noProof/>
          <w:lang w:val="en-IE" w:eastAsia="en-IE"/>
        </w:rPr>
        <w:t>significant electoral reforms have led to rolling or continuous registration, replacing annual canvassing. The Department supported local authorities with workshops and made administrative process improvements to handle the expected increase in European Parliament election applications.</w:t>
      </w:r>
    </w:p>
    <w:p w14:paraId="2DE5E65A" w14:textId="2073E101" w:rsidR="0071604F" w:rsidRPr="00BB5D9F" w:rsidRDefault="0071604F" w:rsidP="00BB5D9F">
      <w:pPr>
        <w:spacing w:after="0" w:line="240" w:lineRule="auto"/>
        <w:jc w:val="both"/>
        <w:rPr>
          <w:rFonts w:ascii="Times New Roman" w:eastAsia="Times New Roman" w:hAnsi="Times New Roman" w:cs="Times New Roman"/>
          <w:noProof/>
          <w:lang w:val="en-IE" w:eastAsia="en-IE"/>
        </w:rPr>
      </w:pPr>
    </w:p>
    <w:p w14:paraId="14D4F8D9" w14:textId="77777777" w:rsidR="00203D37" w:rsidRDefault="00E0025A" w:rsidP="005E1D5C">
      <w:pPr>
        <w:spacing w:after="0" w:line="240" w:lineRule="auto"/>
        <w:jc w:val="both"/>
        <w:rPr>
          <w:noProof/>
          <w:lang w:val="en-US"/>
        </w:rPr>
      </w:pPr>
      <w:r w:rsidRPr="00BB5D9F">
        <w:rPr>
          <w:rFonts w:ascii="Times New Roman" w:hAnsi="Times New Roman" w:cs="Times New Roman"/>
          <w:noProof/>
        </w:rPr>
        <w:t xml:space="preserve">In Italy, </w:t>
      </w:r>
      <w:r w:rsidRPr="00BB5D9F">
        <w:rPr>
          <w:rFonts w:ascii="Times New Roman" w:eastAsia="Times New Roman" w:hAnsi="Times New Roman" w:cs="Times New Roman"/>
          <w:noProof/>
        </w:rPr>
        <w:t>the Central Directorate for Electoral Services has issued circulars addressed to the municipalities for the dissemination of information on the arrangements for access to voting by particular categories of voters</w:t>
      </w:r>
      <w:r w:rsidR="00E05FF4" w:rsidRPr="00BB5D9F">
        <w:rPr>
          <w:rFonts w:ascii="Times New Roman" w:hAnsi="Times New Roman" w:cs="Times New Roman"/>
          <w:noProof/>
        </w:rPr>
        <w:t>, includin</w:t>
      </w:r>
      <w:r w:rsidR="00E138DE" w:rsidRPr="00BB5D9F">
        <w:rPr>
          <w:rFonts w:ascii="Times New Roman" w:hAnsi="Times New Roman" w:cs="Times New Roman"/>
          <w:noProof/>
        </w:rPr>
        <w:t>g mobile EU citizens</w:t>
      </w:r>
      <w:r w:rsidRPr="00BB5D9F">
        <w:rPr>
          <w:rFonts w:ascii="Times New Roman" w:eastAsia="Times New Roman" w:hAnsi="Times New Roman" w:cs="Times New Roman"/>
          <w:noProof/>
        </w:rPr>
        <w:t>; some of these circulars and other information to facilitate voting were published on the Ministry’s website, in particular in the form of FAQs</w:t>
      </w:r>
      <w:r w:rsidR="00F93F64" w:rsidRPr="00BB5D9F">
        <w:rPr>
          <w:rFonts w:ascii="Times New Roman" w:eastAsia="Times New Roman" w:hAnsi="Times New Roman" w:cs="Times New Roman"/>
          <w:noProof/>
          <w:lang w:val="en-IE" w:eastAsia="en-IE"/>
        </w:rPr>
        <w:t>.</w:t>
      </w:r>
      <w:r w:rsidR="00F93F64" w:rsidRPr="00BB5D9F">
        <w:rPr>
          <w:rFonts w:ascii="Times New Roman" w:eastAsia="Times New Roman" w:hAnsi="Times New Roman" w:cs="Times New Roman"/>
          <w:noProof/>
          <w:lang w:val="en-IE" w:eastAsia="en-IE"/>
        </w:rPr>
        <w:br/>
      </w:r>
      <w:r w:rsidR="00F93F64" w:rsidRPr="00BB5D9F">
        <w:rPr>
          <w:rFonts w:ascii="Times New Roman" w:eastAsia="Times New Roman" w:hAnsi="Times New Roman" w:cs="Times New Roman"/>
          <w:noProof/>
          <w:lang w:val="en-IE" w:eastAsia="en-IE"/>
        </w:rPr>
        <w:br/>
      </w:r>
      <w:r w:rsidR="00203D37" w:rsidRPr="00203D37">
        <w:rPr>
          <w:rFonts w:ascii="Times New Roman" w:eastAsia="Times New Roman" w:hAnsi="Times New Roman" w:cs="Times New Roman"/>
          <w:b/>
          <w:bCs/>
          <w:i/>
          <w:iCs/>
          <w:noProof/>
        </w:rPr>
        <w:t>EU citizens residing in third countries</w:t>
      </w:r>
    </w:p>
    <w:p w14:paraId="6F6502C6" w14:textId="77777777" w:rsidR="00203D37" w:rsidRDefault="00203D37" w:rsidP="005E1D5C">
      <w:pPr>
        <w:spacing w:after="0" w:line="240" w:lineRule="auto"/>
        <w:jc w:val="both"/>
        <w:rPr>
          <w:noProof/>
          <w:lang w:val="en-US"/>
        </w:rPr>
      </w:pPr>
    </w:p>
    <w:p w14:paraId="7C815984" w14:textId="76412C24" w:rsidR="00C45813" w:rsidRPr="00203D37" w:rsidRDefault="00C45813" w:rsidP="005E1D5C">
      <w:pPr>
        <w:spacing w:after="0" w:line="240" w:lineRule="auto"/>
        <w:jc w:val="both"/>
        <w:rPr>
          <w:rFonts w:ascii="Times New Roman" w:hAnsi="Times New Roman" w:cs="Times New Roman"/>
          <w:noProof/>
          <w:highlight w:val="yellow"/>
          <w:lang w:val="en-US"/>
        </w:rPr>
      </w:pPr>
      <w:r w:rsidRPr="00203D37">
        <w:rPr>
          <w:rFonts w:ascii="Times New Roman" w:hAnsi="Times New Roman" w:cs="Times New Roman"/>
          <w:noProof/>
          <w:lang w:val="en-US"/>
        </w:rPr>
        <w:t xml:space="preserve">Concerning </w:t>
      </w:r>
      <w:r w:rsidRPr="00203D37">
        <w:rPr>
          <w:rFonts w:ascii="Times New Roman" w:hAnsi="Times New Roman" w:cs="Times New Roman"/>
          <w:b/>
          <w:noProof/>
          <w:lang w:val="en-US"/>
        </w:rPr>
        <w:t>EU citizens abroad</w:t>
      </w:r>
      <w:r w:rsidRPr="00203D37">
        <w:rPr>
          <w:rFonts w:ascii="Times New Roman" w:hAnsi="Times New Roman" w:cs="Times New Roman"/>
          <w:noProof/>
          <w:lang w:val="en-US"/>
        </w:rPr>
        <w:t xml:space="preserve">, </w:t>
      </w:r>
      <w:r w:rsidR="00E04295" w:rsidRPr="00203D37">
        <w:rPr>
          <w:rFonts w:ascii="Times New Roman" w:hAnsi="Times New Roman" w:cs="Times New Roman"/>
          <w:noProof/>
          <w:lang w:val="en-US"/>
        </w:rPr>
        <w:t>a</w:t>
      </w:r>
      <w:r w:rsidR="00D219F0" w:rsidRPr="00203D37">
        <w:rPr>
          <w:rFonts w:ascii="Times New Roman" w:hAnsi="Times New Roman" w:cs="Times New Roman"/>
          <w:noProof/>
          <w:lang w:val="en-US"/>
        </w:rPr>
        <w:t xml:space="preserve">ll </w:t>
      </w:r>
      <w:r w:rsidRPr="00203D37">
        <w:rPr>
          <w:rFonts w:ascii="Times New Roman" w:hAnsi="Times New Roman" w:cs="Times New Roman"/>
          <w:noProof/>
          <w:lang w:val="en-US"/>
        </w:rPr>
        <w:t>Member States</w:t>
      </w:r>
      <w:r w:rsidR="005804AD">
        <w:rPr>
          <w:rStyle w:val="FootnoteReference"/>
          <w:rFonts w:ascii="Times New Roman" w:hAnsi="Times New Roman" w:cs="Times New Roman"/>
          <w:noProof/>
          <w:lang w:val="en-US"/>
        </w:rPr>
        <w:footnoteReference w:id="145"/>
      </w:r>
      <w:r w:rsidRPr="00203D37">
        <w:rPr>
          <w:rFonts w:ascii="Times New Roman" w:hAnsi="Times New Roman" w:cs="Times New Roman"/>
          <w:noProof/>
          <w:lang w:val="en-US"/>
        </w:rPr>
        <w:t xml:space="preserve"> </w:t>
      </w:r>
      <w:r w:rsidR="00D219F0" w:rsidRPr="00203D37">
        <w:rPr>
          <w:rFonts w:ascii="Times New Roman" w:hAnsi="Times New Roman" w:cs="Times New Roman"/>
          <w:noProof/>
          <w:lang w:val="en-US"/>
        </w:rPr>
        <w:t>that allow</w:t>
      </w:r>
      <w:r w:rsidR="00E04295" w:rsidRPr="00203D37">
        <w:rPr>
          <w:rFonts w:ascii="Times New Roman" w:hAnsi="Times New Roman" w:cs="Times New Roman"/>
          <w:noProof/>
          <w:lang w:val="en-US"/>
        </w:rPr>
        <w:t xml:space="preserve"> their citizens to vote from </w:t>
      </w:r>
      <w:r w:rsidR="003A6F1B" w:rsidRPr="00203D37">
        <w:rPr>
          <w:rFonts w:ascii="Times New Roman" w:hAnsi="Times New Roman" w:cs="Times New Roman"/>
          <w:noProof/>
          <w:lang w:val="en-US"/>
        </w:rPr>
        <w:t xml:space="preserve">third countries </w:t>
      </w:r>
      <w:r w:rsidRPr="00203D37">
        <w:rPr>
          <w:rFonts w:ascii="Times New Roman" w:hAnsi="Times New Roman" w:cs="Times New Roman"/>
          <w:noProof/>
          <w:lang w:val="en-US"/>
        </w:rPr>
        <w:t xml:space="preserve">have </w:t>
      </w:r>
      <w:r w:rsidR="00E04295" w:rsidRPr="00203D37">
        <w:rPr>
          <w:rFonts w:ascii="Times New Roman" w:hAnsi="Times New Roman" w:cs="Times New Roman"/>
          <w:noProof/>
          <w:lang w:val="en-US"/>
        </w:rPr>
        <w:t>reported</w:t>
      </w:r>
      <w:r w:rsidRPr="00203D37">
        <w:rPr>
          <w:rFonts w:ascii="Times New Roman" w:hAnsi="Times New Roman" w:cs="Times New Roman"/>
          <w:noProof/>
          <w:lang w:val="en-US"/>
        </w:rPr>
        <w:t xml:space="preserve"> measures to inform </w:t>
      </w:r>
      <w:r w:rsidR="00E04295" w:rsidRPr="00203D37">
        <w:rPr>
          <w:rFonts w:ascii="Times New Roman" w:hAnsi="Times New Roman" w:cs="Times New Roman"/>
          <w:noProof/>
          <w:lang w:val="en-US"/>
        </w:rPr>
        <w:t>them</w:t>
      </w:r>
      <w:r w:rsidRPr="00203D37">
        <w:rPr>
          <w:rFonts w:ascii="Times New Roman" w:hAnsi="Times New Roman" w:cs="Times New Roman"/>
          <w:noProof/>
          <w:lang w:val="en-US"/>
        </w:rPr>
        <w:t xml:space="preserve"> about how and where they can exercise their right to vote.</w:t>
      </w:r>
      <w:r w:rsidR="00DC2E82" w:rsidRPr="00203D37">
        <w:rPr>
          <w:rFonts w:ascii="Times New Roman" w:hAnsi="Times New Roman" w:cs="Times New Roman"/>
          <w:noProof/>
          <w:lang w:val="en-US"/>
        </w:rPr>
        <w:t xml:space="preserve"> </w:t>
      </w:r>
      <w:r w:rsidRPr="00203D37">
        <w:rPr>
          <w:rFonts w:ascii="Times New Roman" w:hAnsi="Times New Roman" w:cs="Times New Roman"/>
          <w:noProof/>
          <w:lang w:val="en-US"/>
        </w:rPr>
        <w:t xml:space="preserve">These measures include the creation of dedicated </w:t>
      </w:r>
      <w:r w:rsidR="00472D60" w:rsidRPr="00203D37">
        <w:rPr>
          <w:rFonts w:ascii="Times New Roman" w:hAnsi="Times New Roman" w:cs="Times New Roman"/>
          <w:noProof/>
          <w:lang w:val="en-US"/>
        </w:rPr>
        <w:t>official resources</w:t>
      </w:r>
      <w:r w:rsidR="00635139" w:rsidRPr="00203D37">
        <w:rPr>
          <w:rStyle w:val="FootnoteReference"/>
          <w:rFonts w:ascii="Times New Roman" w:hAnsi="Times New Roman" w:cs="Times New Roman"/>
          <w:noProof/>
          <w:lang w:val="en-US"/>
        </w:rPr>
        <w:footnoteReference w:id="146"/>
      </w:r>
      <w:r w:rsidR="00472D60" w:rsidRPr="00203D37">
        <w:rPr>
          <w:rFonts w:ascii="Times New Roman" w:hAnsi="Times New Roman" w:cs="Times New Roman"/>
          <w:noProof/>
          <w:lang w:val="en-US"/>
        </w:rPr>
        <w:t xml:space="preserve"> like Electoral Commission’s </w:t>
      </w:r>
      <w:r w:rsidRPr="00203D37">
        <w:rPr>
          <w:rFonts w:ascii="Times New Roman" w:hAnsi="Times New Roman" w:cs="Times New Roman"/>
          <w:noProof/>
          <w:lang w:val="en-US"/>
        </w:rPr>
        <w:t>websites</w:t>
      </w:r>
      <w:r w:rsidR="00472D60" w:rsidRPr="00203D37">
        <w:rPr>
          <w:rFonts w:ascii="Times New Roman" w:hAnsi="Times New Roman" w:cs="Times New Roman"/>
          <w:noProof/>
          <w:lang w:val="en-US"/>
        </w:rPr>
        <w:t>, social media pages and press releases</w:t>
      </w:r>
      <w:r w:rsidRPr="00203D37">
        <w:rPr>
          <w:rFonts w:ascii="Times New Roman" w:hAnsi="Times New Roman" w:cs="Times New Roman"/>
          <w:noProof/>
          <w:lang w:val="en-US"/>
        </w:rPr>
        <w:t xml:space="preserve"> providing information on registration and voting procedures</w:t>
      </w:r>
      <w:r w:rsidR="000B6B43" w:rsidRPr="00203D37">
        <w:rPr>
          <w:rFonts w:ascii="Times New Roman" w:hAnsi="Times New Roman" w:cs="Times New Roman"/>
          <w:noProof/>
        </w:rPr>
        <w:t xml:space="preserve"> </w:t>
      </w:r>
      <w:r w:rsidR="000B6B43" w:rsidRPr="00203D37">
        <w:rPr>
          <w:rFonts w:ascii="Times New Roman" w:hAnsi="Times New Roman" w:cs="Times New Roman"/>
          <w:noProof/>
          <w:lang w:val="en-US"/>
        </w:rPr>
        <w:t xml:space="preserve">with information available in multiple languages. </w:t>
      </w:r>
      <w:r w:rsidR="00D950E9" w:rsidRPr="00203D37">
        <w:rPr>
          <w:rFonts w:ascii="Times New Roman" w:hAnsi="Times New Roman" w:cs="Times New Roman"/>
          <w:noProof/>
          <w:lang w:val="en-US"/>
        </w:rPr>
        <w:t>Ministries of Foreign Affairs and embassies played a crucial role, disseminating information through their official platforms</w:t>
      </w:r>
      <w:r w:rsidR="00D950E9" w:rsidRPr="00203D37">
        <w:rPr>
          <w:rStyle w:val="FootnoteReference"/>
          <w:rFonts w:ascii="Times New Roman" w:hAnsi="Times New Roman" w:cs="Times New Roman"/>
          <w:noProof/>
          <w:lang w:val="en-US"/>
        </w:rPr>
        <w:footnoteReference w:id="147"/>
      </w:r>
      <w:r w:rsidR="00D950E9" w:rsidRPr="00203D37">
        <w:rPr>
          <w:rFonts w:ascii="Times New Roman" w:hAnsi="Times New Roman" w:cs="Times New Roman"/>
          <w:noProof/>
          <w:lang w:val="en-US"/>
        </w:rPr>
        <w:t>.</w:t>
      </w:r>
    </w:p>
    <w:p w14:paraId="2A699597" w14:textId="646938B4" w:rsidR="00507AC2" w:rsidRPr="00203D37" w:rsidRDefault="00507AC2" w:rsidP="00507AC2">
      <w:pPr>
        <w:pStyle w:val="paragraph"/>
        <w:spacing w:after="0"/>
        <w:jc w:val="both"/>
        <w:textAlignment w:val="baseline"/>
        <w:rPr>
          <w:noProof/>
          <w:sz w:val="22"/>
          <w:szCs w:val="22"/>
          <w:lang w:val="en-US"/>
        </w:rPr>
      </w:pPr>
      <w:r w:rsidRPr="00203D37">
        <w:rPr>
          <w:noProof/>
          <w:sz w:val="22"/>
          <w:szCs w:val="22"/>
          <w:lang w:val="en-US"/>
        </w:rPr>
        <w:t>Various media campaigns, including TV spots</w:t>
      </w:r>
      <w:r w:rsidRPr="00203D37">
        <w:rPr>
          <w:rStyle w:val="FootnoteReference"/>
          <w:noProof/>
          <w:sz w:val="22"/>
          <w:szCs w:val="22"/>
          <w:lang w:val="en-US"/>
        </w:rPr>
        <w:footnoteReference w:id="148"/>
      </w:r>
      <w:r w:rsidRPr="00203D37">
        <w:rPr>
          <w:noProof/>
          <w:sz w:val="22"/>
          <w:szCs w:val="22"/>
          <w:lang w:val="en-US"/>
        </w:rPr>
        <w:t>, radio programs</w:t>
      </w:r>
      <w:r w:rsidRPr="00203D37">
        <w:rPr>
          <w:rStyle w:val="FootnoteReference"/>
          <w:noProof/>
          <w:sz w:val="22"/>
          <w:szCs w:val="22"/>
          <w:lang w:val="en-US"/>
        </w:rPr>
        <w:footnoteReference w:id="149"/>
      </w:r>
      <w:r w:rsidRPr="00203D37">
        <w:rPr>
          <w:noProof/>
          <w:sz w:val="22"/>
          <w:szCs w:val="22"/>
          <w:lang w:val="en-US"/>
        </w:rPr>
        <w:t xml:space="preserve">, and social media initiatives, have </w:t>
      </w:r>
      <w:r w:rsidR="00241F31" w:rsidRPr="00203D37">
        <w:rPr>
          <w:noProof/>
          <w:sz w:val="22"/>
          <w:szCs w:val="22"/>
          <w:lang w:val="en-US"/>
        </w:rPr>
        <w:t xml:space="preserve">also </w:t>
      </w:r>
      <w:r w:rsidRPr="00203D37">
        <w:rPr>
          <w:noProof/>
          <w:sz w:val="22"/>
          <w:szCs w:val="22"/>
          <w:lang w:val="en-US"/>
        </w:rPr>
        <w:t xml:space="preserve">been deployed to ensure timely communication to voters abroad of all necessary information, including on when and how to register. </w:t>
      </w:r>
    </w:p>
    <w:p w14:paraId="4C9A8B91" w14:textId="2C008E6E" w:rsidR="0054693A" w:rsidRPr="00203D37" w:rsidRDefault="00C45813" w:rsidP="00C45813">
      <w:pPr>
        <w:pStyle w:val="paragraph"/>
        <w:spacing w:after="0"/>
        <w:jc w:val="both"/>
        <w:textAlignment w:val="baseline"/>
        <w:rPr>
          <w:noProof/>
          <w:sz w:val="22"/>
          <w:szCs w:val="22"/>
          <w:lang w:val="en-US"/>
        </w:rPr>
      </w:pPr>
      <w:r w:rsidRPr="00203D37">
        <w:rPr>
          <w:noProof/>
          <w:sz w:val="22"/>
          <w:szCs w:val="22"/>
          <w:lang w:val="en-US"/>
        </w:rPr>
        <w:t>Personalized letters</w:t>
      </w:r>
      <w:r w:rsidR="009330FC" w:rsidRPr="00203D37">
        <w:rPr>
          <w:rStyle w:val="FootnoteReference"/>
          <w:noProof/>
          <w:sz w:val="22"/>
          <w:szCs w:val="22"/>
          <w:lang w:val="en-US"/>
        </w:rPr>
        <w:footnoteReference w:id="150"/>
      </w:r>
      <w:r w:rsidRPr="00203D37">
        <w:rPr>
          <w:noProof/>
          <w:sz w:val="22"/>
          <w:szCs w:val="22"/>
          <w:lang w:val="en-US"/>
        </w:rPr>
        <w:t xml:space="preserve"> </w:t>
      </w:r>
      <w:r w:rsidR="00507AC2" w:rsidRPr="00203D37">
        <w:rPr>
          <w:noProof/>
          <w:sz w:val="22"/>
          <w:szCs w:val="22"/>
          <w:lang w:val="en-US"/>
        </w:rPr>
        <w:t>or</w:t>
      </w:r>
      <w:r w:rsidRPr="00203D37">
        <w:rPr>
          <w:noProof/>
          <w:sz w:val="22"/>
          <w:szCs w:val="22"/>
          <w:lang w:val="en-US"/>
        </w:rPr>
        <w:t xml:space="preserve"> emails</w:t>
      </w:r>
      <w:r w:rsidR="009330FC" w:rsidRPr="00203D37">
        <w:rPr>
          <w:rStyle w:val="FootnoteReference"/>
          <w:noProof/>
          <w:sz w:val="22"/>
          <w:szCs w:val="22"/>
          <w:lang w:val="en-US"/>
        </w:rPr>
        <w:footnoteReference w:id="151"/>
      </w:r>
      <w:r w:rsidRPr="00203D37">
        <w:rPr>
          <w:noProof/>
          <w:sz w:val="22"/>
          <w:szCs w:val="22"/>
          <w:lang w:val="en-US"/>
        </w:rPr>
        <w:t xml:space="preserve"> have been sent to citizens abroad to inform them of their voting rights and</w:t>
      </w:r>
      <w:r w:rsidR="00F10E7B" w:rsidRPr="00203D37">
        <w:rPr>
          <w:noProof/>
          <w:sz w:val="22"/>
          <w:szCs w:val="22"/>
          <w:lang w:val="en-US"/>
        </w:rPr>
        <w:t>/or</w:t>
      </w:r>
      <w:r w:rsidRPr="00203D37">
        <w:rPr>
          <w:noProof/>
          <w:sz w:val="22"/>
          <w:szCs w:val="22"/>
          <w:lang w:val="en-US"/>
        </w:rPr>
        <w:t xml:space="preserve"> registration status. </w:t>
      </w:r>
      <w:r w:rsidR="00507AC2" w:rsidRPr="00203D37">
        <w:rPr>
          <w:noProof/>
          <w:sz w:val="22"/>
          <w:szCs w:val="22"/>
          <w:lang w:val="en-US"/>
        </w:rPr>
        <w:t xml:space="preserve">In Spain, electoral reforms concluded in 2022 have ensured that electoral documentation is now sent automatically to registered citizens abroad without the need for an application. </w:t>
      </w:r>
      <w:r w:rsidR="00871CD3" w:rsidRPr="00203D37">
        <w:rPr>
          <w:noProof/>
          <w:sz w:val="22"/>
          <w:szCs w:val="22"/>
          <w:lang w:val="en-US"/>
        </w:rPr>
        <w:t>In Austria, l</w:t>
      </w:r>
      <w:r w:rsidRPr="00203D37">
        <w:rPr>
          <w:noProof/>
          <w:sz w:val="22"/>
          <w:szCs w:val="22"/>
          <w:lang w:val="en-US"/>
        </w:rPr>
        <w:t xml:space="preserve">egal obligations require municipalities to notify citizens listed in electoral register about postal voting options immediately following election announcements. </w:t>
      </w:r>
    </w:p>
    <w:p w14:paraId="2EBA4C55" w14:textId="01A91F06" w:rsidR="001A1807" w:rsidRPr="00203D37" w:rsidRDefault="00C45813" w:rsidP="00C45813">
      <w:pPr>
        <w:pStyle w:val="paragraph"/>
        <w:spacing w:after="0"/>
        <w:jc w:val="both"/>
        <w:textAlignment w:val="baseline"/>
        <w:rPr>
          <w:noProof/>
          <w:sz w:val="22"/>
          <w:szCs w:val="22"/>
          <w:lang w:val="en-US"/>
        </w:rPr>
      </w:pPr>
      <w:r w:rsidRPr="00203D37">
        <w:rPr>
          <w:noProof/>
          <w:sz w:val="22"/>
          <w:szCs w:val="22"/>
          <w:lang w:val="en-US"/>
        </w:rPr>
        <w:t xml:space="preserve">Information on electoral processes </w:t>
      </w:r>
      <w:r w:rsidR="00267FBD" w:rsidRPr="00203D37">
        <w:rPr>
          <w:noProof/>
          <w:sz w:val="22"/>
          <w:szCs w:val="22"/>
          <w:lang w:val="en-US"/>
        </w:rPr>
        <w:t>and procedures in third countries</w:t>
      </w:r>
      <w:r w:rsidRPr="00203D37">
        <w:rPr>
          <w:noProof/>
          <w:sz w:val="22"/>
          <w:szCs w:val="22"/>
          <w:lang w:val="en-US"/>
        </w:rPr>
        <w:t xml:space="preserve"> has also been shared through diaspora organizations to reach wider audiences</w:t>
      </w:r>
      <w:r w:rsidR="00267FBD" w:rsidRPr="00203D37">
        <w:rPr>
          <w:rStyle w:val="FootnoteReference"/>
          <w:noProof/>
          <w:sz w:val="22"/>
          <w:szCs w:val="22"/>
          <w:lang w:val="en-US"/>
        </w:rPr>
        <w:footnoteReference w:id="152"/>
      </w:r>
      <w:r w:rsidRPr="00203D37">
        <w:rPr>
          <w:noProof/>
          <w:sz w:val="22"/>
          <w:szCs w:val="22"/>
          <w:lang w:val="en-US"/>
        </w:rPr>
        <w:t xml:space="preserve">. </w:t>
      </w:r>
      <w:r w:rsidR="003E5DEC" w:rsidRPr="00203D37">
        <w:rPr>
          <w:noProof/>
          <w:sz w:val="22"/>
          <w:szCs w:val="22"/>
          <w:lang w:val="en-US"/>
        </w:rPr>
        <w:t>Sweden highli</w:t>
      </w:r>
      <w:r w:rsidR="00FB549D" w:rsidRPr="00203D37">
        <w:rPr>
          <w:noProof/>
          <w:sz w:val="22"/>
          <w:szCs w:val="22"/>
          <w:lang w:val="en-US"/>
        </w:rPr>
        <w:t xml:space="preserve">ghted the cooperation with </w:t>
      </w:r>
      <w:r w:rsidR="003E5DEC" w:rsidRPr="00203D37">
        <w:rPr>
          <w:noProof/>
          <w:sz w:val="22"/>
          <w:szCs w:val="22"/>
          <w:lang w:val="en-US"/>
        </w:rPr>
        <w:t xml:space="preserve">Swedish Armed Forces to ensure that material </w:t>
      </w:r>
      <w:r w:rsidR="00D75EC4" w:rsidRPr="00203D37">
        <w:rPr>
          <w:noProof/>
          <w:sz w:val="22"/>
          <w:szCs w:val="22"/>
          <w:lang w:val="en-US"/>
        </w:rPr>
        <w:t xml:space="preserve">was </w:t>
      </w:r>
      <w:r w:rsidR="003E5DEC" w:rsidRPr="00203D37">
        <w:rPr>
          <w:noProof/>
          <w:sz w:val="22"/>
          <w:szCs w:val="22"/>
          <w:lang w:val="en-US"/>
        </w:rPr>
        <w:t>distributed to soldiers as well as contact</w:t>
      </w:r>
      <w:r w:rsidR="00E066D9" w:rsidRPr="00203D37">
        <w:rPr>
          <w:noProof/>
          <w:sz w:val="22"/>
          <w:szCs w:val="22"/>
          <w:lang w:val="en-US"/>
        </w:rPr>
        <w:t>s</w:t>
      </w:r>
      <w:r w:rsidR="003E5DEC" w:rsidRPr="00203D37">
        <w:rPr>
          <w:noProof/>
          <w:sz w:val="22"/>
          <w:szCs w:val="22"/>
          <w:lang w:val="en-US"/>
        </w:rPr>
        <w:t xml:space="preserve"> with shipping companies to reach voters on board vessels on foreign water.</w:t>
      </w:r>
    </w:p>
    <w:bookmarkEnd w:id="17"/>
    <w:p w14:paraId="3DC713F8" w14:textId="71C1124A" w:rsidR="00EC02D9" w:rsidRPr="006D128F" w:rsidRDefault="00FE7150" w:rsidP="00EC02D9">
      <w:pPr>
        <w:rPr>
          <w:rFonts w:ascii="Times New Roman" w:eastAsia="Times New Roman" w:hAnsi="Times New Roman" w:cs="Times New Roman"/>
          <w:b/>
          <w:i/>
          <w:noProof/>
        </w:rPr>
      </w:pPr>
      <w:r w:rsidRPr="006D128F">
        <w:rPr>
          <w:rFonts w:ascii="Times New Roman" w:eastAsia="Times New Roman" w:hAnsi="Times New Roman" w:cs="Times New Roman"/>
          <w:b/>
          <w:i/>
          <w:noProof/>
        </w:rPr>
        <w:t>Dual nationals</w:t>
      </w:r>
    </w:p>
    <w:p w14:paraId="40909A8E" w14:textId="7FB6E69D" w:rsidR="00BC7B0D" w:rsidRPr="005804AD" w:rsidRDefault="00A06745" w:rsidP="005804AD">
      <w:pPr>
        <w:pStyle w:val="paragraph"/>
        <w:spacing w:after="0"/>
        <w:jc w:val="both"/>
        <w:textAlignment w:val="baseline"/>
        <w:rPr>
          <w:noProof/>
          <w:sz w:val="22"/>
          <w:szCs w:val="22"/>
          <w:lang w:val="en-US"/>
        </w:rPr>
      </w:pPr>
      <w:r w:rsidRPr="006D128F">
        <w:rPr>
          <w:noProof/>
          <w:sz w:val="22"/>
          <w:szCs w:val="22"/>
          <w:lang w:val="en-US"/>
        </w:rPr>
        <w:t>EU</w:t>
      </w:r>
      <w:r w:rsidR="005804AD" w:rsidRPr="006D128F">
        <w:rPr>
          <w:noProof/>
          <w:sz w:val="22"/>
          <w:szCs w:val="22"/>
          <w:lang w:val="en-US"/>
        </w:rPr>
        <w:t xml:space="preserve"> </w:t>
      </w:r>
      <w:r w:rsidR="00FE7150" w:rsidRPr="006D128F">
        <w:rPr>
          <w:noProof/>
          <w:sz w:val="22"/>
          <w:szCs w:val="22"/>
          <w:lang w:val="en-US"/>
        </w:rPr>
        <w:t xml:space="preserve">citizens can be nationals of more than one Member State, one or all of which may use compulsory voting for the European Parliament elections. </w:t>
      </w:r>
      <w:r w:rsidR="00B506D1" w:rsidRPr="006D128F">
        <w:rPr>
          <w:noProof/>
          <w:sz w:val="22"/>
          <w:szCs w:val="22"/>
          <w:lang w:val="en-US"/>
        </w:rPr>
        <w:t>Where a Member State of nationality of a</w:t>
      </w:r>
      <w:r w:rsidR="001762BF" w:rsidRPr="006D128F">
        <w:rPr>
          <w:noProof/>
          <w:sz w:val="22"/>
          <w:szCs w:val="22"/>
          <w:lang w:val="en-US"/>
        </w:rPr>
        <w:t xml:space="preserve"> </w:t>
      </w:r>
      <w:r w:rsidR="00B506D1" w:rsidRPr="006D128F">
        <w:rPr>
          <w:noProof/>
          <w:sz w:val="22"/>
          <w:szCs w:val="22"/>
          <w:lang w:val="en-US"/>
        </w:rPr>
        <w:t>dual</w:t>
      </w:r>
      <w:r w:rsidR="00143803" w:rsidRPr="006D128F">
        <w:rPr>
          <w:noProof/>
          <w:sz w:val="22"/>
          <w:szCs w:val="22"/>
          <w:lang w:val="en-US"/>
        </w:rPr>
        <w:t xml:space="preserve"> </w:t>
      </w:r>
      <w:r w:rsidR="00B506D1" w:rsidRPr="006D128F">
        <w:rPr>
          <w:noProof/>
          <w:sz w:val="22"/>
          <w:szCs w:val="22"/>
          <w:lang w:val="en-US"/>
        </w:rPr>
        <w:t xml:space="preserve">national imposes an obligation to vote, they may be prevented from voting in the other Member State of nationality even if they wish so, and even if they reside there. </w:t>
      </w:r>
      <w:r w:rsidR="00FE7150" w:rsidRPr="006D128F">
        <w:rPr>
          <w:noProof/>
          <w:sz w:val="22"/>
          <w:szCs w:val="22"/>
          <w:lang w:val="en-US"/>
        </w:rPr>
        <w:t>Currently, B</w:t>
      </w:r>
      <w:r w:rsidR="001779E5" w:rsidRPr="006D128F">
        <w:rPr>
          <w:noProof/>
          <w:sz w:val="22"/>
          <w:szCs w:val="22"/>
        </w:rPr>
        <w:t>elgium</w:t>
      </w:r>
      <w:r w:rsidR="00FE7150" w:rsidRPr="006D128F">
        <w:rPr>
          <w:noProof/>
          <w:sz w:val="22"/>
          <w:szCs w:val="22"/>
        </w:rPr>
        <w:t>, B</w:t>
      </w:r>
      <w:r w:rsidR="001779E5" w:rsidRPr="006D128F">
        <w:rPr>
          <w:noProof/>
          <w:sz w:val="22"/>
          <w:szCs w:val="22"/>
        </w:rPr>
        <w:t>ulgaria</w:t>
      </w:r>
      <w:r w:rsidR="00FE7150" w:rsidRPr="006D128F">
        <w:rPr>
          <w:noProof/>
          <w:sz w:val="22"/>
          <w:szCs w:val="22"/>
        </w:rPr>
        <w:t xml:space="preserve">, </w:t>
      </w:r>
      <w:r w:rsidR="001779E5" w:rsidRPr="006D128F">
        <w:rPr>
          <w:noProof/>
          <w:sz w:val="22"/>
          <w:szCs w:val="22"/>
        </w:rPr>
        <w:t>Greece</w:t>
      </w:r>
      <w:r w:rsidR="00FE7150" w:rsidRPr="006D128F">
        <w:rPr>
          <w:noProof/>
          <w:sz w:val="22"/>
          <w:szCs w:val="22"/>
        </w:rPr>
        <w:t xml:space="preserve"> and L</w:t>
      </w:r>
      <w:r w:rsidR="001779E5" w:rsidRPr="006D128F">
        <w:rPr>
          <w:noProof/>
          <w:sz w:val="22"/>
          <w:szCs w:val="22"/>
        </w:rPr>
        <w:t>uxembourg</w:t>
      </w:r>
      <w:r w:rsidR="00FE7150" w:rsidRPr="006D128F">
        <w:rPr>
          <w:noProof/>
          <w:sz w:val="22"/>
          <w:szCs w:val="22"/>
        </w:rPr>
        <w:t xml:space="preserve"> have laws which require citizens to vote and punish the failure to vote without a valid excuse. The specific conditions and penalties vary. </w:t>
      </w:r>
    </w:p>
    <w:p w14:paraId="1D4B7B25" w14:textId="2D80D259" w:rsidR="3B257538" w:rsidRPr="00807DDA" w:rsidRDefault="002E654E" w:rsidP="00274699">
      <w:pPr>
        <w:pStyle w:val="Heading3"/>
        <w:rPr>
          <w:noProof/>
        </w:rPr>
      </w:pPr>
      <w:bookmarkStart w:id="18" w:name="_Toc198917198"/>
      <w:r>
        <w:rPr>
          <w:noProof/>
        </w:rPr>
        <w:t>Other groups</w:t>
      </w:r>
      <w:bookmarkEnd w:id="18"/>
    </w:p>
    <w:tbl>
      <w:tblPr>
        <w:tblStyle w:val="TableGrid"/>
        <w:tblW w:w="0" w:type="auto"/>
        <w:tblLook w:val="04A0" w:firstRow="1" w:lastRow="0" w:firstColumn="1" w:lastColumn="0" w:noHBand="0" w:noVBand="1"/>
      </w:tblPr>
      <w:tblGrid>
        <w:gridCol w:w="9016"/>
      </w:tblGrid>
      <w:tr w:rsidR="00C82292" w14:paraId="7CA9D603" w14:textId="77777777" w:rsidTr="00C82292">
        <w:tc>
          <w:tcPr>
            <w:tcW w:w="9016" w:type="dxa"/>
          </w:tcPr>
          <w:p w14:paraId="30E92E81" w14:textId="5B61B949" w:rsidR="00C82292" w:rsidRPr="006D128F" w:rsidRDefault="00C82292" w:rsidP="5718F940">
            <w:pPr>
              <w:jc w:val="both"/>
              <w:rPr>
                <w:rFonts w:ascii="Times New Roman" w:hAnsi="Times New Roman" w:cs="Times New Roman"/>
                <w:i/>
                <w:noProof/>
              </w:rPr>
            </w:pPr>
            <w:r w:rsidRPr="006D128F">
              <w:rPr>
                <w:rFonts w:ascii="Times New Roman" w:hAnsi="Times New Roman" w:cs="Times New Roman"/>
                <w:i/>
                <w:noProof/>
              </w:rPr>
              <w:t xml:space="preserve">The 2023 </w:t>
            </w:r>
            <w:r w:rsidRPr="006D128F">
              <w:rPr>
                <w:rFonts w:ascii="Times New Roman" w:hAnsi="Times New Roman" w:cs="Times New Roman"/>
                <w:b/>
                <w:i/>
                <w:noProof/>
              </w:rPr>
              <w:t>Recommendation on elections</w:t>
            </w:r>
            <w:r w:rsidRPr="006D128F">
              <w:rPr>
                <w:rFonts w:ascii="Times New Roman" w:hAnsi="Times New Roman" w:cs="Times New Roman"/>
                <w:i/>
                <w:noProof/>
              </w:rPr>
              <w:t xml:space="preserve"> calls on Member States to foster broad and inclusive democratic participation in elections in the EU and to offer accessible and user-friendly registration tools for candidates and voters, taking into account the needs of different groups. Inclusiveness of elections and participation of all groups can be supported by Member States and political parties through specific actions and measures, which consider the needs and challenges of different groups (e.g., demographic background, geographical location, etc.).</w:t>
            </w:r>
          </w:p>
        </w:tc>
      </w:tr>
    </w:tbl>
    <w:p w14:paraId="6C0A2E92" w14:textId="77777777" w:rsidR="00C82292" w:rsidRDefault="00C82292" w:rsidP="5718F940">
      <w:pPr>
        <w:jc w:val="both"/>
        <w:rPr>
          <w:rFonts w:ascii="Times New Roman" w:hAnsi="Times New Roman" w:cs="Times New Roman"/>
          <w:noProof/>
        </w:rPr>
      </w:pPr>
    </w:p>
    <w:p w14:paraId="42DDE153" w14:textId="797FF394" w:rsidR="00CF3D3F" w:rsidRDefault="00CF3D3F" w:rsidP="00915DC2">
      <w:pPr>
        <w:spacing w:line="240" w:lineRule="auto"/>
        <w:jc w:val="both"/>
        <w:rPr>
          <w:rFonts w:ascii="Times New Roman" w:hAnsi="Times New Roman" w:cs="Times New Roman"/>
          <w:noProof/>
        </w:rPr>
      </w:pPr>
      <w:r w:rsidRPr="5718F940">
        <w:rPr>
          <w:rFonts w:ascii="Times New Roman" w:hAnsi="Times New Roman" w:cs="Times New Roman"/>
          <w:noProof/>
        </w:rPr>
        <w:t xml:space="preserve">The </w:t>
      </w:r>
      <w:r w:rsidRPr="000A1FD9">
        <w:rPr>
          <w:rFonts w:ascii="Times New Roman" w:hAnsi="Times New Roman" w:cs="Times New Roman"/>
          <w:noProof/>
        </w:rPr>
        <w:t>EU Anti-racism Action Plan 2020-2025</w:t>
      </w:r>
      <w:r>
        <w:rPr>
          <w:rStyle w:val="FootnoteReference"/>
          <w:rFonts w:ascii="Times New Roman" w:hAnsi="Times New Roman" w:cs="Times New Roman"/>
          <w:noProof/>
        </w:rPr>
        <w:footnoteReference w:id="153"/>
      </w:r>
      <w:r w:rsidRPr="5718F940">
        <w:rPr>
          <w:rFonts w:ascii="Times New Roman" w:hAnsi="Times New Roman" w:cs="Times New Roman"/>
          <w:noProof/>
        </w:rPr>
        <w:t xml:space="preserve"> points out the Commission’s intention to work with European political parties, the European Cooperation Network on Elections and civil society to improve participation of groups susceptible to marginalisation, such as people with a racial or ethnic background.</w:t>
      </w:r>
      <w:r>
        <w:rPr>
          <w:rFonts w:ascii="Times New Roman" w:hAnsi="Times New Roman" w:cs="Times New Roman"/>
          <w:noProof/>
        </w:rPr>
        <w:t xml:space="preserve"> </w:t>
      </w:r>
      <w:r w:rsidRPr="6A6D6813">
        <w:rPr>
          <w:rFonts w:ascii="Times New Roman" w:hAnsi="Times New Roman" w:cs="Times New Roman"/>
          <w:noProof/>
        </w:rPr>
        <w:t xml:space="preserve">As highlighted in the </w:t>
      </w:r>
      <w:r>
        <w:rPr>
          <w:rFonts w:ascii="Times New Roman" w:hAnsi="Times New Roman" w:cs="Times New Roman"/>
          <w:noProof/>
        </w:rPr>
        <w:t xml:space="preserve">2020-2030 </w:t>
      </w:r>
      <w:r w:rsidRPr="6A6D6813">
        <w:rPr>
          <w:rFonts w:ascii="Times New Roman" w:hAnsi="Times New Roman" w:cs="Times New Roman"/>
          <w:noProof/>
        </w:rPr>
        <w:t>EU Roma Strategic framework</w:t>
      </w:r>
      <w:r>
        <w:rPr>
          <w:rStyle w:val="FootnoteReference"/>
          <w:rFonts w:ascii="Times New Roman" w:hAnsi="Times New Roman" w:cs="Times New Roman"/>
          <w:noProof/>
        </w:rPr>
        <w:footnoteReference w:id="154"/>
      </w:r>
      <w:r w:rsidRPr="6A6D6813">
        <w:rPr>
          <w:rFonts w:ascii="Times New Roman" w:hAnsi="Times New Roman" w:cs="Times New Roman"/>
          <w:noProof/>
        </w:rPr>
        <w:t>, the participation of Roma people to the political life should be encouraged in Member States, in particular some with a significant Roma population, including their registration as candidates and voters.</w:t>
      </w:r>
      <w:r>
        <w:rPr>
          <w:rFonts w:ascii="Times New Roman" w:hAnsi="Times New Roman" w:cs="Times New Roman"/>
          <w:noProof/>
        </w:rPr>
        <w:t xml:space="preserve"> </w:t>
      </w:r>
      <w:r w:rsidRPr="00EF6066">
        <w:rPr>
          <w:rFonts w:ascii="Times New Roman" w:hAnsi="Times New Roman" w:cs="Times New Roman"/>
          <w:noProof/>
        </w:rPr>
        <w:t xml:space="preserve">During the high-level event on elections </w:t>
      </w:r>
      <w:r>
        <w:rPr>
          <w:rFonts w:ascii="Times New Roman" w:hAnsi="Times New Roman" w:cs="Times New Roman"/>
          <w:noProof/>
        </w:rPr>
        <w:t xml:space="preserve">held on 23 and 24 October </w:t>
      </w:r>
      <w:r w:rsidRPr="00EF6066">
        <w:rPr>
          <w:rFonts w:ascii="Times New Roman" w:hAnsi="Times New Roman" w:cs="Times New Roman"/>
          <w:noProof/>
        </w:rPr>
        <w:t>2023</w:t>
      </w:r>
      <w:r>
        <w:rPr>
          <w:rStyle w:val="FootnoteReference"/>
          <w:rFonts w:ascii="Times New Roman" w:hAnsi="Times New Roman" w:cs="Times New Roman"/>
          <w:noProof/>
        </w:rPr>
        <w:footnoteReference w:id="155"/>
      </w:r>
      <w:r w:rsidRPr="00EF6066">
        <w:rPr>
          <w:rFonts w:ascii="Times New Roman" w:hAnsi="Times New Roman" w:cs="Times New Roman"/>
          <w:noProof/>
        </w:rPr>
        <w:t>, a session was dedicated to measures fostering inclusive political representation of different groups</w:t>
      </w:r>
      <w:r>
        <w:rPr>
          <w:rFonts w:ascii="Times New Roman" w:hAnsi="Times New Roman" w:cs="Times New Roman"/>
          <w:noProof/>
        </w:rPr>
        <w:t>, which addressed the participation of Roma people in particular.</w:t>
      </w:r>
    </w:p>
    <w:p w14:paraId="54EAC788" w14:textId="4C17D272" w:rsidR="3B257538" w:rsidRDefault="006068DA" w:rsidP="00915DC2">
      <w:pPr>
        <w:spacing w:line="240" w:lineRule="auto"/>
        <w:jc w:val="both"/>
        <w:rPr>
          <w:rFonts w:ascii="Times New Roman" w:hAnsi="Times New Roman" w:cs="Times New Roman"/>
          <w:noProof/>
        </w:rPr>
      </w:pPr>
      <w:r w:rsidRPr="006D128F">
        <w:rPr>
          <w:rFonts w:ascii="Times New Roman" w:hAnsi="Times New Roman" w:cs="Times New Roman"/>
          <w:noProof/>
        </w:rPr>
        <w:t>M</w:t>
      </w:r>
      <w:r w:rsidR="3B257538" w:rsidRPr="006D128F">
        <w:rPr>
          <w:rFonts w:ascii="Times New Roman" w:hAnsi="Times New Roman" w:cs="Times New Roman"/>
          <w:noProof/>
        </w:rPr>
        <w:t xml:space="preserve">easures were implemented in some Member States to foster electoral inclusion and representation among underrepresented groups </w:t>
      </w:r>
      <w:r w:rsidRPr="006D128F">
        <w:rPr>
          <w:rFonts w:ascii="Times New Roman" w:hAnsi="Times New Roman" w:cs="Times New Roman"/>
          <w:noProof/>
        </w:rPr>
        <w:t>including</w:t>
      </w:r>
      <w:r w:rsidR="3B257538" w:rsidRPr="006D128F">
        <w:rPr>
          <w:rFonts w:ascii="Times New Roman" w:hAnsi="Times New Roman" w:cs="Times New Roman"/>
          <w:noProof/>
        </w:rPr>
        <w:t xml:space="preserve"> minorities. Slovenia and </w:t>
      </w:r>
      <w:r w:rsidR="00742E1B" w:rsidRPr="006D128F">
        <w:rPr>
          <w:rFonts w:ascii="Times New Roman" w:hAnsi="Times New Roman" w:cs="Times New Roman"/>
          <w:noProof/>
        </w:rPr>
        <w:t>Sweden</w:t>
      </w:r>
      <w:r w:rsidR="3B257538" w:rsidRPr="006D128F">
        <w:rPr>
          <w:rFonts w:ascii="Times New Roman" w:hAnsi="Times New Roman" w:cs="Times New Roman"/>
          <w:noProof/>
        </w:rPr>
        <w:t xml:space="preserve"> </w:t>
      </w:r>
      <w:r w:rsidRPr="006D128F">
        <w:rPr>
          <w:rFonts w:ascii="Times New Roman" w:hAnsi="Times New Roman" w:cs="Times New Roman"/>
          <w:noProof/>
        </w:rPr>
        <w:t xml:space="preserve">reported </w:t>
      </w:r>
      <w:r w:rsidR="3B257538" w:rsidRPr="006D128F">
        <w:rPr>
          <w:rFonts w:ascii="Times New Roman" w:hAnsi="Times New Roman" w:cs="Times New Roman"/>
          <w:noProof/>
        </w:rPr>
        <w:t>offer</w:t>
      </w:r>
      <w:r w:rsidRPr="006D128F">
        <w:rPr>
          <w:rFonts w:ascii="Times New Roman" w:hAnsi="Times New Roman" w:cs="Times New Roman"/>
          <w:noProof/>
        </w:rPr>
        <w:t>ing</w:t>
      </w:r>
      <w:r w:rsidR="3B257538" w:rsidRPr="006D128F">
        <w:rPr>
          <w:rFonts w:ascii="Times New Roman" w:hAnsi="Times New Roman" w:cs="Times New Roman"/>
          <w:noProof/>
        </w:rPr>
        <w:t xml:space="preserve"> ballots and other electoral materials in minority languages.</w:t>
      </w:r>
      <w:r w:rsidR="00500D87" w:rsidRPr="006D128F">
        <w:rPr>
          <w:rFonts w:ascii="Times New Roman" w:hAnsi="Times New Roman" w:cs="Times New Roman"/>
          <w:noProof/>
        </w:rPr>
        <w:t xml:space="preserve"> I</w:t>
      </w:r>
      <w:r w:rsidR="00C977E2" w:rsidRPr="006D128F">
        <w:rPr>
          <w:rFonts w:ascii="Times New Roman" w:hAnsi="Times New Roman" w:cs="Times New Roman"/>
          <w:noProof/>
        </w:rPr>
        <w:t>reland</w:t>
      </w:r>
      <w:r w:rsidRPr="006D128F">
        <w:rPr>
          <w:rFonts w:ascii="Times New Roman" w:hAnsi="Times New Roman" w:cs="Times New Roman"/>
          <w:noProof/>
        </w:rPr>
        <w:t xml:space="preserve"> reported having introduced</w:t>
      </w:r>
      <w:r w:rsidR="00500D87" w:rsidRPr="006D128F">
        <w:rPr>
          <w:rFonts w:ascii="Times New Roman" w:hAnsi="Times New Roman" w:cs="Times New Roman"/>
          <w:noProof/>
        </w:rPr>
        <w:t xml:space="preserve"> targeted communication measures to specific groups</w:t>
      </w:r>
      <w:r w:rsidRPr="006D128F">
        <w:rPr>
          <w:rFonts w:ascii="Times New Roman" w:hAnsi="Times New Roman" w:cs="Times New Roman"/>
          <w:noProof/>
        </w:rPr>
        <w:t xml:space="preserve"> (</w:t>
      </w:r>
      <w:r w:rsidR="00500D87" w:rsidRPr="006D128F">
        <w:rPr>
          <w:rFonts w:ascii="Times New Roman" w:hAnsi="Times New Roman" w:cs="Times New Roman"/>
          <w:noProof/>
        </w:rPr>
        <w:t>such as traveller communities</w:t>
      </w:r>
      <w:r w:rsidRPr="006D128F">
        <w:rPr>
          <w:rFonts w:ascii="Times New Roman" w:hAnsi="Times New Roman" w:cs="Times New Roman"/>
          <w:noProof/>
        </w:rPr>
        <w:t>)</w:t>
      </w:r>
      <w:r w:rsidR="00500D87" w:rsidRPr="006D128F">
        <w:rPr>
          <w:rFonts w:ascii="Times New Roman" w:hAnsi="Times New Roman" w:cs="Times New Roman"/>
          <w:noProof/>
        </w:rPr>
        <w:t xml:space="preserve"> to support and encourage to register to vote (e.g., Ireland’s national Migrant Integration Strategy).</w:t>
      </w:r>
    </w:p>
    <w:p w14:paraId="51344B66" w14:textId="144A708E" w:rsidR="006068DA" w:rsidRDefault="006068DA" w:rsidP="006068DA">
      <w:pPr>
        <w:spacing w:line="240" w:lineRule="auto"/>
        <w:jc w:val="both"/>
        <w:rPr>
          <w:rFonts w:ascii="Times New Roman" w:hAnsi="Times New Roman" w:cs="Times New Roman"/>
          <w:noProof/>
        </w:rPr>
      </w:pPr>
      <w:r w:rsidRPr="00A46437">
        <w:rPr>
          <w:rFonts w:ascii="Times New Roman" w:hAnsi="Times New Roman" w:cs="Times New Roman"/>
          <w:noProof/>
        </w:rPr>
        <w:t xml:space="preserve">About </w:t>
      </w:r>
      <w:r>
        <w:rPr>
          <w:rFonts w:ascii="Times New Roman" w:hAnsi="Times New Roman" w:cs="Times New Roman"/>
          <w:noProof/>
        </w:rPr>
        <w:t>1</w:t>
      </w:r>
      <w:r w:rsidRPr="00A46437">
        <w:rPr>
          <w:rFonts w:ascii="Times New Roman" w:hAnsi="Times New Roman" w:cs="Times New Roman"/>
          <w:noProof/>
        </w:rPr>
        <w:t xml:space="preserve">4% of the </w:t>
      </w:r>
      <w:r>
        <w:rPr>
          <w:rFonts w:ascii="Times New Roman" w:hAnsi="Times New Roman" w:cs="Times New Roman"/>
          <w:noProof/>
        </w:rPr>
        <w:t>almost 60</w:t>
      </w:r>
      <w:r w:rsidRPr="001C463E">
        <w:rPr>
          <w:rFonts w:ascii="Times New Roman" w:hAnsi="Times New Roman" w:cs="Times New Roman"/>
          <w:noProof/>
        </w:rPr>
        <w:t xml:space="preserve"> </w:t>
      </w:r>
      <w:r w:rsidR="00387A6A">
        <w:rPr>
          <w:rFonts w:ascii="Times New Roman" w:hAnsi="Times New Roman" w:cs="Times New Roman"/>
          <w:noProof/>
        </w:rPr>
        <w:t xml:space="preserve">national </w:t>
      </w:r>
      <w:r w:rsidRPr="001C463E">
        <w:rPr>
          <w:rFonts w:ascii="Times New Roman" w:hAnsi="Times New Roman" w:cs="Times New Roman"/>
          <w:noProof/>
        </w:rPr>
        <w:t>political parties that replied to a Commission’s questionnaire on the 2024 elections, indicated that they had candidates from national minorities</w:t>
      </w:r>
      <w:r w:rsidRPr="001C463E">
        <w:rPr>
          <w:rStyle w:val="FootnoteReference"/>
          <w:rFonts w:ascii="Times New Roman" w:hAnsi="Times New Roman" w:cs="Times New Roman"/>
          <w:noProof/>
        </w:rPr>
        <w:footnoteReference w:id="156"/>
      </w:r>
      <w:r>
        <w:rPr>
          <w:rFonts w:ascii="Times New Roman" w:hAnsi="Times New Roman" w:cs="Times New Roman"/>
          <w:noProof/>
        </w:rPr>
        <w:t>.</w:t>
      </w:r>
      <w:r w:rsidRPr="001C463E">
        <w:rPr>
          <w:rFonts w:ascii="Times New Roman" w:hAnsi="Times New Roman" w:cs="Times New Roman"/>
          <w:noProof/>
        </w:rPr>
        <w:t xml:space="preserve"> While the specific minorities were mostly not detailed, two parties mentioned a Roma candidate</w:t>
      </w:r>
      <w:r>
        <w:rPr>
          <w:rStyle w:val="FootnoteReference"/>
          <w:rFonts w:ascii="Times New Roman" w:hAnsi="Times New Roman" w:cs="Times New Roman"/>
          <w:noProof/>
        </w:rPr>
        <w:footnoteReference w:id="157"/>
      </w:r>
      <w:r>
        <w:rPr>
          <w:rFonts w:ascii="Times New Roman" w:hAnsi="Times New Roman" w:cs="Times New Roman"/>
          <w:noProof/>
        </w:rPr>
        <w:t>.</w:t>
      </w:r>
    </w:p>
    <w:p w14:paraId="21A1FE97" w14:textId="6A11D0D7" w:rsidR="006068DA" w:rsidRDefault="005A18B3" w:rsidP="00915DC2">
      <w:pPr>
        <w:spacing w:line="240" w:lineRule="auto"/>
        <w:jc w:val="both"/>
        <w:rPr>
          <w:rFonts w:ascii="Times New Roman" w:hAnsi="Times New Roman" w:cs="Times New Roman"/>
          <w:noProof/>
        </w:rPr>
      </w:pPr>
      <w:r w:rsidRPr="00EC02D9">
        <w:rPr>
          <w:rFonts w:ascii="Times New Roman" w:eastAsia="Times New Roman" w:hAnsi="Times New Roman" w:cs="Times New Roman"/>
          <w:noProof/>
          <w:color w:val="333333"/>
        </w:rPr>
        <w:t>In the absence of official data, civil society organisations have published their own analyses</w:t>
      </w:r>
      <w:r>
        <w:rPr>
          <w:rFonts w:ascii="Times New Roman" w:hAnsi="Times New Roman" w:cs="Times New Roman"/>
          <w:noProof/>
        </w:rPr>
        <w:t>.</w:t>
      </w:r>
      <w:r w:rsidR="000F77F3">
        <w:rPr>
          <w:rFonts w:ascii="Times New Roman" w:hAnsi="Times New Roman" w:cs="Times New Roman"/>
          <w:noProof/>
        </w:rPr>
        <w:t xml:space="preserve"> They </w:t>
      </w:r>
      <w:r w:rsidR="000F77F3" w:rsidRPr="00AE2A64">
        <w:rPr>
          <w:rFonts w:ascii="Times New Roman" w:hAnsi="Times New Roman" w:cs="Times New Roman"/>
          <w:noProof/>
          <w:lang w:val="en-IE"/>
        </w:rPr>
        <w:t>have reported on challenges faced by s</w:t>
      </w:r>
      <w:r w:rsidR="000F77F3">
        <w:rPr>
          <w:rFonts w:ascii="Times New Roman" w:hAnsi="Times New Roman" w:cs="Times New Roman"/>
          <w:noProof/>
          <w:lang w:val="en-IE"/>
        </w:rPr>
        <w:t xml:space="preserve">pecific </w:t>
      </w:r>
      <w:r w:rsidR="000F77F3" w:rsidRPr="00AE2A64">
        <w:rPr>
          <w:rFonts w:ascii="Times New Roman" w:hAnsi="Times New Roman" w:cs="Times New Roman"/>
          <w:noProof/>
          <w:lang w:val="en-IE"/>
        </w:rPr>
        <w:t xml:space="preserve">groups, including on the basis of </w:t>
      </w:r>
      <w:r w:rsidR="000F77F3" w:rsidRPr="003A5888">
        <w:rPr>
          <w:rFonts w:ascii="Times New Roman" w:hAnsi="Times New Roman" w:cs="Times New Roman"/>
          <w:noProof/>
          <w:lang w:val="en-IE"/>
        </w:rPr>
        <w:t xml:space="preserve">demographic background or geographical location, </w:t>
      </w:r>
      <w:r w:rsidR="000F77F3" w:rsidRPr="00AE2A64">
        <w:rPr>
          <w:rFonts w:ascii="Times New Roman" w:hAnsi="Times New Roman" w:cs="Times New Roman"/>
          <w:noProof/>
          <w:lang w:val="en-IE"/>
        </w:rPr>
        <w:t>such as</w:t>
      </w:r>
      <w:r w:rsidR="000F77F3" w:rsidRPr="003A5888">
        <w:rPr>
          <w:rFonts w:ascii="Times New Roman" w:hAnsi="Times New Roman" w:cs="Times New Roman"/>
          <w:noProof/>
          <w:lang w:val="en-IE"/>
        </w:rPr>
        <w:t xml:space="preserve"> </w:t>
      </w:r>
      <w:r w:rsidR="000F77F3" w:rsidRPr="003A5888">
        <w:rPr>
          <w:rFonts w:ascii="Times New Roman" w:hAnsi="Times New Roman" w:cs="Times New Roman"/>
          <w:noProof/>
        </w:rPr>
        <w:t>people with a minority racial or ethnic background</w:t>
      </w:r>
      <w:r w:rsidR="000F77F3">
        <w:rPr>
          <w:rFonts w:ascii="Times New Roman" w:hAnsi="Times New Roman" w:cs="Times New Roman"/>
          <w:noProof/>
        </w:rPr>
        <w:t>.</w:t>
      </w:r>
      <w:r>
        <w:rPr>
          <w:rFonts w:ascii="Times New Roman" w:hAnsi="Times New Roman" w:cs="Times New Roman"/>
          <w:noProof/>
        </w:rPr>
        <w:t xml:space="preserve"> </w:t>
      </w:r>
      <w:r w:rsidR="00F428ED">
        <w:rPr>
          <w:rFonts w:ascii="Times New Roman" w:hAnsi="Times New Roman" w:cs="Times New Roman"/>
          <w:noProof/>
        </w:rPr>
        <w:t>For example, t</w:t>
      </w:r>
      <w:r w:rsidR="00DB42AF">
        <w:rPr>
          <w:rFonts w:ascii="Times New Roman" w:hAnsi="Times New Roman" w:cs="Times New Roman"/>
          <w:noProof/>
        </w:rPr>
        <w:t>he civil society organization</w:t>
      </w:r>
      <w:r w:rsidR="00BF21B1">
        <w:rPr>
          <w:rFonts w:ascii="Times New Roman" w:hAnsi="Times New Roman" w:cs="Times New Roman"/>
          <w:noProof/>
        </w:rPr>
        <w:t xml:space="preserve"> </w:t>
      </w:r>
      <w:r w:rsidR="00BF21B1" w:rsidRPr="6A6D6813">
        <w:rPr>
          <w:rFonts w:ascii="Times New Roman" w:hAnsi="Times New Roman" w:cs="Times New Roman"/>
          <w:noProof/>
        </w:rPr>
        <w:t>Election-Watch.EU</w:t>
      </w:r>
      <w:r w:rsidR="00BF21B1">
        <w:rPr>
          <w:rFonts w:ascii="Times New Roman" w:hAnsi="Times New Roman" w:cs="Times New Roman"/>
          <w:noProof/>
        </w:rPr>
        <w:t xml:space="preserve"> </w:t>
      </w:r>
      <w:r w:rsidR="0078166B">
        <w:rPr>
          <w:rFonts w:ascii="Times New Roman" w:hAnsi="Times New Roman" w:cs="Times New Roman"/>
          <w:noProof/>
        </w:rPr>
        <w:t>reported that, d</w:t>
      </w:r>
      <w:r w:rsidR="006068DA" w:rsidRPr="6A6D6813">
        <w:rPr>
          <w:rFonts w:ascii="Times New Roman" w:hAnsi="Times New Roman" w:cs="Times New Roman"/>
          <w:noProof/>
        </w:rPr>
        <w:t xml:space="preserve">uring the </w:t>
      </w:r>
      <w:r w:rsidR="006068DA">
        <w:rPr>
          <w:rFonts w:ascii="Times New Roman" w:hAnsi="Times New Roman" w:cs="Times New Roman"/>
          <w:noProof/>
        </w:rPr>
        <w:t>previous</w:t>
      </w:r>
      <w:r w:rsidR="006068DA" w:rsidRPr="6A6D6813">
        <w:rPr>
          <w:rFonts w:ascii="Times New Roman" w:hAnsi="Times New Roman" w:cs="Times New Roman"/>
          <w:noProof/>
        </w:rPr>
        <w:t xml:space="preserve"> mandate, the European Parliament included 4 out of 705 members of Roma origin (0,5% in total) from </w:t>
      </w:r>
      <w:r w:rsidR="006068DA">
        <w:rPr>
          <w:rFonts w:ascii="Times New Roman" w:hAnsi="Times New Roman" w:cs="Times New Roman"/>
          <w:noProof/>
        </w:rPr>
        <w:t>Spain, Germany, Hungary and Slovakia</w:t>
      </w:r>
      <w:r w:rsidR="006068DA" w:rsidRPr="6A6D6813">
        <w:rPr>
          <w:rFonts w:ascii="Times New Roman" w:hAnsi="Times New Roman" w:cs="Times New Roman"/>
          <w:noProof/>
        </w:rPr>
        <w:t xml:space="preserve">. </w:t>
      </w:r>
      <w:r w:rsidR="0078166B">
        <w:rPr>
          <w:rFonts w:ascii="Times New Roman" w:hAnsi="Times New Roman" w:cs="Times New Roman"/>
          <w:noProof/>
        </w:rPr>
        <w:t>O</w:t>
      </w:r>
      <w:r w:rsidR="006068DA">
        <w:rPr>
          <w:rFonts w:ascii="Times New Roman" w:hAnsi="Times New Roman" w:cs="Times New Roman"/>
          <w:noProof/>
        </w:rPr>
        <w:t xml:space="preserve">f </w:t>
      </w:r>
      <w:r w:rsidR="006068DA" w:rsidRPr="6A6D6813">
        <w:rPr>
          <w:rFonts w:ascii="Times New Roman" w:hAnsi="Times New Roman" w:cs="Times New Roman"/>
          <w:noProof/>
        </w:rPr>
        <w:t xml:space="preserve">the </w:t>
      </w:r>
      <w:r w:rsidR="006068DA">
        <w:rPr>
          <w:rFonts w:ascii="Times New Roman" w:hAnsi="Times New Roman" w:cs="Times New Roman"/>
          <w:noProof/>
        </w:rPr>
        <w:t>eight</w:t>
      </w:r>
      <w:r w:rsidR="006068DA" w:rsidRPr="6A6D6813">
        <w:rPr>
          <w:rFonts w:ascii="Times New Roman" w:hAnsi="Times New Roman" w:cs="Times New Roman"/>
          <w:noProof/>
        </w:rPr>
        <w:t xml:space="preserve"> known Roma candidates to the 2024 elections</w:t>
      </w:r>
      <w:r w:rsidR="006068DA">
        <w:rPr>
          <w:rFonts w:ascii="Times New Roman" w:hAnsi="Times New Roman" w:cs="Times New Roman"/>
          <w:noProof/>
        </w:rPr>
        <w:t xml:space="preserve"> to the European Parliament</w:t>
      </w:r>
      <w:r w:rsidR="006068DA" w:rsidRPr="6A6D6813">
        <w:rPr>
          <w:rFonts w:ascii="Times New Roman" w:hAnsi="Times New Roman" w:cs="Times New Roman"/>
          <w:noProof/>
        </w:rPr>
        <w:t>, none was elected</w:t>
      </w:r>
      <w:r w:rsidR="00395DF2">
        <w:rPr>
          <w:rStyle w:val="FootnoteReference"/>
          <w:rFonts w:ascii="Times New Roman" w:hAnsi="Times New Roman" w:cs="Times New Roman"/>
          <w:noProof/>
        </w:rPr>
        <w:footnoteReference w:id="158"/>
      </w:r>
      <w:r w:rsidR="006068DA" w:rsidRPr="6A6D6813">
        <w:rPr>
          <w:rFonts w:ascii="Times New Roman" w:hAnsi="Times New Roman" w:cs="Times New Roman"/>
          <w:noProof/>
        </w:rPr>
        <w:t>.</w:t>
      </w:r>
    </w:p>
    <w:p w14:paraId="5B762FFF" w14:textId="77777777" w:rsidR="00EC02D9" w:rsidRDefault="00EC02D9" w:rsidP="00EC02D9">
      <w:pPr>
        <w:pStyle w:val="Heading1"/>
        <w:rPr>
          <w:noProof/>
        </w:rPr>
      </w:pPr>
      <w:bookmarkStart w:id="19" w:name="_Toc198917199"/>
      <w:r w:rsidRPr="002609A2">
        <w:rPr>
          <w:noProof/>
        </w:rPr>
        <w:t>Cooperation in support of free, fair and resilient elections</w:t>
      </w:r>
      <w:bookmarkEnd w:id="19"/>
      <w:r>
        <w:rPr>
          <w:noProof/>
        </w:rPr>
        <w:t xml:space="preserve"> </w:t>
      </w:r>
    </w:p>
    <w:p w14:paraId="1D5DEA7F" w14:textId="5FABBA49" w:rsidR="00354770" w:rsidRDefault="000D1117" w:rsidP="000D1117">
      <w:pPr>
        <w:jc w:val="both"/>
        <w:rPr>
          <w:rFonts w:ascii="Times New Roman" w:hAnsi="Times New Roman" w:cs="Times New Roman"/>
          <w:noProof/>
          <w:lang w:val="en-IE"/>
        </w:rPr>
      </w:pPr>
      <w:r>
        <w:rPr>
          <w:rFonts w:ascii="Times New Roman" w:hAnsi="Times New Roman" w:cs="Times New Roman"/>
          <w:noProof/>
          <w:lang w:val="en-IE"/>
        </w:rPr>
        <w:t>T</w:t>
      </w:r>
      <w:r w:rsidRPr="00C80E05">
        <w:rPr>
          <w:rFonts w:ascii="Times New Roman" w:hAnsi="Times New Roman" w:cs="Times New Roman"/>
          <w:noProof/>
          <w:lang w:val="en-IE"/>
        </w:rPr>
        <w:t xml:space="preserve">he Commission has </w:t>
      </w:r>
      <w:r>
        <w:rPr>
          <w:rFonts w:ascii="Times New Roman" w:hAnsi="Times New Roman" w:cs="Times New Roman"/>
          <w:noProof/>
          <w:lang w:val="en-IE"/>
        </w:rPr>
        <w:t xml:space="preserve">actively </w:t>
      </w:r>
      <w:r w:rsidRPr="00C80E05">
        <w:rPr>
          <w:rFonts w:ascii="Times New Roman" w:hAnsi="Times New Roman" w:cs="Times New Roman"/>
          <w:noProof/>
          <w:lang w:val="en-IE"/>
        </w:rPr>
        <w:t>supported Member States</w:t>
      </w:r>
      <w:r w:rsidR="005239EC">
        <w:rPr>
          <w:rFonts w:ascii="Times New Roman" w:hAnsi="Times New Roman" w:cs="Times New Roman"/>
          <w:noProof/>
          <w:lang w:val="en-IE"/>
        </w:rPr>
        <w:t>’</w:t>
      </w:r>
      <w:r w:rsidRPr="00C80E05">
        <w:rPr>
          <w:rFonts w:ascii="Times New Roman" w:hAnsi="Times New Roman" w:cs="Times New Roman"/>
          <w:noProof/>
          <w:lang w:val="en-IE"/>
        </w:rPr>
        <w:t xml:space="preserve"> </w:t>
      </w:r>
      <w:r>
        <w:rPr>
          <w:rFonts w:ascii="Times New Roman" w:hAnsi="Times New Roman" w:cs="Times New Roman"/>
          <w:noProof/>
          <w:lang w:val="en-IE"/>
        </w:rPr>
        <w:t xml:space="preserve">authorities </w:t>
      </w:r>
      <w:r w:rsidRPr="00C80E05">
        <w:rPr>
          <w:rFonts w:ascii="Times New Roman" w:hAnsi="Times New Roman" w:cs="Times New Roman"/>
          <w:noProof/>
          <w:lang w:val="en-IE"/>
        </w:rPr>
        <w:t xml:space="preserve">by organising </w:t>
      </w:r>
      <w:r w:rsidR="008569D9">
        <w:rPr>
          <w:rFonts w:ascii="Times New Roman" w:hAnsi="Times New Roman" w:cs="Times New Roman"/>
          <w:noProof/>
          <w:lang w:val="en-IE"/>
        </w:rPr>
        <w:t xml:space="preserve">regular </w:t>
      </w:r>
      <w:r w:rsidRPr="00C80E05">
        <w:rPr>
          <w:rFonts w:ascii="Times New Roman" w:hAnsi="Times New Roman" w:cs="Times New Roman"/>
          <w:noProof/>
          <w:lang w:val="en-IE"/>
        </w:rPr>
        <w:t xml:space="preserve">meetings of the European Cooperation Network on Elections </w:t>
      </w:r>
      <w:r w:rsidR="008569D9">
        <w:rPr>
          <w:rFonts w:ascii="Times New Roman" w:hAnsi="Times New Roman" w:cs="Times New Roman"/>
          <w:noProof/>
          <w:lang w:val="en-IE"/>
        </w:rPr>
        <w:t>since</w:t>
      </w:r>
      <w:r w:rsidR="00E36609">
        <w:rPr>
          <w:rFonts w:ascii="Times New Roman" w:hAnsi="Times New Roman" w:cs="Times New Roman"/>
          <w:noProof/>
          <w:lang w:val="en-IE"/>
        </w:rPr>
        <w:t xml:space="preserve"> </w:t>
      </w:r>
      <w:r w:rsidRPr="00C80E05">
        <w:rPr>
          <w:rFonts w:ascii="Times New Roman" w:hAnsi="Times New Roman" w:cs="Times New Roman"/>
          <w:noProof/>
          <w:lang w:val="en-IE"/>
        </w:rPr>
        <w:t>early 2019.</w:t>
      </w:r>
      <w:r w:rsidR="008569D9">
        <w:rPr>
          <w:rFonts w:ascii="Times New Roman" w:hAnsi="Times New Roman" w:cs="Times New Roman"/>
          <w:noProof/>
          <w:lang w:val="en-IE"/>
        </w:rPr>
        <w:t xml:space="preserve"> ECNE</w:t>
      </w:r>
      <w:r w:rsidRPr="00C80E05">
        <w:rPr>
          <w:rFonts w:ascii="Times New Roman" w:hAnsi="Times New Roman" w:cs="Times New Roman"/>
          <w:noProof/>
          <w:lang w:val="en-IE"/>
        </w:rPr>
        <w:t xml:space="preserve"> consists of national contact points appointed by Member States to represent their national networks on elections and serve as a liaison </w:t>
      </w:r>
      <w:r w:rsidR="00FF2159">
        <w:rPr>
          <w:rFonts w:ascii="Times New Roman" w:hAnsi="Times New Roman" w:cs="Times New Roman"/>
          <w:noProof/>
          <w:lang w:val="en-IE"/>
        </w:rPr>
        <w:t xml:space="preserve">point </w:t>
      </w:r>
      <w:r w:rsidRPr="00C80E05">
        <w:rPr>
          <w:rFonts w:ascii="Times New Roman" w:hAnsi="Times New Roman" w:cs="Times New Roman"/>
          <w:noProof/>
          <w:lang w:val="en-IE"/>
        </w:rPr>
        <w:t>between national and European level</w:t>
      </w:r>
      <w:r w:rsidR="00FF2159">
        <w:rPr>
          <w:rFonts w:ascii="Times New Roman" w:hAnsi="Times New Roman" w:cs="Times New Roman"/>
          <w:noProof/>
          <w:lang w:val="en-IE"/>
        </w:rPr>
        <w:t>s</w:t>
      </w:r>
      <w:r w:rsidRPr="00C80E05">
        <w:rPr>
          <w:rFonts w:ascii="Times New Roman" w:hAnsi="Times New Roman" w:cs="Times New Roman"/>
          <w:noProof/>
          <w:lang w:val="en-IE"/>
        </w:rPr>
        <w:t xml:space="preserve"> of coordination. </w:t>
      </w:r>
    </w:p>
    <w:p w14:paraId="30551340" w14:textId="27DEFBB7" w:rsidR="00354770" w:rsidRDefault="00354770" w:rsidP="000D1117">
      <w:pPr>
        <w:jc w:val="both"/>
        <w:rPr>
          <w:rFonts w:ascii="Times New Roman" w:hAnsi="Times New Roman" w:cs="Times New Roman"/>
          <w:noProof/>
          <w:lang w:val="en-IE"/>
        </w:rPr>
      </w:pPr>
      <w:r w:rsidRPr="00C80E05">
        <w:rPr>
          <w:rFonts w:ascii="Times New Roman" w:hAnsi="Times New Roman" w:cs="Times New Roman"/>
          <w:noProof/>
          <w:lang w:val="en-IE"/>
        </w:rPr>
        <w:t xml:space="preserve">All Member States have appointed contact points for </w:t>
      </w:r>
      <w:r w:rsidR="006349F4">
        <w:rPr>
          <w:rFonts w:ascii="Times New Roman" w:hAnsi="Times New Roman" w:cs="Times New Roman"/>
          <w:noProof/>
          <w:lang w:val="en-IE"/>
        </w:rPr>
        <w:t>ECNE</w:t>
      </w:r>
      <w:r w:rsidRPr="00C80E05">
        <w:rPr>
          <w:rFonts w:ascii="Times New Roman" w:hAnsi="Times New Roman" w:cs="Times New Roman"/>
          <w:noProof/>
          <w:lang w:val="en-IE"/>
        </w:rPr>
        <w:t>. The contact points vary across Member States in terms of the functions of nominated individuals or bodies, and can include (representatives of) electoral authorities, ministries of the Interior, Justice, Public administration, or the State Chancellery. Many representatives have remained the same for several years, which has helped build relations and foster collaboration also beyond the meetings of the Network.</w:t>
      </w:r>
    </w:p>
    <w:p w14:paraId="65FC370F" w14:textId="306B637D" w:rsidR="00446ABC" w:rsidRPr="00F71962" w:rsidRDefault="00600403" w:rsidP="00F71962">
      <w:pPr>
        <w:jc w:val="both"/>
        <w:rPr>
          <w:rFonts w:ascii="Times New Roman" w:hAnsi="Times New Roman" w:cs="Times New Roman"/>
          <w:noProof/>
          <w:lang w:val="en-IE"/>
        </w:rPr>
      </w:pPr>
      <w:r>
        <w:rPr>
          <w:rFonts w:ascii="Times New Roman" w:hAnsi="Times New Roman" w:cs="Times New Roman"/>
          <w:noProof/>
          <w:lang w:val="en-IE"/>
        </w:rPr>
        <w:t>T</w:t>
      </w:r>
      <w:r w:rsidR="000D1117">
        <w:rPr>
          <w:rFonts w:ascii="Times New Roman" w:hAnsi="Times New Roman" w:cs="Times New Roman"/>
          <w:noProof/>
          <w:lang w:val="en-IE"/>
        </w:rPr>
        <w:t xml:space="preserve">he Network has organised more than </w:t>
      </w:r>
      <w:r w:rsidR="000D1117" w:rsidRPr="006F6ADC">
        <w:rPr>
          <w:rFonts w:ascii="Times New Roman" w:hAnsi="Times New Roman" w:cs="Times New Roman"/>
          <w:noProof/>
          <w:lang w:val="en-IE"/>
        </w:rPr>
        <w:t>25</w:t>
      </w:r>
      <w:r w:rsidR="000D1117">
        <w:rPr>
          <w:rFonts w:ascii="Times New Roman" w:hAnsi="Times New Roman" w:cs="Times New Roman"/>
          <w:noProof/>
          <w:lang w:val="en-IE"/>
        </w:rPr>
        <w:t xml:space="preserve"> meetings</w:t>
      </w:r>
      <w:r>
        <w:rPr>
          <w:rFonts w:ascii="Times New Roman" w:hAnsi="Times New Roman" w:cs="Times New Roman"/>
          <w:noProof/>
          <w:lang w:val="en-IE"/>
        </w:rPr>
        <w:t xml:space="preserve"> since 2019</w:t>
      </w:r>
      <w:r w:rsidR="000D1117">
        <w:rPr>
          <w:rFonts w:ascii="Times New Roman" w:hAnsi="Times New Roman" w:cs="Times New Roman"/>
          <w:noProof/>
          <w:lang w:val="en-IE"/>
        </w:rPr>
        <w:t xml:space="preserve">. </w:t>
      </w:r>
    </w:p>
    <w:tbl>
      <w:tblPr>
        <w:tblStyle w:val="TableGrid"/>
        <w:tblW w:w="0" w:type="auto"/>
        <w:tblLook w:val="04A0" w:firstRow="1" w:lastRow="0" w:firstColumn="1" w:lastColumn="0" w:noHBand="0" w:noVBand="1"/>
      </w:tblPr>
      <w:tblGrid>
        <w:gridCol w:w="9016"/>
      </w:tblGrid>
      <w:tr w:rsidR="00795EBD" w14:paraId="63B067D4" w14:textId="77777777" w:rsidTr="00795EBD">
        <w:tc>
          <w:tcPr>
            <w:tcW w:w="9016" w:type="dxa"/>
          </w:tcPr>
          <w:p w14:paraId="290C9B59" w14:textId="6488291B" w:rsidR="00795EBD" w:rsidRDefault="00795EBD" w:rsidP="00EC02D9">
            <w:pPr>
              <w:jc w:val="both"/>
              <w:rPr>
                <w:rFonts w:ascii="Times New Roman" w:hAnsi="Times New Roman" w:cs="Times New Roman"/>
                <w:noProof/>
                <w:lang w:val="en-IE"/>
              </w:rPr>
            </w:pPr>
            <w:r w:rsidRPr="00F71962">
              <w:rPr>
                <w:rFonts w:ascii="Times New Roman" w:hAnsi="Times New Roman" w:cs="Times New Roman"/>
                <w:i/>
                <w:iCs/>
                <w:noProof/>
                <w:lang w:val="en-IE"/>
              </w:rPr>
              <w:t xml:space="preserve">The </w:t>
            </w:r>
            <w:r w:rsidRPr="00F71962">
              <w:rPr>
                <w:rFonts w:ascii="Times New Roman" w:hAnsi="Times New Roman" w:cs="Times New Roman"/>
                <w:i/>
                <w:iCs/>
                <w:noProof/>
              </w:rPr>
              <w:t xml:space="preserve">2023 </w:t>
            </w:r>
            <w:r w:rsidRPr="00F71962">
              <w:rPr>
                <w:rFonts w:ascii="Times New Roman" w:hAnsi="Times New Roman" w:cs="Times New Roman"/>
                <w:b/>
                <w:bCs/>
                <w:i/>
                <w:iCs/>
                <w:noProof/>
              </w:rPr>
              <w:t>Recommendation on elections</w:t>
            </w:r>
            <w:r w:rsidRPr="00F71962">
              <w:rPr>
                <w:rFonts w:ascii="Times New Roman" w:hAnsi="Times New Roman" w:cs="Times New Roman"/>
                <w:i/>
                <w:iCs/>
                <w:noProof/>
                <w:lang w:val="en-IE"/>
              </w:rPr>
              <w:t xml:space="preserve"> call</w:t>
            </w:r>
            <w:r w:rsidR="0032606D">
              <w:rPr>
                <w:rFonts w:ascii="Times New Roman" w:hAnsi="Times New Roman" w:cs="Times New Roman"/>
                <w:i/>
                <w:iCs/>
                <w:noProof/>
                <w:lang w:val="en-IE"/>
              </w:rPr>
              <w:t>s</w:t>
            </w:r>
            <w:r w:rsidRPr="00F71962">
              <w:rPr>
                <w:rFonts w:ascii="Times New Roman" w:hAnsi="Times New Roman" w:cs="Times New Roman"/>
                <w:i/>
                <w:iCs/>
                <w:noProof/>
                <w:lang w:val="en-IE"/>
              </w:rPr>
              <w:t xml:space="preserve"> on Member States to strengthen cooperation on election-related matters in the framework of the European Cooperation Network on Elections, including through operational work streams addressing covert funding from third countries, and on awareness raising activities and strategies, among other issues. </w:t>
            </w:r>
            <w:r w:rsidR="002F06BF" w:rsidRPr="00BC0D27">
              <w:rPr>
                <w:rFonts w:ascii="Times New Roman" w:hAnsi="Times New Roman" w:cs="Times New Roman"/>
                <w:i/>
                <w:iCs/>
                <w:noProof/>
                <w:lang w:val="en-IE"/>
              </w:rPr>
              <w:t>The</w:t>
            </w:r>
            <w:r w:rsidR="002F06BF">
              <w:rPr>
                <w:rFonts w:ascii="Times New Roman" w:hAnsi="Times New Roman" w:cs="Times New Roman"/>
                <w:i/>
                <w:iCs/>
                <w:noProof/>
                <w:lang w:val="en-IE"/>
              </w:rPr>
              <w:t xml:space="preserve"> Recommendation also refers to cooperation of this Network with</w:t>
            </w:r>
            <w:r w:rsidR="002F06BF" w:rsidRPr="00BC0D27">
              <w:rPr>
                <w:rFonts w:ascii="Times New Roman" w:hAnsi="Times New Roman" w:cs="Times New Roman"/>
                <w:i/>
                <w:iCs/>
                <w:noProof/>
                <w:lang w:val="en-IE"/>
              </w:rPr>
              <w:t xml:space="preserve"> other relevant European networks including the Rapid Alert System</w:t>
            </w:r>
            <w:r w:rsidR="002F06BF">
              <w:rPr>
                <w:rFonts w:ascii="Times New Roman" w:hAnsi="Times New Roman" w:cs="Times New Roman"/>
                <w:i/>
                <w:iCs/>
                <w:noProof/>
                <w:lang w:val="en-IE"/>
              </w:rPr>
              <w:t xml:space="preserve"> </w:t>
            </w:r>
            <w:r w:rsidR="002F06BF" w:rsidRPr="00BC0D27">
              <w:rPr>
                <w:rFonts w:ascii="Times New Roman" w:hAnsi="Times New Roman" w:cs="Times New Roman"/>
                <w:i/>
                <w:iCs/>
                <w:noProof/>
                <w:lang w:val="en-IE"/>
              </w:rPr>
              <w:t>and the European Regulators Group for Audiovisual</w:t>
            </w:r>
            <w:r w:rsidR="002F06BF">
              <w:rPr>
                <w:rFonts w:ascii="Times New Roman" w:hAnsi="Times New Roman" w:cs="Times New Roman"/>
                <w:i/>
                <w:iCs/>
                <w:noProof/>
                <w:lang w:val="en-IE"/>
              </w:rPr>
              <w:t xml:space="preserve"> </w:t>
            </w:r>
            <w:r w:rsidR="002F06BF" w:rsidRPr="00BC0D27">
              <w:rPr>
                <w:rFonts w:ascii="Times New Roman" w:hAnsi="Times New Roman" w:cs="Times New Roman"/>
                <w:i/>
                <w:iCs/>
                <w:noProof/>
                <w:lang w:val="en-IE"/>
              </w:rPr>
              <w:t>Media Services</w:t>
            </w:r>
            <w:r w:rsidR="002F06BF">
              <w:rPr>
                <w:rFonts w:ascii="Times New Roman" w:hAnsi="Times New Roman" w:cs="Times New Roman"/>
                <w:i/>
                <w:iCs/>
                <w:noProof/>
                <w:lang w:val="en-IE"/>
              </w:rPr>
              <w:t xml:space="preserve">. </w:t>
            </w:r>
            <w:r w:rsidRPr="00F71962">
              <w:rPr>
                <w:rFonts w:ascii="Times New Roman" w:hAnsi="Times New Roman" w:cs="Times New Roman"/>
                <w:i/>
                <w:iCs/>
                <w:noProof/>
                <w:lang w:val="en-IE"/>
              </w:rPr>
              <w:t>Member States have been encouraged to continue exchanging best practices and perspectives on promoting the exercise of electoral rights and supporting democratic conduct of elections and a high turnout in the 2024 elections to the European Parliament and beyond.</w:t>
            </w:r>
          </w:p>
        </w:tc>
      </w:tr>
    </w:tbl>
    <w:p w14:paraId="7C914DBC" w14:textId="77777777" w:rsidR="00297FC6" w:rsidRDefault="00297FC6" w:rsidP="00446ABC">
      <w:pPr>
        <w:jc w:val="both"/>
        <w:rPr>
          <w:rFonts w:ascii="Times New Roman" w:hAnsi="Times New Roman" w:cs="Times New Roman"/>
          <w:noProof/>
          <w:lang w:val="en-IE"/>
        </w:rPr>
      </w:pPr>
    </w:p>
    <w:p w14:paraId="2FBB0EAF" w14:textId="7E62576E" w:rsidR="008914D1" w:rsidRDefault="00446ABC" w:rsidP="00446ABC">
      <w:pPr>
        <w:jc w:val="both"/>
        <w:rPr>
          <w:rFonts w:ascii="Times New Roman" w:hAnsi="Times New Roman" w:cs="Times New Roman"/>
          <w:noProof/>
          <w:lang w:val="en-IE"/>
        </w:rPr>
      </w:pPr>
      <w:r w:rsidRPr="00C80E05">
        <w:rPr>
          <w:rFonts w:ascii="Times New Roman" w:hAnsi="Times New Roman" w:cs="Times New Roman"/>
          <w:noProof/>
          <w:lang w:val="en-IE"/>
        </w:rPr>
        <w:t>E</w:t>
      </w:r>
      <w:r w:rsidR="00600403">
        <w:rPr>
          <w:rFonts w:ascii="Times New Roman" w:hAnsi="Times New Roman" w:cs="Times New Roman"/>
          <w:noProof/>
          <w:lang w:val="en-IE"/>
        </w:rPr>
        <w:t>CNE</w:t>
      </w:r>
      <w:r w:rsidR="002F06BF">
        <w:rPr>
          <w:rFonts w:ascii="Times New Roman" w:hAnsi="Times New Roman" w:cs="Times New Roman"/>
          <w:noProof/>
          <w:lang w:val="en-IE"/>
        </w:rPr>
        <w:t xml:space="preserve"> </w:t>
      </w:r>
      <w:r w:rsidR="00741BF4">
        <w:rPr>
          <w:rFonts w:ascii="Times New Roman" w:hAnsi="Times New Roman" w:cs="Times New Roman"/>
          <w:noProof/>
          <w:lang w:val="en-IE"/>
        </w:rPr>
        <w:t xml:space="preserve">discussions </w:t>
      </w:r>
      <w:r w:rsidR="002F06BF">
        <w:rPr>
          <w:rFonts w:ascii="Times New Roman" w:hAnsi="Times New Roman" w:cs="Times New Roman"/>
          <w:noProof/>
          <w:lang w:val="en-IE"/>
        </w:rPr>
        <w:t>were</w:t>
      </w:r>
      <w:r w:rsidRPr="00C80E05">
        <w:rPr>
          <w:rFonts w:ascii="Times New Roman" w:hAnsi="Times New Roman" w:cs="Times New Roman"/>
          <w:noProof/>
          <w:lang w:val="en-IE"/>
        </w:rPr>
        <w:t xml:space="preserve"> held in close cooperation with other relevant </w:t>
      </w:r>
      <w:r w:rsidR="00936061">
        <w:rPr>
          <w:rFonts w:ascii="Times New Roman" w:hAnsi="Times New Roman" w:cs="Times New Roman"/>
          <w:noProof/>
          <w:lang w:val="en-IE"/>
        </w:rPr>
        <w:t>structures such as</w:t>
      </w:r>
      <w:r w:rsidRPr="00C80E05">
        <w:rPr>
          <w:rFonts w:ascii="Times New Roman" w:hAnsi="Times New Roman" w:cs="Times New Roman"/>
          <w:noProof/>
          <w:lang w:val="en-IE"/>
        </w:rPr>
        <w:t xml:space="preserve"> the Rapid Alert System</w:t>
      </w:r>
      <w:r w:rsidR="00200D20">
        <w:rPr>
          <w:rStyle w:val="FootnoteReference"/>
          <w:rFonts w:ascii="Times New Roman" w:hAnsi="Times New Roman" w:cs="Times New Roman"/>
          <w:noProof/>
          <w:lang w:val="en-IE"/>
        </w:rPr>
        <w:footnoteReference w:id="159"/>
      </w:r>
      <w:r w:rsidRPr="00C80E05">
        <w:rPr>
          <w:rFonts w:ascii="Times New Roman" w:hAnsi="Times New Roman" w:cs="Times New Roman"/>
          <w:noProof/>
          <w:lang w:val="en-IE"/>
        </w:rPr>
        <w:t xml:space="preserve">, </w:t>
      </w:r>
      <w:r w:rsidR="00600403">
        <w:rPr>
          <w:rFonts w:ascii="Times New Roman" w:hAnsi="Times New Roman" w:cs="Times New Roman"/>
          <w:noProof/>
          <w:lang w:val="en-IE"/>
        </w:rPr>
        <w:t>in relation to FIMI</w:t>
      </w:r>
      <w:r w:rsidRPr="00C80E05">
        <w:rPr>
          <w:rFonts w:ascii="Times New Roman" w:hAnsi="Times New Roman" w:cs="Times New Roman"/>
          <w:noProof/>
          <w:lang w:val="en-IE"/>
        </w:rPr>
        <w:t>, and the European Regulators Group for Audiovisual Media Services</w:t>
      </w:r>
      <w:r w:rsidR="00600403">
        <w:rPr>
          <w:rFonts w:ascii="Times New Roman" w:hAnsi="Times New Roman" w:cs="Times New Roman"/>
          <w:noProof/>
          <w:lang w:val="en-IE"/>
        </w:rPr>
        <w:t xml:space="preserve"> (ERGA)</w:t>
      </w:r>
      <w:r w:rsidR="00D41F42">
        <w:rPr>
          <w:rFonts w:ascii="Times New Roman" w:hAnsi="Times New Roman" w:cs="Times New Roman"/>
          <w:noProof/>
          <w:lang w:val="en-IE"/>
        </w:rPr>
        <w:t xml:space="preserve"> in relation to the issues within its remit</w:t>
      </w:r>
      <w:r w:rsidR="00416AFA">
        <w:rPr>
          <w:rStyle w:val="FootnoteReference"/>
          <w:rFonts w:ascii="Times New Roman" w:hAnsi="Times New Roman" w:cs="Times New Roman"/>
          <w:noProof/>
          <w:lang w:val="en-IE"/>
        </w:rPr>
        <w:footnoteReference w:id="160"/>
      </w:r>
      <w:r w:rsidRPr="00C80E05">
        <w:rPr>
          <w:rFonts w:ascii="Times New Roman" w:hAnsi="Times New Roman" w:cs="Times New Roman"/>
          <w:noProof/>
          <w:lang w:val="en-IE"/>
        </w:rPr>
        <w:t xml:space="preserve">. </w:t>
      </w:r>
      <w:r w:rsidR="005D4909">
        <w:rPr>
          <w:rFonts w:ascii="Times New Roman" w:hAnsi="Times New Roman" w:cs="Times New Roman"/>
          <w:noProof/>
          <w:lang w:val="en-IE"/>
        </w:rPr>
        <w:t>The European Data Protection Board also participated in meetings</w:t>
      </w:r>
      <w:r w:rsidR="00D41F42">
        <w:rPr>
          <w:rFonts w:ascii="Times New Roman" w:hAnsi="Times New Roman" w:cs="Times New Roman"/>
          <w:noProof/>
          <w:lang w:val="en-IE"/>
        </w:rPr>
        <w:t xml:space="preserve"> on issues related to the application of EU data protection law in the electoral context</w:t>
      </w:r>
      <w:r w:rsidR="005D4909">
        <w:rPr>
          <w:rFonts w:ascii="Times New Roman" w:hAnsi="Times New Roman" w:cs="Times New Roman"/>
          <w:noProof/>
          <w:lang w:val="en-IE"/>
        </w:rPr>
        <w:t>.</w:t>
      </w:r>
    </w:p>
    <w:p w14:paraId="1896EAD2" w14:textId="1DC1191D" w:rsidR="00446ABC" w:rsidRPr="00C80E05" w:rsidRDefault="008914D1" w:rsidP="00446ABC">
      <w:pPr>
        <w:jc w:val="both"/>
        <w:rPr>
          <w:rFonts w:ascii="Times New Roman" w:hAnsi="Times New Roman" w:cs="Times New Roman"/>
          <w:noProof/>
          <w:lang w:val="en-IE"/>
        </w:rPr>
      </w:pPr>
      <w:r>
        <w:rPr>
          <w:rFonts w:ascii="Times New Roman" w:hAnsi="Times New Roman" w:cs="Times New Roman"/>
          <w:noProof/>
          <w:lang w:val="en-IE"/>
        </w:rPr>
        <w:t xml:space="preserve">Interactions were </w:t>
      </w:r>
      <w:r w:rsidR="005D4909">
        <w:rPr>
          <w:rFonts w:ascii="Times New Roman" w:hAnsi="Times New Roman" w:cs="Times New Roman"/>
          <w:noProof/>
          <w:lang w:val="en-IE"/>
        </w:rPr>
        <w:t>also</w:t>
      </w:r>
      <w:r>
        <w:rPr>
          <w:rFonts w:ascii="Times New Roman" w:hAnsi="Times New Roman" w:cs="Times New Roman"/>
          <w:noProof/>
          <w:lang w:val="en-IE"/>
        </w:rPr>
        <w:t xml:space="preserve"> fostered with </w:t>
      </w:r>
      <w:r w:rsidR="00446ABC" w:rsidRPr="00C80E05">
        <w:rPr>
          <w:rFonts w:ascii="Times New Roman" w:hAnsi="Times New Roman" w:cs="Times New Roman"/>
          <w:noProof/>
          <w:lang w:val="en-IE"/>
        </w:rPr>
        <w:t>international organisations, such as</w:t>
      </w:r>
      <w:r w:rsidR="00446ABC" w:rsidRPr="00C80E05" w:rsidDel="00C37B54">
        <w:rPr>
          <w:rFonts w:ascii="Times New Roman" w:hAnsi="Times New Roman" w:cs="Times New Roman"/>
          <w:noProof/>
          <w:lang w:val="en-IE"/>
        </w:rPr>
        <w:t xml:space="preserve"> </w:t>
      </w:r>
      <w:r w:rsidR="00446ABC" w:rsidRPr="00C80E05">
        <w:rPr>
          <w:rFonts w:ascii="Times New Roman" w:hAnsi="Times New Roman" w:cs="Times New Roman"/>
          <w:noProof/>
          <w:lang w:val="en-IE"/>
        </w:rPr>
        <w:t>the Council of Europe and the Office for Democratic Institutions and Human Rights (ODIHR) of the Organization for Security and Cooperation in Europe (OSCE).</w:t>
      </w:r>
      <w:r w:rsidR="004B3EB9">
        <w:rPr>
          <w:rFonts w:ascii="Times New Roman" w:hAnsi="Times New Roman" w:cs="Times New Roman"/>
          <w:noProof/>
          <w:lang w:val="en-IE"/>
        </w:rPr>
        <w:t xml:space="preserve"> </w:t>
      </w:r>
    </w:p>
    <w:p w14:paraId="5D7AB546" w14:textId="5D6DD962" w:rsidR="00535894" w:rsidRDefault="00535894" w:rsidP="00535894">
      <w:pPr>
        <w:jc w:val="both"/>
        <w:rPr>
          <w:rFonts w:ascii="Times New Roman" w:hAnsi="Times New Roman" w:cs="Times New Roman"/>
          <w:noProof/>
          <w:lang w:val="en-IE"/>
        </w:rPr>
      </w:pPr>
      <w:r>
        <w:rPr>
          <w:rFonts w:ascii="Times New Roman" w:hAnsi="Times New Roman" w:cs="Times New Roman"/>
          <w:noProof/>
          <w:lang w:val="en-IE"/>
        </w:rPr>
        <w:t>In the lead-up to the 2024 elections to the European Parliament, the work of the European Cooperation Network on Elections intensified. In October 2023</w:t>
      </w:r>
      <w:r w:rsidR="008C06A1">
        <w:rPr>
          <w:rFonts w:ascii="Times New Roman" w:hAnsi="Times New Roman" w:cs="Times New Roman"/>
          <w:noProof/>
          <w:lang w:val="en-IE"/>
        </w:rPr>
        <w:t>, the Commission organized</w:t>
      </w:r>
      <w:r>
        <w:rPr>
          <w:rFonts w:ascii="Times New Roman" w:hAnsi="Times New Roman" w:cs="Times New Roman"/>
          <w:noProof/>
          <w:lang w:val="en-IE"/>
        </w:rPr>
        <w:t xml:space="preserve"> a High-Level Event on Elections with the membership of the Network. In November 2023, the Network </w:t>
      </w:r>
      <w:r w:rsidRPr="00AA1425">
        <w:rPr>
          <w:rFonts w:ascii="Times New Roman" w:hAnsi="Times New Roman" w:cs="Times New Roman"/>
          <w:noProof/>
          <w:lang w:val="en-IE"/>
        </w:rPr>
        <w:t xml:space="preserve">took part in a joint tabletop exercise on cyber security of elections </w:t>
      </w:r>
      <w:r w:rsidR="00533D7F">
        <w:rPr>
          <w:rFonts w:ascii="Times New Roman" w:hAnsi="Times New Roman" w:cs="Times New Roman"/>
          <w:noProof/>
          <w:lang w:val="en-IE"/>
        </w:rPr>
        <w:t xml:space="preserve">(see </w:t>
      </w:r>
      <w:r w:rsidR="007C246D">
        <w:rPr>
          <w:rFonts w:ascii="Times New Roman" w:hAnsi="Times New Roman" w:cs="Times New Roman"/>
          <w:noProof/>
          <w:lang w:val="en-IE"/>
        </w:rPr>
        <w:t>Section 4.5).</w:t>
      </w:r>
      <w:r w:rsidRPr="00AA1425">
        <w:rPr>
          <w:rFonts w:ascii="Times New Roman" w:hAnsi="Times New Roman" w:cs="Times New Roman"/>
          <w:noProof/>
          <w:lang w:val="en-IE"/>
        </w:rPr>
        <w:tab/>
      </w:r>
    </w:p>
    <w:p w14:paraId="123F3CD6" w14:textId="56EF43E2" w:rsidR="00446ABC" w:rsidRDefault="00446ABC" w:rsidP="00446ABC">
      <w:pPr>
        <w:jc w:val="both"/>
        <w:rPr>
          <w:rFonts w:ascii="Times New Roman" w:hAnsi="Times New Roman" w:cs="Times New Roman"/>
          <w:noProof/>
          <w:lang w:val="en-IE"/>
        </w:rPr>
      </w:pPr>
      <w:r>
        <w:rPr>
          <w:rFonts w:ascii="Times New Roman" w:hAnsi="Times New Roman" w:cs="Times New Roman"/>
          <w:noProof/>
          <w:lang w:val="en-IE"/>
        </w:rPr>
        <w:t xml:space="preserve">In addition to regular meetings, </w:t>
      </w:r>
      <w:r w:rsidR="00D74163">
        <w:rPr>
          <w:rFonts w:ascii="Times New Roman" w:hAnsi="Times New Roman" w:cs="Times New Roman"/>
          <w:noProof/>
          <w:lang w:val="en-IE"/>
        </w:rPr>
        <w:t>in the run-up to the elections</w:t>
      </w:r>
      <w:r w:rsidR="00446E44">
        <w:rPr>
          <w:rFonts w:ascii="Times New Roman" w:hAnsi="Times New Roman" w:cs="Times New Roman"/>
          <w:noProof/>
          <w:lang w:val="en-IE"/>
        </w:rPr>
        <w:t xml:space="preserve"> </w:t>
      </w:r>
      <w:r>
        <w:rPr>
          <w:rFonts w:ascii="Times New Roman" w:hAnsi="Times New Roman" w:cs="Times New Roman"/>
          <w:noProof/>
          <w:lang w:val="en-IE"/>
        </w:rPr>
        <w:t xml:space="preserve"> eight thematic sessions</w:t>
      </w:r>
      <w:r w:rsidR="007F001F">
        <w:rPr>
          <w:rFonts w:ascii="Times New Roman" w:hAnsi="Times New Roman" w:cs="Times New Roman"/>
          <w:noProof/>
          <w:lang w:val="en-IE"/>
        </w:rPr>
        <w:t xml:space="preserve"> were organised in the framework of the Network</w:t>
      </w:r>
      <w:r>
        <w:rPr>
          <w:rFonts w:ascii="Times New Roman" w:hAnsi="Times New Roman" w:cs="Times New Roman"/>
          <w:noProof/>
          <w:lang w:val="en-IE"/>
        </w:rPr>
        <w:t xml:space="preserve">, </w:t>
      </w:r>
      <w:r w:rsidRPr="00C80E05">
        <w:rPr>
          <w:rFonts w:ascii="Times New Roman" w:hAnsi="Times New Roman" w:cs="Times New Roman"/>
          <w:noProof/>
          <w:lang w:val="en-IE"/>
        </w:rPr>
        <w:t>including on inclusive participation and communication</w:t>
      </w:r>
      <w:r w:rsidR="007C246D">
        <w:rPr>
          <w:rFonts w:ascii="Times New Roman" w:hAnsi="Times New Roman" w:cs="Times New Roman"/>
          <w:noProof/>
          <w:lang w:val="en-IE"/>
        </w:rPr>
        <w:t>,</w:t>
      </w:r>
      <w:r w:rsidRPr="00C80E05">
        <w:rPr>
          <w:rFonts w:ascii="Times New Roman" w:hAnsi="Times New Roman" w:cs="Times New Roman"/>
          <w:noProof/>
          <w:lang w:val="en-IE"/>
        </w:rPr>
        <w:t xml:space="preserve"> countering disinformation and ensuring cyber security</w:t>
      </w:r>
      <w:r w:rsidR="007C246D">
        <w:rPr>
          <w:rFonts w:ascii="Times New Roman" w:hAnsi="Times New Roman" w:cs="Times New Roman"/>
          <w:noProof/>
          <w:lang w:val="en-IE"/>
        </w:rPr>
        <w:t>,</w:t>
      </w:r>
      <w:r w:rsidRPr="00C80E05">
        <w:rPr>
          <w:rFonts w:ascii="Times New Roman" w:hAnsi="Times New Roman" w:cs="Times New Roman"/>
          <w:noProof/>
          <w:lang w:val="en-IE"/>
        </w:rPr>
        <w:t xml:space="preserve"> </w:t>
      </w:r>
      <w:r w:rsidR="00C4411A">
        <w:rPr>
          <w:rFonts w:ascii="Times New Roman" w:hAnsi="Times New Roman" w:cs="Times New Roman"/>
          <w:noProof/>
          <w:lang w:val="en-IE"/>
        </w:rPr>
        <w:t>the</w:t>
      </w:r>
      <w:r w:rsidRPr="00C80E05">
        <w:rPr>
          <w:rFonts w:ascii="Times New Roman" w:hAnsi="Times New Roman" w:cs="Times New Roman"/>
          <w:noProof/>
          <w:lang w:val="en-IE"/>
        </w:rPr>
        <w:t xml:space="preserve"> smooth organisation of voting for different groups of voters</w:t>
      </w:r>
      <w:r w:rsidR="007C246D">
        <w:rPr>
          <w:rFonts w:ascii="Times New Roman" w:hAnsi="Times New Roman" w:cs="Times New Roman"/>
          <w:noProof/>
          <w:lang w:val="en-IE"/>
        </w:rPr>
        <w:t>,</w:t>
      </w:r>
      <w:r w:rsidRPr="00C80E05">
        <w:rPr>
          <w:rFonts w:ascii="Times New Roman" w:hAnsi="Times New Roman" w:cs="Times New Roman"/>
          <w:noProof/>
          <w:lang w:val="en-IE"/>
        </w:rPr>
        <w:t xml:space="preserve"> and candidate safety</w:t>
      </w:r>
      <w:r w:rsidR="00055C3D">
        <w:rPr>
          <w:rFonts w:ascii="Times New Roman" w:hAnsi="Times New Roman" w:cs="Times New Roman"/>
          <w:noProof/>
          <w:lang w:val="en-IE"/>
        </w:rPr>
        <w:t>.</w:t>
      </w:r>
    </w:p>
    <w:tbl>
      <w:tblPr>
        <w:tblStyle w:val="TableGrid"/>
        <w:tblW w:w="0" w:type="auto"/>
        <w:tblLook w:val="04A0" w:firstRow="1" w:lastRow="0" w:firstColumn="1" w:lastColumn="0" w:noHBand="0" w:noVBand="1"/>
      </w:tblPr>
      <w:tblGrid>
        <w:gridCol w:w="2122"/>
        <w:gridCol w:w="6894"/>
      </w:tblGrid>
      <w:tr w:rsidR="0022744E" w14:paraId="31B42BFF" w14:textId="77777777" w:rsidTr="00F71962">
        <w:tc>
          <w:tcPr>
            <w:tcW w:w="9016" w:type="dxa"/>
            <w:gridSpan w:val="2"/>
            <w:shd w:val="clear" w:color="auto" w:fill="C9C9C9" w:themeFill="accent3" w:themeFillTint="99"/>
          </w:tcPr>
          <w:p w14:paraId="71D273DF" w14:textId="5DB1D415" w:rsidR="0022744E" w:rsidRPr="00F71962" w:rsidRDefault="0022744E" w:rsidP="00F71962">
            <w:pPr>
              <w:jc w:val="center"/>
              <w:rPr>
                <w:rFonts w:ascii="Times New Roman" w:hAnsi="Times New Roman" w:cs="Times New Roman"/>
                <w:i/>
                <w:iCs/>
                <w:noProof/>
                <w:lang w:val="en-IE"/>
              </w:rPr>
            </w:pPr>
            <w:r w:rsidRPr="00F71962">
              <w:rPr>
                <w:rFonts w:ascii="Times New Roman" w:hAnsi="Times New Roman" w:cs="Times New Roman"/>
                <w:i/>
                <w:iCs/>
                <w:noProof/>
                <w:lang w:val="en-IE"/>
              </w:rPr>
              <w:t xml:space="preserve">Examples of meetings of the European Cooperation Network </w:t>
            </w:r>
            <w:r w:rsidR="00CF41ED" w:rsidRPr="00F71962">
              <w:rPr>
                <w:rFonts w:ascii="Times New Roman" w:hAnsi="Times New Roman" w:cs="Times New Roman"/>
                <w:i/>
                <w:iCs/>
                <w:noProof/>
                <w:lang w:val="en-IE"/>
              </w:rPr>
              <w:t xml:space="preserve">leading up to and after the 2024 elections, </w:t>
            </w:r>
            <w:r w:rsidRPr="00F71962">
              <w:rPr>
                <w:rFonts w:ascii="Times New Roman" w:hAnsi="Times New Roman" w:cs="Times New Roman"/>
                <w:i/>
                <w:iCs/>
                <w:noProof/>
                <w:lang w:val="en-IE"/>
              </w:rPr>
              <w:t>and topics covered</w:t>
            </w:r>
          </w:p>
        </w:tc>
      </w:tr>
      <w:tr w:rsidR="006616E0" w14:paraId="305398DA" w14:textId="77777777" w:rsidTr="00F71962">
        <w:tc>
          <w:tcPr>
            <w:tcW w:w="2122" w:type="dxa"/>
          </w:tcPr>
          <w:p w14:paraId="6808B2C5" w14:textId="7405788E" w:rsidR="006616E0" w:rsidRPr="00A525C4" w:rsidRDefault="0022744E" w:rsidP="00446ABC">
            <w:pPr>
              <w:jc w:val="both"/>
              <w:rPr>
                <w:rFonts w:ascii="Times New Roman" w:hAnsi="Times New Roman" w:cs="Times New Roman"/>
                <w:b/>
                <w:bCs/>
                <w:noProof/>
                <w:lang w:val="en-IE"/>
              </w:rPr>
            </w:pPr>
            <w:r w:rsidRPr="00A525C4">
              <w:rPr>
                <w:rFonts w:ascii="Times New Roman" w:hAnsi="Times New Roman" w:cs="Times New Roman"/>
                <w:b/>
                <w:bCs/>
                <w:noProof/>
                <w:lang w:val="en-IE"/>
              </w:rPr>
              <w:t>Meeting</w:t>
            </w:r>
          </w:p>
        </w:tc>
        <w:tc>
          <w:tcPr>
            <w:tcW w:w="6894" w:type="dxa"/>
          </w:tcPr>
          <w:p w14:paraId="30BF274E" w14:textId="63A147DC" w:rsidR="006616E0" w:rsidRPr="00A525C4" w:rsidRDefault="0022744E" w:rsidP="00446ABC">
            <w:pPr>
              <w:jc w:val="both"/>
              <w:rPr>
                <w:rFonts w:ascii="Times New Roman" w:hAnsi="Times New Roman" w:cs="Times New Roman"/>
                <w:b/>
                <w:bCs/>
                <w:noProof/>
                <w:lang w:val="en-IE"/>
              </w:rPr>
            </w:pPr>
            <w:r w:rsidRPr="00A525C4">
              <w:rPr>
                <w:rFonts w:ascii="Times New Roman" w:hAnsi="Times New Roman" w:cs="Times New Roman"/>
                <w:b/>
                <w:bCs/>
                <w:noProof/>
                <w:lang w:val="en-IE"/>
              </w:rPr>
              <w:t>Topics</w:t>
            </w:r>
            <w:r w:rsidR="00B059E7" w:rsidRPr="00A525C4">
              <w:rPr>
                <w:rFonts w:ascii="Times New Roman" w:hAnsi="Times New Roman" w:cs="Times New Roman"/>
                <w:b/>
                <w:bCs/>
                <w:noProof/>
                <w:lang w:val="en-IE"/>
              </w:rPr>
              <w:t xml:space="preserve"> (non-exhaustive)</w:t>
            </w:r>
          </w:p>
        </w:tc>
      </w:tr>
      <w:tr w:rsidR="006616E0" w14:paraId="3EC380D5" w14:textId="77777777" w:rsidTr="00F71962">
        <w:tc>
          <w:tcPr>
            <w:tcW w:w="2122" w:type="dxa"/>
          </w:tcPr>
          <w:p w14:paraId="7A691622" w14:textId="77777777" w:rsidR="009F2C5C" w:rsidRPr="00A525C4" w:rsidRDefault="00B43D77" w:rsidP="00446ABC">
            <w:pPr>
              <w:jc w:val="both"/>
              <w:rPr>
                <w:rFonts w:ascii="Times New Roman" w:hAnsi="Times New Roman" w:cs="Times New Roman"/>
                <w:noProof/>
                <w:lang w:val="en-IE"/>
              </w:rPr>
            </w:pPr>
            <w:r w:rsidRPr="00A525C4">
              <w:rPr>
                <w:rFonts w:ascii="Times New Roman" w:hAnsi="Times New Roman" w:cs="Times New Roman"/>
                <w:noProof/>
                <w:lang w:val="en-IE"/>
              </w:rPr>
              <w:t>12</w:t>
            </w:r>
            <w:r w:rsidRPr="00A525C4">
              <w:rPr>
                <w:rFonts w:ascii="Times New Roman" w:hAnsi="Times New Roman" w:cs="Times New Roman"/>
                <w:noProof/>
                <w:vertAlign w:val="superscript"/>
                <w:lang w:val="en-IE"/>
              </w:rPr>
              <w:t>th</w:t>
            </w:r>
            <w:r w:rsidRPr="00A525C4">
              <w:rPr>
                <w:rFonts w:ascii="Times New Roman" w:hAnsi="Times New Roman" w:cs="Times New Roman"/>
                <w:noProof/>
                <w:lang w:val="en-IE"/>
              </w:rPr>
              <w:t xml:space="preserve"> meeting –</w:t>
            </w:r>
          </w:p>
          <w:p w14:paraId="121BC1E8" w14:textId="4977223B" w:rsidR="006616E0" w:rsidRPr="00A525C4" w:rsidRDefault="00B43D77" w:rsidP="00446ABC">
            <w:pPr>
              <w:jc w:val="both"/>
              <w:rPr>
                <w:rFonts w:ascii="Times New Roman" w:hAnsi="Times New Roman" w:cs="Times New Roman"/>
                <w:noProof/>
                <w:lang w:val="en-IE"/>
              </w:rPr>
            </w:pPr>
            <w:r w:rsidRPr="00A525C4">
              <w:rPr>
                <w:rFonts w:ascii="Times New Roman" w:hAnsi="Times New Roman" w:cs="Times New Roman"/>
                <w:noProof/>
                <w:lang w:val="en-IE"/>
              </w:rPr>
              <w:t>January 2022</w:t>
            </w:r>
          </w:p>
        </w:tc>
        <w:tc>
          <w:tcPr>
            <w:tcW w:w="6894" w:type="dxa"/>
          </w:tcPr>
          <w:p w14:paraId="4DEAAB89" w14:textId="65B2A0F2" w:rsidR="006616E0" w:rsidRPr="00A525C4" w:rsidRDefault="00B43D77" w:rsidP="00446ABC">
            <w:pPr>
              <w:jc w:val="both"/>
              <w:rPr>
                <w:rFonts w:ascii="Times New Roman" w:hAnsi="Times New Roman" w:cs="Times New Roman"/>
                <w:noProof/>
                <w:lang w:val="en-IE"/>
              </w:rPr>
            </w:pPr>
            <w:r w:rsidRPr="00A525C4">
              <w:rPr>
                <w:rFonts w:ascii="Times New Roman" w:hAnsi="Times New Roman" w:cs="Times New Roman"/>
                <w:noProof/>
                <w:lang w:val="en-IE"/>
              </w:rPr>
              <w:t>E-voting</w:t>
            </w:r>
            <w:r w:rsidR="0090643E" w:rsidRPr="00A525C4">
              <w:rPr>
                <w:rFonts w:ascii="Times New Roman" w:hAnsi="Times New Roman" w:cs="Times New Roman"/>
                <w:noProof/>
                <w:lang w:val="en-IE"/>
              </w:rPr>
              <w:t>;</w:t>
            </w:r>
            <w:r w:rsidRPr="00A525C4">
              <w:rPr>
                <w:rFonts w:ascii="Times New Roman" w:hAnsi="Times New Roman" w:cs="Times New Roman"/>
                <w:noProof/>
                <w:lang w:val="en-IE"/>
              </w:rPr>
              <w:t xml:space="preserve"> election accessibility for persons with disabilities</w:t>
            </w:r>
            <w:r w:rsidR="0090643E" w:rsidRPr="00A525C4">
              <w:rPr>
                <w:rFonts w:ascii="Times New Roman" w:hAnsi="Times New Roman" w:cs="Times New Roman"/>
                <w:noProof/>
                <w:lang w:val="en-IE"/>
              </w:rPr>
              <w:t>;</w:t>
            </w:r>
            <w:r w:rsidRPr="00A525C4">
              <w:rPr>
                <w:rFonts w:ascii="Times New Roman" w:hAnsi="Times New Roman" w:cs="Times New Roman"/>
                <w:noProof/>
                <w:lang w:val="en-IE"/>
              </w:rPr>
              <w:t xml:space="preserve"> high election standards during pandemics</w:t>
            </w:r>
          </w:p>
        </w:tc>
      </w:tr>
      <w:tr w:rsidR="006616E0" w14:paraId="26F18F42" w14:textId="77777777" w:rsidTr="00F71962">
        <w:tc>
          <w:tcPr>
            <w:tcW w:w="2122" w:type="dxa"/>
          </w:tcPr>
          <w:p w14:paraId="227DB976" w14:textId="77777777" w:rsidR="009F2C5C" w:rsidRPr="00A525C4" w:rsidRDefault="00B43D77" w:rsidP="00446ABC">
            <w:pPr>
              <w:jc w:val="both"/>
              <w:rPr>
                <w:rFonts w:ascii="Times New Roman" w:hAnsi="Times New Roman" w:cs="Times New Roman"/>
                <w:noProof/>
                <w:lang w:val="en-IE"/>
              </w:rPr>
            </w:pPr>
            <w:r w:rsidRPr="00A525C4">
              <w:rPr>
                <w:rFonts w:ascii="Times New Roman" w:hAnsi="Times New Roman" w:cs="Times New Roman"/>
                <w:noProof/>
                <w:lang w:val="en-IE"/>
              </w:rPr>
              <w:t>13</w:t>
            </w:r>
            <w:r w:rsidRPr="00A525C4">
              <w:rPr>
                <w:rFonts w:ascii="Times New Roman" w:hAnsi="Times New Roman" w:cs="Times New Roman"/>
                <w:noProof/>
                <w:vertAlign w:val="superscript"/>
                <w:lang w:val="en-IE"/>
              </w:rPr>
              <w:t>th</w:t>
            </w:r>
            <w:r w:rsidRPr="00A525C4">
              <w:rPr>
                <w:rFonts w:ascii="Times New Roman" w:hAnsi="Times New Roman" w:cs="Times New Roman"/>
                <w:noProof/>
                <w:lang w:val="en-IE"/>
              </w:rPr>
              <w:t xml:space="preserve"> meeting </w:t>
            </w:r>
            <w:r w:rsidR="00E6726D" w:rsidRPr="00A525C4">
              <w:rPr>
                <w:rFonts w:ascii="Times New Roman" w:hAnsi="Times New Roman" w:cs="Times New Roman"/>
                <w:noProof/>
                <w:lang w:val="en-IE"/>
              </w:rPr>
              <w:t>–</w:t>
            </w:r>
            <w:r w:rsidRPr="00A525C4">
              <w:rPr>
                <w:rFonts w:ascii="Times New Roman" w:hAnsi="Times New Roman" w:cs="Times New Roman"/>
                <w:noProof/>
                <w:lang w:val="en-IE"/>
              </w:rPr>
              <w:t xml:space="preserve"> </w:t>
            </w:r>
          </w:p>
          <w:p w14:paraId="6D3251F4" w14:textId="3A540E88" w:rsidR="006616E0" w:rsidRPr="00A525C4" w:rsidRDefault="001B2BFB" w:rsidP="00446ABC">
            <w:pPr>
              <w:jc w:val="both"/>
              <w:rPr>
                <w:rFonts w:ascii="Times New Roman" w:hAnsi="Times New Roman" w:cs="Times New Roman"/>
                <w:noProof/>
                <w:lang w:val="en-IE"/>
              </w:rPr>
            </w:pPr>
            <w:r w:rsidRPr="00513035">
              <w:rPr>
                <w:rFonts w:ascii="Times New Roman" w:hAnsi="Times New Roman" w:cs="Times New Roman"/>
                <w:noProof/>
                <w:lang w:val="en-IE"/>
              </w:rPr>
              <w:t>May</w:t>
            </w:r>
            <w:r w:rsidR="00E6726D" w:rsidRPr="00A525C4">
              <w:rPr>
                <w:rFonts w:ascii="Times New Roman" w:hAnsi="Times New Roman" w:cs="Times New Roman"/>
                <w:noProof/>
                <w:lang w:val="en-IE"/>
              </w:rPr>
              <w:t xml:space="preserve"> 2022</w:t>
            </w:r>
          </w:p>
        </w:tc>
        <w:tc>
          <w:tcPr>
            <w:tcW w:w="6894" w:type="dxa"/>
          </w:tcPr>
          <w:p w14:paraId="3E7EF108" w14:textId="0D9A0C17" w:rsidR="006616E0" w:rsidRPr="00A525C4" w:rsidRDefault="00E6726D" w:rsidP="00446ABC">
            <w:pPr>
              <w:jc w:val="both"/>
              <w:rPr>
                <w:rFonts w:ascii="Times New Roman" w:hAnsi="Times New Roman" w:cs="Times New Roman"/>
                <w:noProof/>
                <w:lang w:val="en-IE"/>
              </w:rPr>
            </w:pPr>
            <w:r w:rsidRPr="00A525C4">
              <w:rPr>
                <w:rFonts w:ascii="Times New Roman" w:hAnsi="Times New Roman" w:cs="Times New Roman"/>
                <w:noProof/>
                <w:lang w:val="en-IE"/>
              </w:rPr>
              <w:t>Strategic lawsuits against public participation (anti-SLAPP)</w:t>
            </w:r>
            <w:r w:rsidR="0090643E" w:rsidRPr="00A525C4">
              <w:rPr>
                <w:rFonts w:ascii="Times New Roman" w:hAnsi="Times New Roman" w:cs="Times New Roman"/>
                <w:noProof/>
                <w:lang w:val="en-IE"/>
              </w:rPr>
              <w:t>;</w:t>
            </w:r>
            <w:r w:rsidRPr="00A525C4">
              <w:rPr>
                <w:rFonts w:ascii="Times New Roman" w:hAnsi="Times New Roman" w:cs="Times New Roman"/>
                <w:noProof/>
                <w:lang w:val="en-IE"/>
              </w:rPr>
              <w:t xml:space="preserve"> </w:t>
            </w:r>
            <w:r w:rsidR="00B059E7" w:rsidRPr="00A525C4">
              <w:rPr>
                <w:rFonts w:ascii="Times New Roman" w:hAnsi="Times New Roman" w:cs="Times New Roman"/>
                <w:noProof/>
                <w:lang w:val="en-IE"/>
              </w:rPr>
              <w:t>e-voting</w:t>
            </w:r>
            <w:r w:rsidR="0090643E" w:rsidRPr="00A525C4">
              <w:rPr>
                <w:rFonts w:ascii="Times New Roman" w:hAnsi="Times New Roman" w:cs="Times New Roman"/>
                <w:noProof/>
                <w:lang w:val="en-IE"/>
              </w:rPr>
              <w:t>;</w:t>
            </w:r>
            <w:r w:rsidR="00B059E7" w:rsidRPr="00A525C4">
              <w:rPr>
                <w:rFonts w:ascii="Times New Roman" w:hAnsi="Times New Roman" w:cs="Times New Roman"/>
                <w:noProof/>
                <w:lang w:val="en-IE"/>
              </w:rPr>
              <w:t xml:space="preserve"> parity of treatment and balanced media coverage during elections</w:t>
            </w:r>
          </w:p>
        </w:tc>
      </w:tr>
      <w:tr w:rsidR="006616E0" w14:paraId="37B397F2" w14:textId="77777777" w:rsidTr="00F71962">
        <w:tc>
          <w:tcPr>
            <w:tcW w:w="2122" w:type="dxa"/>
          </w:tcPr>
          <w:p w14:paraId="7BFD597F" w14:textId="77777777" w:rsidR="009F2C5C" w:rsidRPr="00A525C4" w:rsidRDefault="00B059E7" w:rsidP="00446ABC">
            <w:pPr>
              <w:jc w:val="both"/>
              <w:rPr>
                <w:rFonts w:ascii="Times New Roman" w:hAnsi="Times New Roman" w:cs="Times New Roman"/>
                <w:noProof/>
                <w:lang w:val="en-IE"/>
              </w:rPr>
            </w:pPr>
            <w:r w:rsidRPr="00A525C4">
              <w:rPr>
                <w:rFonts w:ascii="Times New Roman" w:hAnsi="Times New Roman" w:cs="Times New Roman"/>
                <w:noProof/>
                <w:lang w:val="en-IE"/>
              </w:rPr>
              <w:t>14</w:t>
            </w:r>
            <w:r w:rsidRPr="00A525C4">
              <w:rPr>
                <w:rFonts w:ascii="Times New Roman" w:hAnsi="Times New Roman" w:cs="Times New Roman"/>
                <w:noProof/>
                <w:vertAlign w:val="superscript"/>
                <w:lang w:val="en-IE"/>
              </w:rPr>
              <w:t>th</w:t>
            </w:r>
            <w:r w:rsidRPr="00A525C4">
              <w:rPr>
                <w:rFonts w:ascii="Times New Roman" w:hAnsi="Times New Roman" w:cs="Times New Roman"/>
                <w:noProof/>
                <w:lang w:val="en-IE"/>
              </w:rPr>
              <w:t xml:space="preserve"> meeting –</w:t>
            </w:r>
          </w:p>
          <w:p w14:paraId="1C11982B" w14:textId="5BF25D97" w:rsidR="006616E0" w:rsidRPr="00A525C4" w:rsidRDefault="00B059E7" w:rsidP="00446ABC">
            <w:pPr>
              <w:jc w:val="both"/>
              <w:rPr>
                <w:rFonts w:ascii="Times New Roman" w:hAnsi="Times New Roman" w:cs="Times New Roman"/>
                <w:noProof/>
                <w:lang w:val="en-IE"/>
              </w:rPr>
            </w:pPr>
            <w:r w:rsidRPr="00A525C4">
              <w:rPr>
                <w:rFonts w:ascii="Times New Roman" w:hAnsi="Times New Roman" w:cs="Times New Roman"/>
                <w:noProof/>
                <w:lang w:val="en-IE"/>
              </w:rPr>
              <w:t>September 2022</w:t>
            </w:r>
          </w:p>
        </w:tc>
        <w:tc>
          <w:tcPr>
            <w:tcW w:w="6894" w:type="dxa"/>
          </w:tcPr>
          <w:p w14:paraId="6A075E25" w14:textId="67577C4D" w:rsidR="006616E0" w:rsidRPr="00A525C4" w:rsidRDefault="00F82119" w:rsidP="00446ABC">
            <w:pPr>
              <w:jc w:val="both"/>
              <w:rPr>
                <w:rFonts w:ascii="Times New Roman" w:hAnsi="Times New Roman" w:cs="Times New Roman"/>
                <w:noProof/>
                <w:lang w:val="en-IE"/>
              </w:rPr>
            </w:pPr>
            <w:r w:rsidRPr="00A525C4">
              <w:rPr>
                <w:rFonts w:ascii="Times New Roman" w:hAnsi="Times New Roman" w:cs="Times New Roman"/>
                <w:noProof/>
                <w:lang w:val="en-IE"/>
              </w:rPr>
              <w:t>E-voting</w:t>
            </w:r>
            <w:r w:rsidR="0090643E" w:rsidRPr="00A525C4">
              <w:rPr>
                <w:rFonts w:ascii="Times New Roman" w:hAnsi="Times New Roman" w:cs="Times New Roman"/>
                <w:noProof/>
                <w:lang w:val="en-IE"/>
              </w:rPr>
              <w:t>;</w:t>
            </w:r>
            <w:r w:rsidRPr="00A525C4">
              <w:rPr>
                <w:rFonts w:ascii="Times New Roman" w:hAnsi="Times New Roman" w:cs="Times New Roman"/>
                <w:noProof/>
                <w:lang w:val="en-IE"/>
              </w:rPr>
              <w:t xml:space="preserve"> election accessibility for persons with disabilities</w:t>
            </w:r>
            <w:r w:rsidR="0090643E" w:rsidRPr="00A525C4">
              <w:rPr>
                <w:rFonts w:ascii="Times New Roman" w:hAnsi="Times New Roman" w:cs="Times New Roman"/>
                <w:noProof/>
                <w:lang w:val="en-IE"/>
              </w:rPr>
              <w:t>;</w:t>
            </w:r>
            <w:r w:rsidR="0083660A" w:rsidRPr="00A525C4">
              <w:rPr>
                <w:rFonts w:ascii="Times New Roman" w:hAnsi="Times New Roman" w:cs="Times New Roman"/>
                <w:noProof/>
                <w:lang w:val="en-IE"/>
              </w:rPr>
              <w:t xml:space="preserve"> joint</w:t>
            </w:r>
            <w:r w:rsidR="00C43EC5" w:rsidRPr="00A525C4">
              <w:rPr>
                <w:rFonts w:ascii="Times New Roman" w:hAnsi="Times New Roman" w:cs="Times New Roman"/>
                <w:noProof/>
                <w:lang w:val="en-IE"/>
              </w:rPr>
              <w:t xml:space="preserve"> mechanism of electoral resilience</w:t>
            </w:r>
            <w:r w:rsidR="0090643E" w:rsidRPr="00A525C4">
              <w:rPr>
                <w:rFonts w:ascii="Times New Roman" w:hAnsi="Times New Roman" w:cs="Times New Roman"/>
                <w:noProof/>
                <w:lang w:val="en-IE"/>
              </w:rPr>
              <w:t>;</w:t>
            </w:r>
            <w:r w:rsidR="00C43EC5" w:rsidRPr="00A525C4">
              <w:rPr>
                <w:rFonts w:ascii="Times New Roman" w:hAnsi="Times New Roman" w:cs="Times New Roman"/>
                <w:noProof/>
                <w:lang w:val="en-IE"/>
              </w:rPr>
              <w:t xml:space="preserve"> </w:t>
            </w:r>
            <w:r w:rsidR="00A21235" w:rsidRPr="00A525C4">
              <w:rPr>
                <w:rFonts w:ascii="Times New Roman" w:hAnsi="Times New Roman" w:cs="Times New Roman"/>
                <w:noProof/>
                <w:lang w:val="en-IE"/>
              </w:rPr>
              <w:t xml:space="preserve">preparation of the 2024 elections to the European Parliament including </w:t>
            </w:r>
            <w:r w:rsidR="00A422F8" w:rsidRPr="00A525C4">
              <w:rPr>
                <w:rFonts w:ascii="Times New Roman" w:hAnsi="Times New Roman" w:cs="Times New Roman"/>
                <w:noProof/>
                <w:lang w:val="en-IE"/>
              </w:rPr>
              <w:t>Code of Practice on Disinformation</w:t>
            </w:r>
            <w:r w:rsidR="00A21235" w:rsidRPr="00A525C4">
              <w:rPr>
                <w:rFonts w:ascii="Times New Roman" w:hAnsi="Times New Roman" w:cs="Times New Roman"/>
                <w:noProof/>
                <w:lang w:val="en-IE"/>
              </w:rPr>
              <w:t xml:space="preserve"> and tabletop exercise</w:t>
            </w:r>
          </w:p>
        </w:tc>
      </w:tr>
      <w:tr w:rsidR="006616E0" w14:paraId="0B38266D" w14:textId="77777777" w:rsidTr="00F71962">
        <w:tc>
          <w:tcPr>
            <w:tcW w:w="2122" w:type="dxa"/>
          </w:tcPr>
          <w:p w14:paraId="054B1152" w14:textId="77777777" w:rsidR="009F2C5C" w:rsidRPr="00A525C4" w:rsidRDefault="00A21235" w:rsidP="00446ABC">
            <w:pPr>
              <w:jc w:val="both"/>
              <w:rPr>
                <w:rFonts w:ascii="Times New Roman" w:hAnsi="Times New Roman" w:cs="Times New Roman"/>
                <w:noProof/>
                <w:lang w:val="en-IE"/>
              </w:rPr>
            </w:pPr>
            <w:r w:rsidRPr="00A525C4">
              <w:rPr>
                <w:rFonts w:ascii="Times New Roman" w:hAnsi="Times New Roman" w:cs="Times New Roman"/>
                <w:noProof/>
                <w:lang w:val="en-IE"/>
              </w:rPr>
              <w:t>15</w:t>
            </w:r>
            <w:r w:rsidRPr="00A525C4">
              <w:rPr>
                <w:rFonts w:ascii="Times New Roman" w:hAnsi="Times New Roman" w:cs="Times New Roman"/>
                <w:noProof/>
                <w:vertAlign w:val="superscript"/>
                <w:lang w:val="en-IE"/>
              </w:rPr>
              <w:t>th</w:t>
            </w:r>
            <w:r w:rsidRPr="00A525C4">
              <w:rPr>
                <w:rFonts w:ascii="Times New Roman" w:hAnsi="Times New Roman" w:cs="Times New Roman"/>
                <w:noProof/>
                <w:lang w:val="en-IE"/>
              </w:rPr>
              <w:t xml:space="preserve"> meeting –</w:t>
            </w:r>
          </w:p>
          <w:p w14:paraId="7FD8E4F8" w14:textId="22933AFF" w:rsidR="006616E0" w:rsidRPr="00A525C4" w:rsidRDefault="00A21235" w:rsidP="00446ABC">
            <w:pPr>
              <w:jc w:val="both"/>
              <w:rPr>
                <w:rFonts w:ascii="Times New Roman" w:hAnsi="Times New Roman" w:cs="Times New Roman"/>
                <w:noProof/>
                <w:lang w:val="en-IE"/>
              </w:rPr>
            </w:pPr>
            <w:r w:rsidRPr="00A525C4">
              <w:rPr>
                <w:rFonts w:ascii="Times New Roman" w:hAnsi="Times New Roman" w:cs="Times New Roman"/>
                <w:noProof/>
                <w:lang w:val="en-IE"/>
              </w:rPr>
              <w:t>November 2022</w:t>
            </w:r>
          </w:p>
        </w:tc>
        <w:tc>
          <w:tcPr>
            <w:tcW w:w="6894" w:type="dxa"/>
          </w:tcPr>
          <w:p w14:paraId="3ED4F7ED" w14:textId="0B87A576" w:rsidR="006616E0" w:rsidRPr="00A525C4" w:rsidRDefault="0090643E" w:rsidP="00446ABC">
            <w:pPr>
              <w:jc w:val="both"/>
              <w:rPr>
                <w:rFonts w:ascii="Times New Roman" w:hAnsi="Times New Roman" w:cs="Times New Roman"/>
                <w:noProof/>
                <w:lang w:val="en-IE"/>
              </w:rPr>
            </w:pPr>
            <w:r w:rsidRPr="00A525C4">
              <w:rPr>
                <w:rFonts w:ascii="Times New Roman" w:hAnsi="Times New Roman" w:cs="Times New Roman"/>
                <w:noProof/>
                <w:lang w:val="en-IE"/>
              </w:rPr>
              <w:t xml:space="preserve">Joint sessions with expert group on electoral matters; preparation of the 2024 elections to the European Parliament including election observation; </w:t>
            </w:r>
            <w:r w:rsidR="00BA0AAE" w:rsidRPr="00A525C4">
              <w:rPr>
                <w:rFonts w:ascii="Times New Roman" w:hAnsi="Times New Roman" w:cs="Times New Roman"/>
                <w:noProof/>
                <w:lang w:val="en-IE"/>
              </w:rPr>
              <w:t>crypto tool</w:t>
            </w:r>
          </w:p>
        </w:tc>
      </w:tr>
      <w:tr w:rsidR="006616E0" w14:paraId="01399CCA" w14:textId="77777777" w:rsidTr="00F71962">
        <w:tc>
          <w:tcPr>
            <w:tcW w:w="2122" w:type="dxa"/>
          </w:tcPr>
          <w:p w14:paraId="62ACAA68" w14:textId="77777777" w:rsidR="009F2C5C" w:rsidRPr="00A525C4" w:rsidRDefault="00BA0AAE" w:rsidP="00446ABC">
            <w:pPr>
              <w:jc w:val="both"/>
              <w:rPr>
                <w:rFonts w:ascii="Times New Roman" w:hAnsi="Times New Roman" w:cs="Times New Roman"/>
                <w:noProof/>
                <w:lang w:val="en-IE"/>
              </w:rPr>
            </w:pPr>
            <w:r w:rsidRPr="00A525C4">
              <w:rPr>
                <w:rFonts w:ascii="Times New Roman" w:hAnsi="Times New Roman" w:cs="Times New Roman"/>
                <w:noProof/>
                <w:lang w:val="en-IE"/>
              </w:rPr>
              <w:t>16</w:t>
            </w:r>
            <w:r w:rsidRPr="00A525C4">
              <w:rPr>
                <w:rFonts w:ascii="Times New Roman" w:hAnsi="Times New Roman" w:cs="Times New Roman"/>
                <w:noProof/>
                <w:vertAlign w:val="superscript"/>
                <w:lang w:val="en-IE"/>
              </w:rPr>
              <w:t>th</w:t>
            </w:r>
            <w:r w:rsidRPr="00A525C4">
              <w:rPr>
                <w:rFonts w:ascii="Times New Roman" w:hAnsi="Times New Roman" w:cs="Times New Roman"/>
                <w:noProof/>
                <w:lang w:val="en-IE"/>
              </w:rPr>
              <w:t xml:space="preserve"> meeting –</w:t>
            </w:r>
          </w:p>
          <w:p w14:paraId="0426E996" w14:textId="1F8F9750" w:rsidR="006616E0" w:rsidRPr="00A525C4" w:rsidRDefault="00BA0AAE" w:rsidP="00446ABC">
            <w:pPr>
              <w:jc w:val="both"/>
              <w:rPr>
                <w:rFonts w:ascii="Times New Roman" w:hAnsi="Times New Roman" w:cs="Times New Roman"/>
                <w:noProof/>
                <w:lang w:val="en-IE"/>
              </w:rPr>
            </w:pPr>
            <w:r w:rsidRPr="00A525C4">
              <w:rPr>
                <w:rFonts w:ascii="Times New Roman" w:hAnsi="Times New Roman" w:cs="Times New Roman"/>
                <w:noProof/>
                <w:lang w:val="en-IE"/>
              </w:rPr>
              <w:t>January 2023</w:t>
            </w:r>
          </w:p>
        </w:tc>
        <w:tc>
          <w:tcPr>
            <w:tcW w:w="6894" w:type="dxa"/>
          </w:tcPr>
          <w:p w14:paraId="63DBC5A1" w14:textId="409C4F66" w:rsidR="006616E0" w:rsidRPr="00A525C4" w:rsidRDefault="00BA0AAE" w:rsidP="00446ABC">
            <w:pPr>
              <w:jc w:val="both"/>
              <w:rPr>
                <w:rFonts w:ascii="Times New Roman" w:hAnsi="Times New Roman" w:cs="Times New Roman"/>
                <w:noProof/>
                <w:lang w:val="en-IE"/>
              </w:rPr>
            </w:pPr>
            <w:r w:rsidRPr="00A525C4">
              <w:rPr>
                <w:rFonts w:ascii="Times New Roman" w:hAnsi="Times New Roman" w:cs="Times New Roman"/>
                <w:noProof/>
                <w:lang w:val="en-IE"/>
              </w:rPr>
              <w:t>Preparation of the 2024 elections to the European Parliament including inclusive democratic participation and gender balance; Defence of Democracy</w:t>
            </w:r>
          </w:p>
        </w:tc>
      </w:tr>
      <w:tr w:rsidR="006616E0" w14:paraId="17D79EFD" w14:textId="77777777" w:rsidTr="00F71962">
        <w:tc>
          <w:tcPr>
            <w:tcW w:w="2122" w:type="dxa"/>
          </w:tcPr>
          <w:p w14:paraId="0629C1BD" w14:textId="77777777" w:rsidR="009F2C5C" w:rsidRPr="00A525C4" w:rsidRDefault="00BA0AAE" w:rsidP="00446ABC">
            <w:pPr>
              <w:jc w:val="both"/>
              <w:rPr>
                <w:rFonts w:ascii="Times New Roman" w:hAnsi="Times New Roman" w:cs="Times New Roman"/>
                <w:noProof/>
                <w:lang w:val="en-IE"/>
              </w:rPr>
            </w:pPr>
            <w:r w:rsidRPr="00A525C4">
              <w:rPr>
                <w:rFonts w:ascii="Times New Roman" w:hAnsi="Times New Roman" w:cs="Times New Roman"/>
                <w:noProof/>
                <w:lang w:val="en-IE"/>
              </w:rPr>
              <w:t>17</w:t>
            </w:r>
            <w:r w:rsidRPr="00A525C4">
              <w:rPr>
                <w:rFonts w:ascii="Times New Roman" w:hAnsi="Times New Roman" w:cs="Times New Roman"/>
                <w:noProof/>
                <w:vertAlign w:val="superscript"/>
                <w:lang w:val="en-IE"/>
              </w:rPr>
              <w:t>th</w:t>
            </w:r>
            <w:r w:rsidRPr="00A525C4">
              <w:rPr>
                <w:rFonts w:ascii="Times New Roman" w:hAnsi="Times New Roman" w:cs="Times New Roman"/>
                <w:noProof/>
                <w:lang w:val="en-IE"/>
              </w:rPr>
              <w:t xml:space="preserve"> meeting </w:t>
            </w:r>
            <w:r w:rsidR="00B21B2A" w:rsidRPr="00A525C4">
              <w:rPr>
                <w:rFonts w:ascii="Times New Roman" w:hAnsi="Times New Roman" w:cs="Times New Roman"/>
                <w:noProof/>
                <w:lang w:val="en-IE"/>
              </w:rPr>
              <w:t>–</w:t>
            </w:r>
            <w:r w:rsidRPr="00A525C4">
              <w:rPr>
                <w:rFonts w:ascii="Times New Roman" w:hAnsi="Times New Roman" w:cs="Times New Roman"/>
                <w:noProof/>
                <w:lang w:val="en-IE"/>
              </w:rPr>
              <w:t xml:space="preserve"> </w:t>
            </w:r>
          </w:p>
          <w:p w14:paraId="1A40A90F" w14:textId="3027E931" w:rsidR="006616E0" w:rsidRPr="00A525C4" w:rsidRDefault="00B21B2A" w:rsidP="00446ABC">
            <w:pPr>
              <w:jc w:val="both"/>
              <w:rPr>
                <w:rFonts w:ascii="Times New Roman" w:hAnsi="Times New Roman" w:cs="Times New Roman"/>
                <w:noProof/>
                <w:lang w:val="en-IE"/>
              </w:rPr>
            </w:pPr>
            <w:r w:rsidRPr="00A525C4">
              <w:rPr>
                <w:rFonts w:ascii="Times New Roman" w:hAnsi="Times New Roman" w:cs="Times New Roman"/>
                <w:noProof/>
                <w:lang w:val="en-IE"/>
              </w:rPr>
              <w:t>March 2023</w:t>
            </w:r>
          </w:p>
        </w:tc>
        <w:tc>
          <w:tcPr>
            <w:tcW w:w="6894" w:type="dxa"/>
          </w:tcPr>
          <w:p w14:paraId="3DA2565A" w14:textId="5F6D4A68" w:rsidR="006616E0" w:rsidRPr="00A525C4" w:rsidRDefault="00B21B2A" w:rsidP="00446ABC">
            <w:pPr>
              <w:jc w:val="both"/>
              <w:rPr>
                <w:rFonts w:ascii="Times New Roman" w:hAnsi="Times New Roman" w:cs="Times New Roman"/>
                <w:noProof/>
                <w:lang w:val="en-IE"/>
              </w:rPr>
            </w:pPr>
            <w:r w:rsidRPr="00A525C4">
              <w:rPr>
                <w:rFonts w:ascii="Times New Roman" w:hAnsi="Times New Roman" w:cs="Times New Roman"/>
                <w:noProof/>
                <w:lang w:val="en-IE"/>
              </w:rPr>
              <w:t>Cybersecurity and disinformation; Defence of Democracy</w:t>
            </w:r>
          </w:p>
        </w:tc>
      </w:tr>
      <w:tr w:rsidR="00B21B2A" w14:paraId="66C9F1C2" w14:textId="77777777" w:rsidTr="0022744E">
        <w:tc>
          <w:tcPr>
            <w:tcW w:w="2122" w:type="dxa"/>
          </w:tcPr>
          <w:p w14:paraId="508D7D4D" w14:textId="77777777" w:rsidR="009F2C5C" w:rsidRPr="00A525C4" w:rsidRDefault="00B21B2A" w:rsidP="00446ABC">
            <w:pPr>
              <w:jc w:val="both"/>
              <w:rPr>
                <w:rFonts w:ascii="Times New Roman" w:hAnsi="Times New Roman" w:cs="Times New Roman"/>
                <w:noProof/>
                <w:lang w:val="en-IE"/>
              </w:rPr>
            </w:pPr>
            <w:r w:rsidRPr="00A525C4">
              <w:rPr>
                <w:rFonts w:ascii="Times New Roman" w:hAnsi="Times New Roman" w:cs="Times New Roman"/>
                <w:noProof/>
                <w:lang w:val="en-IE"/>
              </w:rPr>
              <w:t>18</w:t>
            </w:r>
            <w:r w:rsidRPr="00A525C4">
              <w:rPr>
                <w:rFonts w:ascii="Times New Roman" w:hAnsi="Times New Roman" w:cs="Times New Roman"/>
                <w:noProof/>
                <w:vertAlign w:val="superscript"/>
                <w:lang w:val="en-IE"/>
              </w:rPr>
              <w:t>th</w:t>
            </w:r>
            <w:r w:rsidRPr="00A525C4">
              <w:rPr>
                <w:rFonts w:ascii="Times New Roman" w:hAnsi="Times New Roman" w:cs="Times New Roman"/>
                <w:noProof/>
                <w:lang w:val="en-IE"/>
              </w:rPr>
              <w:t xml:space="preserve"> meeting – </w:t>
            </w:r>
          </w:p>
          <w:p w14:paraId="6A534BCE" w14:textId="756F794D" w:rsidR="00B21B2A" w:rsidRPr="00A525C4" w:rsidRDefault="00B21B2A" w:rsidP="00446ABC">
            <w:pPr>
              <w:jc w:val="both"/>
              <w:rPr>
                <w:rFonts w:ascii="Times New Roman" w:hAnsi="Times New Roman" w:cs="Times New Roman"/>
                <w:noProof/>
                <w:lang w:val="en-IE"/>
              </w:rPr>
            </w:pPr>
            <w:r w:rsidRPr="00A525C4">
              <w:rPr>
                <w:rFonts w:ascii="Times New Roman" w:hAnsi="Times New Roman" w:cs="Times New Roman"/>
                <w:noProof/>
                <w:lang w:val="en-IE"/>
              </w:rPr>
              <w:t>June 2023</w:t>
            </w:r>
          </w:p>
        </w:tc>
        <w:tc>
          <w:tcPr>
            <w:tcW w:w="6894" w:type="dxa"/>
          </w:tcPr>
          <w:p w14:paraId="188FFC2C" w14:textId="744FC34B" w:rsidR="00B21B2A" w:rsidRPr="00A525C4" w:rsidRDefault="00B21B2A" w:rsidP="00446ABC">
            <w:pPr>
              <w:jc w:val="both"/>
              <w:rPr>
                <w:rFonts w:ascii="Times New Roman" w:hAnsi="Times New Roman" w:cs="Times New Roman"/>
                <w:noProof/>
                <w:lang w:val="en-IE"/>
              </w:rPr>
            </w:pPr>
            <w:r w:rsidRPr="00A525C4">
              <w:rPr>
                <w:rFonts w:ascii="Times New Roman" w:hAnsi="Times New Roman" w:cs="Times New Roman"/>
                <w:noProof/>
                <w:lang w:val="en-IE"/>
              </w:rPr>
              <w:t>Preparation of the 2024 elections to the European Parliament including supporting turnout and inclusive participation; cyber security; electoral participation of persons with disabilities; absentee voters abroad; protecting the information environment</w:t>
            </w:r>
          </w:p>
        </w:tc>
      </w:tr>
      <w:tr w:rsidR="00B21B2A" w14:paraId="612B321F" w14:textId="77777777" w:rsidTr="0022744E">
        <w:tc>
          <w:tcPr>
            <w:tcW w:w="2122" w:type="dxa"/>
          </w:tcPr>
          <w:p w14:paraId="5022F4F7" w14:textId="77777777" w:rsidR="009F2C5C" w:rsidRPr="00A525C4" w:rsidRDefault="008D5C88" w:rsidP="00446ABC">
            <w:pPr>
              <w:jc w:val="both"/>
              <w:rPr>
                <w:rFonts w:ascii="Times New Roman" w:hAnsi="Times New Roman" w:cs="Times New Roman"/>
                <w:noProof/>
                <w:lang w:val="en-IE"/>
              </w:rPr>
            </w:pPr>
            <w:r w:rsidRPr="00A525C4">
              <w:rPr>
                <w:rFonts w:ascii="Times New Roman" w:hAnsi="Times New Roman" w:cs="Times New Roman"/>
                <w:noProof/>
                <w:lang w:val="en-IE"/>
              </w:rPr>
              <w:t>19</w:t>
            </w:r>
            <w:r w:rsidRPr="00A525C4">
              <w:rPr>
                <w:rFonts w:ascii="Times New Roman" w:hAnsi="Times New Roman" w:cs="Times New Roman"/>
                <w:noProof/>
                <w:vertAlign w:val="superscript"/>
                <w:lang w:val="en-IE"/>
              </w:rPr>
              <w:t>th</w:t>
            </w:r>
            <w:r w:rsidRPr="00A525C4">
              <w:rPr>
                <w:rFonts w:ascii="Times New Roman" w:hAnsi="Times New Roman" w:cs="Times New Roman"/>
                <w:noProof/>
                <w:lang w:val="en-IE"/>
              </w:rPr>
              <w:t xml:space="preserve"> meeting –</w:t>
            </w:r>
          </w:p>
          <w:p w14:paraId="2B12B832" w14:textId="36B81C50" w:rsidR="00B21B2A" w:rsidRPr="00A525C4" w:rsidRDefault="008D5C88" w:rsidP="00446ABC">
            <w:pPr>
              <w:jc w:val="both"/>
              <w:rPr>
                <w:rFonts w:ascii="Times New Roman" w:hAnsi="Times New Roman" w:cs="Times New Roman"/>
                <w:noProof/>
                <w:lang w:val="en-IE"/>
              </w:rPr>
            </w:pPr>
            <w:r w:rsidRPr="00A525C4">
              <w:rPr>
                <w:rFonts w:ascii="Times New Roman" w:hAnsi="Times New Roman" w:cs="Times New Roman"/>
                <w:noProof/>
                <w:lang w:val="en-IE"/>
              </w:rPr>
              <w:t>September 2023</w:t>
            </w:r>
          </w:p>
        </w:tc>
        <w:tc>
          <w:tcPr>
            <w:tcW w:w="6894" w:type="dxa"/>
          </w:tcPr>
          <w:p w14:paraId="08312A2A" w14:textId="59A7C760" w:rsidR="00B21B2A" w:rsidRPr="00A525C4" w:rsidRDefault="008D5C88" w:rsidP="00446ABC">
            <w:pPr>
              <w:jc w:val="both"/>
              <w:rPr>
                <w:rFonts w:ascii="Times New Roman" w:hAnsi="Times New Roman" w:cs="Times New Roman"/>
                <w:noProof/>
                <w:lang w:val="en-IE"/>
              </w:rPr>
            </w:pPr>
            <w:r w:rsidRPr="00A525C4">
              <w:rPr>
                <w:rFonts w:ascii="Times New Roman" w:hAnsi="Times New Roman" w:cs="Times New Roman"/>
                <w:noProof/>
                <w:lang w:val="en-IE"/>
              </w:rPr>
              <w:t>Preparation of the 2024 elections to the European Parliament including presentation by the European Data Protection Board</w:t>
            </w:r>
            <w:r w:rsidR="002E20F5" w:rsidRPr="00A525C4">
              <w:rPr>
                <w:rFonts w:ascii="Times New Roman" w:hAnsi="Times New Roman" w:cs="Times New Roman"/>
                <w:noProof/>
                <w:lang w:val="en-IE"/>
              </w:rPr>
              <w:t>; turnout and inclusive participation (including women); cybersecurity; voting in third countries</w:t>
            </w:r>
            <w:r w:rsidR="00AB3870" w:rsidRPr="00A525C4">
              <w:rPr>
                <w:rFonts w:ascii="Times New Roman" w:hAnsi="Times New Roman" w:cs="Times New Roman"/>
                <w:noProof/>
                <w:lang w:val="en-IE"/>
              </w:rPr>
              <w:t>; AI and disinformation</w:t>
            </w:r>
          </w:p>
        </w:tc>
      </w:tr>
      <w:tr w:rsidR="00AB3870" w14:paraId="54214520" w14:textId="77777777" w:rsidTr="0022744E">
        <w:tc>
          <w:tcPr>
            <w:tcW w:w="2122" w:type="dxa"/>
          </w:tcPr>
          <w:p w14:paraId="6E0F9C92" w14:textId="77777777" w:rsidR="009F2C5C" w:rsidRPr="00A525C4" w:rsidRDefault="00AB3870" w:rsidP="00446ABC">
            <w:pPr>
              <w:jc w:val="both"/>
              <w:rPr>
                <w:rFonts w:ascii="Times New Roman" w:hAnsi="Times New Roman" w:cs="Times New Roman"/>
                <w:noProof/>
                <w:lang w:val="en-IE"/>
              </w:rPr>
            </w:pPr>
            <w:r w:rsidRPr="00A525C4">
              <w:rPr>
                <w:rFonts w:ascii="Times New Roman" w:hAnsi="Times New Roman" w:cs="Times New Roman"/>
                <w:noProof/>
                <w:lang w:val="en-IE"/>
              </w:rPr>
              <w:t>20</w:t>
            </w:r>
            <w:r w:rsidRPr="00A525C4">
              <w:rPr>
                <w:rFonts w:ascii="Times New Roman" w:hAnsi="Times New Roman" w:cs="Times New Roman"/>
                <w:noProof/>
                <w:vertAlign w:val="superscript"/>
                <w:lang w:val="en-IE"/>
              </w:rPr>
              <w:t>th</w:t>
            </w:r>
            <w:r w:rsidRPr="00A525C4">
              <w:rPr>
                <w:rFonts w:ascii="Times New Roman" w:hAnsi="Times New Roman" w:cs="Times New Roman"/>
                <w:noProof/>
                <w:lang w:val="en-IE"/>
              </w:rPr>
              <w:t xml:space="preserve"> meeting –</w:t>
            </w:r>
          </w:p>
          <w:p w14:paraId="11003FDD" w14:textId="2F9E7C34" w:rsidR="00AB3870" w:rsidRPr="00A525C4" w:rsidRDefault="00AB3870" w:rsidP="00446ABC">
            <w:pPr>
              <w:jc w:val="both"/>
              <w:rPr>
                <w:rFonts w:ascii="Times New Roman" w:hAnsi="Times New Roman" w:cs="Times New Roman"/>
                <w:noProof/>
                <w:lang w:val="en-IE"/>
              </w:rPr>
            </w:pPr>
            <w:r w:rsidRPr="00A525C4">
              <w:rPr>
                <w:rFonts w:ascii="Times New Roman" w:hAnsi="Times New Roman" w:cs="Times New Roman"/>
                <w:noProof/>
                <w:lang w:val="en-IE"/>
              </w:rPr>
              <w:t>December 2023</w:t>
            </w:r>
          </w:p>
        </w:tc>
        <w:tc>
          <w:tcPr>
            <w:tcW w:w="6894" w:type="dxa"/>
          </w:tcPr>
          <w:p w14:paraId="519ECCBD" w14:textId="0D1CBCBA" w:rsidR="00AB3870" w:rsidRPr="00A525C4" w:rsidRDefault="00176678" w:rsidP="00446ABC">
            <w:pPr>
              <w:jc w:val="both"/>
              <w:rPr>
                <w:rFonts w:ascii="Times New Roman" w:hAnsi="Times New Roman" w:cs="Times New Roman"/>
                <w:noProof/>
                <w:lang w:val="en-IE"/>
              </w:rPr>
            </w:pPr>
            <w:r w:rsidRPr="00513035">
              <w:rPr>
                <w:rFonts w:ascii="Times New Roman" w:hAnsi="Times New Roman" w:cs="Times New Roman"/>
                <w:noProof/>
                <w:lang w:val="en-IE"/>
              </w:rPr>
              <w:t>Joint session with expert group on electoral matters;</w:t>
            </w:r>
            <w:r w:rsidRPr="00A525C4">
              <w:rPr>
                <w:rFonts w:ascii="Times New Roman" w:hAnsi="Times New Roman" w:cs="Times New Roman"/>
                <w:noProof/>
                <w:lang w:val="en-IE"/>
              </w:rPr>
              <w:t xml:space="preserve"> </w:t>
            </w:r>
            <w:r w:rsidR="00AB3870" w:rsidRPr="00A525C4">
              <w:rPr>
                <w:rFonts w:ascii="Times New Roman" w:hAnsi="Times New Roman" w:cs="Times New Roman"/>
                <w:noProof/>
                <w:lang w:val="en-IE"/>
              </w:rPr>
              <w:t xml:space="preserve">Preparation of the 2024 elections to the European Parliament including </w:t>
            </w:r>
            <w:r w:rsidR="00164708" w:rsidRPr="00A525C4">
              <w:rPr>
                <w:rFonts w:ascii="Times New Roman" w:hAnsi="Times New Roman" w:cs="Times New Roman"/>
                <w:noProof/>
                <w:lang w:val="en-IE"/>
              </w:rPr>
              <w:t xml:space="preserve">communication and </w:t>
            </w:r>
            <w:r w:rsidRPr="00A525C4">
              <w:rPr>
                <w:rFonts w:ascii="Times New Roman" w:hAnsi="Times New Roman" w:cs="Times New Roman"/>
                <w:noProof/>
                <w:lang w:val="en-IE"/>
              </w:rPr>
              <w:t>support to high turnout</w:t>
            </w:r>
            <w:r w:rsidR="007A4FC3" w:rsidRPr="00A525C4">
              <w:rPr>
                <w:rFonts w:ascii="Times New Roman" w:hAnsi="Times New Roman" w:cs="Times New Roman"/>
                <w:noProof/>
                <w:lang w:val="en-IE"/>
              </w:rPr>
              <w:t xml:space="preserve">; </w:t>
            </w:r>
            <w:r w:rsidR="00F31A38" w:rsidRPr="00A525C4">
              <w:rPr>
                <w:rFonts w:ascii="Times New Roman" w:hAnsi="Times New Roman" w:cs="Times New Roman"/>
                <w:noProof/>
                <w:lang w:val="en-IE"/>
              </w:rPr>
              <w:t>e</w:t>
            </w:r>
            <w:r w:rsidR="00A75C58" w:rsidRPr="00A525C4">
              <w:rPr>
                <w:rFonts w:ascii="Times New Roman" w:hAnsi="Times New Roman" w:cs="Times New Roman"/>
                <w:noProof/>
                <w:lang w:val="en-IE"/>
              </w:rPr>
              <w:t>lection observation</w:t>
            </w:r>
            <w:r w:rsidR="00300EB9" w:rsidRPr="00A525C4">
              <w:rPr>
                <w:rFonts w:ascii="Times New Roman" w:hAnsi="Times New Roman" w:cs="Times New Roman"/>
                <w:noProof/>
                <w:lang w:val="en-IE"/>
              </w:rPr>
              <w:t xml:space="preserve">; youth participation; </w:t>
            </w:r>
            <w:r w:rsidR="00F31A38" w:rsidRPr="00A525C4">
              <w:rPr>
                <w:rFonts w:ascii="Times New Roman" w:hAnsi="Times New Roman" w:cs="Times New Roman"/>
                <w:noProof/>
                <w:lang w:val="en-IE"/>
              </w:rPr>
              <w:t>c</w:t>
            </w:r>
            <w:r w:rsidR="00300EB9" w:rsidRPr="00A525C4">
              <w:rPr>
                <w:rFonts w:ascii="Times New Roman" w:hAnsi="Times New Roman" w:cs="Times New Roman"/>
                <w:noProof/>
                <w:lang w:val="en-IE"/>
              </w:rPr>
              <w:t xml:space="preserve">ybersecurity and feedback from tabletop exercise; </w:t>
            </w:r>
            <w:r w:rsidR="00305EED" w:rsidRPr="00A525C4">
              <w:rPr>
                <w:rFonts w:ascii="Times New Roman" w:hAnsi="Times New Roman" w:cs="Times New Roman"/>
                <w:noProof/>
                <w:lang w:val="en-IE"/>
              </w:rPr>
              <w:t>EU Citizenship Package</w:t>
            </w:r>
          </w:p>
        </w:tc>
      </w:tr>
      <w:tr w:rsidR="00176678" w14:paraId="2AC421E3" w14:textId="77777777" w:rsidTr="0022744E">
        <w:tc>
          <w:tcPr>
            <w:tcW w:w="2122" w:type="dxa"/>
          </w:tcPr>
          <w:p w14:paraId="77110D0B" w14:textId="77777777" w:rsidR="009F2C5C" w:rsidRPr="00A525C4" w:rsidRDefault="00176678" w:rsidP="00446ABC">
            <w:pPr>
              <w:jc w:val="both"/>
              <w:rPr>
                <w:rFonts w:ascii="Times New Roman" w:hAnsi="Times New Roman" w:cs="Times New Roman"/>
                <w:noProof/>
                <w:lang w:val="en-IE"/>
              </w:rPr>
            </w:pPr>
            <w:r w:rsidRPr="00A525C4">
              <w:rPr>
                <w:rFonts w:ascii="Times New Roman" w:hAnsi="Times New Roman" w:cs="Times New Roman"/>
                <w:noProof/>
                <w:lang w:val="en-IE"/>
              </w:rPr>
              <w:t>21</w:t>
            </w:r>
            <w:r w:rsidRPr="00A525C4">
              <w:rPr>
                <w:rFonts w:ascii="Times New Roman" w:hAnsi="Times New Roman" w:cs="Times New Roman"/>
                <w:noProof/>
                <w:vertAlign w:val="superscript"/>
                <w:lang w:val="en-IE"/>
              </w:rPr>
              <w:t>st</w:t>
            </w:r>
            <w:r w:rsidRPr="00A525C4">
              <w:rPr>
                <w:rFonts w:ascii="Times New Roman" w:hAnsi="Times New Roman" w:cs="Times New Roman"/>
                <w:noProof/>
                <w:lang w:val="en-IE"/>
              </w:rPr>
              <w:t xml:space="preserve"> meeting –</w:t>
            </w:r>
          </w:p>
          <w:p w14:paraId="0D69BE16" w14:textId="514249AB" w:rsidR="00176678" w:rsidRPr="00A525C4" w:rsidRDefault="00176678" w:rsidP="00446ABC">
            <w:pPr>
              <w:jc w:val="both"/>
              <w:rPr>
                <w:rFonts w:ascii="Times New Roman" w:hAnsi="Times New Roman" w:cs="Times New Roman"/>
                <w:noProof/>
                <w:lang w:val="en-IE"/>
              </w:rPr>
            </w:pPr>
            <w:r w:rsidRPr="00A525C4">
              <w:rPr>
                <w:rFonts w:ascii="Times New Roman" w:hAnsi="Times New Roman" w:cs="Times New Roman"/>
                <w:noProof/>
                <w:lang w:val="en-IE"/>
              </w:rPr>
              <w:t>February 2024</w:t>
            </w:r>
          </w:p>
        </w:tc>
        <w:tc>
          <w:tcPr>
            <w:tcW w:w="6894" w:type="dxa"/>
          </w:tcPr>
          <w:p w14:paraId="2CAE035F" w14:textId="65292FDE" w:rsidR="00176678" w:rsidRPr="00513035" w:rsidRDefault="008503C9" w:rsidP="00446ABC">
            <w:pPr>
              <w:jc w:val="both"/>
              <w:rPr>
                <w:rFonts w:ascii="Times New Roman" w:hAnsi="Times New Roman" w:cs="Times New Roman"/>
                <w:noProof/>
                <w:lang w:val="en-IE"/>
              </w:rPr>
            </w:pPr>
            <w:r w:rsidRPr="00513035">
              <w:rPr>
                <w:rFonts w:ascii="Times New Roman" w:hAnsi="Times New Roman" w:cs="Times New Roman"/>
                <w:noProof/>
                <w:lang w:val="en-IE"/>
              </w:rPr>
              <w:t>Preparation of the 2024 elections to the European Parliament including electoral disputes and election information systems</w:t>
            </w:r>
            <w:r w:rsidR="00D9741F" w:rsidRPr="00513035">
              <w:rPr>
                <w:rFonts w:ascii="Times New Roman" w:hAnsi="Times New Roman" w:cs="Times New Roman"/>
                <w:noProof/>
                <w:lang w:val="en-IE"/>
              </w:rPr>
              <w:t xml:space="preserve">; protection information environment including from disinformation; </w:t>
            </w:r>
            <w:r w:rsidR="00F31A38" w:rsidRPr="00513035">
              <w:rPr>
                <w:rFonts w:ascii="Times New Roman" w:hAnsi="Times New Roman" w:cs="Times New Roman"/>
                <w:noProof/>
                <w:lang w:val="en-IE"/>
              </w:rPr>
              <w:t>voter turnout; cybersecurity; election observation</w:t>
            </w:r>
            <w:r w:rsidR="007D7429" w:rsidRPr="00513035">
              <w:rPr>
                <w:rFonts w:ascii="Times New Roman" w:hAnsi="Times New Roman" w:cs="Times New Roman"/>
                <w:noProof/>
                <w:lang w:val="en-IE"/>
              </w:rPr>
              <w:t>; campaign funding and awareness raising on electoral integrity; European Political Parties</w:t>
            </w:r>
            <w:r w:rsidR="00DE772A" w:rsidRPr="00513035">
              <w:rPr>
                <w:rFonts w:ascii="Times New Roman" w:hAnsi="Times New Roman" w:cs="Times New Roman"/>
                <w:noProof/>
                <w:lang w:val="en-IE"/>
              </w:rPr>
              <w:t xml:space="preserve">; </w:t>
            </w:r>
            <w:r w:rsidR="007D7429" w:rsidRPr="00513035">
              <w:rPr>
                <w:rFonts w:ascii="Times New Roman" w:hAnsi="Times New Roman" w:cs="Times New Roman"/>
                <w:noProof/>
                <w:lang w:val="en-IE"/>
              </w:rPr>
              <w:t>data collection for post-election report</w:t>
            </w:r>
          </w:p>
        </w:tc>
      </w:tr>
      <w:tr w:rsidR="008503C9" w14:paraId="5A705DD2" w14:textId="77777777" w:rsidTr="0022744E">
        <w:tc>
          <w:tcPr>
            <w:tcW w:w="2122" w:type="dxa"/>
          </w:tcPr>
          <w:p w14:paraId="1201F859" w14:textId="77777777" w:rsidR="009F2C5C" w:rsidRPr="00A525C4" w:rsidRDefault="008503C9" w:rsidP="00446ABC">
            <w:pPr>
              <w:jc w:val="both"/>
              <w:rPr>
                <w:rFonts w:ascii="Times New Roman" w:hAnsi="Times New Roman" w:cs="Times New Roman"/>
                <w:noProof/>
                <w:lang w:val="en-IE"/>
              </w:rPr>
            </w:pPr>
            <w:r w:rsidRPr="00A525C4">
              <w:rPr>
                <w:rFonts w:ascii="Times New Roman" w:hAnsi="Times New Roman" w:cs="Times New Roman"/>
                <w:noProof/>
                <w:lang w:val="en-IE"/>
              </w:rPr>
              <w:t>22</w:t>
            </w:r>
            <w:r w:rsidRPr="00A525C4">
              <w:rPr>
                <w:rFonts w:ascii="Times New Roman" w:hAnsi="Times New Roman" w:cs="Times New Roman"/>
                <w:noProof/>
                <w:vertAlign w:val="superscript"/>
                <w:lang w:val="en-IE"/>
              </w:rPr>
              <w:t>nd</w:t>
            </w:r>
            <w:r w:rsidRPr="00A525C4">
              <w:rPr>
                <w:rFonts w:ascii="Times New Roman" w:hAnsi="Times New Roman" w:cs="Times New Roman"/>
                <w:noProof/>
                <w:lang w:val="en-IE"/>
              </w:rPr>
              <w:t xml:space="preserve"> meeting – </w:t>
            </w:r>
          </w:p>
          <w:p w14:paraId="714B1D14" w14:textId="323ABA18" w:rsidR="008503C9" w:rsidRPr="00A525C4" w:rsidRDefault="008503C9" w:rsidP="00446ABC">
            <w:pPr>
              <w:jc w:val="both"/>
              <w:rPr>
                <w:rFonts w:ascii="Times New Roman" w:hAnsi="Times New Roman" w:cs="Times New Roman"/>
                <w:noProof/>
                <w:lang w:val="en-IE"/>
              </w:rPr>
            </w:pPr>
            <w:r w:rsidRPr="00A525C4">
              <w:rPr>
                <w:rFonts w:ascii="Times New Roman" w:hAnsi="Times New Roman" w:cs="Times New Roman"/>
                <w:noProof/>
                <w:lang w:val="en-IE"/>
              </w:rPr>
              <w:t>March 2024</w:t>
            </w:r>
          </w:p>
        </w:tc>
        <w:tc>
          <w:tcPr>
            <w:tcW w:w="6894" w:type="dxa"/>
          </w:tcPr>
          <w:p w14:paraId="69A78398" w14:textId="37C563E3" w:rsidR="008503C9" w:rsidRPr="00513035" w:rsidRDefault="008503C9" w:rsidP="00446ABC">
            <w:pPr>
              <w:jc w:val="both"/>
              <w:rPr>
                <w:rFonts w:ascii="Times New Roman" w:hAnsi="Times New Roman" w:cs="Times New Roman"/>
                <w:noProof/>
                <w:lang w:val="en-IE"/>
              </w:rPr>
            </w:pPr>
            <w:r w:rsidRPr="00513035">
              <w:rPr>
                <w:rFonts w:ascii="Times New Roman" w:hAnsi="Times New Roman" w:cs="Times New Roman"/>
                <w:noProof/>
                <w:lang w:val="en-IE"/>
              </w:rPr>
              <w:t xml:space="preserve">Preparation of the 2024 elections to the European Parliament including </w:t>
            </w:r>
            <w:r w:rsidR="00CA6055" w:rsidRPr="00513035">
              <w:rPr>
                <w:rFonts w:ascii="Times New Roman" w:hAnsi="Times New Roman" w:cs="Times New Roman"/>
                <w:noProof/>
                <w:lang w:val="en-IE"/>
              </w:rPr>
              <w:t>exchange on recent developments and best practices; women’s participation: resilient ICT systems in elections including AI and deepfakes in electoral context; encouraging election integrity and fair campaigning</w:t>
            </w:r>
          </w:p>
        </w:tc>
      </w:tr>
      <w:tr w:rsidR="008503C9" w14:paraId="1D2EAF4C" w14:textId="77777777" w:rsidTr="0022744E">
        <w:tc>
          <w:tcPr>
            <w:tcW w:w="2122" w:type="dxa"/>
          </w:tcPr>
          <w:p w14:paraId="4E6CEA3B" w14:textId="77777777" w:rsidR="009F2C5C" w:rsidRPr="00A525C4" w:rsidRDefault="008503C9" w:rsidP="00446ABC">
            <w:pPr>
              <w:jc w:val="both"/>
              <w:rPr>
                <w:rFonts w:ascii="Times New Roman" w:hAnsi="Times New Roman" w:cs="Times New Roman"/>
                <w:noProof/>
                <w:lang w:val="en-IE"/>
              </w:rPr>
            </w:pPr>
            <w:r w:rsidRPr="00A525C4">
              <w:rPr>
                <w:rFonts w:ascii="Times New Roman" w:hAnsi="Times New Roman" w:cs="Times New Roman"/>
                <w:noProof/>
                <w:lang w:val="en-IE"/>
              </w:rPr>
              <w:t>23</w:t>
            </w:r>
            <w:r w:rsidRPr="00A525C4">
              <w:rPr>
                <w:rFonts w:ascii="Times New Roman" w:hAnsi="Times New Roman" w:cs="Times New Roman"/>
                <w:noProof/>
                <w:vertAlign w:val="superscript"/>
                <w:lang w:val="en-IE"/>
              </w:rPr>
              <w:t>rd</w:t>
            </w:r>
            <w:r w:rsidRPr="00A525C4">
              <w:rPr>
                <w:rFonts w:ascii="Times New Roman" w:hAnsi="Times New Roman" w:cs="Times New Roman"/>
                <w:noProof/>
                <w:lang w:val="en-IE"/>
              </w:rPr>
              <w:t xml:space="preserve"> meeting – </w:t>
            </w:r>
          </w:p>
          <w:p w14:paraId="07BF7625" w14:textId="56607B74" w:rsidR="008503C9" w:rsidRPr="00A525C4" w:rsidRDefault="008503C9" w:rsidP="00446ABC">
            <w:pPr>
              <w:jc w:val="both"/>
              <w:rPr>
                <w:rFonts w:ascii="Times New Roman" w:hAnsi="Times New Roman" w:cs="Times New Roman"/>
                <w:noProof/>
                <w:lang w:val="en-IE"/>
              </w:rPr>
            </w:pPr>
            <w:r w:rsidRPr="00A525C4">
              <w:rPr>
                <w:rFonts w:ascii="Times New Roman" w:hAnsi="Times New Roman" w:cs="Times New Roman"/>
                <w:noProof/>
                <w:lang w:val="en-IE"/>
              </w:rPr>
              <w:t>May 2024</w:t>
            </w:r>
          </w:p>
        </w:tc>
        <w:tc>
          <w:tcPr>
            <w:tcW w:w="6894" w:type="dxa"/>
          </w:tcPr>
          <w:p w14:paraId="57240DB5" w14:textId="049E63DE" w:rsidR="008503C9" w:rsidRPr="00513035" w:rsidRDefault="008503C9" w:rsidP="00446ABC">
            <w:pPr>
              <w:jc w:val="both"/>
              <w:rPr>
                <w:rFonts w:ascii="Times New Roman" w:hAnsi="Times New Roman" w:cs="Times New Roman"/>
                <w:noProof/>
                <w:lang w:val="en-IE"/>
              </w:rPr>
            </w:pPr>
            <w:r w:rsidRPr="00513035">
              <w:rPr>
                <w:rFonts w:ascii="Times New Roman" w:hAnsi="Times New Roman" w:cs="Times New Roman"/>
                <w:noProof/>
                <w:lang w:val="en-IE"/>
              </w:rPr>
              <w:t xml:space="preserve">Preparation of the 2024 elections to the European Parliament including </w:t>
            </w:r>
            <w:r w:rsidR="007C2A4F" w:rsidRPr="00513035">
              <w:rPr>
                <w:rFonts w:ascii="Times New Roman" w:hAnsi="Times New Roman" w:cs="Times New Roman"/>
                <w:noProof/>
                <w:lang w:val="en-IE"/>
              </w:rPr>
              <w:t>exchange on recent developments and best practices; the media and information environment around elections; mutual support to address threats; measures regarding funding from third countries</w:t>
            </w:r>
          </w:p>
        </w:tc>
      </w:tr>
      <w:tr w:rsidR="008503C9" w14:paraId="26598D2E" w14:textId="77777777" w:rsidTr="0022744E">
        <w:tc>
          <w:tcPr>
            <w:tcW w:w="2122" w:type="dxa"/>
          </w:tcPr>
          <w:p w14:paraId="233A3FF8" w14:textId="77777777" w:rsidR="009F2C5C" w:rsidRPr="00A525C4" w:rsidRDefault="008503C9" w:rsidP="00446ABC">
            <w:pPr>
              <w:jc w:val="both"/>
              <w:rPr>
                <w:rFonts w:ascii="Times New Roman" w:hAnsi="Times New Roman" w:cs="Times New Roman"/>
                <w:noProof/>
                <w:lang w:val="en-IE"/>
              </w:rPr>
            </w:pPr>
            <w:r w:rsidRPr="00A525C4">
              <w:rPr>
                <w:rFonts w:ascii="Times New Roman" w:hAnsi="Times New Roman" w:cs="Times New Roman"/>
                <w:noProof/>
                <w:lang w:val="en-IE"/>
              </w:rPr>
              <w:t>24</w:t>
            </w:r>
            <w:r w:rsidRPr="00A525C4">
              <w:rPr>
                <w:rFonts w:ascii="Times New Roman" w:hAnsi="Times New Roman" w:cs="Times New Roman"/>
                <w:noProof/>
                <w:vertAlign w:val="superscript"/>
                <w:lang w:val="en-IE"/>
              </w:rPr>
              <w:t>th</w:t>
            </w:r>
            <w:r w:rsidRPr="00A525C4">
              <w:rPr>
                <w:rFonts w:ascii="Times New Roman" w:hAnsi="Times New Roman" w:cs="Times New Roman"/>
                <w:noProof/>
                <w:lang w:val="en-IE"/>
              </w:rPr>
              <w:t xml:space="preserve"> meeting – </w:t>
            </w:r>
          </w:p>
          <w:p w14:paraId="7403E76E" w14:textId="2C285B10" w:rsidR="008503C9" w:rsidRPr="00A525C4" w:rsidRDefault="008503C9" w:rsidP="00446ABC">
            <w:pPr>
              <w:jc w:val="both"/>
              <w:rPr>
                <w:rFonts w:ascii="Times New Roman" w:hAnsi="Times New Roman" w:cs="Times New Roman"/>
                <w:noProof/>
                <w:lang w:val="en-IE"/>
              </w:rPr>
            </w:pPr>
            <w:r w:rsidRPr="00A525C4">
              <w:rPr>
                <w:rFonts w:ascii="Times New Roman" w:hAnsi="Times New Roman" w:cs="Times New Roman"/>
                <w:noProof/>
                <w:lang w:val="en-IE"/>
              </w:rPr>
              <w:t>July 2024</w:t>
            </w:r>
          </w:p>
        </w:tc>
        <w:tc>
          <w:tcPr>
            <w:tcW w:w="6894" w:type="dxa"/>
          </w:tcPr>
          <w:p w14:paraId="54D2642A" w14:textId="4A8F228C" w:rsidR="008503C9" w:rsidRPr="00513035" w:rsidRDefault="008503C9" w:rsidP="00446ABC">
            <w:pPr>
              <w:jc w:val="both"/>
              <w:rPr>
                <w:rFonts w:ascii="Times New Roman" w:hAnsi="Times New Roman" w:cs="Times New Roman"/>
                <w:noProof/>
                <w:lang w:val="en-IE"/>
              </w:rPr>
            </w:pPr>
            <w:r w:rsidRPr="00513035">
              <w:rPr>
                <w:rFonts w:ascii="Times New Roman" w:hAnsi="Times New Roman" w:cs="Times New Roman"/>
                <w:noProof/>
                <w:lang w:val="en-IE"/>
              </w:rPr>
              <w:t>First experiences of the 2024 elections to the European Parliament</w:t>
            </w:r>
            <w:r w:rsidR="00181F60" w:rsidRPr="00513035">
              <w:rPr>
                <w:rFonts w:ascii="Times New Roman" w:hAnsi="Times New Roman" w:cs="Times New Roman"/>
                <w:noProof/>
                <w:lang w:val="en-IE"/>
              </w:rPr>
              <w:t xml:space="preserve"> including exchange on recent developments and best practices; political advertising</w:t>
            </w:r>
          </w:p>
        </w:tc>
      </w:tr>
      <w:tr w:rsidR="008503C9" w14:paraId="6F9C9AE3" w14:textId="77777777" w:rsidTr="0022744E">
        <w:tc>
          <w:tcPr>
            <w:tcW w:w="2122" w:type="dxa"/>
          </w:tcPr>
          <w:p w14:paraId="0B72A88C" w14:textId="77777777" w:rsidR="009F2C5C" w:rsidRPr="00A525C4" w:rsidRDefault="008503C9" w:rsidP="00446ABC">
            <w:pPr>
              <w:jc w:val="both"/>
              <w:rPr>
                <w:rFonts w:ascii="Times New Roman" w:hAnsi="Times New Roman" w:cs="Times New Roman"/>
                <w:noProof/>
                <w:lang w:val="en-IE"/>
              </w:rPr>
            </w:pPr>
            <w:r w:rsidRPr="00A525C4">
              <w:rPr>
                <w:rFonts w:ascii="Times New Roman" w:hAnsi="Times New Roman" w:cs="Times New Roman"/>
                <w:noProof/>
                <w:lang w:val="en-IE"/>
              </w:rPr>
              <w:t>25</w:t>
            </w:r>
            <w:r w:rsidRPr="00A525C4">
              <w:rPr>
                <w:rFonts w:ascii="Times New Roman" w:hAnsi="Times New Roman" w:cs="Times New Roman"/>
                <w:noProof/>
                <w:vertAlign w:val="superscript"/>
                <w:lang w:val="en-IE"/>
              </w:rPr>
              <w:t>th</w:t>
            </w:r>
            <w:r w:rsidRPr="00A525C4">
              <w:rPr>
                <w:rFonts w:ascii="Times New Roman" w:hAnsi="Times New Roman" w:cs="Times New Roman"/>
                <w:noProof/>
                <w:lang w:val="en-IE"/>
              </w:rPr>
              <w:t xml:space="preserve"> meeting –</w:t>
            </w:r>
          </w:p>
          <w:p w14:paraId="5A8D6C9C" w14:textId="230B8178" w:rsidR="008503C9" w:rsidRPr="00A525C4" w:rsidRDefault="008503C9" w:rsidP="00446ABC">
            <w:pPr>
              <w:jc w:val="both"/>
              <w:rPr>
                <w:rFonts w:ascii="Times New Roman" w:hAnsi="Times New Roman" w:cs="Times New Roman"/>
                <w:noProof/>
                <w:lang w:val="en-IE"/>
              </w:rPr>
            </w:pPr>
            <w:r w:rsidRPr="00A525C4">
              <w:rPr>
                <w:rFonts w:ascii="Times New Roman" w:hAnsi="Times New Roman" w:cs="Times New Roman"/>
                <w:noProof/>
                <w:lang w:val="en-IE"/>
              </w:rPr>
              <w:t>October 2024</w:t>
            </w:r>
          </w:p>
        </w:tc>
        <w:tc>
          <w:tcPr>
            <w:tcW w:w="6894" w:type="dxa"/>
          </w:tcPr>
          <w:p w14:paraId="7E8C8378" w14:textId="56155666" w:rsidR="008503C9" w:rsidRPr="00513035" w:rsidRDefault="008503C9" w:rsidP="00446ABC">
            <w:pPr>
              <w:jc w:val="both"/>
              <w:rPr>
                <w:rFonts w:ascii="Times New Roman" w:hAnsi="Times New Roman" w:cs="Times New Roman"/>
                <w:noProof/>
                <w:lang w:val="en-IE"/>
              </w:rPr>
            </w:pPr>
            <w:r w:rsidRPr="00513035">
              <w:rPr>
                <w:rFonts w:ascii="Times New Roman" w:hAnsi="Times New Roman" w:cs="Times New Roman"/>
                <w:noProof/>
                <w:lang w:val="en-IE"/>
              </w:rPr>
              <w:t xml:space="preserve">Experiences of the 2024 elections to the </w:t>
            </w:r>
            <w:r w:rsidR="00112453" w:rsidRPr="00513035">
              <w:rPr>
                <w:rFonts w:ascii="Times New Roman" w:hAnsi="Times New Roman" w:cs="Times New Roman"/>
                <w:noProof/>
                <w:lang w:val="en-IE"/>
              </w:rPr>
              <w:t>European</w:t>
            </w:r>
            <w:r w:rsidRPr="00513035">
              <w:rPr>
                <w:rFonts w:ascii="Times New Roman" w:hAnsi="Times New Roman" w:cs="Times New Roman"/>
                <w:noProof/>
                <w:lang w:val="en-IE"/>
              </w:rPr>
              <w:t xml:space="preserve"> Parliament, including </w:t>
            </w:r>
            <w:r w:rsidR="00181F60" w:rsidRPr="00513035">
              <w:rPr>
                <w:rFonts w:ascii="Times New Roman" w:hAnsi="Times New Roman" w:cs="Times New Roman"/>
                <w:noProof/>
                <w:lang w:val="en-IE"/>
              </w:rPr>
              <w:t>a keynote intervention by Vice-President Jourov</w:t>
            </w:r>
            <w:r w:rsidR="00A03627" w:rsidRPr="00513035">
              <w:rPr>
                <w:rFonts w:ascii="Times New Roman" w:hAnsi="Times New Roman" w:cs="Times New Roman"/>
                <w:noProof/>
                <w:lang w:val="en-IE"/>
              </w:rPr>
              <w:t>á</w:t>
            </w:r>
            <w:r w:rsidR="000B3193" w:rsidRPr="00513035">
              <w:rPr>
                <w:rFonts w:ascii="Times New Roman" w:hAnsi="Times New Roman" w:cs="Times New Roman"/>
                <w:noProof/>
                <w:lang w:val="en-IE"/>
              </w:rPr>
              <w:t>; f</w:t>
            </w:r>
            <w:r w:rsidR="004B7DBE" w:rsidRPr="00513035">
              <w:rPr>
                <w:rFonts w:ascii="Times New Roman" w:hAnsi="Times New Roman" w:cs="Times New Roman"/>
                <w:noProof/>
                <w:lang w:val="en-IE"/>
              </w:rPr>
              <w:t xml:space="preserve">eedback discussion and exchange on recent developments and best practices; </w:t>
            </w:r>
            <w:r w:rsidR="00D57A63" w:rsidRPr="00513035">
              <w:rPr>
                <w:rFonts w:ascii="Times New Roman" w:hAnsi="Times New Roman" w:cs="Times New Roman"/>
                <w:noProof/>
                <w:lang w:val="en-IE"/>
              </w:rPr>
              <w:t>inclusiveness and resilience of elections; participation in elections and politics</w:t>
            </w:r>
            <w:r w:rsidR="00A525C4" w:rsidRPr="00513035">
              <w:rPr>
                <w:rFonts w:ascii="Times New Roman" w:hAnsi="Times New Roman" w:cs="Times New Roman"/>
                <w:noProof/>
                <w:lang w:val="en-IE"/>
              </w:rPr>
              <w:t xml:space="preserve"> including by women.</w:t>
            </w:r>
            <w:r w:rsidR="00A03627" w:rsidRPr="00513035">
              <w:rPr>
                <w:rFonts w:ascii="Times New Roman" w:hAnsi="Times New Roman" w:cs="Times New Roman"/>
                <w:noProof/>
                <w:lang w:val="en-IE"/>
              </w:rPr>
              <w:t xml:space="preserve">  </w:t>
            </w:r>
            <w:r w:rsidRPr="00513035">
              <w:rPr>
                <w:rFonts w:ascii="Times New Roman" w:hAnsi="Times New Roman" w:cs="Times New Roman"/>
                <w:noProof/>
                <w:lang w:val="en-IE"/>
              </w:rPr>
              <w:t xml:space="preserve">First participation of </w:t>
            </w:r>
            <w:r w:rsidR="00BB4648" w:rsidRPr="00513035">
              <w:rPr>
                <w:rFonts w:ascii="Times New Roman" w:hAnsi="Times New Roman" w:cs="Times New Roman"/>
                <w:noProof/>
                <w:lang w:val="en-IE"/>
              </w:rPr>
              <w:t>certain candidate countries.</w:t>
            </w:r>
          </w:p>
        </w:tc>
      </w:tr>
    </w:tbl>
    <w:p w14:paraId="78CCBD85" w14:textId="77777777" w:rsidR="0094259F" w:rsidRPr="00C80E05" w:rsidDel="00795EBD" w:rsidRDefault="0094259F" w:rsidP="00446ABC">
      <w:pPr>
        <w:jc w:val="both"/>
        <w:rPr>
          <w:rFonts w:ascii="Times New Roman" w:hAnsi="Times New Roman" w:cs="Times New Roman"/>
          <w:noProof/>
          <w:lang w:val="en-IE"/>
        </w:rPr>
      </w:pPr>
    </w:p>
    <w:p w14:paraId="6874433D" w14:textId="1FF63B62" w:rsidR="00FF226F" w:rsidRPr="00C80E05" w:rsidRDefault="00FF226F" w:rsidP="00FF226F">
      <w:pPr>
        <w:jc w:val="both"/>
        <w:rPr>
          <w:rFonts w:ascii="Times New Roman" w:hAnsi="Times New Roman" w:cs="Times New Roman"/>
          <w:noProof/>
          <w:lang w:val="en-IE"/>
        </w:rPr>
      </w:pPr>
      <w:r w:rsidRPr="00C80E05">
        <w:rPr>
          <w:rFonts w:ascii="Times New Roman" w:hAnsi="Times New Roman" w:cs="Times New Roman"/>
          <w:noProof/>
          <w:lang w:val="en-IE"/>
        </w:rPr>
        <w:t xml:space="preserve">Cooperation </w:t>
      </w:r>
      <w:r>
        <w:rPr>
          <w:rFonts w:ascii="Times New Roman" w:hAnsi="Times New Roman" w:cs="Times New Roman"/>
          <w:noProof/>
          <w:lang w:val="en-IE"/>
        </w:rPr>
        <w:t>between</w:t>
      </w:r>
      <w:r w:rsidR="0085688D">
        <w:rPr>
          <w:rFonts w:ascii="Times New Roman" w:hAnsi="Times New Roman" w:cs="Times New Roman"/>
          <w:noProof/>
          <w:lang w:val="en-IE"/>
        </w:rPr>
        <w:t xml:space="preserve"> Member State</w:t>
      </w:r>
      <w:r w:rsidR="00187E44">
        <w:rPr>
          <w:rFonts w:ascii="Times New Roman" w:hAnsi="Times New Roman" w:cs="Times New Roman"/>
          <w:noProof/>
          <w:lang w:val="en-IE"/>
        </w:rPr>
        <w:t>s’</w:t>
      </w:r>
      <w:r>
        <w:rPr>
          <w:rFonts w:ascii="Times New Roman" w:hAnsi="Times New Roman" w:cs="Times New Roman"/>
          <w:noProof/>
          <w:lang w:val="en-IE"/>
        </w:rPr>
        <w:t xml:space="preserve"> authorities </w:t>
      </w:r>
      <w:r w:rsidRPr="00C80E05">
        <w:rPr>
          <w:rFonts w:ascii="Times New Roman" w:hAnsi="Times New Roman" w:cs="Times New Roman"/>
          <w:noProof/>
          <w:lang w:val="en-IE"/>
        </w:rPr>
        <w:t xml:space="preserve">was facilitated </w:t>
      </w:r>
      <w:r w:rsidR="00013435">
        <w:rPr>
          <w:rFonts w:ascii="Times New Roman" w:hAnsi="Times New Roman" w:cs="Times New Roman"/>
          <w:noProof/>
          <w:lang w:val="en-IE"/>
        </w:rPr>
        <w:t xml:space="preserve">among others </w:t>
      </w:r>
      <w:r w:rsidRPr="00C80E05">
        <w:rPr>
          <w:rFonts w:ascii="Times New Roman" w:hAnsi="Times New Roman" w:cs="Times New Roman"/>
          <w:noProof/>
          <w:lang w:val="en-IE"/>
        </w:rPr>
        <w:t xml:space="preserve">through a collaborative space, a mapping of </w:t>
      </w:r>
      <w:r w:rsidR="00187E44">
        <w:rPr>
          <w:rFonts w:ascii="Times New Roman" w:hAnsi="Times New Roman" w:cs="Times New Roman"/>
          <w:noProof/>
          <w:lang w:val="en-IE"/>
        </w:rPr>
        <w:t xml:space="preserve">the </w:t>
      </w:r>
      <w:r w:rsidRPr="00C80E05">
        <w:rPr>
          <w:rFonts w:ascii="Times New Roman" w:hAnsi="Times New Roman" w:cs="Times New Roman"/>
          <w:noProof/>
          <w:lang w:val="en-IE"/>
        </w:rPr>
        <w:t xml:space="preserve">roles and responsibilities of different </w:t>
      </w:r>
      <w:r>
        <w:rPr>
          <w:rFonts w:ascii="Times New Roman" w:hAnsi="Times New Roman" w:cs="Times New Roman"/>
          <w:noProof/>
          <w:lang w:val="en-IE"/>
        </w:rPr>
        <w:t xml:space="preserve">EU </w:t>
      </w:r>
      <w:r w:rsidRPr="00C80E05">
        <w:rPr>
          <w:rFonts w:ascii="Times New Roman" w:hAnsi="Times New Roman" w:cs="Times New Roman"/>
          <w:noProof/>
          <w:lang w:val="en-IE"/>
        </w:rPr>
        <w:t xml:space="preserve">networks and bodies </w:t>
      </w:r>
      <w:r w:rsidR="007B45F3">
        <w:rPr>
          <w:rFonts w:ascii="Times New Roman" w:hAnsi="Times New Roman" w:cs="Times New Roman"/>
          <w:noProof/>
          <w:lang w:val="en-IE"/>
        </w:rPr>
        <w:t>that support</w:t>
      </w:r>
      <w:r w:rsidRPr="00C80E05">
        <w:rPr>
          <w:rFonts w:ascii="Times New Roman" w:hAnsi="Times New Roman" w:cs="Times New Roman"/>
          <w:noProof/>
          <w:lang w:val="en-IE"/>
        </w:rPr>
        <w:t xml:space="preserve"> the organisation of free, fair and resilient </w:t>
      </w:r>
      <w:r>
        <w:rPr>
          <w:rFonts w:ascii="Times New Roman" w:hAnsi="Times New Roman" w:cs="Times New Roman"/>
          <w:noProof/>
          <w:lang w:val="en-IE"/>
        </w:rPr>
        <w:t>e</w:t>
      </w:r>
      <w:r w:rsidRPr="00C80E05">
        <w:rPr>
          <w:rFonts w:ascii="Times New Roman" w:hAnsi="Times New Roman" w:cs="Times New Roman"/>
          <w:noProof/>
          <w:lang w:val="en-IE"/>
        </w:rPr>
        <w:t>lections to the European Parliament and contact list</w:t>
      </w:r>
      <w:r>
        <w:rPr>
          <w:rFonts w:ascii="Times New Roman" w:hAnsi="Times New Roman" w:cs="Times New Roman"/>
          <w:noProof/>
          <w:lang w:val="en-IE"/>
        </w:rPr>
        <w:t>s</w:t>
      </w:r>
      <w:r w:rsidRPr="00C80E05">
        <w:rPr>
          <w:rFonts w:ascii="Times New Roman" w:hAnsi="Times New Roman" w:cs="Times New Roman"/>
          <w:noProof/>
          <w:lang w:val="en-IE"/>
        </w:rPr>
        <w:t xml:space="preserve"> to support operational exchanges during elections.</w:t>
      </w:r>
      <w:r w:rsidR="00F673E0">
        <w:rPr>
          <w:rFonts w:ascii="Times New Roman" w:hAnsi="Times New Roman" w:cs="Times New Roman"/>
          <w:noProof/>
          <w:lang w:val="en-IE"/>
        </w:rPr>
        <w:t xml:space="preserve"> </w:t>
      </w:r>
    </w:p>
    <w:p w14:paraId="49C328BC" w14:textId="6C846D4B" w:rsidR="005F7EE0" w:rsidRDefault="005F7EE0" w:rsidP="005F7EE0">
      <w:pPr>
        <w:jc w:val="both"/>
        <w:rPr>
          <w:rFonts w:ascii="Times New Roman" w:hAnsi="Times New Roman" w:cs="Times New Roman"/>
          <w:noProof/>
          <w:lang w:val="en-IE"/>
        </w:rPr>
      </w:pPr>
      <w:r>
        <w:rPr>
          <w:rFonts w:ascii="Times New Roman" w:hAnsi="Times New Roman" w:cs="Times New Roman"/>
          <w:noProof/>
          <w:lang w:val="en-IE"/>
        </w:rPr>
        <w:t xml:space="preserve">In December 2023, the Commission presented a </w:t>
      </w:r>
      <w:r w:rsidRPr="00C80E05">
        <w:rPr>
          <w:rFonts w:ascii="Times New Roman" w:hAnsi="Times New Roman" w:cs="Times New Roman"/>
          <w:noProof/>
          <w:lang w:val="en-IE"/>
        </w:rPr>
        <w:t>Guide of good electoral practices in Member States</w:t>
      </w:r>
      <w:r>
        <w:rPr>
          <w:rFonts w:ascii="Times New Roman" w:hAnsi="Times New Roman" w:cs="Times New Roman"/>
          <w:noProof/>
          <w:lang w:val="en-IE"/>
        </w:rPr>
        <w:t xml:space="preserve"> </w:t>
      </w:r>
      <w:r w:rsidRPr="00C80E05">
        <w:rPr>
          <w:rFonts w:ascii="Times New Roman" w:hAnsi="Times New Roman" w:cs="Times New Roman"/>
          <w:noProof/>
          <w:lang w:val="en-IE"/>
        </w:rPr>
        <w:t>addressing the participation of citizens with disabilities in the electoral process</w:t>
      </w:r>
      <w:r>
        <w:rPr>
          <w:rFonts w:ascii="Times New Roman" w:hAnsi="Times New Roman" w:cs="Times New Roman"/>
          <w:noProof/>
          <w:lang w:val="en-IE"/>
        </w:rPr>
        <w:t xml:space="preserve"> (see also above </w:t>
      </w:r>
      <w:r w:rsidR="00C5450F">
        <w:rPr>
          <w:rFonts w:ascii="Times New Roman" w:hAnsi="Times New Roman" w:cs="Times New Roman"/>
          <w:noProof/>
          <w:lang w:val="en-IE"/>
        </w:rPr>
        <w:t>in</w:t>
      </w:r>
      <w:r>
        <w:rPr>
          <w:rFonts w:ascii="Times New Roman" w:hAnsi="Times New Roman" w:cs="Times New Roman"/>
          <w:noProof/>
          <w:lang w:val="en-IE"/>
        </w:rPr>
        <w:t xml:space="preserve"> Section </w:t>
      </w:r>
      <w:r w:rsidRPr="00274699">
        <w:rPr>
          <w:rFonts w:ascii="Times New Roman" w:hAnsi="Times New Roman" w:cs="Times New Roman"/>
          <w:noProof/>
          <w:lang w:val="en-IE"/>
        </w:rPr>
        <w:t>2.3</w:t>
      </w:r>
      <w:r w:rsidR="00873FD7" w:rsidRPr="00274699">
        <w:rPr>
          <w:rFonts w:ascii="Times New Roman" w:hAnsi="Times New Roman" w:cs="Times New Roman"/>
          <w:noProof/>
          <w:lang w:val="en-IE"/>
        </w:rPr>
        <w:t>.4</w:t>
      </w:r>
      <w:r w:rsidRPr="00B052DA">
        <w:rPr>
          <w:rFonts w:ascii="Times New Roman" w:hAnsi="Times New Roman" w:cs="Times New Roman"/>
          <w:noProof/>
          <w:lang w:val="en-IE"/>
        </w:rPr>
        <w:t>),</w:t>
      </w:r>
      <w:r>
        <w:rPr>
          <w:rFonts w:ascii="Times New Roman" w:hAnsi="Times New Roman" w:cs="Times New Roman"/>
          <w:noProof/>
          <w:lang w:val="en-IE"/>
        </w:rPr>
        <w:t xml:space="preserve"> </w:t>
      </w:r>
      <w:r w:rsidRPr="00C80E05">
        <w:rPr>
          <w:rFonts w:ascii="Times New Roman" w:hAnsi="Times New Roman" w:cs="Times New Roman"/>
          <w:noProof/>
          <w:lang w:val="en-IE"/>
        </w:rPr>
        <w:t xml:space="preserve">and </w:t>
      </w:r>
      <w:r>
        <w:rPr>
          <w:rFonts w:ascii="Times New Roman" w:hAnsi="Times New Roman" w:cs="Times New Roman"/>
          <w:noProof/>
          <w:lang w:val="en-IE"/>
        </w:rPr>
        <w:t xml:space="preserve">a </w:t>
      </w:r>
      <w:r w:rsidRPr="00C80E05">
        <w:rPr>
          <w:rFonts w:ascii="Times New Roman" w:hAnsi="Times New Roman" w:cs="Times New Roman"/>
          <w:noProof/>
          <w:lang w:val="en-IE"/>
        </w:rPr>
        <w:t xml:space="preserve">Compendium of e-voting and other ICT practices </w:t>
      </w:r>
      <w:r>
        <w:rPr>
          <w:rFonts w:ascii="Times New Roman" w:hAnsi="Times New Roman" w:cs="Times New Roman"/>
          <w:noProof/>
          <w:lang w:val="en-IE"/>
        </w:rPr>
        <w:t xml:space="preserve">in December 2023 (see also further below </w:t>
      </w:r>
      <w:r w:rsidR="00C5450F">
        <w:rPr>
          <w:rFonts w:ascii="Times New Roman" w:hAnsi="Times New Roman" w:cs="Times New Roman"/>
          <w:noProof/>
          <w:lang w:val="en-IE"/>
        </w:rPr>
        <w:t>in</w:t>
      </w:r>
      <w:r>
        <w:rPr>
          <w:rFonts w:ascii="Times New Roman" w:hAnsi="Times New Roman" w:cs="Times New Roman"/>
          <w:noProof/>
          <w:lang w:val="en-IE"/>
        </w:rPr>
        <w:t xml:space="preserve"> Section </w:t>
      </w:r>
      <w:r w:rsidRPr="00274699">
        <w:rPr>
          <w:rFonts w:ascii="Times New Roman" w:hAnsi="Times New Roman" w:cs="Times New Roman"/>
          <w:noProof/>
          <w:lang w:val="en-IE"/>
        </w:rPr>
        <w:t>4.5).</w:t>
      </w:r>
      <w:r>
        <w:rPr>
          <w:rFonts w:ascii="Times New Roman" w:hAnsi="Times New Roman" w:cs="Times New Roman"/>
          <w:noProof/>
          <w:lang w:val="en-IE"/>
        </w:rPr>
        <w:t xml:space="preserve"> Both tools were prepared in close cooperation with the Network.</w:t>
      </w:r>
    </w:p>
    <w:p w14:paraId="7F2310F2" w14:textId="569DCBB2" w:rsidR="00F27576" w:rsidRDefault="00283974" w:rsidP="00F27576">
      <w:pPr>
        <w:jc w:val="both"/>
        <w:rPr>
          <w:rFonts w:ascii="Times New Roman" w:hAnsi="Times New Roman" w:cs="Times New Roman"/>
          <w:noProof/>
          <w:lang w:val="en-IE"/>
        </w:rPr>
      </w:pPr>
      <w:r>
        <w:rPr>
          <w:rFonts w:ascii="Times New Roman" w:hAnsi="Times New Roman" w:cs="Times New Roman"/>
          <w:noProof/>
          <w:lang w:val="en-IE"/>
        </w:rPr>
        <w:t>Several</w:t>
      </w:r>
      <w:r w:rsidR="000C656A">
        <w:rPr>
          <w:rFonts w:ascii="Times New Roman" w:hAnsi="Times New Roman" w:cs="Times New Roman"/>
          <w:noProof/>
          <w:lang w:val="en-IE"/>
        </w:rPr>
        <w:t xml:space="preserve"> Member States</w:t>
      </w:r>
      <w:r w:rsidR="00D21F95">
        <w:rPr>
          <w:rStyle w:val="FootnoteReference"/>
          <w:rFonts w:ascii="Times New Roman" w:hAnsi="Times New Roman" w:cs="Times New Roman"/>
          <w:noProof/>
          <w:lang w:val="en-IE"/>
        </w:rPr>
        <w:footnoteReference w:id="161"/>
      </w:r>
      <w:r w:rsidR="000C656A">
        <w:rPr>
          <w:rFonts w:ascii="Times New Roman" w:hAnsi="Times New Roman" w:cs="Times New Roman"/>
          <w:noProof/>
          <w:lang w:val="en-IE"/>
        </w:rPr>
        <w:t xml:space="preserve"> </w:t>
      </w:r>
      <w:r w:rsidR="00ED3744">
        <w:rPr>
          <w:rFonts w:ascii="Times New Roman" w:hAnsi="Times New Roman" w:cs="Times New Roman"/>
          <w:noProof/>
          <w:lang w:val="en-IE"/>
        </w:rPr>
        <w:t xml:space="preserve">reported having taken into account the </w:t>
      </w:r>
      <w:r w:rsidR="00CE1105" w:rsidRPr="00CE1105">
        <w:rPr>
          <w:rFonts w:ascii="Times New Roman" w:hAnsi="Times New Roman" w:cs="Times New Roman"/>
          <w:noProof/>
          <w:lang w:val="en-IE"/>
        </w:rPr>
        <w:t xml:space="preserve">2023 Recommendation </w:t>
      </w:r>
      <w:r w:rsidR="002E05F9" w:rsidRPr="002E05F9">
        <w:rPr>
          <w:rFonts w:ascii="Times New Roman" w:hAnsi="Times New Roman" w:cs="Times New Roman"/>
          <w:noProof/>
          <w:lang w:val="en-IE"/>
        </w:rPr>
        <w:t>in the context of the 2024</w:t>
      </w:r>
      <w:r w:rsidR="00CE1105" w:rsidRPr="00CE1105">
        <w:rPr>
          <w:rFonts w:ascii="Times New Roman" w:hAnsi="Times New Roman" w:cs="Times New Roman"/>
          <w:noProof/>
          <w:lang w:val="en-IE"/>
        </w:rPr>
        <w:t xml:space="preserve"> elections</w:t>
      </w:r>
      <w:r w:rsidR="002E05F9" w:rsidRPr="002E05F9">
        <w:rPr>
          <w:rFonts w:ascii="Times New Roman" w:hAnsi="Times New Roman" w:cs="Times New Roman"/>
          <w:noProof/>
          <w:lang w:val="en-IE"/>
        </w:rPr>
        <w:t xml:space="preserve"> to the European Parliament</w:t>
      </w:r>
      <w:r w:rsidR="007B45F3">
        <w:rPr>
          <w:rFonts w:ascii="Times New Roman" w:hAnsi="Times New Roman" w:cs="Times New Roman"/>
          <w:noProof/>
          <w:lang w:val="en-IE"/>
        </w:rPr>
        <w:t xml:space="preserve">. </w:t>
      </w:r>
      <w:r w:rsidR="00F27576">
        <w:rPr>
          <w:rFonts w:ascii="Times New Roman" w:hAnsi="Times New Roman" w:cs="Times New Roman"/>
          <w:noProof/>
          <w:lang w:val="en-IE"/>
        </w:rPr>
        <w:t xml:space="preserve">For instance, 2 months before the elections, </w:t>
      </w:r>
      <w:r w:rsidR="002F472C">
        <w:rPr>
          <w:rFonts w:ascii="Times New Roman" w:hAnsi="Times New Roman" w:cs="Times New Roman"/>
          <w:noProof/>
          <w:lang w:val="en-IE"/>
        </w:rPr>
        <w:t>in Croatia, t</w:t>
      </w:r>
      <w:r w:rsidR="00F27576" w:rsidRPr="00F27576">
        <w:rPr>
          <w:rFonts w:ascii="Times New Roman" w:hAnsi="Times New Roman" w:cs="Times New Roman"/>
          <w:noProof/>
          <w:lang w:val="en-IE"/>
        </w:rPr>
        <w:t>he National Election Cooperation Network (NECN) established on February 2019</w:t>
      </w:r>
      <w:r w:rsidR="00650593">
        <w:rPr>
          <w:rStyle w:val="FootnoteReference"/>
          <w:rFonts w:ascii="Times New Roman" w:hAnsi="Times New Roman" w:cs="Times New Roman"/>
          <w:noProof/>
          <w:lang w:val="en-IE"/>
        </w:rPr>
        <w:footnoteReference w:id="162"/>
      </w:r>
      <w:r w:rsidR="00FC1EBF">
        <w:rPr>
          <w:rFonts w:ascii="Times New Roman" w:hAnsi="Times New Roman" w:cs="Times New Roman"/>
          <w:noProof/>
          <w:lang w:val="en-IE"/>
        </w:rPr>
        <w:t xml:space="preserve"> held a meeting to ensure its full compliance wit</w:t>
      </w:r>
      <w:r w:rsidR="00983B41">
        <w:rPr>
          <w:rFonts w:ascii="Times New Roman" w:hAnsi="Times New Roman" w:cs="Times New Roman"/>
          <w:noProof/>
          <w:lang w:val="en-IE"/>
        </w:rPr>
        <w:t>h</w:t>
      </w:r>
      <w:r w:rsidR="00FC1EBF">
        <w:rPr>
          <w:rFonts w:ascii="Times New Roman" w:hAnsi="Times New Roman" w:cs="Times New Roman"/>
          <w:noProof/>
          <w:lang w:val="en-IE"/>
        </w:rPr>
        <w:t xml:space="preserve"> the 2023 Commission’s Recommendation.</w:t>
      </w:r>
    </w:p>
    <w:p w14:paraId="120BB59C" w14:textId="1CABD81B" w:rsidR="00B81F2A" w:rsidRDefault="00444A5A" w:rsidP="00FF226F">
      <w:pPr>
        <w:jc w:val="both"/>
        <w:rPr>
          <w:rFonts w:ascii="Times New Roman" w:hAnsi="Times New Roman" w:cs="Times New Roman"/>
          <w:noProof/>
          <w:lang w:val="en-IE"/>
        </w:rPr>
      </w:pPr>
      <w:r>
        <w:rPr>
          <w:rFonts w:ascii="Times New Roman" w:hAnsi="Times New Roman" w:cs="Times New Roman"/>
          <w:noProof/>
          <w:lang w:val="en-IE"/>
        </w:rPr>
        <w:t xml:space="preserve">Elections networks are </w:t>
      </w:r>
      <w:r w:rsidR="008301C6">
        <w:rPr>
          <w:rFonts w:ascii="Times New Roman" w:hAnsi="Times New Roman" w:cs="Times New Roman"/>
          <w:noProof/>
          <w:lang w:val="en-IE"/>
        </w:rPr>
        <w:t xml:space="preserve">formally </w:t>
      </w:r>
      <w:r>
        <w:rPr>
          <w:rFonts w:ascii="Times New Roman" w:hAnsi="Times New Roman" w:cs="Times New Roman"/>
          <w:noProof/>
          <w:lang w:val="en-IE"/>
        </w:rPr>
        <w:t xml:space="preserve">established </w:t>
      </w:r>
      <w:r w:rsidR="00650593">
        <w:rPr>
          <w:rFonts w:ascii="Times New Roman" w:hAnsi="Times New Roman" w:cs="Times New Roman"/>
          <w:noProof/>
          <w:lang w:val="en-IE"/>
        </w:rPr>
        <w:t xml:space="preserve">in </w:t>
      </w:r>
      <w:r w:rsidR="008301C6">
        <w:rPr>
          <w:rFonts w:ascii="Times New Roman" w:hAnsi="Times New Roman" w:cs="Times New Roman"/>
          <w:noProof/>
          <w:lang w:val="en-IE"/>
        </w:rPr>
        <w:t>10</w:t>
      </w:r>
      <w:r w:rsidR="00C16ADA">
        <w:rPr>
          <w:rFonts w:ascii="Times New Roman" w:hAnsi="Times New Roman" w:cs="Times New Roman"/>
          <w:noProof/>
          <w:lang w:val="en-IE"/>
        </w:rPr>
        <w:t xml:space="preserve"> </w:t>
      </w:r>
      <w:r>
        <w:rPr>
          <w:rFonts w:ascii="Times New Roman" w:hAnsi="Times New Roman" w:cs="Times New Roman"/>
          <w:noProof/>
          <w:lang w:val="en-IE"/>
        </w:rPr>
        <w:t>Member States</w:t>
      </w:r>
      <w:r w:rsidR="008301C6">
        <w:rPr>
          <w:rStyle w:val="FootnoteReference"/>
          <w:rFonts w:ascii="Times New Roman" w:hAnsi="Times New Roman" w:cs="Times New Roman"/>
          <w:noProof/>
          <w:lang w:val="en-IE"/>
        </w:rPr>
        <w:footnoteReference w:id="163"/>
      </w:r>
      <w:r w:rsidR="00C16ADA">
        <w:rPr>
          <w:rFonts w:ascii="Times New Roman" w:hAnsi="Times New Roman" w:cs="Times New Roman"/>
          <w:noProof/>
          <w:lang w:val="en-IE"/>
        </w:rPr>
        <w:t xml:space="preserve">. </w:t>
      </w:r>
      <w:r w:rsidR="00842C81">
        <w:rPr>
          <w:rFonts w:ascii="Times New Roman" w:hAnsi="Times New Roman" w:cs="Times New Roman"/>
          <w:noProof/>
          <w:lang w:val="en-IE"/>
        </w:rPr>
        <w:t>12</w:t>
      </w:r>
      <w:r>
        <w:rPr>
          <w:rFonts w:ascii="Times New Roman" w:hAnsi="Times New Roman" w:cs="Times New Roman"/>
          <w:noProof/>
          <w:lang w:val="en-IE"/>
        </w:rPr>
        <w:t xml:space="preserve"> Member </w:t>
      </w:r>
      <w:r w:rsidR="00C16ADA">
        <w:rPr>
          <w:rFonts w:ascii="Times New Roman" w:hAnsi="Times New Roman" w:cs="Times New Roman"/>
          <w:noProof/>
          <w:lang w:val="en-IE"/>
        </w:rPr>
        <w:t xml:space="preserve">States </w:t>
      </w:r>
      <w:r w:rsidR="002D3D35">
        <w:rPr>
          <w:rFonts w:ascii="Times New Roman" w:hAnsi="Times New Roman" w:cs="Times New Roman"/>
          <w:noProof/>
          <w:lang w:val="en-IE"/>
        </w:rPr>
        <w:t xml:space="preserve">indicated that </w:t>
      </w:r>
      <w:r w:rsidR="00C30D24">
        <w:rPr>
          <w:rFonts w:ascii="Times New Roman" w:hAnsi="Times New Roman" w:cs="Times New Roman"/>
          <w:noProof/>
          <w:lang w:val="en-IE"/>
        </w:rPr>
        <w:t>D</w:t>
      </w:r>
      <w:r w:rsidR="002D3D35">
        <w:rPr>
          <w:rFonts w:ascii="Times New Roman" w:hAnsi="Times New Roman" w:cs="Times New Roman"/>
          <w:noProof/>
          <w:lang w:val="en-IE"/>
        </w:rPr>
        <w:t xml:space="preserve">igital </w:t>
      </w:r>
      <w:r w:rsidR="00C30D24">
        <w:rPr>
          <w:rFonts w:ascii="Times New Roman" w:hAnsi="Times New Roman" w:cs="Times New Roman"/>
          <w:noProof/>
          <w:lang w:val="en-IE"/>
        </w:rPr>
        <w:t>S</w:t>
      </w:r>
      <w:r w:rsidR="002D3D35">
        <w:rPr>
          <w:rFonts w:ascii="Times New Roman" w:hAnsi="Times New Roman" w:cs="Times New Roman"/>
          <w:noProof/>
          <w:lang w:val="en-IE"/>
        </w:rPr>
        <w:t xml:space="preserve">ervices </w:t>
      </w:r>
      <w:r w:rsidR="00C30D24">
        <w:rPr>
          <w:rFonts w:ascii="Times New Roman" w:hAnsi="Times New Roman" w:cs="Times New Roman"/>
          <w:noProof/>
          <w:lang w:val="en-IE"/>
        </w:rPr>
        <w:t>C</w:t>
      </w:r>
      <w:r w:rsidR="002D3D35">
        <w:rPr>
          <w:rFonts w:ascii="Times New Roman" w:hAnsi="Times New Roman" w:cs="Times New Roman"/>
          <w:noProof/>
          <w:lang w:val="en-IE"/>
        </w:rPr>
        <w:t xml:space="preserve">oordinators had been integrated to their </w:t>
      </w:r>
      <w:r w:rsidR="00E91048">
        <w:rPr>
          <w:rFonts w:ascii="Times New Roman" w:hAnsi="Times New Roman" w:cs="Times New Roman"/>
          <w:noProof/>
          <w:lang w:val="en-IE"/>
        </w:rPr>
        <w:t>elections</w:t>
      </w:r>
      <w:r w:rsidR="00B92D0E">
        <w:rPr>
          <w:rFonts w:ascii="Times New Roman" w:hAnsi="Times New Roman" w:cs="Times New Roman"/>
          <w:noProof/>
          <w:lang w:val="en-IE"/>
        </w:rPr>
        <w:t xml:space="preserve"> network or </w:t>
      </w:r>
      <w:r w:rsidR="00425470">
        <w:rPr>
          <w:rFonts w:ascii="Times New Roman" w:hAnsi="Times New Roman" w:cs="Times New Roman"/>
          <w:noProof/>
          <w:lang w:val="en-IE"/>
        </w:rPr>
        <w:t>consulted</w:t>
      </w:r>
      <w:r w:rsidR="0042222E">
        <w:rPr>
          <w:rFonts w:ascii="Times New Roman" w:hAnsi="Times New Roman" w:cs="Times New Roman"/>
          <w:noProof/>
          <w:lang w:val="en-IE"/>
        </w:rPr>
        <w:t xml:space="preserve"> in the context of the </w:t>
      </w:r>
      <w:r w:rsidR="001F3AE8">
        <w:rPr>
          <w:rFonts w:ascii="Times New Roman" w:hAnsi="Times New Roman" w:cs="Times New Roman"/>
          <w:noProof/>
          <w:lang w:val="en-IE"/>
        </w:rPr>
        <w:t xml:space="preserve">2024 </w:t>
      </w:r>
      <w:r w:rsidR="00E3087A">
        <w:rPr>
          <w:rFonts w:ascii="Times New Roman" w:hAnsi="Times New Roman" w:cs="Times New Roman"/>
          <w:noProof/>
          <w:lang w:val="en-IE"/>
        </w:rPr>
        <w:t>e</w:t>
      </w:r>
      <w:r w:rsidR="0042222E">
        <w:rPr>
          <w:rFonts w:ascii="Times New Roman" w:hAnsi="Times New Roman" w:cs="Times New Roman"/>
          <w:noProof/>
          <w:lang w:val="en-IE"/>
        </w:rPr>
        <w:t>lections</w:t>
      </w:r>
      <w:r w:rsidR="004343EF">
        <w:rPr>
          <w:rStyle w:val="FootnoteReference"/>
          <w:rFonts w:ascii="Times New Roman" w:hAnsi="Times New Roman" w:cs="Times New Roman"/>
          <w:noProof/>
          <w:lang w:val="en-IE"/>
        </w:rPr>
        <w:footnoteReference w:id="164"/>
      </w:r>
      <w:r w:rsidR="004E0B39">
        <w:rPr>
          <w:rFonts w:ascii="Times New Roman" w:hAnsi="Times New Roman" w:cs="Times New Roman"/>
          <w:noProof/>
          <w:lang w:val="en-IE"/>
        </w:rPr>
        <w:t>.</w:t>
      </w:r>
      <w:r w:rsidR="00B92D0E">
        <w:rPr>
          <w:rFonts w:ascii="Times New Roman" w:hAnsi="Times New Roman" w:cs="Times New Roman"/>
          <w:noProof/>
          <w:lang w:val="en-IE"/>
        </w:rPr>
        <w:t xml:space="preserve"> </w:t>
      </w:r>
      <w:r w:rsidR="00E06817">
        <w:rPr>
          <w:rFonts w:ascii="Times New Roman" w:hAnsi="Times New Roman" w:cs="Times New Roman"/>
          <w:noProof/>
          <w:lang w:val="en-IE"/>
        </w:rPr>
        <w:t>A</w:t>
      </w:r>
      <w:r w:rsidR="00B81F2A">
        <w:rPr>
          <w:rFonts w:ascii="Times New Roman" w:hAnsi="Times New Roman" w:cs="Times New Roman"/>
          <w:noProof/>
          <w:lang w:val="en-IE"/>
        </w:rPr>
        <w:t xml:space="preserve"> broad majority of </w:t>
      </w:r>
      <w:r w:rsidR="00983B41">
        <w:rPr>
          <w:rFonts w:ascii="Times New Roman" w:hAnsi="Times New Roman" w:cs="Times New Roman"/>
          <w:noProof/>
          <w:lang w:val="en-IE"/>
        </w:rPr>
        <w:t xml:space="preserve">Member States noted </w:t>
      </w:r>
      <w:r w:rsidR="0018404D">
        <w:rPr>
          <w:rFonts w:ascii="Times New Roman" w:hAnsi="Times New Roman" w:cs="Times New Roman"/>
          <w:noProof/>
          <w:lang w:val="en-IE"/>
        </w:rPr>
        <w:t>their engagement</w:t>
      </w:r>
      <w:r w:rsidR="00653D11">
        <w:rPr>
          <w:rFonts w:ascii="Times New Roman" w:hAnsi="Times New Roman" w:cs="Times New Roman"/>
          <w:noProof/>
          <w:lang w:val="en-IE"/>
        </w:rPr>
        <w:t xml:space="preserve"> with </w:t>
      </w:r>
      <w:r w:rsidR="00AF0F8F">
        <w:rPr>
          <w:rFonts w:ascii="Times New Roman" w:hAnsi="Times New Roman" w:cs="Times New Roman"/>
          <w:noProof/>
          <w:lang w:val="en-IE"/>
        </w:rPr>
        <w:t>stakeholders such as researchers and academia, elections observer, media platforms</w:t>
      </w:r>
      <w:r w:rsidR="002F64C8">
        <w:rPr>
          <w:rStyle w:val="FootnoteReference"/>
          <w:rFonts w:ascii="Times New Roman" w:hAnsi="Times New Roman" w:cs="Times New Roman"/>
          <w:noProof/>
          <w:lang w:val="en-IE"/>
        </w:rPr>
        <w:footnoteReference w:id="165"/>
      </w:r>
      <w:r w:rsidR="00AF0F8F">
        <w:rPr>
          <w:rFonts w:ascii="Times New Roman" w:hAnsi="Times New Roman" w:cs="Times New Roman"/>
          <w:noProof/>
          <w:lang w:val="en-IE"/>
        </w:rPr>
        <w:t xml:space="preserve">. </w:t>
      </w:r>
    </w:p>
    <w:p w14:paraId="00C91BFF" w14:textId="6FB49D2D" w:rsidR="00A4102A" w:rsidRDefault="00EF527D" w:rsidP="00FF226F">
      <w:pPr>
        <w:jc w:val="both"/>
        <w:rPr>
          <w:rFonts w:ascii="Times New Roman" w:hAnsi="Times New Roman" w:cs="Times New Roman"/>
          <w:noProof/>
          <w:lang w:val="en-IE"/>
        </w:rPr>
      </w:pPr>
      <w:r w:rsidRPr="5EE4E87B">
        <w:rPr>
          <w:rFonts w:ascii="Times New Roman" w:hAnsi="Times New Roman" w:cs="Times New Roman"/>
          <w:noProof/>
          <w:lang w:val="en-IE"/>
        </w:rPr>
        <w:t>The final report of Election-Watch.EU</w:t>
      </w:r>
      <w:r w:rsidR="0024112B">
        <w:rPr>
          <w:rStyle w:val="FootnoteReference"/>
          <w:rFonts w:ascii="Times New Roman" w:hAnsi="Times New Roman" w:cs="Times New Roman"/>
          <w:noProof/>
          <w:lang w:val="en-IE"/>
        </w:rPr>
        <w:footnoteReference w:id="166"/>
      </w:r>
      <w:r w:rsidRPr="00A4102A">
        <w:rPr>
          <w:rFonts w:ascii="Times New Roman" w:hAnsi="Times New Roman" w:cs="Times New Roman"/>
          <w:noProof/>
        </w:rPr>
        <w:t xml:space="preserve"> </w:t>
      </w:r>
      <w:r>
        <w:rPr>
          <w:rFonts w:ascii="Times New Roman" w:hAnsi="Times New Roman" w:cs="Times New Roman"/>
          <w:noProof/>
        </w:rPr>
        <w:t xml:space="preserve">notes that </w:t>
      </w:r>
      <w:r w:rsidR="001D6B60">
        <w:rPr>
          <w:rFonts w:ascii="Times New Roman" w:hAnsi="Times New Roman" w:cs="Times New Roman"/>
          <w:noProof/>
        </w:rPr>
        <w:t xml:space="preserve">ECNE </w:t>
      </w:r>
      <w:r w:rsidR="00A4102A" w:rsidRPr="00A4102A">
        <w:rPr>
          <w:rFonts w:ascii="Times New Roman" w:hAnsi="Times New Roman" w:cs="Times New Roman"/>
          <w:noProof/>
        </w:rPr>
        <w:t>has become a valuable forum for facilitating contacts between M</w:t>
      </w:r>
      <w:r w:rsidR="001D6B60">
        <w:rPr>
          <w:rFonts w:ascii="Times New Roman" w:hAnsi="Times New Roman" w:cs="Times New Roman"/>
          <w:noProof/>
        </w:rPr>
        <w:t>ember S</w:t>
      </w:r>
      <w:r w:rsidR="00366567">
        <w:rPr>
          <w:rFonts w:ascii="Times New Roman" w:hAnsi="Times New Roman" w:cs="Times New Roman"/>
          <w:noProof/>
        </w:rPr>
        <w:t>tates</w:t>
      </w:r>
      <w:r w:rsidR="00A4102A" w:rsidRPr="00A4102A">
        <w:rPr>
          <w:rFonts w:ascii="Times New Roman" w:hAnsi="Times New Roman" w:cs="Times New Roman"/>
          <w:noProof/>
        </w:rPr>
        <w:t>, mutual learning, and inspiring improvements</w:t>
      </w:r>
      <w:r w:rsidR="00366567">
        <w:rPr>
          <w:rFonts w:ascii="Times New Roman" w:hAnsi="Times New Roman" w:cs="Times New Roman"/>
          <w:noProof/>
        </w:rPr>
        <w:t>, with</w:t>
      </w:r>
      <w:r w:rsidR="00A4102A" w:rsidRPr="00A4102A">
        <w:rPr>
          <w:rFonts w:ascii="Times New Roman" w:hAnsi="Times New Roman" w:cs="Times New Roman"/>
          <w:noProof/>
        </w:rPr>
        <w:t xml:space="preserve"> </w:t>
      </w:r>
      <w:r w:rsidR="00366567">
        <w:rPr>
          <w:rFonts w:ascii="Times New Roman" w:hAnsi="Times New Roman" w:cs="Times New Roman"/>
          <w:noProof/>
        </w:rPr>
        <w:t>n</w:t>
      </w:r>
      <w:r w:rsidR="00A4102A" w:rsidRPr="00A4102A">
        <w:rPr>
          <w:rFonts w:ascii="Times New Roman" w:hAnsi="Times New Roman" w:cs="Times New Roman"/>
          <w:noProof/>
        </w:rPr>
        <w:t xml:space="preserve">ational representatives increasingly coordinating and exchanging on good electoral practices. </w:t>
      </w:r>
    </w:p>
    <w:p w14:paraId="59334AD4" w14:textId="1832E61A" w:rsidR="004752FA" w:rsidRDefault="003042B6">
      <w:pPr>
        <w:pStyle w:val="Heading1"/>
        <w:rPr>
          <w:noProof/>
        </w:rPr>
      </w:pPr>
      <w:bookmarkStart w:id="20" w:name="_Toc198917200"/>
      <w:r>
        <w:rPr>
          <w:noProof/>
        </w:rPr>
        <w:t>P</w:t>
      </w:r>
      <w:r w:rsidR="00A51901" w:rsidRPr="11064578">
        <w:rPr>
          <w:noProof/>
        </w:rPr>
        <w:t xml:space="preserve">rotecting </w:t>
      </w:r>
      <w:r w:rsidR="004752FA" w:rsidRPr="001C4E3E">
        <w:rPr>
          <w:noProof/>
        </w:rPr>
        <w:t>the integrity and resilience of the electoral process</w:t>
      </w:r>
      <w:bookmarkEnd w:id="20"/>
    </w:p>
    <w:p w14:paraId="2A43F775" w14:textId="623224FC" w:rsidR="00EC02D9" w:rsidRDefault="00412358" w:rsidP="00EC02D9">
      <w:pPr>
        <w:pStyle w:val="Heading2"/>
        <w:rPr>
          <w:noProof/>
        </w:rPr>
      </w:pPr>
      <w:bookmarkStart w:id="21" w:name="_Toc198917201"/>
      <w:r>
        <w:rPr>
          <w:noProof/>
        </w:rPr>
        <w:t>P</w:t>
      </w:r>
      <w:r w:rsidR="00EC02D9">
        <w:rPr>
          <w:noProof/>
        </w:rPr>
        <w:t>reparedness</w:t>
      </w:r>
      <w:r>
        <w:rPr>
          <w:noProof/>
        </w:rPr>
        <w:t>, monitoring</w:t>
      </w:r>
      <w:r w:rsidR="00EC02D9">
        <w:rPr>
          <w:noProof/>
        </w:rPr>
        <w:t xml:space="preserve"> and response</w:t>
      </w:r>
      <w:bookmarkEnd w:id="21"/>
    </w:p>
    <w:p w14:paraId="03D4501F" w14:textId="1AD31594" w:rsidR="003B49F7" w:rsidRDefault="0068275C" w:rsidP="003B49F7">
      <w:pPr>
        <w:overflowPunct w:val="0"/>
        <w:autoSpaceDE w:val="0"/>
        <w:autoSpaceDN w:val="0"/>
        <w:spacing w:before="160"/>
        <w:jc w:val="both"/>
        <w:rPr>
          <w:rFonts w:ascii="Times New Roman" w:eastAsia="Yu Mincho" w:hAnsi="Times New Roman" w:cs="Times New Roman"/>
          <w:noProof/>
        </w:rPr>
      </w:pPr>
      <w:r w:rsidRPr="00B56C10">
        <w:rPr>
          <w:rFonts w:ascii="Times New Roman" w:hAnsi="Times New Roman" w:cs="Times New Roman"/>
          <w:noProof/>
        </w:rPr>
        <w:t>Leading up to the 2024 elections to the European Parliament,</w:t>
      </w:r>
      <w:r>
        <w:rPr>
          <w:rFonts w:ascii="Times New Roman" w:hAnsi="Times New Roman" w:cs="Times New Roman"/>
          <w:noProof/>
        </w:rPr>
        <w:t xml:space="preserve"> the Commission and other EU institutions launched several key actions to strengthen the EU</w:t>
      </w:r>
      <w:r w:rsidR="0022494B">
        <w:rPr>
          <w:rFonts w:ascii="Times New Roman" w:hAnsi="Times New Roman" w:cs="Times New Roman"/>
          <w:noProof/>
        </w:rPr>
        <w:t>’s</w:t>
      </w:r>
      <w:r>
        <w:rPr>
          <w:rFonts w:ascii="Times New Roman" w:hAnsi="Times New Roman" w:cs="Times New Roman"/>
          <w:noProof/>
        </w:rPr>
        <w:t xml:space="preserve"> preparedness and </w:t>
      </w:r>
      <w:r w:rsidR="0022494B">
        <w:rPr>
          <w:rFonts w:ascii="Times New Roman" w:hAnsi="Times New Roman" w:cs="Times New Roman"/>
          <w:noProof/>
        </w:rPr>
        <w:t xml:space="preserve">ability to </w:t>
      </w:r>
      <w:r>
        <w:rPr>
          <w:rFonts w:ascii="Times New Roman" w:hAnsi="Times New Roman" w:cs="Times New Roman"/>
          <w:noProof/>
        </w:rPr>
        <w:t>respon</w:t>
      </w:r>
      <w:r w:rsidR="0022494B">
        <w:rPr>
          <w:rFonts w:ascii="Times New Roman" w:hAnsi="Times New Roman" w:cs="Times New Roman"/>
          <w:noProof/>
        </w:rPr>
        <w:t>d</w:t>
      </w:r>
      <w:r>
        <w:rPr>
          <w:rFonts w:ascii="Times New Roman" w:hAnsi="Times New Roman" w:cs="Times New Roman"/>
          <w:noProof/>
        </w:rPr>
        <w:t xml:space="preserve"> </w:t>
      </w:r>
      <w:r w:rsidR="0022494B">
        <w:rPr>
          <w:rFonts w:ascii="Times New Roman" w:hAnsi="Times New Roman" w:cs="Times New Roman"/>
          <w:noProof/>
        </w:rPr>
        <w:t>to</w:t>
      </w:r>
      <w:r>
        <w:rPr>
          <w:rFonts w:ascii="Times New Roman" w:hAnsi="Times New Roman" w:cs="Times New Roman"/>
          <w:noProof/>
        </w:rPr>
        <w:t xml:space="preserve"> challenges </w:t>
      </w:r>
      <w:r w:rsidR="00E263FA">
        <w:rPr>
          <w:rFonts w:ascii="Times New Roman" w:hAnsi="Times New Roman" w:cs="Times New Roman"/>
          <w:noProof/>
        </w:rPr>
        <w:t>to</w:t>
      </w:r>
      <w:r>
        <w:rPr>
          <w:rFonts w:ascii="Times New Roman" w:hAnsi="Times New Roman" w:cs="Times New Roman"/>
          <w:noProof/>
        </w:rPr>
        <w:t xml:space="preserve"> the integrity of the electoral process</w:t>
      </w:r>
      <w:r w:rsidR="003B49F7">
        <w:rPr>
          <w:rFonts w:ascii="Times New Roman" w:eastAsia="Yu Mincho" w:hAnsi="Times New Roman" w:cs="Times New Roman"/>
          <w:noProof/>
        </w:rPr>
        <w:t xml:space="preserve">, in </w:t>
      </w:r>
      <w:r w:rsidR="003B49F7" w:rsidRPr="0093055F">
        <w:rPr>
          <w:rFonts w:ascii="Times New Roman" w:eastAsia="Yu Mincho" w:hAnsi="Times New Roman" w:cs="Times New Roman"/>
          <w:noProof/>
        </w:rPr>
        <w:t xml:space="preserve">close collaboration and coordination </w:t>
      </w:r>
      <w:r w:rsidR="00ED6B45">
        <w:rPr>
          <w:rFonts w:ascii="Times New Roman" w:eastAsia="Yu Mincho" w:hAnsi="Times New Roman" w:cs="Times New Roman"/>
          <w:noProof/>
        </w:rPr>
        <w:t>with</w:t>
      </w:r>
      <w:r w:rsidR="003B49F7">
        <w:rPr>
          <w:rFonts w:ascii="Times New Roman" w:eastAsia="Yu Mincho" w:hAnsi="Times New Roman" w:cs="Times New Roman"/>
          <w:noProof/>
        </w:rPr>
        <w:t xml:space="preserve"> Member States and </w:t>
      </w:r>
      <w:r w:rsidR="00A04830">
        <w:rPr>
          <w:rFonts w:ascii="Times New Roman" w:eastAsia="Yu Mincho" w:hAnsi="Times New Roman" w:cs="Times New Roman"/>
          <w:noProof/>
        </w:rPr>
        <w:t>different entities</w:t>
      </w:r>
      <w:r w:rsidR="003B49F7">
        <w:rPr>
          <w:rFonts w:ascii="Times New Roman" w:eastAsia="Yu Mincho" w:hAnsi="Times New Roman" w:cs="Times New Roman"/>
          <w:noProof/>
        </w:rPr>
        <w:t xml:space="preserve"> such as </w:t>
      </w:r>
      <w:r w:rsidR="00CC38FC">
        <w:rPr>
          <w:rFonts w:ascii="Times New Roman" w:eastAsia="Yu Mincho" w:hAnsi="Times New Roman" w:cs="Times New Roman"/>
          <w:noProof/>
        </w:rPr>
        <w:t xml:space="preserve">the </w:t>
      </w:r>
      <w:r w:rsidR="003B49F7">
        <w:rPr>
          <w:rFonts w:ascii="Times New Roman" w:eastAsia="Yu Mincho" w:hAnsi="Times New Roman" w:cs="Times New Roman"/>
          <w:noProof/>
        </w:rPr>
        <w:t xml:space="preserve">media, fact-checkers and civil society organisations. This effort allowed </w:t>
      </w:r>
      <w:r w:rsidR="00387B30">
        <w:rPr>
          <w:rFonts w:ascii="Times New Roman" w:eastAsia="Yu Mincho" w:hAnsi="Times New Roman" w:cs="Times New Roman"/>
          <w:noProof/>
        </w:rPr>
        <w:t>those involved</w:t>
      </w:r>
      <w:r w:rsidR="003B49F7">
        <w:rPr>
          <w:rFonts w:ascii="Times New Roman" w:eastAsia="Yu Mincho" w:hAnsi="Times New Roman" w:cs="Times New Roman"/>
          <w:noProof/>
        </w:rPr>
        <w:t xml:space="preserve"> </w:t>
      </w:r>
      <w:r w:rsidR="003B49F7" w:rsidRPr="0093055F">
        <w:rPr>
          <w:rFonts w:ascii="Times New Roman" w:eastAsia="Yu Mincho" w:hAnsi="Times New Roman" w:cs="Times New Roman"/>
          <w:noProof/>
        </w:rPr>
        <w:t>to share insights, exchange experiences and best practices and coordinate responses</w:t>
      </w:r>
      <w:r w:rsidR="003B49F7">
        <w:rPr>
          <w:rFonts w:ascii="Times New Roman" w:eastAsia="Yu Mincho" w:hAnsi="Times New Roman" w:cs="Times New Roman"/>
          <w:noProof/>
        </w:rPr>
        <w:t xml:space="preserve"> </w:t>
      </w:r>
      <w:r w:rsidR="003C67C4">
        <w:rPr>
          <w:rFonts w:ascii="Times New Roman" w:eastAsia="Yu Mincho" w:hAnsi="Times New Roman" w:cs="Times New Roman"/>
          <w:noProof/>
        </w:rPr>
        <w:t>to</w:t>
      </w:r>
      <w:r w:rsidR="003B49F7">
        <w:rPr>
          <w:rFonts w:ascii="Times New Roman" w:eastAsia="Yu Mincho" w:hAnsi="Times New Roman" w:cs="Times New Roman"/>
          <w:noProof/>
        </w:rPr>
        <w:t xml:space="preserve"> </w:t>
      </w:r>
      <w:r w:rsidR="003A3F72">
        <w:rPr>
          <w:rFonts w:ascii="Times New Roman" w:eastAsia="Yu Mincho" w:hAnsi="Times New Roman" w:cs="Times New Roman"/>
          <w:noProof/>
        </w:rPr>
        <w:t xml:space="preserve">FIMI </w:t>
      </w:r>
      <w:r w:rsidR="003B49F7">
        <w:rPr>
          <w:rFonts w:ascii="Times New Roman" w:eastAsia="Yu Mincho" w:hAnsi="Times New Roman" w:cs="Times New Roman"/>
          <w:noProof/>
        </w:rPr>
        <w:t xml:space="preserve">and disinformation, </w:t>
      </w:r>
      <w:r w:rsidR="00A04830">
        <w:rPr>
          <w:rFonts w:ascii="Times New Roman" w:eastAsia="Yu Mincho" w:hAnsi="Times New Roman" w:cs="Times New Roman"/>
          <w:noProof/>
        </w:rPr>
        <w:t>as well as</w:t>
      </w:r>
      <w:r w:rsidR="003B49F7">
        <w:rPr>
          <w:rFonts w:ascii="Times New Roman" w:eastAsia="Yu Mincho" w:hAnsi="Times New Roman" w:cs="Times New Roman"/>
          <w:noProof/>
        </w:rPr>
        <w:t xml:space="preserve"> cyberattacks, the </w:t>
      </w:r>
      <w:r w:rsidR="00A04830">
        <w:rPr>
          <w:rFonts w:ascii="Times New Roman" w:eastAsia="Yu Mincho" w:hAnsi="Times New Roman" w:cs="Times New Roman"/>
          <w:noProof/>
        </w:rPr>
        <w:t>inappropriate</w:t>
      </w:r>
      <w:r w:rsidR="003B49F7">
        <w:rPr>
          <w:rFonts w:ascii="Times New Roman" w:eastAsia="Yu Mincho" w:hAnsi="Times New Roman" w:cs="Times New Roman"/>
          <w:noProof/>
        </w:rPr>
        <w:t xml:space="preserve"> use of AI and other threats</w:t>
      </w:r>
      <w:r w:rsidR="003B49F7" w:rsidRPr="0093055F">
        <w:rPr>
          <w:rFonts w:ascii="Times New Roman" w:eastAsia="Yu Mincho" w:hAnsi="Times New Roman" w:cs="Times New Roman"/>
          <w:noProof/>
        </w:rPr>
        <w:t>.</w:t>
      </w:r>
    </w:p>
    <w:p w14:paraId="3B6E3F08" w14:textId="20F5929B" w:rsidR="00927BF2" w:rsidRPr="009D4875" w:rsidRDefault="00927BF2" w:rsidP="00927BF2">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Times New Roman" w:eastAsia="Yu Mincho" w:hAnsi="Times New Roman" w:cs="Times New Roman"/>
          <w:i/>
          <w:iCs/>
          <w:noProof/>
          <w:lang w:val="en-IE"/>
        </w:rPr>
      </w:pPr>
      <w:r w:rsidRPr="009D4875">
        <w:rPr>
          <w:rFonts w:ascii="Times New Roman" w:eastAsia="Yu Mincho" w:hAnsi="Times New Roman" w:cs="Times New Roman"/>
          <w:i/>
          <w:iCs/>
          <w:noProof/>
        </w:rPr>
        <w:t xml:space="preserve">The </w:t>
      </w:r>
      <w:r w:rsidRPr="003713C8">
        <w:rPr>
          <w:rFonts w:ascii="Times New Roman" w:eastAsia="Yu Mincho" w:hAnsi="Times New Roman" w:cs="Times New Roman"/>
          <w:b/>
          <w:i/>
          <w:iCs/>
          <w:noProof/>
        </w:rPr>
        <w:t>2023 Recommendation on elections</w:t>
      </w:r>
      <w:r w:rsidRPr="009D4875">
        <w:rPr>
          <w:rFonts w:ascii="Times New Roman" w:eastAsia="Yu Mincho" w:hAnsi="Times New Roman" w:cs="Times New Roman"/>
          <w:b/>
          <w:i/>
          <w:iCs/>
          <w:noProof/>
        </w:rPr>
        <w:t xml:space="preserve"> </w:t>
      </w:r>
      <w:r w:rsidR="00AD090D">
        <w:rPr>
          <w:rFonts w:ascii="Times New Roman" w:eastAsia="Yu Mincho" w:hAnsi="Times New Roman" w:cs="Times New Roman"/>
          <w:bCs/>
          <w:i/>
          <w:iCs/>
          <w:noProof/>
        </w:rPr>
        <w:t>includes</w:t>
      </w:r>
      <w:r w:rsidRPr="009D4875">
        <w:rPr>
          <w:rFonts w:ascii="Times New Roman" w:eastAsia="Yu Mincho" w:hAnsi="Times New Roman" w:cs="Times New Roman"/>
          <w:bCs/>
          <w:i/>
          <w:iCs/>
          <w:noProof/>
        </w:rPr>
        <w:t xml:space="preserve"> different recommendations on protecting the integrity and resilience of the electoral process. For example, it </w:t>
      </w:r>
      <w:r w:rsidRPr="009D4875">
        <w:rPr>
          <w:rFonts w:ascii="Times New Roman" w:eastAsia="Yu Mincho" w:hAnsi="Times New Roman" w:cs="Times New Roman"/>
          <w:i/>
          <w:iCs/>
          <w:noProof/>
        </w:rPr>
        <w:t>encourage</w:t>
      </w:r>
      <w:r w:rsidR="00337AB5">
        <w:rPr>
          <w:rFonts w:ascii="Times New Roman" w:eastAsia="Yu Mincho" w:hAnsi="Times New Roman" w:cs="Times New Roman"/>
          <w:i/>
          <w:iCs/>
          <w:noProof/>
        </w:rPr>
        <w:t>s</w:t>
      </w:r>
      <w:r w:rsidRPr="009D4875">
        <w:rPr>
          <w:rFonts w:ascii="Times New Roman" w:eastAsia="Yu Mincho" w:hAnsi="Times New Roman" w:cs="Times New Roman"/>
          <w:i/>
          <w:iCs/>
          <w:noProof/>
        </w:rPr>
        <w:t xml:space="preserve"> Member States to take measures to protect the information environment around elections and ensure that voters receive correct information. It recommend</w:t>
      </w:r>
      <w:r w:rsidR="00337AB5">
        <w:rPr>
          <w:rFonts w:ascii="Times New Roman" w:eastAsia="Yu Mincho" w:hAnsi="Times New Roman" w:cs="Times New Roman"/>
          <w:i/>
          <w:iCs/>
          <w:noProof/>
        </w:rPr>
        <w:t>s</w:t>
      </w:r>
      <w:r w:rsidRPr="009D4875">
        <w:rPr>
          <w:rFonts w:ascii="Times New Roman" w:hAnsi="Times New Roman" w:cs="Times New Roman"/>
          <w:i/>
          <w:iCs/>
          <w:noProof/>
        </w:rPr>
        <w:t xml:space="preserve"> build</w:t>
      </w:r>
      <w:r w:rsidR="005D43C6">
        <w:rPr>
          <w:rFonts w:ascii="Times New Roman" w:hAnsi="Times New Roman" w:cs="Times New Roman"/>
          <w:i/>
          <w:iCs/>
          <w:noProof/>
        </w:rPr>
        <w:t>ing</w:t>
      </w:r>
      <w:r w:rsidRPr="009D4875">
        <w:rPr>
          <w:rFonts w:ascii="Times New Roman" w:hAnsi="Times New Roman" w:cs="Times New Roman"/>
          <w:i/>
          <w:iCs/>
          <w:noProof/>
        </w:rPr>
        <w:t xml:space="preserve"> resilience and develop</w:t>
      </w:r>
      <w:r w:rsidR="005D43C6">
        <w:rPr>
          <w:rFonts w:ascii="Times New Roman" w:hAnsi="Times New Roman" w:cs="Times New Roman"/>
          <w:i/>
          <w:iCs/>
          <w:noProof/>
        </w:rPr>
        <w:t>ing</w:t>
      </w:r>
      <w:r w:rsidRPr="009D4875">
        <w:rPr>
          <w:rFonts w:ascii="Times New Roman" w:hAnsi="Times New Roman" w:cs="Times New Roman"/>
          <w:i/>
          <w:iCs/>
          <w:noProof/>
        </w:rPr>
        <w:t xml:space="preserve"> public awareness, media literacy and critical thinking to address information manipulation, interference and disinformation related to elections.</w:t>
      </w:r>
      <w:r w:rsidRPr="009D4875">
        <w:rPr>
          <w:rFonts w:ascii="Times New Roman" w:eastAsia="Yu Mincho" w:hAnsi="Times New Roman" w:cs="Times New Roman"/>
          <w:i/>
          <w:iCs/>
          <w:noProof/>
        </w:rPr>
        <w:t xml:space="preserve"> It also call</w:t>
      </w:r>
      <w:r w:rsidR="00337AB5">
        <w:rPr>
          <w:rFonts w:ascii="Times New Roman" w:eastAsia="Yu Mincho" w:hAnsi="Times New Roman" w:cs="Times New Roman"/>
          <w:i/>
          <w:iCs/>
          <w:noProof/>
        </w:rPr>
        <w:t>s</w:t>
      </w:r>
      <w:r w:rsidRPr="009D4875">
        <w:rPr>
          <w:rFonts w:ascii="Times New Roman" w:eastAsia="Yu Mincho" w:hAnsi="Times New Roman" w:cs="Times New Roman"/>
          <w:i/>
          <w:iCs/>
          <w:noProof/>
        </w:rPr>
        <w:t xml:space="preserve"> on Member States to develop training to relevant authorities and </w:t>
      </w:r>
      <w:r w:rsidR="00530F31">
        <w:rPr>
          <w:rFonts w:ascii="Times New Roman" w:eastAsia="Yu Mincho" w:hAnsi="Times New Roman" w:cs="Times New Roman"/>
          <w:i/>
          <w:iCs/>
          <w:noProof/>
        </w:rPr>
        <w:t>to</w:t>
      </w:r>
      <w:r w:rsidRPr="009D4875">
        <w:rPr>
          <w:rFonts w:ascii="Times New Roman" w:eastAsia="Yu Mincho" w:hAnsi="Times New Roman" w:cs="Times New Roman"/>
          <w:i/>
          <w:iCs/>
          <w:noProof/>
        </w:rPr>
        <w:t xml:space="preserve"> facilitate cooperation among relevant stakeholders to tackle the information manipulation risks. It also</w:t>
      </w:r>
      <w:r w:rsidRPr="009D4875">
        <w:rPr>
          <w:i/>
          <w:iCs/>
          <w:noProof/>
        </w:rPr>
        <w:t xml:space="preserve"> </w:t>
      </w:r>
      <w:r w:rsidRPr="009D4875">
        <w:rPr>
          <w:rFonts w:ascii="Times New Roman" w:eastAsia="Yu Mincho" w:hAnsi="Times New Roman" w:cs="Times New Roman"/>
          <w:i/>
          <w:iCs/>
          <w:noProof/>
        </w:rPr>
        <w:t>encourage</w:t>
      </w:r>
      <w:r w:rsidR="00337AB5">
        <w:rPr>
          <w:rFonts w:ascii="Times New Roman" w:eastAsia="Yu Mincho" w:hAnsi="Times New Roman" w:cs="Times New Roman"/>
          <w:i/>
          <w:iCs/>
          <w:noProof/>
        </w:rPr>
        <w:t>s</w:t>
      </w:r>
      <w:r w:rsidRPr="009D4875">
        <w:rPr>
          <w:rFonts w:ascii="Times New Roman" w:eastAsia="Yu Mincho" w:hAnsi="Times New Roman" w:cs="Times New Roman"/>
          <w:i/>
          <w:iCs/>
          <w:noProof/>
        </w:rPr>
        <w:t xml:space="preserve"> European and national political parties to consider making their political advertising available with information about the identity of the political party which sponsors it and where applicable, meaningful information about the targeting of the advertising and on the use of AI systems. The </w:t>
      </w:r>
      <w:r w:rsidR="00337AB5">
        <w:rPr>
          <w:rFonts w:ascii="Times New Roman" w:eastAsia="Yu Mincho" w:hAnsi="Times New Roman" w:cs="Times New Roman"/>
          <w:i/>
          <w:iCs/>
          <w:noProof/>
        </w:rPr>
        <w:t>Recommendation</w:t>
      </w:r>
      <w:r w:rsidRPr="009D4875">
        <w:rPr>
          <w:rFonts w:ascii="Times New Roman" w:eastAsia="Yu Mincho" w:hAnsi="Times New Roman" w:cs="Times New Roman"/>
          <w:i/>
          <w:iCs/>
          <w:noProof/>
        </w:rPr>
        <w:t xml:space="preserve"> also encourage</w:t>
      </w:r>
      <w:r w:rsidR="00337AB5">
        <w:rPr>
          <w:rFonts w:ascii="Times New Roman" w:eastAsia="Yu Mincho" w:hAnsi="Times New Roman" w:cs="Times New Roman"/>
          <w:i/>
          <w:iCs/>
          <w:noProof/>
        </w:rPr>
        <w:t>s</w:t>
      </w:r>
      <w:r w:rsidRPr="009D4875">
        <w:rPr>
          <w:rFonts w:ascii="Times New Roman" w:eastAsia="Yu Mincho" w:hAnsi="Times New Roman" w:cs="Times New Roman"/>
          <w:i/>
          <w:iCs/>
          <w:noProof/>
        </w:rPr>
        <w:t xml:space="preserve"> Member States to take several measures to protect the election-related infrastructure and ensure resilience against cyber and other hybrid threats. </w:t>
      </w:r>
    </w:p>
    <w:p w14:paraId="039E6EF0" w14:textId="2EEF8B89" w:rsidR="002F3672" w:rsidRDefault="009836E3" w:rsidP="009836E3">
      <w:pPr>
        <w:overflowPunct w:val="0"/>
        <w:autoSpaceDE w:val="0"/>
        <w:autoSpaceDN w:val="0"/>
        <w:spacing w:before="160"/>
        <w:jc w:val="both"/>
        <w:rPr>
          <w:rFonts w:ascii="Times New Roman" w:eastAsia="Yu Mincho" w:hAnsi="Times New Roman" w:cs="Times New Roman"/>
          <w:noProof/>
        </w:rPr>
      </w:pPr>
      <w:r w:rsidRPr="0094302C">
        <w:rPr>
          <w:rFonts w:ascii="Times New Roman" w:eastAsia="Yu Mincho" w:hAnsi="Times New Roman" w:cs="Times New Roman"/>
          <w:noProof/>
        </w:rPr>
        <w:t xml:space="preserve">On 24 April 2024, the Belgian Presidency </w:t>
      </w:r>
      <w:r w:rsidR="001A3DC4">
        <w:rPr>
          <w:rFonts w:ascii="Times New Roman" w:eastAsia="Yu Mincho" w:hAnsi="Times New Roman" w:cs="Times New Roman"/>
          <w:noProof/>
        </w:rPr>
        <w:t xml:space="preserve">of the EU </w:t>
      </w:r>
      <w:r w:rsidRPr="0094302C">
        <w:rPr>
          <w:rFonts w:ascii="Times New Roman" w:eastAsia="Yu Mincho" w:hAnsi="Times New Roman" w:cs="Times New Roman"/>
          <w:noProof/>
        </w:rPr>
        <w:t xml:space="preserve">activated the </w:t>
      </w:r>
      <w:r w:rsidRPr="00866836">
        <w:rPr>
          <w:rFonts w:ascii="Times New Roman" w:eastAsia="Yu Mincho" w:hAnsi="Times New Roman" w:cs="Times New Roman"/>
          <w:b/>
          <w:bCs/>
          <w:noProof/>
        </w:rPr>
        <w:t>Integrated Political Crisis Response (IPCR)</w:t>
      </w:r>
      <w:r>
        <w:rPr>
          <w:rFonts w:ascii="Times New Roman" w:eastAsia="Yu Mincho" w:hAnsi="Times New Roman" w:cs="Times New Roman"/>
          <w:noProof/>
        </w:rPr>
        <w:t xml:space="preserve"> </w:t>
      </w:r>
      <w:r w:rsidRPr="0094302C">
        <w:rPr>
          <w:rFonts w:ascii="Times New Roman" w:eastAsia="Yu Mincho" w:hAnsi="Times New Roman" w:cs="Times New Roman"/>
          <w:noProof/>
        </w:rPr>
        <w:t>arrangements in information-sharing mode in relation to foreign interference in the 2024 elections</w:t>
      </w:r>
      <w:r w:rsidR="001A3DC4">
        <w:rPr>
          <w:rFonts w:ascii="Times New Roman" w:eastAsia="Yu Mincho" w:hAnsi="Times New Roman" w:cs="Times New Roman"/>
          <w:noProof/>
        </w:rPr>
        <w:t xml:space="preserve"> to the</w:t>
      </w:r>
      <w:r w:rsidRPr="0094302C">
        <w:rPr>
          <w:rFonts w:ascii="Times New Roman" w:eastAsia="Yu Mincho" w:hAnsi="Times New Roman" w:cs="Times New Roman"/>
          <w:noProof/>
        </w:rPr>
        <w:t xml:space="preserve"> European </w:t>
      </w:r>
      <w:r w:rsidR="001A3DC4">
        <w:rPr>
          <w:rFonts w:ascii="Times New Roman" w:eastAsia="Yu Mincho" w:hAnsi="Times New Roman" w:cs="Times New Roman"/>
          <w:noProof/>
        </w:rPr>
        <w:t>Parliament</w:t>
      </w:r>
      <w:r>
        <w:rPr>
          <w:rStyle w:val="FootnoteReference"/>
          <w:rFonts w:ascii="Times New Roman" w:eastAsia="Yu Mincho" w:hAnsi="Times New Roman" w:cs="Times New Roman"/>
          <w:noProof/>
        </w:rPr>
        <w:footnoteReference w:id="167"/>
      </w:r>
      <w:r w:rsidRPr="0094302C">
        <w:rPr>
          <w:rFonts w:ascii="Times New Roman" w:eastAsia="Yu Mincho" w:hAnsi="Times New Roman" w:cs="Times New Roman"/>
          <w:noProof/>
        </w:rPr>
        <w:t xml:space="preserve">. </w:t>
      </w:r>
      <w:r w:rsidR="003A3F72">
        <w:rPr>
          <w:rFonts w:ascii="Times New Roman" w:eastAsia="Yu Mincho" w:hAnsi="Times New Roman" w:cs="Times New Roman"/>
          <w:noProof/>
        </w:rPr>
        <w:t>Under the coordination of the Commission, t</w:t>
      </w:r>
      <w:r w:rsidRPr="0094302C">
        <w:rPr>
          <w:rFonts w:ascii="Times New Roman" w:eastAsia="Yu Mincho" w:hAnsi="Times New Roman" w:cs="Times New Roman"/>
          <w:noProof/>
        </w:rPr>
        <w:t xml:space="preserve">his facilitated </w:t>
      </w:r>
      <w:r w:rsidR="001A3DC4">
        <w:rPr>
          <w:rFonts w:ascii="Times New Roman" w:eastAsia="Yu Mincho" w:hAnsi="Times New Roman" w:cs="Times New Roman"/>
          <w:noProof/>
        </w:rPr>
        <w:t xml:space="preserve">the </w:t>
      </w:r>
      <w:r w:rsidRPr="0094302C">
        <w:rPr>
          <w:rFonts w:ascii="Times New Roman" w:eastAsia="Yu Mincho" w:hAnsi="Times New Roman" w:cs="Times New Roman"/>
          <w:noProof/>
        </w:rPr>
        <w:t>exchange of information among Member States and EU institutions.</w:t>
      </w:r>
    </w:p>
    <w:p w14:paraId="03F7DFB2" w14:textId="7C251DB3" w:rsidR="00C36EEC" w:rsidRDefault="00C36EEC" w:rsidP="009836E3">
      <w:pPr>
        <w:overflowPunct w:val="0"/>
        <w:autoSpaceDE w:val="0"/>
        <w:autoSpaceDN w:val="0"/>
        <w:spacing w:before="160"/>
        <w:jc w:val="both"/>
        <w:rPr>
          <w:rFonts w:ascii="Times New Roman" w:eastAsia="Yu Mincho" w:hAnsi="Times New Roman" w:cs="Times New Roman"/>
          <w:noProof/>
        </w:rPr>
      </w:pPr>
      <w:r>
        <w:rPr>
          <w:rFonts w:ascii="Times New Roman" w:eastAsia="Yu Mincho" w:hAnsi="Times New Roman" w:cs="Times New Roman"/>
          <w:noProof/>
        </w:rPr>
        <w:t>Monitoring and response were ensured also through the Commission’s Network against Disinformation (NaD), in association with the Parliament and EEAS</w:t>
      </w:r>
      <w:r w:rsidR="007E2958">
        <w:rPr>
          <w:rFonts w:ascii="Times New Roman" w:eastAsia="Yu Mincho" w:hAnsi="Times New Roman" w:cs="Times New Roman"/>
          <w:noProof/>
        </w:rPr>
        <w:t>,</w:t>
      </w:r>
      <w:r w:rsidR="007E2958">
        <w:rPr>
          <w:rFonts w:ascii="Times New Roman" w:hAnsi="Times New Roman" w:cs="Times New Roman"/>
          <w:noProof/>
        </w:rPr>
        <w:t xml:space="preserve"> including through a specific subgroup ensuring swift exchange of information and response</w:t>
      </w:r>
      <w:r>
        <w:rPr>
          <w:rFonts w:ascii="Times New Roman" w:eastAsia="Yu Mincho" w:hAnsi="Times New Roman" w:cs="Times New Roman"/>
          <w:noProof/>
        </w:rPr>
        <w:t xml:space="preserve">.  </w:t>
      </w:r>
    </w:p>
    <w:p w14:paraId="67011B32" w14:textId="4F66DFFF" w:rsidR="001F66BF" w:rsidRPr="00557DE6" w:rsidRDefault="001F66BF" w:rsidP="00557DE6">
      <w:pPr>
        <w:spacing w:after="120"/>
        <w:jc w:val="both"/>
        <w:rPr>
          <w:rFonts w:ascii="Times New Roman" w:hAnsi="Times New Roman" w:cs="Times New Roman"/>
          <w:noProof/>
        </w:rPr>
      </w:pPr>
      <w:r>
        <w:rPr>
          <w:rFonts w:ascii="Times New Roman" w:hAnsi="Times New Roman" w:cs="Times New Roman"/>
          <w:noProof/>
        </w:rPr>
        <w:t>The Vice-President of the Commission</w:t>
      </w:r>
      <w:r w:rsidR="00750186">
        <w:rPr>
          <w:rFonts w:ascii="Times New Roman" w:hAnsi="Times New Roman" w:cs="Times New Roman"/>
          <w:noProof/>
        </w:rPr>
        <w:t xml:space="preserve"> responsible for</w:t>
      </w:r>
      <w:r w:rsidR="00063448">
        <w:rPr>
          <w:rFonts w:ascii="Times New Roman" w:hAnsi="Times New Roman" w:cs="Times New Roman"/>
          <w:noProof/>
        </w:rPr>
        <w:t xml:space="preserve"> values and transparency</w:t>
      </w:r>
      <w:r>
        <w:rPr>
          <w:rFonts w:ascii="Times New Roman" w:hAnsi="Times New Roman" w:cs="Times New Roman"/>
          <w:noProof/>
        </w:rPr>
        <w:t xml:space="preserve"> visited several Member States to support preparedness </w:t>
      </w:r>
      <w:r w:rsidR="00750186">
        <w:rPr>
          <w:rFonts w:ascii="Times New Roman" w:hAnsi="Times New Roman" w:cs="Times New Roman"/>
          <w:noProof/>
        </w:rPr>
        <w:t>for</w:t>
      </w:r>
      <w:r>
        <w:rPr>
          <w:rFonts w:ascii="Times New Roman" w:hAnsi="Times New Roman" w:cs="Times New Roman"/>
          <w:noProof/>
        </w:rPr>
        <w:t xml:space="preserve"> the </w:t>
      </w:r>
      <w:r w:rsidR="005850A1">
        <w:rPr>
          <w:rFonts w:ascii="Times New Roman" w:hAnsi="Times New Roman" w:cs="Times New Roman"/>
          <w:noProof/>
        </w:rPr>
        <w:t>2024</w:t>
      </w:r>
      <w:r>
        <w:rPr>
          <w:rFonts w:ascii="Times New Roman" w:hAnsi="Times New Roman" w:cs="Times New Roman"/>
          <w:noProof/>
        </w:rPr>
        <w:t xml:space="preserve"> elections</w:t>
      </w:r>
      <w:r w:rsidR="00063448">
        <w:rPr>
          <w:rFonts w:ascii="Times New Roman" w:hAnsi="Times New Roman" w:cs="Times New Roman"/>
          <w:noProof/>
        </w:rPr>
        <w:t xml:space="preserve"> as part of a Democracy Tour</w:t>
      </w:r>
      <w:r w:rsidR="00063448">
        <w:rPr>
          <w:rStyle w:val="FootnoteReference"/>
          <w:rFonts w:ascii="Times New Roman" w:hAnsi="Times New Roman" w:cs="Times New Roman"/>
          <w:noProof/>
        </w:rPr>
        <w:footnoteReference w:id="168"/>
      </w:r>
      <w:r>
        <w:rPr>
          <w:rFonts w:ascii="Times New Roman" w:hAnsi="Times New Roman" w:cs="Times New Roman"/>
          <w:noProof/>
        </w:rPr>
        <w:t xml:space="preserve">. </w:t>
      </w:r>
    </w:p>
    <w:p w14:paraId="75654688" w14:textId="0B4C3375" w:rsidR="009836E3" w:rsidRDefault="009836E3" w:rsidP="009836E3">
      <w:pPr>
        <w:jc w:val="both"/>
        <w:rPr>
          <w:rFonts w:ascii="Times New Roman" w:hAnsi="Times New Roman" w:cs="Times New Roman"/>
          <w:noProof/>
        </w:rPr>
      </w:pPr>
      <w:r>
        <w:rPr>
          <w:rFonts w:ascii="Times New Roman" w:hAnsi="Times New Roman" w:cs="Times New Roman"/>
          <w:noProof/>
          <w:lang w:val="en-IE"/>
        </w:rPr>
        <w:t>Member States</w:t>
      </w:r>
      <w:r w:rsidR="001F66BF">
        <w:rPr>
          <w:rFonts w:ascii="Times New Roman" w:hAnsi="Times New Roman" w:cs="Times New Roman"/>
          <w:noProof/>
          <w:lang w:val="en-IE"/>
        </w:rPr>
        <w:t xml:space="preserve"> had</w:t>
      </w:r>
      <w:r>
        <w:rPr>
          <w:rFonts w:ascii="Times New Roman" w:hAnsi="Times New Roman" w:cs="Times New Roman"/>
          <w:noProof/>
          <w:lang w:val="en-IE"/>
        </w:rPr>
        <w:t xml:space="preserve"> continued to come together in the framework of the </w:t>
      </w:r>
      <w:r w:rsidRPr="00D441C1">
        <w:rPr>
          <w:rFonts w:ascii="Times New Roman" w:hAnsi="Times New Roman" w:cs="Times New Roman"/>
          <w:b/>
          <w:bCs/>
          <w:noProof/>
          <w:lang w:val="en-IE"/>
        </w:rPr>
        <w:t>European Cooperation Network on Elections</w:t>
      </w:r>
      <w:r>
        <w:rPr>
          <w:rFonts w:ascii="Times New Roman" w:hAnsi="Times New Roman" w:cs="Times New Roman"/>
          <w:noProof/>
          <w:lang w:val="en-IE"/>
        </w:rPr>
        <w:t xml:space="preserve"> to discuss practical solutions to a wide range of threats. </w:t>
      </w:r>
      <w:r w:rsidRPr="001024F3">
        <w:rPr>
          <w:rFonts w:ascii="Times New Roman" w:hAnsi="Times New Roman" w:cs="Times New Roman"/>
          <w:noProof/>
        </w:rPr>
        <w:t>One of the operational tools that the Commission has</w:t>
      </w:r>
      <w:r w:rsidR="00DF010B">
        <w:rPr>
          <w:rFonts w:ascii="Times New Roman" w:hAnsi="Times New Roman" w:cs="Times New Roman"/>
          <w:noProof/>
        </w:rPr>
        <w:t xml:space="preserve"> made availabl</w:t>
      </w:r>
      <w:r w:rsidR="0002056B">
        <w:rPr>
          <w:rFonts w:ascii="Times New Roman" w:hAnsi="Times New Roman" w:cs="Times New Roman"/>
          <w:noProof/>
        </w:rPr>
        <w:t>e</w:t>
      </w:r>
      <w:r w:rsidRPr="001024F3">
        <w:rPr>
          <w:rFonts w:ascii="Times New Roman" w:hAnsi="Times New Roman" w:cs="Times New Roman"/>
          <w:noProof/>
        </w:rPr>
        <w:t xml:space="preserve"> to support Member States’ authorities </w:t>
      </w:r>
      <w:r w:rsidR="00E83BDE">
        <w:rPr>
          <w:rFonts w:ascii="Times New Roman" w:hAnsi="Times New Roman" w:cs="Times New Roman"/>
          <w:noProof/>
        </w:rPr>
        <w:t>in</w:t>
      </w:r>
      <w:r w:rsidRPr="001024F3">
        <w:rPr>
          <w:rFonts w:ascii="Times New Roman" w:hAnsi="Times New Roman" w:cs="Times New Roman"/>
          <w:noProof/>
        </w:rPr>
        <w:t xml:space="preserve"> </w:t>
      </w:r>
      <w:r>
        <w:rPr>
          <w:rFonts w:ascii="Times New Roman" w:hAnsi="Times New Roman" w:cs="Times New Roman"/>
          <w:noProof/>
        </w:rPr>
        <w:t>build</w:t>
      </w:r>
      <w:r w:rsidR="00E83BDE">
        <w:rPr>
          <w:rFonts w:ascii="Times New Roman" w:hAnsi="Times New Roman" w:cs="Times New Roman"/>
          <w:noProof/>
        </w:rPr>
        <w:t>ing</w:t>
      </w:r>
      <w:r>
        <w:rPr>
          <w:rFonts w:ascii="Times New Roman" w:hAnsi="Times New Roman" w:cs="Times New Roman"/>
          <w:noProof/>
        </w:rPr>
        <w:t xml:space="preserve"> their capacity to detect</w:t>
      </w:r>
      <w:r w:rsidRPr="001024F3">
        <w:rPr>
          <w:rFonts w:ascii="Times New Roman" w:hAnsi="Times New Roman" w:cs="Times New Roman"/>
          <w:noProof/>
        </w:rPr>
        <w:t xml:space="preserve"> and react </w:t>
      </w:r>
      <w:r>
        <w:rPr>
          <w:rFonts w:ascii="Times New Roman" w:hAnsi="Times New Roman" w:cs="Times New Roman"/>
          <w:noProof/>
        </w:rPr>
        <w:t>appropriately t</w:t>
      </w:r>
      <w:r w:rsidRPr="001024F3">
        <w:rPr>
          <w:rFonts w:ascii="Times New Roman" w:hAnsi="Times New Roman" w:cs="Times New Roman"/>
          <w:noProof/>
        </w:rPr>
        <w:t xml:space="preserve">o </w:t>
      </w:r>
      <w:r>
        <w:rPr>
          <w:rFonts w:ascii="Times New Roman" w:hAnsi="Times New Roman" w:cs="Times New Roman"/>
          <w:noProof/>
        </w:rPr>
        <w:t>threats</w:t>
      </w:r>
      <w:r w:rsidRPr="001024F3">
        <w:rPr>
          <w:rFonts w:ascii="Times New Roman" w:hAnsi="Times New Roman" w:cs="Times New Roman"/>
          <w:noProof/>
        </w:rPr>
        <w:t xml:space="preserve"> </w:t>
      </w:r>
      <w:r>
        <w:rPr>
          <w:rFonts w:ascii="Times New Roman" w:hAnsi="Times New Roman" w:cs="Times New Roman"/>
          <w:noProof/>
        </w:rPr>
        <w:t xml:space="preserve">in the context of elections </w:t>
      </w:r>
      <w:r w:rsidRPr="001024F3">
        <w:rPr>
          <w:rFonts w:ascii="Times New Roman" w:hAnsi="Times New Roman" w:cs="Times New Roman"/>
          <w:noProof/>
        </w:rPr>
        <w:t xml:space="preserve">is the </w:t>
      </w:r>
      <w:r w:rsidRPr="00B56C10">
        <w:rPr>
          <w:rFonts w:ascii="Times New Roman" w:hAnsi="Times New Roman" w:cs="Times New Roman"/>
          <w:b/>
          <w:bCs/>
          <w:noProof/>
        </w:rPr>
        <w:t>joint election resilience mechanism</w:t>
      </w:r>
      <w:r>
        <w:rPr>
          <w:rStyle w:val="FootnoteReference"/>
          <w:rFonts w:ascii="Times New Roman" w:hAnsi="Times New Roman" w:cs="Times New Roman"/>
          <w:b/>
          <w:bCs/>
          <w:noProof/>
        </w:rPr>
        <w:footnoteReference w:id="169"/>
      </w:r>
      <w:r>
        <w:rPr>
          <w:rFonts w:ascii="Times New Roman" w:hAnsi="Times New Roman" w:cs="Times New Roman"/>
          <w:noProof/>
        </w:rPr>
        <w:t>. Th</w:t>
      </w:r>
      <w:r w:rsidR="007437D8">
        <w:rPr>
          <w:rFonts w:ascii="Times New Roman" w:hAnsi="Times New Roman" w:cs="Times New Roman"/>
          <w:noProof/>
        </w:rPr>
        <w:t>at</w:t>
      </w:r>
      <w:r>
        <w:rPr>
          <w:rFonts w:ascii="Times New Roman" w:hAnsi="Times New Roman" w:cs="Times New Roman"/>
          <w:noProof/>
        </w:rPr>
        <w:t xml:space="preserve"> mechanism</w:t>
      </w:r>
      <w:r w:rsidRPr="001024F3">
        <w:rPr>
          <w:rFonts w:ascii="Times New Roman" w:hAnsi="Times New Roman" w:cs="Times New Roman"/>
          <w:noProof/>
        </w:rPr>
        <w:t xml:space="preserve"> </w:t>
      </w:r>
      <w:r>
        <w:rPr>
          <w:rFonts w:ascii="Times New Roman" w:hAnsi="Times New Roman" w:cs="Times New Roman"/>
          <w:noProof/>
        </w:rPr>
        <w:t xml:space="preserve">supports exchanges among Member State experts, </w:t>
      </w:r>
      <w:r w:rsidRPr="001024F3">
        <w:rPr>
          <w:rFonts w:ascii="Times New Roman" w:hAnsi="Times New Roman" w:cs="Times New Roman"/>
          <w:noProof/>
        </w:rPr>
        <w:t xml:space="preserve">which several Member States used </w:t>
      </w:r>
      <w:r w:rsidR="00A01266">
        <w:rPr>
          <w:rFonts w:ascii="Times New Roman" w:hAnsi="Times New Roman" w:cs="Times New Roman"/>
          <w:noProof/>
        </w:rPr>
        <w:t>in the run-up</w:t>
      </w:r>
      <w:r w:rsidRPr="001024F3">
        <w:rPr>
          <w:rFonts w:ascii="Times New Roman" w:hAnsi="Times New Roman" w:cs="Times New Roman"/>
          <w:noProof/>
        </w:rPr>
        <w:t xml:space="preserve"> to the elections</w:t>
      </w:r>
      <w:r>
        <w:rPr>
          <w:rFonts w:ascii="Times New Roman" w:hAnsi="Times New Roman" w:cs="Times New Roman"/>
          <w:noProof/>
        </w:rPr>
        <w:t>.</w:t>
      </w:r>
    </w:p>
    <w:tbl>
      <w:tblPr>
        <w:tblStyle w:val="TableGrid"/>
        <w:tblW w:w="0" w:type="auto"/>
        <w:tblLook w:val="04A0" w:firstRow="1" w:lastRow="0" w:firstColumn="1" w:lastColumn="0" w:noHBand="0" w:noVBand="1"/>
      </w:tblPr>
      <w:tblGrid>
        <w:gridCol w:w="9016"/>
      </w:tblGrid>
      <w:tr w:rsidR="00BC2731" w14:paraId="3A8DCBAC" w14:textId="77777777" w:rsidTr="00BC2731">
        <w:tc>
          <w:tcPr>
            <w:tcW w:w="9016" w:type="dxa"/>
          </w:tcPr>
          <w:p w14:paraId="20CF3BD6" w14:textId="711DB2AC" w:rsidR="00BC2731" w:rsidRPr="00534B04" w:rsidRDefault="00BC2731" w:rsidP="009836E3">
            <w:pPr>
              <w:jc w:val="both"/>
              <w:rPr>
                <w:rFonts w:ascii="Times New Roman" w:hAnsi="Times New Roman" w:cs="Times New Roman"/>
                <w:i/>
                <w:iCs/>
                <w:noProof/>
              </w:rPr>
            </w:pPr>
            <w:r w:rsidRPr="00534B04">
              <w:rPr>
                <w:rFonts w:ascii="Times New Roman" w:hAnsi="Times New Roman" w:cs="Times New Roman"/>
                <w:i/>
                <w:iCs/>
                <w:noProof/>
              </w:rPr>
              <w:t xml:space="preserve">Use of the </w:t>
            </w:r>
            <w:r w:rsidR="007E4D71" w:rsidRPr="00534B04">
              <w:rPr>
                <w:rFonts w:ascii="Times New Roman" w:hAnsi="Times New Roman" w:cs="Times New Roman"/>
                <w:i/>
                <w:iCs/>
                <w:noProof/>
              </w:rPr>
              <w:t>Joint Resilience Mechanism</w:t>
            </w:r>
            <w:r w:rsidR="00D718E3">
              <w:rPr>
                <w:rFonts w:ascii="Times New Roman" w:hAnsi="Times New Roman" w:cs="Times New Roman"/>
                <w:i/>
                <w:iCs/>
                <w:noProof/>
              </w:rPr>
              <w:t xml:space="preserve"> by Member States</w:t>
            </w:r>
          </w:p>
          <w:p w14:paraId="7722E641" w14:textId="77777777" w:rsidR="007E4D71" w:rsidRDefault="007E4D71" w:rsidP="009836E3">
            <w:pPr>
              <w:jc w:val="both"/>
              <w:rPr>
                <w:rFonts w:ascii="Times New Roman" w:hAnsi="Times New Roman" w:cs="Times New Roman"/>
                <w:noProof/>
              </w:rPr>
            </w:pPr>
          </w:p>
          <w:p w14:paraId="49E1690B" w14:textId="77777777" w:rsidR="007E4D71" w:rsidRPr="007E4D71" w:rsidRDefault="007E4D71" w:rsidP="007E4D71">
            <w:pPr>
              <w:jc w:val="both"/>
              <w:rPr>
                <w:rFonts w:ascii="Times New Roman" w:hAnsi="Times New Roman" w:cs="Times New Roman"/>
                <w:noProof/>
                <w:lang w:val="en-IE"/>
              </w:rPr>
            </w:pPr>
            <w:r w:rsidRPr="007E4D71">
              <w:rPr>
                <w:rFonts w:ascii="Times New Roman" w:hAnsi="Times New Roman" w:cs="Times New Roman"/>
                <w:b/>
                <w:bCs/>
                <w:noProof/>
                <w:lang w:val="en-IE"/>
              </w:rPr>
              <w:t xml:space="preserve">11-12 December 2023, Helsinki – </w:t>
            </w:r>
            <w:r w:rsidRPr="007E4D71">
              <w:rPr>
                <w:rFonts w:ascii="Times New Roman" w:hAnsi="Times New Roman" w:cs="Times New Roman"/>
                <w:noProof/>
                <w:lang w:val="en-IE"/>
              </w:rPr>
              <w:t xml:space="preserve">Cybersecurity and Elections; Disinformation and Election Interference. The Finnish Ministry of Justice invited ECNE Member States to participate in an expert exchange meeting to discuss election security related issues. Experts from Estonian State Electoral Office, Estonian Information System Authority, The Permanent Electoral Authority of Romania and National Cyber and Information Security Agency (Czech Republic) responded to the activity request. </w:t>
            </w:r>
          </w:p>
          <w:p w14:paraId="59445D7E" w14:textId="77777777" w:rsidR="007E4D71" w:rsidRPr="007E4D71" w:rsidRDefault="007E4D71" w:rsidP="007E4D71">
            <w:pPr>
              <w:jc w:val="both"/>
              <w:rPr>
                <w:rFonts w:ascii="Times New Roman" w:hAnsi="Times New Roman" w:cs="Times New Roman"/>
                <w:b/>
                <w:bCs/>
                <w:noProof/>
                <w:lang w:val="en-IE"/>
              </w:rPr>
            </w:pPr>
          </w:p>
          <w:p w14:paraId="2EC3860A" w14:textId="77777777" w:rsidR="007E4D71" w:rsidRPr="007E4D71" w:rsidRDefault="007E4D71" w:rsidP="007E4D71">
            <w:pPr>
              <w:jc w:val="both"/>
              <w:rPr>
                <w:rFonts w:ascii="Times New Roman" w:hAnsi="Times New Roman" w:cs="Times New Roman"/>
                <w:noProof/>
                <w:lang w:val="en-IE"/>
              </w:rPr>
            </w:pPr>
            <w:r w:rsidRPr="007E4D71">
              <w:rPr>
                <w:rFonts w:ascii="Times New Roman" w:hAnsi="Times New Roman" w:cs="Times New Roman"/>
                <w:b/>
                <w:bCs/>
                <w:noProof/>
                <w:lang w:val="en-IE"/>
              </w:rPr>
              <w:t>12-13 January 2023, Stockholm</w:t>
            </w:r>
            <w:r w:rsidRPr="007E4D71">
              <w:rPr>
                <w:rFonts w:ascii="Times New Roman" w:hAnsi="Times New Roman" w:cs="Times New Roman"/>
                <w:noProof/>
                <w:lang w:val="en-IE"/>
              </w:rPr>
              <w:t xml:space="preserve"> –  the Swedish Election Authority organized an expert exchange visit for the Permanent Electoral Authority of Romania. Focus for the meeting was election security and protection of electoral infrastructure, cybersecurity and IT-systems, national election cooperation network as well as postal voting from abroad.</w:t>
            </w:r>
          </w:p>
          <w:p w14:paraId="179C7112" w14:textId="77777777" w:rsidR="007E4D71" w:rsidRPr="007E4D71" w:rsidRDefault="007E4D71" w:rsidP="007E4D71">
            <w:pPr>
              <w:jc w:val="both"/>
              <w:rPr>
                <w:rFonts w:ascii="Times New Roman" w:hAnsi="Times New Roman" w:cs="Times New Roman"/>
                <w:noProof/>
                <w:lang w:val="en-IE"/>
              </w:rPr>
            </w:pPr>
          </w:p>
          <w:p w14:paraId="67AA6E84" w14:textId="77777777" w:rsidR="007E4D71" w:rsidRPr="007E4D71" w:rsidRDefault="007E4D71" w:rsidP="007E4D71">
            <w:pPr>
              <w:jc w:val="both"/>
              <w:rPr>
                <w:rFonts w:ascii="Times New Roman" w:hAnsi="Times New Roman" w:cs="Times New Roman"/>
                <w:noProof/>
                <w:lang w:val="en-IE"/>
              </w:rPr>
            </w:pPr>
            <w:r w:rsidRPr="007E4D71">
              <w:rPr>
                <w:rFonts w:ascii="Times New Roman" w:hAnsi="Times New Roman" w:cs="Times New Roman"/>
                <w:b/>
                <w:bCs/>
                <w:noProof/>
                <w:lang w:val="en-IE"/>
              </w:rPr>
              <w:t>6-7 October 2022, Vilnius</w:t>
            </w:r>
            <w:r w:rsidRPr="007E4D71">
              <w:rPr>
                <w:rFonts w:ascii="Times New Roman" w:hAnsi="Times New Roman" w:cs="Times New Roman"/>
                <w:noProof/>
                <w:lang w:val="en-IE"/>
              </w:rPr>
              <w:t xml:space="preserve"> - Expert exchange of the electoral management bodies from Croatia and Lithuania to strengthen cooperation in elections. During the meeting the experts from electoral management bodies exchanged experience on the topics on voting technologies, political finance, electoral communication, and training.</w:t>
            </w:r>
          </w:p>
          <w:p w14:paraId="1D0DFD94" w14:textId="77777777" w:rsidR="007E4D71" w:rsidRPr="007E4D71" w:rsidRDefault="007E4D71" w:rsidP="007E4D71">
            <w:pPr>
              <w:jc w:val="both"/>
              <w:rPr>
                <w:rFonts w:ascii="Times New Roman" w:hAnsi="Times New Roman" w:cs="Times New Roman"/>
                <w:noProof/>
                <w:lang w:val="en-IE"/>
              </w:rPr>
            </w:pPr>
          </w:p>
          <w:p w14:paraId="6C6A06A5" w14:textId="080600C8" w:rsidR="007E4D71" w:rsidRPr="00534B04" w:rsidRDefault="007E4D71" w:rsidP="009836E3">
            <w:pPr>
              <w:jc w:val="both"/>
              <w:rPr>
                <w:rFonts w:ascii="Times New Roman" w:hAnsi="Times New Roman" w:cs="Times New Roman"/>
                <w:noProof/>
                <w:lang w:val="en-IE"/>
              </w:rPr>
            </w:pPr>
            <w:r w:rsidRPr="007E4D71">
              <w:rPr>
                <w:rFonts w:ascii="Times New Roman" w:hAnsi="Times New Roman" w:cs="Times New Roman"/>
                <w:b/>
                <w:bCs/>
                <w:noProof/>
                <w:lang w:val="en-IE"/>
              </w:rPr>
              <w:t xml:space="preserve">16 May 2022, Bucharest </w:t>
            </w:r>
            <w:r w:rsidRPr="007E4D71">
              <w:rPr>
                <w:rFonts w:ascii="Times New Roman" w:hAnsi="Times New Roman" w:cs="Times New Roman"/>
                <w:noProof/>
                <w:lang w:val="en-IE"/>
              </w:rPr>
              <w:t>- The first visit of a joint expert team under the mechanism on election resilience, organised in the framework of the European Cooperation Network on Elections, brought to Bucharest experts from Lithuania, Latvia and Estonia, between 16 and 20 May 2022. The agenda of the visit spanned a variety of topics such as new technologies and cybersecurity in elections, countering electoral threats and protection of electoral infrastructure, and oversight of online political advertising.</w:t>
            </w:r>
          </w:p>
        </w:tc>
      </w:tr>
    </w:tbl>
    <w:p w14:paraId="0D7A7A6E" w14:textId="77777777" w:rsidR="00BC2731" w:rsidRDefault="00BC2731" w:rsidP="009836E3">
      <w:pPr>
        <w:jc w:val="both"/>
        <w:rPr>
          <w:rFonts w:ascii="Times New Roman" w:hAnsi="Times New Roman" w:cs="Times New Roman"/>
          <w:noProof/>
        </w:rPr>
      </w:pPr>
    </w:p>
    <w:p w14:paraId="398A9EBB" w14:textId="550DC3A7" w:rsidR="008C7705" w:rsidRPr="00D441C1" w:rsidRDefault="008C7705" w:rsidP="009836E3">
      <w:pPr>
        <w:jc w:val="both"/>
        <w:rPr>
          <w:rFonts w:ascii="Times New Roman" w:hAnsi="Times New Roman" w:cs="Times New Roman"/>
          <w:noProof/>
        </w:rPr>
      </w:pPr>
      <w:r w:rsidRPr="008C7705">
        <w:rPr>
          <w:rFonts w:ascii="Times New Roman" w:hAnsi="Times New Roman" w:cs="Times New Roman"/>
          <w:noProof/>
        </w:rPr>
        <w:t xml:space="preserve">The </w:t>
      </w:r>
      <w:r w:rsidRPr="00557DE6">
        <w:rPr>
          <w:rFonts w:ascii="Times New Roman" w:hAnsi="Times New Roman" w:cs="Times New Roman"/>
          <w:b/>
          <w:bCs/>
          <w:noProof/>
        </w:rPr>
        <w:t>European Parliament</w:t>
      </w:r>
      <w:r w:rsidRPr="008C7705">
        <w:rPr>
          <w:rFonts w:ascii="Times New Roman" w:hAnsi="Times New Roman" w:cs="Times New Roman"/>
          <w:noProof/>
        </w:rPr>
        <w:t xml:space="preserve"> </w:t>
      </w:r>
      <w:r w:rsidR="005B0E7D">
        <w:rPr>
          <w:rFonts w:ascii="Times New Roman" w:hAnsi="Times New Roman" w:cs="Times New Roman"/>
          <w:noProof/>
        </w:rPr>
        <w:t xml:space="preserve">also </w:t>
      </w:r>
      <w:r w:rsidR="00643562">
        <w:rPr>
          <w:rFonts w:ascii="Times New Roman" w:hAnsi="Times New Roman" w:cs="Times New Roman"/>
          <w:noProof/>
        </w:rPr>
        <w:t xml:space="preserve">stepped up its activities in this area and </w:t>
      </w:r>
      <w:r w:rsidRPr="008C7705">
        <w:rPr>
          <w:rFonts w:ascii="Times New Roman" w:hAnsi="Times New Roman" w:cs="Times New Roman"/>
          <w:noProof/>
        </w:rPr>
        <w:t>strengthened networks both internally a</w:t>
      </w:r>
      <w:r w:rsidR="005D3C7A">
        <w:rPr>
          <w:rFonts w:ascii="Times New Roman" w:hAnsi="Times New Roman" w:cs="Times New Roman"/>
          <w:noProof/>
        </w:rPr>
        <w:t>nd</w:t>
      </w:r>
      <w:r w:rsidRPr="008C7705">
        <w:rPr>
          <w:rFonts w:ascii="Times New Roman" w:hAnsi="Times New Roman" w:cs="Times New Roman"/>
          <w:noProof/>
        </w:rPr>
        <w:t xml:space="preserve"> with other EU institutions, Member State authorities and external partners. For example, in December 2023, the European Parliament hosted an elections-themed meeting of the Rapid Alert System,</w:t>
      </w:r>
      <w:r w:rsidR="00B36D4F">
        <w:rPr>
          <w:rFonts w:ascii="Times New Roman" w:hAnsi="Times New Roman" w:cs="Times New Roman"/>
          <w:noProof/>
        </w:rPr>
        <w:t xml:space="preserve"> with</w:t>
      </w:r>
      <w:r w:rsidRPr="008C7705">
        <w:rPr>
          <w:rFonts w:ascii="Times New Roman" w:hAnsi="Times New Roman" w:cs="Times New Roman"/>
          <w:noProof/>
        </w:rPr>
        <w:t xml:space="preserve"> the European Cooperation Network </w:t>
      </w:r>
      <w:r w:rsidR="005B0E7D">
        <w:rPr>
          <w:rFonts w:ascii="Times New Roman" w:hAnsi="Times New Roman" w:cs="Times New Roman"/>
          <w:noProof/>
        </w:rPr>
        <w:t xml:space="preserve">on Elections </w:t>
      </w:r>
      <w:r w:rsidRPr="008C7705">
        <w:rPr>
          <w:rFonts w:ascii="Times New Roman" w:hAnsi="Times New Roman" w:cs="Times New Roman"/>
          <w:noProof/>
        </w:rPr>
        <w:t>and the Council Horizontal Working Party on Enhancing Resilience and Countering Hybrid Threats (ERCHT).</w:t>
      </w:r>
      <w:r w:rsidR="00B56658" w:rsidRPr="00B56658">
        <w:rPr>
          <w:noProof/>
        </w:rPr>
        <w:t xml:space="preserve"> </w:t>
      </w:r>
      <w:r w:rsidR="00B56658" w:rsidRPr="00B56658">
        <w:rPr>
          <w:rFonts w:ascii="Times New Roman" w:hAnsi="Times New Roman" w:cs="Times New Roman"/>
          <w:noProof/>
        </w:rPr>
        <w:t xml:space="preserve">In November 2023, </w:t>
      </w:r>
      <w:r w:rsidR="00374B67">
        <w:rPr>
          <w:rFonts w:ascii="Times New Roman" w:hAnsi="Times New Roman" w:cs="Times New Roman"/>
          <w:noProof/>
        </w:rPr>
        <w:t>the European parliament</w:t>
      </w:r>
      <w:r w:rsidR="00B56658" w:rsidRPr="00B56658">
        <w:rPr>
          <w:rFonts w:ascii="Times New Roman" w:hAnsi="Times New Roman" w:cs="Times New Roman"/>
          <w:noProof/>
        </w:rPr>
        <w:t xml:space="preserve"> hosted a three-day conference “Fact-checking and beyond“, organised in collaboration with pan-European fact-checking organisations European Fact-Checking Standards Network (EFCSN) and </w:t>
      </w:r>
      <w:r w:rsidR="00F83FD2">
        <w:rPr>
          <w:rFonts w:ascii="Times New Roman" w:hAnsi="Times New Roman" w:cs="Times New Roman"/>
          <w:noProof/>
        </w:rPr>
        <w:t xml:space="preserve">the </w:t>
      </w:r>
      <w:r w:rsidR="00B56658" w:rsidRPr="00B56658">
        <w:rPr>
          <w:rFonts w:ascii="Times New Roman" w:hAnsi="Times New Roman" w:cs="Times New Roman"/>
          <w:noProof/>
        </w:rPr>
        <w:t xml:space="preserve">European Digital Media Observatory (EDMO). EU institutions and fact-checkers from across the EU and beyond exchanged views on how to counter disinformation ahead of the </w:t>
      </w:r>
      <w:r w:rsidR="008810A4">
        <w:rPr>
          <w:rFonts w:ascii="Times New Roman" w:hAnsi="Times New Roman" w:cs="Times New Roman"/>
          <w:noProof/>
        </w:rPr>
        <w:t>20</w:t>
      </w:r>
      <w:r w:rsidR="00B56658" w:rsidRPr="00B56658">
        <w:rPr>
          <w:rFonts w:ascii="Times New Roman" w:hAnsi="Times New Roman" w:cs="Times New Roman"/>
          <w:noProof/>
        </w:rPr>
        <w:t>24</w:t>
      </w:r>
      <w:r w:rsidR="006068DA">
        <w:rPr>
          <w:rFonts w:ascii="Times New Roman" w:hAnsi="Times New Roman" w:cs="Times New Roman"/>
          <w:noProof/>
        </w:rPr>
        <w:t xml:space="preserve"> elections to the European Parliament</w:t>
      </w:r>
      <w:r w:rsidR="00B56658" w:rsidRPr="00B56658">
        <w:rPr>
          <w:rFonts w:ascii="Times New Roman" w:hAnsi="Times New Roman" w:cs="Times New Roman"/>
          <w:noProof/>
        </w:rPr>
        <w:t>.</w:t>
      </w:r>
      <w:r w:rsidR="008C694E">
        <w:rPr>
          <w:rFonts w:ascii="Times New Roman" w:hAnsi="Times New Roman" w:cs="Times New Roman"/>
          <w:noProof/>
        </w:rPr>
        <w:t xml:space="preserve"> The </w:t>
      </w:r>
      <w:r w:rsidR="00D83349" w:rsidRPr="00D83349">
        <w:rPr>
          <w:rFonts w:ascii="Times New Roman" w:hAnsi="Times New Roman" w:cs="Times New Roman"/>
          <w:noProof/>
        </w:rPr>
        <w:t xml:space="preserve">EE24 website </w:t>
      </w:r>
      <w:r w:rsidR="005F63E8">
        <w:rPr>
          <w:rFonts w:ascii="Times New Roman" w:hAnsi="Times New Roman" w:cs="Times New Roman"/>
          <w:noProof/>
        </w:rPr>
        <w:t>included</w:t>
      </w:r>
      <w:r w:rsidR="00D83349" w:rsidRPr="00D83349">
        <w:rPr>
          <w:rFonts w:ascii="Times New Roman" w:hAnsi="Times New Roman" w:cs="Times New Roman"/>
          <w:noProof/>
        </w:rPr>
        <w:t xml:space="preserve"> a section dedicated to integrity</w:t>
      </w:r>
      <w:r w:rsidR="005F63E8">
        <w:rPr>
          <w:rFonts w:ascii="Times New Roman" w:hAnsi="Times New Roman" w:cs="Times New Roman"/>
          <w:noProof/>
        </w:rPr>
        <w:t>, providing</w:t>
      </w:r>
      <w:r w:rsidR="00D83349" w:rsidRPr="00D83349">
        <w:rPr>
          <w:rFonts w:ascii="Times New Roman" w:hAnsi="Times New Roman" w:cs="Times New Roman"/>
          <w:noProof/>
        </w:rPr>
        <w:t xml:space="preserve"> practical tips.  </w:t>
      </w:r>
    </w:p>
    <w:p w14:paraId="7A764C22" w14:textId="0CD457F4" w:rsidR="00A20EC3" w:rsidRPr="00753E2E" w:rsidRDefault="009D7CA1" w:rsidP="00A20EC3">
      <w:pPr>
        <w:jc w:val="both"/>
        <w:rPr>
          <w:rFonts w:ascii="Times New Roman" w:hAnsi="Times New Roman" w:cs="Times New Roman"/>
          <w:noProof/>
        </w:rPr>
      </w:pPr>
      <w:r w:rsidRPr="00B93B56">
        <w:rPr>
          <w:rFonts w:ascii="Times New Roman" w:hAnsi="Times New Roman" w:cs="Times New Roman"/>
          <w:noProof/>
        </w:rPr>
        <w:t xml:space="preserve">The </w:t>
      </w:r>
      <w:r w:rsidRPr="001D78BF">
        <w:rPr>
          <w:rFonts w:ascii="Times New Roman" w:hAnsi="Times New Roman" w:cs="Times New Roman"/>
          <w:b/>
          <w:bCs/>
          <w:noProof/>
        </w:rPr>
        <w:t>Digital Services Act</w:t>
      </w:r>
      <w:r>
        <w:rPr>
          <w:rFonts w:ascii="Times New Roman" w:hAnsi="Times New Roman" w:cs="Times New Roman"/>
          <w:noProof/>
        </w:rPr>
        <w:t xml:space="preserve"> (DSA)</w:t>
      </w:r>
      <w:r>
        <w:rPr>
          <w:rStyle w:val="FootnoteReference"/>
          <w:rFonts w:ascii="Times New Roman" w:hAnsi="Times New Roman" w:cs="Times New Roman"/>
          <w:noProof/>
        </w:rPr>
        <w:footnoteReference w:id="170"/>
      </w:r>
      <w:r w:rsidRPr="00B93B56">
        <w:rPr>
          <w:rFonts w:ascii="Times New Roman" w:hAnsi="Times New Roman" w:cs="Times New Roman"/>
          <w:noProof/>
        </w:rPr>
        <w:t xml:space="preserve"> is </w:t>
      </w:r>
      <w:r>
        <w:rPr>
          <w:rFonts w:ascii="Times New Roman" w:hAnsi="Times New Roman" w:cs="Times New Roman"/>
          <w:noProof/>
        </w:rPr>
        <w:t>a</w:t>
      </w:r>
      <w:r w:rsidRPr="00B93B56">
        <w:rPr>
          <w:rFonts w:ascii="Times New Roman" w:hAnsi="Times New Roman" w:cs="Times New Roman"/>
          <w:noProof/>
        </w:rPr>
        <w:t xml:space="preserve"> horizontal regulatory framework </w:t>
      </w:r>
      <w:r w:rsidR="00AE0B20">
        <w:rPr>
          <w:rFonts w:ascii="Times New Roman" w:hAnsi="Times New Roman" w:cs="Times New Roman"/>
          <w:noProof/>
        </w:rPr>
        <w:t>which seeks to ensure a safe digital space for recipients of intermediary services, while ensuring that fundamental rights are respected. It does so by imposing obligations on providers of intermediary services in the Union and by taking a tiered approach to the regulation of such services</w:t>
      </w:r>
      <w:r w:rsidRPr="00B93B56">
        <w:rPr>
          <w:rFonts w:ascii="Times New Roman" w:hAnsi="Times New Roman" w:cs="Times New Roman"/>
          <w:noProof/>
        </w:rPr>
        <w:t xml:space="preserve">. Obligations apply asymmetrically, with </w:t>
      </w:r>
      <w:r w:rsidR="00FC1900">
        <w:rPr>
          <w:rFonts w:ascii="Times New Roman" w:hAnsi="Times New Roman" w:cs="Times New Roman"/>
          <w:noProof/>
        </w:rPr>
        <w:t>the</w:t>
      </w:r>
      <w:r w:rsidRPr="00B93B56">
        <w:rPr>
          <w:rFonts w:ascii="Times New Roman" w:hAnsi="Times New Roman" w:cs="Times New Roman"/>
          <w:noProof/>
        </w:rPr>
        <w:t xml:space="preserve"> stricte</w:t>
      </w:r>
      <w:r w:rsidR="00FC1900">
        <w:rPr>
          <w:rFonts w:ascii="Times New Roman" w:hAnsi="Times New Roman" w:cs="Times New Roman"/>
          <w:noProof/>
        </w:rPr>
        <w:t>st</w:t>
      </w:r>
      <w:r w:rsidRPr="00B93B56">
        <w:rPr>
          <w:rFonts w:ascii="Times New Roman" w:hAnsi="Times New Roman" w:cs="Times New Roman"/>
          <w:noProof/>
        </w:rPr>
        <w:t xml:space="preserve"> </w:t>
      </w:r>
      <w:r w:rsidR="00FC1900">
        <w:rPr>
          <w:rFonts w:ascii="Times New Roman" w:hAnsi="Times New Roman" w:cs="Times New Roman"/>
          <w:noProof/>
        </w:rPr>
        <w:t>due diligence obligations</w:t>
      </w:r>
      <w:r w:rsidRPr="00B93B56">
        <w:rPr>
          <w:rFonts w:ascii="Times New Roman" w:hAnsi="Times New Roman" w:cs="Times New Roman"/>
          <w:noProof/>
        </w:rPr>
        <w:t xml:space="preserve"> applying to </w:t>
      </w:r>
      <w:r w:rsidR="00FC1900">
        <w:rPr>
          <w:rFonts w:ascii="Times New Roman" w:hAnsi="Times New Roman" w:cs="Times New Roman"/>
          <w:noProof/>
        </w:rPr>
        <w:t xml:space="preserve">providers of </w:t>
      </w:r>
      <w:r w:rsidRPr="00B93B56">
        <w:rPr>
          <w:rFonts w:ascii="Times New Roman" w:hAnsi="Times New Roman" w:cs="Times New Roman"/>
          <w:noProof/>
        </w:rPr>
        <w:t xml:space="preserve">very large online platforms </w:t>
      </w:r>
      <w:r w:rsidR="00FC1900">
        <w:rPr>
          <w:rFonts w:ascii="Times New Roman" w:hAnsi="Times New Roman" w:cs="Times New Roman"/>
          <w:noProof/>
        </w:rPr>
        <w:t xml:space="preserve">(‘VLOPs’) </w:t>
      </w:r>
      <w:r w:rsidRPr="00B93B56">
        <w:rPr>
          <w:rFonts w:ascii="Times New Roman" w:hAnsi="Times New Roman" w:cs="Times New Roman"/>
          <w:noProof/>
        </w:rPr>
        <w:t>and</w:t>
      </w:r>
      <w:r w:rsidR="00FC1900">
        <w:rPr>
          <w:rFonts w:ascii="Times New Roman" w:hAnsi="Times New Roman" w:cs="Times New Roman"/>
          <w:noProof/>
        </w:rPr>
        <w:t xml:space="preserve"> of very large online</w:t>
      </w:r>
      <w:r w:rsidRPr="00B93B56">
        <w:rPr>
          <w:rFonts w:ascii="Times New Roman" w:hAnsi="Times New Roman" w:cs="Times New Roman"/>
          <w:noProof/>
        </w:rPr>
        <w:t xml:space="preserve"> search engines</w:t>
      </w:r>
      <w:r>
        <w:rPr>
          <w:rFonts w:ascii="Times New Roman" w:hAnsi="Times New Roman" w:cs="Times New Roman"/>
          <w:noProof/>
        </w:rPr>
        <w:t xml:space="preserve"> </w:t>
      </w:r>
      <w:r w:rsidRPr="5EE4E87B">
        <w:rPr>
          <w:rFonts w:ascii="Times New Roman" w:eastAsiaTheme="minorEastAsia" w:hAnsi="Times New Roman" w:cs="Times New Roman"/>
          <w:noProof/>
          <w:lang w:val="en-IE"/>
        </w:rPr>
        <w:t>(‘VLOSEs’)</w:t>
      </w:r>
      <w:r w:rsidR="009B5C67">
        <w:rPr>
          <w:rStyle w:val="FootnoteReference"/>
          <w:rFonts w:ascii="Times New Roman" w:hAnsi="Times New Roman"/>
          <w:noProof/>
        </w:rPr>
        <w:footnoteReference w:id="171"/>
      </w:r>
      <w:r w:rsidRPr="00B93B56">
        <w:rPr>
          <w:rFonts w:ascii="Times New Roman" w:hAnsi="Times New Roman" w:cs="Times New Roman"/>
          <w:noProof/>
        </w:rPr>
        <w:t xml:space="preserve">. This includes </w:t>
      </w:r>
      <w:r w:rsidR="0028572E">
        <w:rPr>
          <w:rFonts w:ascii="Times New Roman" w:hAnsi="Times New Roman" w:cs="Times New Roman"/>
          <w:noProof/>
        </w:rPr>
        <w:t>assessing and mitigating</w:t>
      </w:r>
      <w:r w:rsidR="00FB1316">
        <w:rPr>
          <w:rFonts w:ascii="Times New Roman" w:hAnsi="Times New Roman" w:cs="Times New Roman"/>
          <w:noProof/>
        </w:rPr>
        <w:t xml:space="preserve"> systemic</w:t>
      </w:r>
      <w:r w:rsidRPr="005129BE">
        <w:rPr>
          <w:rFonts w:ascii="Times New Roman" w:hAnsi="Times New Roman" w:cs="Times New Roman"/>
          <w:noProof/>
        </w:rPr>
        <w:t xml:space="preserve"> risks </w:t>
      </w:r>
      <w:r w:rsidR="00FB1316">
        <w:rPr>
          <w:rFonts w:ascii="Times New Roman" w:hAnsi="Times New Roman" w:cs="Times New Roman"/>
          <w:noProof/>
        </w:rPr>
        <w:t xml:space="preserve">stemming from the design, functioning or use made of their designated services </w:t>
      </w:r>
      <w:r w:rsidRPr="005129BE">
        <w:rPr>
          <w:rFonts w:ascii="Times New Roman" w:hAnsi="Times New Roman" w:cs="Times New Roman"/>
          <w:noProof/>
        </w:rPr>
        <w:t xml:space="preserve">related to civic discourse and electoral processes, including through disinformation, </w:t>
      </w:r>
      <w:r w:rsidR="00B3408B">
        <w:rPr>
          <w:rFonts w:ascii="Times New Roman" w:hAnsi="Times New Roman" w:cs="Times New Roman"/>
          <w:noProof/>
        </w:rPr>
        <w:t>intentional and, oftentimes, coordinated manipulation and use of their services</w:t>
      </w:r>
      <w:r w:rsidRPr="005129BE">
        <w:rPr>
          <w:rFonts w:ascii="Times New Roman" w:hAnsi="Times New Roman" w:cs="Times New Roman"/>
          <w:noProof/>
        </w:rPr>
        <w:t xml:space="preserve"> or tactics involving artificially generated content</w:t>
      </w:r>
      <w:r w:rsidRPr="00B93B56">
        <w:rPr>
          <w:rFonts w:ascii="Times New Roman" w:hAnsi="Times New Roman" w:cs="Times New Roman"/>
          <w:noProof/>
        </w:rPr>
        <w:t xml:space="preserve">. </w:t>
      </w:r>
      <w:r w:rsidRPr="5EE4E87B">
        <w:rPr>
          <w:rFonts w:ascii="Times New Roman" w:eastAsiaTheme="minorEastAsia" w:hAnsi="Times New Roman" w:cs="Times New Roman"/>
          <w:noProof/>
        </w:rPr>
        <w:t xml:space="preserve">It has been a critical step in ensuring that </w:t>
      </w:r>
      <w:r w:rsidR="00FB1316">
        <w:rPr>
          <w:rFonts w:ascii="Times New Roman" w:eastAsiaTheme="minorEastAsia" w:hAnsi="Times New Roman" w:cs="Times New Roman"/>
          <w:noProof/>
        </w:rPr>
        <w:t>providers of VLOPs and VLOSEs</w:t>
      </w:r>
      <w:r w:rsidRPr="5EE4E87B">
        <w:rPr>
          <w:rFonts w:ascii="Times New Roman" w:eastAsiaTheme="minorEastAsia" w:hAnsi="Times New Roman" w:cs="Times New Roman"/>
          <w:noProof/>
        </w:rPr>
        <w:t xml:space="preserve"> uphold higher standards of transparency and accountability </w:t>
      </w:r>
      <w:r w:rsidR="00FB1316">
        <w:rPr>
          <w:rFonts w:ascii="Times New Roman" w:eastAsiaTheme="minorEastAsia" w:hAnsi="Times New Roman" w:cs="Times New Roman"/>
          <w:noProof/>
        </w:rPr>
        <w:t xml:space="preserve">on their services, </w:t>
      </w:r>
      <w:r w:rsidRPr="5EE4E87B">
        <w:rPr>
          <w:rFonts w:ascii="Times New Roman" w:eastAsiaTheme="minorEastAsia" w:hAnsi="Times New Roman" w:cs="Times New Roman"/>
          <w:noProof/>
        </w:rPr>
        <w:t xml:space="preserve">as it requires </w:t>
      </w:r>
      <w:r w:rsidR="00FB1316">
        <w:rPr>
          <w:rFonts w:ascii="Times New Roman" w:eastAsiaTheme="minorEastAsia" w:hAnsi="Times New Roman" w:cs="Times New Roman"/>
          <w:noProof/>
        </w:rPr>
        <w:t>them</w:t>
      </w:r>
      <w:r w:rsidRPr="5EE4E87B">
        <w:rPr>
          <w:rFonts w:ascii="Times New Roman" w:eastAsiaTheme="minorEastAsia" w:hAnsi="Times New Roman" w:cs="Times New Roman"/>
          <w:noProof/>
        </w:rPr>
        <w:t xml:space="preserve"> to adopt </w:t>
      </w:r>
      <w:r w:rsidRPr="5EE4E87B">
        <w:rPr>
          <w:rFonts w:ascii="Times New Roman" w:eastAsiaTheme="minorEastAsia" w:hAnsi="Times New Roman" w:cs="Times New Roman"/>
          <w:noProof/>
          <w:lang w:val="en-IE"/>
        </w:rPr>
        <w:t>a risk-based approach, conduct</w:t>
      </w:r>
      <w:r w:rsidR="002115D9">
        <w:rPr>
          <w:rFonts w:ascii="Times New Roman" w:eastAsiaTheme="minorEastAsia" w:hAnsi="Times New Roman" w:cs="Times New Roman"/>
          <w:noProof/>
          <w:lang w:val="en-IE"/>
        </w:rPr>
        <w:t xml:space="preserve"> yearly risk assessments and</w:t>
      </w:r>
      <w:r w:rsidRPr="5EE4E87B">
        <w:rPr>
          <w:rFonts w:ascii="Times New Roman" w:eastAsiaTheme="minorEastAsia" w:hAnsi="Times New Roman" w:cs="Times New Roman"/>
          <w:noProof/>
          <w:lang w:val="en-IE"/>
        </w:rPr>
        <w:t xml:space="preserve"> independent audits </w:t>
      </w:r>
      <w:r w:rsidR="007634C8">
        <w:rPr>
          <w:rFonts w:ascii="Times New Roman" w:eastAsiaTheme="minorEastAsia" w:hAnsi="Times New Roman" w:cs="Times New Roman"/>
          <w:noProof/>
          <w:lang w:val="en-IE"/>
        </w:rPr>
        <w:t>and address illegal and harmful content and behaviour on their services, including disinformation</w:t>
      </w:r>
      <w:r w:rsidRPr="5EE4E87B">
        <w:rPr>
          <w:rFonts w:ascii="Times New Roman" w:eastAsiaTheme="minorEastAsia" w:hAnsi="Times New Roman" w:cs="Times New Roman"/>
          <w:noProof/>
          <w:lang w:val="en-IE"/>
        </w:rPr>
        <w:t xml:space="preserve">. </w:t>
      </w:r>
      <w:r w:rsidR="00557DE6">
        <w:rPr>
          <w:rFonts w:ascii="Times New Roman" w:hAnsi="Times New Roman" w:cs="Times New Roman"/>
          <w:noProof/>
          <w:lang w:val="en-IE"/>
        </w:rPr>
        <w:t xml:space="preserve">In connection to the </w:t>
      </w:r>
      <w:r w:rsidR="00557DE6" w:rsidRPr="00866836">
        <w:rPr>
          <w:rFonts w:ascii="Times New Roman" w:hAnsi="Times New Roman" w:cs="Times New Roman"/>
          <w:b/>
          <w:bCs/>
          <w:noProof/>
          <w:lang w:val="en-IE"/>
        </w:rPr>
        <w:t xml:space="preserve">Digital Services </w:t>
      </w:r>
      <w:r w:rsidR="00557DE6">
        <w:rPr>
          <w:rFonts w:ascii="Times New Roman" w:hAnsi="Times New Roman" w:cs="Times New Roman"/>
          <w:b/>
          <w:bCs/>
          <w:noProof/>
          <w:lang w:val="en-IE"/>
        </w:rPr>
        <w:t>A</w:t>
      </w:r>
      <w:r w:rsidR="00557DE6" w:rsidRPr="00866836">
        <w:rPr>
          <w:rFonts w:ascii="Times New Roman" w:hAnsi="Times New Roman" w:cs="Times New Roman"/>
          <w:b/>
          <w:bCs/>
          <w:noProof/>
          <w:lang w:val="en-IE"/>
        </w:rPr>
        <w:t>ct</w:t>
      </w:r>
      <w:r w:rsidR="00557DE6">
        <w:rPr>
          <w:rFonts w:ascii="Times New Roman" w:hAnsi="Times New Roman" w:cs="Times New Roman"/>
          <w:noProof/>
          <w:lang w:val="en-IE"/>
        </w:rPr>
        <w:t xml:space="preserve">, </w:t>
      </w:r>
      <w:r w:rsidR="00B36D4F">
        <w:rPr>
          <w:rFonts w:ascii="Times New Roman" w:hAnsi="Times New Roman" w:cs="Times New Roman"/>
          <w:noProof/>
          <w:lang w:val="en-IE"/>
        </w:rPr>
        <w:t>specific</w:t>
      </w:r>
      <w:r w:rsidR="00557DE6">
        <w:rPr>
          <w:rFonts w:ascii="Times New Roman" w:hAnsi="Times New Roman" w:cs="Times New Roman"/>
          <w:noProof/>
          <w:lang w:val="en-IE"/>
        </w:rPr>
        <w:t xml:space="preserve"> actions were taken for election preparedness</w:t>
      </w:r>
      <w:r w:rsidR="00557DE6">
        <w:rPr>
          <w:rStyle w:val="FootnoteReference"/>
          <w:rFonts w:ascii="Times New Roman" w:hAnsi="Times New Roman" w:cs="Times New Roman"/>
          <w:noProof/>
          <w:lang w:val="en-IE"/>
        </w:rPr>
        <w:footnoteReference w:id="172"/>
      </w:r>
      <w:r w:rsidR="00557DE6">
        <w:rPr>
          <w:rFonts w:ascii="Times New Roman" w:hAnsi="Times New Roman" w:cs="Times New Roman"/>
          <w:noProof/>
          <w:lang w:val="en-IE"/>
        </w:rPr>
        <w:t>.</w:t>
      </w:r>
    </w:p>
    <w:p w14:paraId="5617A21A" w14:textId="6A3BD305" w:rsidR="00033637" w:rsidRDefault="00AB4629" w:rsidP="00033637">
      <w:pPr>
        <w:jc w:val="both"/>
        <w:rPr>
          <w:rFonts w:ascii="Times New Roman" w:hAnsi="Times New Roman" w:cs="Times New Roman"/>
          <w:noProof/>
        </w:rPr>
      </w:pPr>
      <w:r>
        <w:rPr>
          <w:rFonts w:ascii="Times New Roman" w:hAnsi="Times New Roman" w:cs="Times New Roman"/>
          <w:noProof/>
        </w:rPr>
        <w:t>In this regard, t</w:t>
      </w:r>
      <w:r w:rsidR="009A4499" w:rsidRPr="00753E2E">
        <w:rPr>
          <w:rFonts w:ascii="Times New Roman" w:hAnsi="Times New Roman" w:cs="Times New Roman"/>
          <w:noProof/>
        </w:rPr>
        <w:t xml:space="preserve">he Commission issued </w:t>
      </w:r>
      <w:r w:rsidR="009A4499" w:rsidRPr="00866836">
        <w:rPr>
          <w:rFonts w:ascii="Times New Roman" w:hAnsi="Times New Roman" w:cs="Times New Roman"/>
          <w:b/>
          <w:bCs/>
          <w:noProof/>
        </w:rPr>
        <w:t xml:space="preserve">guidelines on </w:t>
      </w:r>
      <w:r w:rsidR="007634C8">
        <w:rPr>
          <w:rFonts w:ascii="Times New Roman" w:hAnsi="Times New Roman" w:cs="Times New Roman"/>
          <w:b/>
          <w:bCs/>
          <w:noProof/>
        </w:rPr>
        <w:t>recommended risk mitigation measures</w:t>
      </w:r>
      <w:r w:rsidR="009A4499" w:rsidRPr="00866836">
        <w:rPr>
          <w:rFonts w:ascii="Times New Roman" w:hAnsi="Times New Roman" w:cs="Times New Roman"/>
          <w:b/>
          <w:bCs/>
          <w:noProof/>
        </w:rPr>
        <w:t xml:space="preserve"> </w:t>
      </w:r>
      <w:r w:rsidR="005216C4" w:rsidRPr="00274699">
        <w:rPr>
          <w:rFonts w:ascii="Times New Roman" w:hAnsi="Times New Roman" w:cs="Times New Roman"/>
          <w:noProof/>
        </w:rPr>
        <w:t xml:space="preserve">providers of VLOPs) </w:t>
      </w:r>
      <w:r w:rsidR="009A4499" w:rsidRPr="00274699">
        <w:rPr>
          <w:rFonts w:ascii="Times New Roman" w:hAnsi="Times New Roman" w:cs="Times New Roman"/>
          <w:noProof/>
        </w:rPr>
        <w:t xml:space="preserve">and </w:t>
      </w:r>
      <w:r w:rsidR="00B93336" w:rsidRPr="00274699">
        <w:rPr>
          <w:rFonts w:ascii="Times New Roman" w:hAnsi="Times New Roman" w:cs="Times New Roman"/>
          <w:noProof/>
        </w:rPr>
        <w:t>VLOSEs</w:t>
      </w:r>
      <w:r w:rsidR="00E56880" w:rsidRPr="00274699">
        <w:rPr>
          <w:rFonts w:ascii="Times New Roman" w:hAnsi="Times New Roman" w:cs="Times New Roman"/>
          <w:noProof/>
        </w:rPr>
        <w:t xml:space="preserve"> </w:t>
      </w:r>
      <w:r w:rsidR="009A4499" w:rsidRPr="00274699">
        <w:rPr>
          <w:rFonts w:ascii="Times New Roman" w:hAnsi="Times New Roman" w:cs="Times New Roman"/>
          <w:noProof/>
        </w:rPr>
        <w:t xml:space="preserve">should </w:t>
      </w:r>
      <w:r w:rsidR="00B93336" w:rsidRPr="00274699">
        <w:rPr>
          <w:rFonts w:ascii="Times New Roman" w:hAnsi="Times New Roman" w:cs="Times New Roman"/>
          <w:noProof/>
        </w:rPr>
        <w:t>take to mitigate systemic risks</w:t>
      </w:r>
      <w:r w:rsidR="009A4499" w:rsidRPr="00274699">
        <w:rPr>
          <w:rFonts w:ascii="Times New Roman" w:hAnsi="Times New Roman" w:cs="Times New Roman"/>
          <w:noProof/>
        </w:rPr>
        <w:t xml:space="preserve"> related to elections</w:t>
      </w:r>
      <w:r w:rsidR="009A4499" w:rsidRPr="00274699">
        <w:rPr>
          <w:rStyle w:val="FootnoteReference"/>
          <w:rFonts w:ascii="Times New Roman" w:hAnsi="Times New Roman" w:cs="Times New Roman"/>
          <w:noProof/>
        </w:rPr>
        <w:footnoteReference w:id="173"/>
      </w:r>
      <w:r w:rsidR="009A4499" w:rsidRPr="00B93336">
        <w:rPr>
          <w:rFonts w:ascii="Times New Roman" w:hAnsi="Times New Roman" w:cs="Times New Roman"/>
          <w:noProof/>
        </w:rPr>
        <w:t>.</w:t>
      </w:r>
      <w:r w:rsidR="009A4499" w:rsidRPr="00753E2E">
        <w:rPr>
          <w:rFonts w:ascii="Times New Roman" w:hAnsi="Times New Roman" w:cs="Times New Roman"/>
          <w:noProof/>
        </w:rPr>
        <w:t xml:space="preserve"> </w:t>
      </w:r>
      <w:r w:rsidR="00033637">
        <w:rPr>
          <w:rFonts w:ascii="Times New Roman" w:hAnsi="Times New Roman" w:cs="Times New Roman"/>
          <w:noProof/>
        </w:rPr>
        <w:t xml:space="preserve">As a follow-up to these guidelines, the Commission organised a stress test in the form of a tabletop exercise to prepare </w:t>
      </w:r>
      <w:r w:rsidR="00B93336">
        <w:rPr>
          <w:rFonts w:ascii="Times New Roman" w:hAnsi="Times New Roman" w:cs="Times New Roman"/>
          <w:noProof/>
        </w:rPr>
        <w:t xml:space="preserve">providers of </w:t>
      </w:r>
      <w:r w:rsidR="00033637">
        <w:rPr>
          <w:rFonts w:ascii="Times New Roman" w:hAnsi="Times New Roman" w:cs="Times New Roman"/>
          <w:noProof/>
        </w:rPr>
        <w:t>VLOPs</w:t>
      </w:r>
      <w:r w:rsidR="002115D9">
        <w:rPr>
          <w:rFonts w:ascii="Times New Roman" w:hAnsi="Times New Roman" w:cs="Times New Roman"/>
          <w:noProof/>
        </w:rPr>
        <w:t xml:space="preserve"> and VLOSEs</w:t>
      </w:r>
      <w:r w:rsidR="00033637">
        <w:rPr>
          <w:rFonts w:ascii="Times New Roman" w:hAnsi="Times New Roman" w:cs="Times New Roman"/>
          <w:noProof/>
        </w:rPr>
        <w:t>, civil society organisations</w:t>
      </w:r>
      <w:r w:rsidR="00B93336">
        <w:rPr>
          <w:rFonts w:ascii="Times New Roman" w:hAnsi="Times New Roman" w:cs="Times New Roman"/>
          <w:noProof/>
        </w:rPr>
        <w:t>, Digital Services Coordinators (DSCs) from the Member States</w:t>
      </w:r>
      <w:r w:rsidR="00033637">
        <w:rPr>
          <w:rFonts w:ascii="Times New Roman" w:hAnsi="Times New Roman" w:cs="Times New Roman"/>
          <w:noProof/>
        </w:rPr>
        <w:t xml:space="preserve"> and other stakeholders for information manipulation scenarios, and exercise coordinated responses</w:t>
      </w:r>
      <w:r w:rsidR="00813024">
        <w:rPr>
          <w:rFonts w:ascii="Times New Roman" w:hAnsi="Times New Roman" w:cs="Times New Roman"/>
          <w:noProof/>
        </w:rPr>
        <w:t xml:space="preserve"> within the framework of the DSA</w:t>
      </w:r>
      <w:r w:rsidR="00033637">
        <w:rPr>
          <w:rFonts w:ascii="Times New Roman" w:hAnsi="Times New Roman" w:cs="Times New Roman"/>
          <w:noProof/>
        </w:rPr>
        <w:t xml:space="preserve">. </w:t>
      </w:r>
    </w:p>
    <w:p w14:paraId="77709DA7" w14:textId="1272E353" w:rsidR="009A4499" w:rsidRDefault="00FC18B2" w:rsidP="009A4499">
      <w:pPr>
        <w:jc w:val="both"/>
        <w:rPr>
          <w:rFonts w:ascii="Times New Roman" w:hAnsi="Times New Roman" w:cs="Times New Roman"/>
          <w:noProof/>
        </w:rPr>
      </w:pPr>
      <w:r>
        <w:rPr>
          <w:rFonts w:ascii="Times New Roman" w:hAnsi="Times New Roman" w:cs="Times New Roman"/>
          <w:noProof/>
        </w:rPr>
        <w:t xml:space="preserve">At the time of the elections to the European Parliament, </w:t>
      </w:r>
      <w:r w:rsidR="000B78ED">
        <w:rPr>
          <w:rFonts w:ascii="Times New Roman" w:hAnsi="Times New Roman" w:cs="Times New Roman"/>
          <w:noProof/>
        </w:rPr>
        <w:t xml:space="preserve">the Commission had </w:t>
      </w:r>
      <w:r w:rsidR="00B36D4F">
        <w:rPr>
          <w:rFonts w:ascii="Times New Roman" w:hAnsi="Times New Roman" w:cs="Times New Roman"/>
          <w:noProof/>
        </w:rPr>
        <w:t xml:space="preserve">also </w:t>
      </w:r>
      <w:r w:rsidR="000B78ED">
        <w:rPr>
          <w:rFonts w:ascii="Times New Roman" w:hAnsi="Times New Roman" w:cs="Times New Roman"/>
          <w:noProof/>
        </w:rPr>
        <w:t xml:space="preserve">initiated </w:t>
      </w:r>
      <w:r>
        <w:rPr>
          <w:rFonts w:ascii="Times New Roman" w:hAnsi="Times New Roman" w:cs="Times New Roman"/>
          <w:noProof/>
        </w:rPr>
        <w:t>f</w:t>
      </w:r>
      <w:r w:rsidR="009A4499" w:rsidRPr="00753E2E">
        <w:rPr>
          <w:rFonts w:ascii="Times New Roman" w:hAnsi="Times New Roman" w:cs="Times New Roman"/>
          <w:noProof/>
        </w:rPr>
        <w:t>ormal proceedings under the D</w:t>
      </w:r>
      <w:r>
        <w:rPr>
          <w:rFonts w:ascii="Times New Roman" w:hAnsi="Times New Roman" w:cs="Times New Roman"/>
          <w:noProof/>
        </w:rPr>
        <w:t>SA</w:t>
      </w:r>
      <w:r w:rsidR="009A4499" w:rsidRPr="00753E2E">
        <w:rPr>
          <w:rFonts w:ascii="Times New Roman" w:hAnsi="Times New Roman" w:cs="Times New Roman"/>
          <w:noProof/>
        </w:rPr>
        <w:t xml:space="preserve"> against Meta and X for matters related to platforms manipulation, coordinated inauthentic behaviour and deceptive advertisements used to disseminate disinformation campaigns</w:t>
      </w:r>
      <w:r w:rsidR="009A4499">
        <w:rPr>
          <w:rStyle w:val="FootnoteReference"/>
          <w:rFonts w:ascii="Times New Roman" w:hAnsi="Times New Roman" w:cs="Times New Roman"/>
          <w:noProof/>
        </w:rPr>
        <w:footnoteReference w:id="174"/>
      </w:r>
      <w:r w:rsidR="009A4499" w:rsidRPr="00753E2E">
        <w:rPr>
          <w:rFonts w:ascii="Times New Roman" w:hAnsi="Times New Roman" w:cs="Times New Roman"/>
          <w:noProof/>
        </w:rPr>
        <w:t xml:space="preserve">. The Commission also sent </w:t>
      </w:r>
      <w:r w:rsidR="008764FC">
        <w:rPr>
          <w:rFonts w:ascii="Times New Roman" w:hAnsi="Times New Roman" w:cs="Times New Roman"/>
          <w:noProof/>
        </w:rPr>
        <w:t>several</w:t>
      </w:r>
      <w:r w:rsidR="009A4499" w:rsidRPr="00753E2E">
        <w:rPr>
          <w:rFonts w:ascii="Times New Roman" w:hAnsi="Times New Roman" w:cs="Times New Roman"/>
          <w:noProof/>
        </w:rPr>
        <w:t xml:space="preserve"> Requests for Information (RFIs) to </w:t>
      </w:r>
      <w:r w:rsidR="001A38D3">
        <w:rPr>
          <w:rFonts w:ascii="Times New Roman" w:hAnsi="Times New Roman" w:cs="Times New Roman"/>
          <w:noProof/>
        </w:rPr>
        <w:t xml:space="preserve">designated providers of </w:t>
      </w:r>
      <w:r w:rsidR="0093118D">
        <w:rPr>
          <w:rFonts w:ascii="Times New Roman" w:hAnsi="Times New Roman" w:cs="Times New Roman"/>
          <w:noProof/>
        </w:rPr>
        <w:t xml:space="preserve">VLOPs and VLOSEs </w:t>
      </w:r>
      <w:r w:rsidR="00DF5733">
        <w:rPr>
          <w:rFonts w:ascii="Times New Roman" w:hAnsi="Times New Roman" w:cs="Times New Roman"/>
          <w:noProof/>
        </w:rPr>
        <w:t>about</w:t>
      </w:r>
      <w:r w:rsidR="009A4499" w:rsidRPr="00753E2E">
        <w:rPr>
          <w:rFonts w:ascii="Times New Roman" w:hAnsi="Times New Roman" w:cs="Times New Roman"/>
          <w:noProof/>
        </w:rPr>
        <w:t xml:space="preserve"> election risk mitigation measures and disinformation</w:t>
      </w:r>
      <w:r w:rsidR="009A4499">
        <w:rPr>
          <w:rStyle w:val="FootnoteReference"/>
          <w:rFonts w:ascii="Times New Roman" w:hAnsi="Times New Roman" w:cs="Times New Roman"/>
          <w:noProof/>
        </w:rPr>
        <w:footnoteReference w:id="175"/>
      </w:r>
      <w:r w:rsidR="009A4499" w:rsidRPr="00753E2E">
        <w:rPr>
          <w:rFonts w:ascii="Times New Roman" w:hAnsi="Times New Roman" w:cs="Times New Roman"/>
          <w:noProof/>
        </w:rPr>
        <w:t xml:space="preserve">. </w:t>
      </w:r>
    </w:p>
    <w:p w14:paraId="193D5470" w14:textId="38195D46" w:rsidR="00B96401" w:rsidRDefault="00B96401" w:rsidP="00274699">
      <w:pPr>
        <w:spacing w:after="120"/>
        <w:jc w:val="both"/>
        <w:rPr>
          <w:rFonts w:ascii="Times New Roman" w:hAnsi="Times New Roman" w:cs="Times New Roman"/>
          <w:noProof/>
        </w:rPr>
      </w:pPr>
      <w:r w:rsidRPr="006F65BB">
        <w:rPr>
          <w:rFonts w:ascii="Times New Roman" w:hAnsi="Times New Roman" w:cs="Times New Roman"/>
          <w:noProof/>
        </w:rPr>
        <w:t xml:space="preserve">During the first meeting of the </w:t>
      </w:r>
      <w:r w:rsidRPr="006F65BB">
        <w:rPr>
          <w:rFonts w:ascii="Times New Roman" w:hAnsi="Times New Roman" w:cs="Times New Roman"/>
          <w:b/>
          <w:bCs/>
          <w:noProof/>
        </w:rPr>
        <w:t>European Board for Digital Services</w:t>
      </w:r>
      <w:r w:rsidRPr="006F65BB">
        <w:rPr>
          <w:rFonts w:ascii="Times New Roman" w:hAnsi="Times New Roman" w:cs="Times New Roman"/>
          <w:noProof/>
        </w:rPr>
        <w:t xml:space="preserve"> (EBDS) on 19 February 2024, </w:t>
      </w:r>
      <w:r>
        <w:rPr>
          <w:rFonts w:ascii="Times New Roman" w:hAnsi="Times New Roman" w:cs="Times New Roman"/>
          <w:noProof/>
        </w:rPr>
        <w:t>an</w:t>
      </w:r>
      <w:r w:rsidRPr="006F65BB">
        <w:rPr>
          <w:rFonts w:ascii="Times New Roman" w:hAnsi="Times New Roman" w:cs="Times New Roman"/>
          <w:noProof/>
        </w:rPr>
        <w:t xml:space="preserve"> ‘Ad Hoc Working Group on Elections’ was established, with the aim of gathering expertise of DSCs and competent authorities on electoral issues at the national level falling within the scope of the DSA. The Working Group on Elections has proven to be a successful collaborative effort by the Commission and DSCs to engage in dialogue, learn of country- and context-specific challenges and support efforts to curb systemic risks to civic discourse and electoral processes</w:t>
      </w:r>
      <w:r>
        <w:rPr>
          <w:rStyle w:val="FootnoteReference"/>
          <w:rFonts w:ascii="Times New Roman" w:hAnsi="Times New Roman" w:cs="Times New Roman"/>
          <w:noProof/>
        </w:rPr>
        <w:footnoteReference w:id="176"/>
      </w:r>
      <w:r w:rsidRPr="006F65BB">
        <w:rPr>
          <w:rFonts w:ascii="Times New Roman" w:hAnsi="Times New Roman" w:cs="Times New Roman"/>
          <w:noProof/>
        </w:rPr>
        <w:t xml:space="preserve">. </w:t>
      </w:r>
    </w:p>
    <w:p w14:paraId="547DD024" w14:textId="5C715F8F" w:rsidR="00E034F3" w:rsidRDefault="009A4499" w:rsidP="00354917">
      <w:pPr>
        <w:overflowPunct w:val="0"/>
        <w:autoSpaceDE w:val="0"/>
        <w:autoSpaceDN w:val="0"/>
        <w:spacing w:before="160"/>
        <w:jc w:val="both"/>
        <w:rPr>
          <w:rFonts w:ascii="Times New Roman" w:hAnsi="Times New Roman" w:cs="Times New Roman"/>
          <w:noProof/>
        </w:rPr>
      </w:pPr>
      <w:r w:rsidRPr="00753E2E">
        <w:rPr>
          <w:rFonts w:ascii="Times New Roman" w:hAnsi="Times New Roman" w:cs="Times New Roman"/>
          <w:noProof/>
        </w:rPr>
        <w:t xml:space="preserve">The </w:t>
      </w:r>
      <w:r w:rsidRPr="00866836">
        <w:rPr>
          <w:rFonts w:ascii="Times New Roman" w:hAnsi="Times New Roman" w:cs="Times New Roman"/>
          <w:b/>
          <w:bCs/>
          <w:noProof/>
        </w:rPr>
        <w:t>Code of Practice on Disinformation</w:t>
      </w:r>
      <w:r w:rsidR="009C49C9">
        <w:rPr>
          <w:rFonts w:ascii="Times New Roman" w:hAnsi="Times New Roman" w:cs="Times New Roman"/>
          <w:b/>
          <w:bCs/>
          <w:noProof/>
        </w:rPr>
        <w:t xml:space="preserve">, </w:t>
      </w:r>
      <w:r w:rsidR="009C49C9">
        <w:rPr>
          <w:rFonts w:ascii="Times New Roman" w:hAnsi="Times New Roman" w:cs="Times New Roman"/>
          <w:noProof/>
        </w:rPr>
        <w:t>the first worldwide industry-led framework in the digital field and source of industry best practices to limit the spread of online disinformation,</w:t>
      </w:r>
      <w:r w:rsidR="009C49C9">
        <w:rPr>
          <w:rFonts w:ascii="Times New Roman" w:hAnsi="Times New Roman" w:cs="Times New Roman"/>
          <w:b/>
          <w:bCs/>
          <w:noProof/>
        </w:rPr>
        <w:t xml:space="preserve"> </w:t>
      </w:r>
      <w:r w:rsidR="00AB4629">
        <w:rPr>
          <w:rFonts w:ascii="Times New Roman" w:hAnsi="Times New Roman" w:cs="Times New Roman"/>
          <w:noProof/>
        </w:rPr>
        <w:t xml:space="preserve">also played a key role in supporting preparedness </w:t>
      </w:r>
      <w:r w:rsidR="00960396">
        <w:rPr>
          <w:rFonts w:ascii="Times New Roman" w:hAnsi="Times New Roman" w:cs="Times New Roman"/>
          <w:noProof/>
        </w:rPr>
        <w:t>for</w:t>
      </w:r>
      <w:r w:rsidR="00AB4629">
        <w:rPr>
          <w:rFonts w:ascii="Times New Roman" w:hAnsi="Times New Roman" w:cs="Times New Roman"/>
          <w:noProof/>
        </w:rPr>
        <w:t xml:space="preserve"> the elections</w:t>
      </w:r>
      <w:r w:rsidR="00354917" w:rsidRPr="00B93B56">
        <w:rPr>
          <w:rFonts w:ascii="Times New Roman" w:eastAsia="Calibri" w:hAnsi="Times New Roman" w:cs="Times New Roman"/>
          <w:noProof/>
        </w:rPr>
        <w:t xml:space="preserve">. </w:t>
      </w:r>
      <w:r w:rsidR="00E034F3" w:rsidRPr="709E9EE6">
        <w:rPr>
          <w:rFonts w:ascii="Times New Roman" w:hAnsi="Times New Roman" w:cs="Times New Roman"/>
          <w:noProof/>
        </w:rPr>
        <w:t>It constitutes a comprehensive multistakeholder framework established through consensus among online platforms, fact-checkers, researchers, civil society organisations (CSOs), advertisers and other specialised players. The Code sets out detailed commitments by major online platforms and other players (ad industry, factcheckers, CSOs, smaller platforms etc) to addresses online disinformation from key angles: demonetisation, transparency of political advertising, integrity of services, empowering users, researchers and factcheckers.</w:t>
      </w:r>
    </w:p>
    <w:p w14:paraId="5E5423EF" w14:textId="66FEA2BA" w:rsidR="00054865" w:rsidRDefault="00054865" w:rsidP="00354917">
      <w:pPr>
        <w:overflowPunct w:val="0"/>
        <w:autoSpaceDE w:val="0"/>
        <w:autoSpaceDN w:val="0"/>
        <w:spacing w:before="160"/>
        <w:jc w:val="both"/>
        <w:rPr>
          <w:rFonts w:ascii="Times New Roman" w:hAnsi="Times New Roman" w:cs="Times New Roman"/>
          <w:noProof/>
        </w:rPr>
      </w:pPr>
      <w:r>
        <w:rPr>
          <w:rFonts w:ascii="Times New Roman" w:hAnsi="Times New Roman" w:cs="Times New Roman"/>
          <w:noProof/>
        </w:rPr>
        <w:t>U</w:t>
      </w:r>
      <w:r w:rsidRPr="00753E2E">
        <w:rPr>
          <w:rFonts w:ascii="Times New Roman" w:hAnsi="Times New Roman" w:cs="Times New Roman"/>
          <w:noProof/>
        </w:rPr>
        <w:t>nder the Code, online platforms</w:t>
      </w:r>
      <w:r>
        <w:rPr>
          <w:rFonts w:ascii="Times New Roman" w:hAnsi="Times New Roman" w:cs="Times New Roman"/>
          <w:noProof/>
        </w:rPr>
        <w:t xml:space="preserve"> signatories (Meta, TikTok, Google and Microsoft)</w:t>
      </w:r>
      <w:r w:rsidRPr="00753E2E">
        <w:rPr>
          <w:rFonts w:ascii="Times New Roman" w:hAnsi="Times New Roman" w:cs="Times New Roman"/>
          <w:noProof/>
        </w:rPr>
        <w:t xml:space="preserve"> made a series of commitments</w:t>
      </w:r>
      <w:r>
        <w:rPr>
          <w:rFonts w:ascii="Times New Roman" w:hAnsi="Times New Roman" w:cs="Times New Roman"/>
          <w:noProof/>
        </w:rPr>
        <w:t xml:space="preserve"> to tackle disinformation including in the context of elections. Signatories have implemented a series of actions to ensure preparedness during the electoral period, including enhanced cooperation with other civil society and factcheckers signatories.</w:t>
      </w:r>
    </w:p>
    <w:p w14:paraId="7716E41E" w14:textId="1D977424" w:rsidR="00362517" w:rsidRDefault="00FA1014" w:rsidP="00F13ED9">
      <w:pPr>
        <w:overflowPunct w:val="0"/>
        <w:autoSpaceDE w:val="0"/>
        <w:autoSpaceDN w:val="0"/>
        <w:spacing w:before="160"/>
        <w:jc w:val="both"/>
        <w:rPr>
          <w:rFonts w:ascii="Times New Roman" w:hAnsi="Times New Roman"/>
          <w:noProof/>
        </w:rPr>
      </w:pPr>
      <w:r w:rsidRPr="00B93B56">
        <w:rPr>
          <w:rFonts w:ascii="Times New Roman" w:hAnsi="Times New Roman"/>
          <w:noProof/>
        </w:rPr>
        <w:t>The signatories of the Code of Practice</w:t>
      </w:r>
      <w:r w:rsidRPr="003807FC">
        <w:rPr>
          <w:noProof/>
        </w:rPr>
        <w:t xml:space="preserve"> </w:t>
      </w:r>
      <w:r w:rsidRPr="003807FC">
        <w:rPr>
          <w:rFonts w:ascii="Times New Roman" w:hAnsi="Times New Roman"/>
          <w:noProof/>
        </w:rPr>
        <w:t>on Disinformation</w:t>
      </w:r>
      <w:r w:rsidRPr="00B93B56">
        <w:rPr>
          <w:rFonts w:ascii="Times New Roman" w:hAnsi="Times New Roman"/>
          <w:noProof/>
        </w:rPr>
        <w:t xml:space="preserve"> committed to collaborate during </w:t>
      </w:r>
      <w:r w:rsidR="00FD6527">
        <w:rPr>
          <w:rFonts w:ascii="Times New Roman" w:hAnsi="Times New Roman"/>
          <w:noProof/>
        </w:rPr>
        <w:t xml:space="preserve">special situations such as </w:t>
      </w:r>
      <w:r w:rsidRPr="00B93B56">
        <w:rPr>
          <w:rFonts w:ascii="Times New Roman" w:hAnsi="Times New Roman"/>
          <w:noProof/>
        </w:rPr>
        <w:t>elections and</w:t>
      </w:r>
      <w:r w:rsidR="00FD6527">
        <w:rPr>
          <w:rFonts w:ascii="Times New Roman" w:hAnsi="Times New Roman"/>
          <w:noProof/>
        </w:rPr>
        <w:t>, as foreseen in the Code,</w:t>
      </w:r>
      <w:r w:rsidRPr="00B93B56">
        <w:rPr>
          <w:rFonts w:ascii="Times New Roman" w:hAnsi="Times New Roman"/>
          <w:noProof/>
        </w:rPr>
        <w:t xml:space="preserve"> set up a </w:t>
      </w:r>
      <w:r w:rsidR="0082387B" w:rsidRPr="00E82BBB">
        <w:rPr>
          <w:rFonts w:ascii="Times New Roman" w:hAnsi="Times New Roman"/>
          <w:b/>
          <w:bCs/>
          <w:noProof/>
        </w:rPr>
        <w:t>R</w:t>
      </w:r>
      <w:r w:rsidRPr="00E82BBB">
        <w:rPr>
          <w:rFonts w:ascii="Times New Roman" w:hAnsi="Times New Roman"/>
          <w:b/>
          <w:bCs/>
          <w:noProof/>
        </w:rPr>
        <w:t xml:space="preserve">apid </w:t>
      </w:r>
      <w:r w:rsidR="0082387B" w:rsidRPr="00E82BBB">
        <w:rPr>
          <w:rFonts w:ascii="Times New Roman" w:hAnsi="Times New Roman"/>
          <w:b/>
          <w:bCs/>
          <w:noProof/>
        </w:rPr>
        <w:t>R</w:t>
      </w:r>
      <w:r w:rsidRPr="00E82BBB">
        <w:rPr>
          <w:rFonts w:ascii="Times New Roman" w:hAnsi="Times New Roman"/>
          <w:b/>
          <w:bCs/>
          <w:noProof/>
        </w:rPr>
        <w:t xml:space="preserve">esponse </w:t>
      </w:r>
      <w:r w:rsidR="0082387B" w:rsidRPr="00E82BBB">
        <w:rPr>
          <w:rFonts w:ascii="Times New Roman" w:hAnsi="Times New Roman"/>
          <w:b/>
          <w:bCs/>
          <w:noProof/>
        </w:rPr>
        <w:t>S</w:t>
      </w:r>
      <w:r w:rsidRPr="00E82BBB">
        <w:rPr>
          <w:rFonts w:ascii="Times New Roman" w:hAnsi="Times New Roman"/>
          <w:b/>
          <w:bCs/>
          <w:noProof/>
        </w:rPr>
        <w:t>ystem</w:t>
      </w:r>
      <w:r w:rsidRPr="00B93B56">
        <w:rPr>
          <w:rFonts w:ascii="Times New Roman" w:hAnsi="Times New Roman"/>
          <w:noProof/>
        </w:rPr>
        <w:t xml:space="preserve"> </w:t>
      </w:r>
      <w:r w:rsidR="00412C8D">
        <w:rPr>
          <w:rFonts w:ascii="Times New Roman" w:hAnsi="Times New Roman"/>
          <w:noProof/>
        </w:rPr>
        <w:t xml:space="preserve">(RRS) </w:t>
      </w:r>
      <w:r w:rsidRPr="00B93B56">
        <w:rPr>
          <w:rFonts w:ascii="Times New Roman" w:hAnsi="Times New Roman"/>
          <w:noProof/>
        </w:rPr>
        <w:t xml:space="preserve">for </w:t>
      </w:r>
      <w:r w:rsidRPr="003807FC">
        <w:rPr>
          <w:rFonts w:ascii="Times New Roman" w:hAnsi="Times New Roman"/>
          <w:noProof/>
        </w:rPr>
        <w:t xml:space="preserve">elections in the context of the 2024 </w:t>
      </w:r>
      <w:r w:rsidRPr="00B93B56">
        <w:rPr>
          <w:rFonts w:ascii="Times New Roman" w:hAnsi="Times New Roman"/>
          <w:noProof/>
        </w:rPr>
        <w:t>European Parliament elections.</w:t>
      </w:r>
      <w:r w:rsidR="00E705F5">
        <w:rPr>
          <w:rFonts w:ascii="Times New Roman" w:hAnsi="Times New Roman"/>
          <w:noProof/>
        </w:rPr>
        <w:t xml:space="preserve"> </w:t>
      </w:r>
      <w:r w:rsidR="00E705F5" w:rsidRPr="00E705F5">
        <w:rPr>
          <w:rFonts w:ascii="Times New Roman" w:hAnsi="Times New Roman"/>
          <w:noProof/>
        </w:rPr>
        <w:t xml:space="preserve">The system ensured a streamlined exchange of information between civil society organisations, fact-checkers and online platforms to ensure rapid and effective cooperation between them ahead and during the election period. </w:t>
      </w:r>
      <w:r w:rsidR="00E03C7C" w:rsidRPr="00E03C7C">
        <w:rPr>
          <w:rFonts w:ascii="Times New Roman" w:hAnsi="Times New Roman"/>
          <w:noProof/>
        </w:rPr>
        <w:t>This collaborative initiative allowed non-platform signatories to swiftly report time-sensitive content, accounts, or trends that they deemed to present threats to the integrity of the electoral process and discuss them with the platforms in light of their respective policies</w:t>
      </w:r>
      <w:r w:rsidR="00E03C7C">
        <w:rPr>
          <w:rFonts w:ascii="Times New Roman" w:hAnsi="Times New Roman"/>
          <w:noProof/>
        </w:rPr>
        <w:t>.</w:t>
      </w:r>
      <w:r w:rsidRPr="00B93B56">
        <w:rPr>
          <w:rFonts w:ascii="Times New Roman" w:hAnsi="Times New Roman"/>
          <w:noProof/>
        </w:rPr>
        <w:t xml:space="preserve"> </w:t>
      </w:r>
    </w:p>
    <w:p w14:paraId="573C7BDA" w14:textId="77777777" w:rsidR="00742609" w:rsidRPr="00B67BBA" w:rsidRDefault="00742609" w:rsidP="00742609">
      <w:pPr>
        <w:overflowPunct w:val="0"/>
        <w:autoSpaceDE w:val="0"/>
        <w:autoSpaceDN w:val="0"/>
        <w:spacing w:before="160"/>
        <w:jc w:val="both"/>
        <w:rPr>
          <w:rFonts w:ascii="Times New Roman" w:hAnsi="Times New Roman"/>
          <w:noProof/>
        </w:rPr>
      </w:pPr>
      <w:r w:rsidRPr="00B93B56">
        <w:rPr>
          <w:rFonts w:ascii="Times New Roman" w:hAnsi="Times New Roman"/>
          <w:noProof/>
        </w:rPr>
        <w:t xml:space="preserve">Signatories of the Code </w:t>
      </w:r>
      <w:r>
        <w:rPr>
          <w:rFonts w:ascii="Times New Roman" w:hAnsi="Times New Roman"/>
          <w:noProof/>
        </w:rPr>
        <w:t>also published</w:t>
      </w:r>
      <w:r w:rsidRPr="00B93B56">
        <w:rPr>
          <w:rFonts w:ascii="Times New Roman" w:hAnsi="Times New Roman"/>
          <w:noProof/>
        </w:rPr>
        <w:t xml:space="preserve"> – ahead of and after the European elections –  </w:t>
      </w:r>
      <w:r w:rsidRPr="00DD2730">
        <w:rPr>
          <w:rFonts w:ascii="Times New Roman" w:hAnsi="Times New Roman" w:cs="Times New Roman"/>
          <w:noProof/>
          <w:lang w:eastAsia="fr-BE"/>
        </w:rPr>
        <w:t>reporting</w:t>
      </w:r>
      <w:r w:rsidRPr="00B93B56">
        <w:rPr>
          <w:rFonts w:ascii="Times New Roman" w:hAnsi="Times New Roman"/>
          <w:noProof/>
        </w:rPr>
        <w:t xml:space="preserve"> on the measures put in place to reduce the spread of disinformation in relation to the European elections</w:t>
      </w:r>
      <w:r>
        <w:rPr>
          <w:rFonts w:ascii="Times New Roman" w:hAnsi="Times New Roman"/>
          <w:noProof/>
        </w:rPr>
        <w:t>, based on the Code’s commitments</w:t>
      </w:r>
      <w:r w:rsidRPr="00B93B56">
        <w:rPr>
          <w:rFonts w:ascii="Times New Roman" w:hAnsi="Times New Roman"/>
          <w:noProof/>
        </w:rPr>
        <w:t>.</w:t>
      </w:r>
    </w:p>
    <w:p w14:paraId="22A45D1F" w14:textId="2DB789DE" w:rsidR="00362517" w:rsidRPr="00E82BBB" w:rsidRDefault="00362517" w:rsidP="00F13ED9">
      <w:pPr>
        <w:overflowPunct w:val="0"/>
        <w:autoSpaceDE w:val="0"/>
        <w:autoSpaceDN w:val="0"/>
        <w:spacing w:before="160"/>
        <w:jc w:val="both"/>
        <w:rPr>
          <w:rFonts w:ascii="Times New Roman" w:hAnsi="Times New Roman" w:cs="Times New Roman"/>
          <w:noProof/>
          <w:lang w:val="en-US"/>
        </w:rPr>
      </w:pPr>
      <w:r w:rsidRPr="00B93B56">
        <w:rPr>
          <w:rFonts w:ascii="Times New Roman" w:hAnsi="Times New Roman" w:cs="Times New Roman"/>
          <w:noProof/>
        </w:rPr>
        <w:t xml:space="preserve">The Code also comes with a solid monitoring framework and </w:t>
      </w:r>
      <w:r>
        <w:rPr>
          <w:rFonts w:ascii="Times New Roman" w:hAnsi="Times New Roman" w:cs="Times New Roman"/>
          <w:noProof/>
        </w:rPr>
        <w:t xml:space="preserve">since </w:t>
      </w:r>
      <w:r w:rsidRPr="003713C8">
        <w:rPr>
          <w:rFonts w:ascii="Times New Roman" w:hAnsi="Times New Roman" w:cs="Times New Roman"/>
          <w:noProof/>
        </w:rPr>
        <w:t>13 February 2025</w:t>
      </w:r>
      <w:r>
        <w:rPr>
          <w:rFonts w:ascii="Times New Roman" w:hAnsi="Times New Roman" w:cs="Times New Roman"/>
          <w:noProof/>
        </w:rPr>
        <w:t xml:space="preserve"> when the Commission issued its positive assessment (following a formal request by its signatories), it is under the</w:t>
      </w:r>
      <w:r w:rsidRPr="00B93B56">
        <w:rPr>
          <w:rFonts w:ascii="Times New Roman" w:hAnsi="Times New Roman" w:cs="Times New Roman"/>
          <w:noProof/>
        </w:rPr>
        <w:t xml:space="preserve"> DSA </w:t>
      </w:r>
      <w:r>
        <w:rPr>
          <w:rFonts w:ascii="Times New Roman" w:hAnsi="Times New Roman" w:cs="Times New Roman"/>
          <w:noProof/>
        </w:rPr>
        <w:t>regulatory framework</w:t>
      </w:r>
      <w:r w:rsidRPr="00B93B56">
        <w:rPr>
          <w:rFonts w:ascii="Times New Roman" w:hAnsi="Times New Roman" w:cs="Times New Roman"/>
          <w:noProof/>
        </w:rPr>
        <w:t xml:space="preserve">, </w:t>
      </w:r>
      <w:r w:rsidRPr="00DD2730">
        <w:rPr>
          <w:rFonts w:ascii="Times New Roman" w:hAnsi="Times New Roman" w:cs="Times New Roman"/>
          <w:noProof/>
        </w:rPr>
        <w:t>offering pertinent risk mitigation measures to its signatories in the context of their legal obligations under the DSA</w:t>
      </w:r>
      <w:r w:rsidRPr="00B93B56">
        <w:rPr>
          <w:rFonts w:ascii="Times New Roman" w:hAnsi="Times New Roman" w:cs="Times New Roman"/>
          <w:noProof/>
        </w:rPr>
        <w:t>.</w:t>
      </w:r>
    </w:p>
    <w:p w14:paraId="26981978" w14:textId="6F888499" w:rsidR="00DF36EE" w:rsidRPr="00274699" w:rsidRDefault="009A4499" w:rsidP="00274699">
      <w:pPr>
        <w:overflowPunct w:val="0"/>
        <w:autoSpaceDE w:val="0"/>
        <w:autoSpaceDN w:val="0"/>
        <w:spacing w:before="160"/>
        <w:jc w:val="both"/>
        <w:rPr>
          <w:noProof/>
        </w:rPr>
      </w:pPr>
      <w:r w:rsidRPr="00997BE6">
        <w:rPr>
          <w:rFonts w:ascii="Times New Roman" w:hAnsi="Times New Roman" w:cs="Times New Roman"/>
          <w:noProof/>
        </w:rPr>
        <w:t xml:space="preserve">The </w:t>
      </w:r>
      <w:r w:rsidRPr="00EC02D9">
        <w:rPr>
          <w:rFonts w:ascii="Times New Roman" w:hAnsi="Times New Roman" w:cs="Times New Roman"/>
          <w:b/>
          <w:noProof/>
        </w:rPr>
        <w:t xml:space="preserve">European Digital Media Observatory </w:t>
      </w:r>
      <w:r w:rsidRPr="00997BE6">
        <w:rPr>
          <w:rFonts w:ascii="Times New Roman" w:hAnsi="Times New Roman" w:cs="Times New Roman"/>
          <w:noProof/>
        </w:rPr>
        <w:t>(EDMO)</w:t>
      </w:r>
      <w:r w:rsidR="00855911">
        <w:rPr>
          <w:rFonts w:ascii="Times New Roman" w:hAnsi="Times New Roman" w:cs="Times New Roman"/>
          <w:noProof/>
        </w:rPr>
        <w:t xml:space="preserve">, </w:t>
      </w:r>
      <w:r w:rsidR="00DF36EE">
        <w:rPr>
          <w:rFonts w:ascii="Times New Roman" w:hAnsi="Times New Roman" w:cs="Times New Roman"/>
          <w:noProof/>
        </w:rPr>
        <w:t xml:space="preserve">which is an independent network of fact-checkers, researchers and media literacy practitioners covering all EU Member States </w:t>
      </w:r>
      <w:r w:rsidR="00DF36EE" w:rsidRPr="016ED422">
        <w:rPr>
          <w:rFonts w:ascii="Times New Roman" w:hAnsi="Times New Roman" w:cs="Times New Roman"/>
          <w:noProof/>
        </w:rPr>
        <w:t>set up</w:t>
      </w:r>
      <w:r w:rsidR="00DF36EE" w:rsidRPr="016ED422" w:rsidDel="00505470">
        <w:rPr>
          <w:rFonts w:ascii="Times New Roman" w:hAnsi="Times New Roman" w:cs="Times New Roman"/>
          <w:noProof/>
        </w:rPr>
        <w:t xml:space="preserve"> </w:t>
      </w:r>
      <w:r w:rsidR="00DF36EE" w:rsidRPr="016ED422">
        <w:rPr>
          <w:rFonts w:ascii="Times New Roman" w:hAnsi="Times New Roman" w:cs="Times New Roman"/>
          <w:noProof/>
        </w:rPr>
        <w:t xml:space="preserve">a </w:t>
      </w:r>
      <w:r w:rsidR="00DF36EE">
        <w:rPr>
          <w:rFonts w:ascii="Times New Roman" w:hAnsi="Times New Roman" w:cs="Times New Roman"/>
          <w:noProof/>
        </w:rPr>
        <w:t>T</w:t>
      </w:r>
      <w:r w:rsidR="00DF36EE" w:rsidRPr="016ED422">
        <w:rPr>
          <w:rFonts w:ascii="Times New Roman" w:hAnsi="Times New Roman" w:cs="Times New Roman"/>
          <w:noProof/>
        </w:rPr>
        <w:t>ask</w:t>
      </w:r>
      <w:r w:rsidR="00DF36EE">
        <w:rPr>
          <w:rFonts w:ascii="Times New Roman" w:hAnsi="Times New Roman" w:cs="Times New Roman"/>
          <w:noProof/>
        </w:rPr>
        <w:t>f</w:t>
      </w:r>
      <w:r w:rsidR="00DF36EE" w:rsidRPr="016ED422">
        <w:rPr>
          <w:rFonts w:ascii="Times New Roman" w:hAnsi="Times New Roman" w:cs="Times New Roman"/>
          <w:noProof/>
        </w:rPr>
        <w:t>orce</w:t>
      </w:r>
      <w:r w:rsidR="00DF36EE">
        <w:rPr>
          <w:rFonts w:ascii="Times New Roman" w:hAnsi="Times New Roman" w:cs="Times New Roman"/>
          <w:noProof/>
        </w:rPr>
        <w:t xml:space="preserve"> </w:t>
      </w:r>
      <w:r w:rsidR="00DF36EE" w:rsidRPr="016ED422">
        <w:rPr>
          <w:rFonts w:ascii="Times New Roman" w:hAnsi="Times New Roman" w:cs="Times New Roman"/>
          <w:noProof/>
        </w:rPr>
        <w:t>dedicated to the 2024 elections to the European Parliament to monitor the European information space during the electoral period</w:t>
      </w:r>
      <w:r w:rsidR="00DF36EE" w:rsidRPr="016ED422">
        <w:rPr>
          <w:rStyle w:val="FootnoteReference"/>
          <w:rFonts w:ascii="Times New Roman" w:hAnsi="Times New Roman" w:cs="Times New Roman"/>
          <w:noProof/>
        </w:rPr>
        <w:footnoteReference w:id="177"/>
      </w:r>
      <w:r w:rsidR="00DF36EE" w:rsidRPr="016ED422">
        <w:rPr>
          <w:rFonts w:ascii="Times New Roman" w:hAnsi="Times New Roman" w:cs="Times New Roman"/>
          <w:noProof/>
        </w:rPr>
        <w:t xml:space="preserve">. </w:t>
      </w:r>
      <w:r w:rsidR="00DF36EE">
        <w:rPr>
          <w:rFonts w:ascii="Times New Roman" w:hAnsi="Times New Roman" w:cs="Times New Roman"/>
          <w:noProof/>
        </w:rPr>
        <w:t xml:space="preserve">The Task Force played an important role in exposing disinformation during the elections. EDMO issued daily briefs, weekly insights, early warnings and targeted investigations during the electoral period. It also ran a dedicated EU-wide media literacy campaign </w:t>
      </w:r>
      <w:r w:rsidR="00DF36EE" w:rsidRPr="00700BFA">
        <w:rPr>
          <w:rFonts w:ascii="Times New Roman" w:hAnsi="Times New Roman" w:cs="Times New Roman"/>
          <w:noProof/>
        </w:rPr>
        <w:t xml:space="preserve">#BeElectionsSmart, to raise awareness about the risks of disinformation around the </w:t>
      </w:r>
      <w:r w:rsidR="00463BDC">
        <w:rPr>
          <w:rFonts w:ascii="Times New Roman" w:hAnsi="Times New Roman" w:cs="Times New Roman"/>
          <w:noProof/>
        </w:rPr>
        <w:t>2024</w:t>
      </w:r>
      <w:r w:rsidR="00DF36EE" w:rsidRPr="00700BFA">
        <w:rPr>
          <w:rFonts w:ascii="Times New Roman" w:hAnsi="Times New Roman" w:cs="Times New Roman"/>
          <w:noProof/>
        </w:rPr>
        <w:t xml:space="preserve"> elections</w:t>
      </w:r>
      <w:r w:rsidR="00463BDC">
        <w:rPr>
          <w:rFonts w:ascii="Times New Roman" w:hAnsi="Times New Roman" w:cs="Times New Roman"/>
          <w:noProof/>
        </w:rPr>
        <w:t xml:space="preserve"> to the European Parliament</w:t>
      </w:r>
      <w:r w:rsidR="00DF36EE" w:rsidRPr="00700BFA">
        <w:rPr>
          <w:rFonts w:ascii="Times New Roman" w:hAnsi="Times New Roman" w:cs="Times New Roman"/>
          <w:noProof/>
        </w:rPr>
        <w:t>.</w:t>
      </w:r>
      <w:r w:rsidR="002911D3">
        <w:rPr>
          <w:rFonts w:ascii="Times New Roman" w:hAnsi="Times New Roman" w:cs="Times New Roman"/>
          <w:noProof/>
        </w:rPr>
        <w:t xml:space="preserve"> </w:t>
      </w:r>
      <w:r w:rsidR="002911D3" w:rsidRPr="709E9EE6">
        <w:rPr>
          <w:rFonts w:ascii="Times New Roman" w:hAnsi="Times New Roman" w:cs="Times New Roman"/>
          <w:noProof/>
        </w:rPr>
        <w:t>It also provided training series for journalists and other stakeholders dedicated to election integrity.</w:t>
      </w:r>
    </w:p>
    <w:p w14:paraId="32C6A09D" w14:textId="32D8CE10" w:rsidR="00EB7FBE" w:rsidRDefault="00296795" w:rsidP="00EB7FBE">
      <w:pPr>
        <w:overflowPunct w:val="0"/>
        <w:autoSpaceDE w:val="0"/>
        <w:autoSpaceDN w:val="0"/>
        <w:spacing w:before="160"/>
        <w:jc w:val="both"/>
        <w:rPr>
          <w:rFonts w:ascii="Times New Roman" w:hAnsi="Times New Roman" w:cs="Times New Roman"/>
          <w:noProof/>
        </w:rPr>
      </w:pPr>
      <w:r w:rsidRPr="00CA0D43">
        <w:rPr>
          <w:rFonts w:ascii="Times New Roman" w:hAnsi="Times New Roman" w:cs="Times New Roman"/>
          <w:noProof/>
        </w:rPr>
        <w:t xml:space="preserve">In April 2024, a new </w:t>
      </w:r>
      <w:r w:rsidRPr="001D78BF">
        <w:rPr>
          <w:rFonts w:ascii="Times New Roman" w:hAnsi="Times New Roman" w:cs="Times New Roman"/>
          <w:b/>
          <w:noProof/>
        </w:rPr>
        <w:t>Regulation on the transparency and targeting of political advertising</w:t>
      </w:r>
      <w:r w:rsidRPr="00CA0D43">
        <w:rPr>
          <w:rFonts w:ascii="Times New Roman" w:hAnsi="Times New Roman" w:cs="Times New Roman"/>
          <w:noProof/>
        </w:rPr>
        <w:t xml:space="preserve"> entered </w:t>
      </w:r>
      <w:r w:rsidR="006068DA">
        <w:rPr>
          <w:rFonts w:ascii="Times New Roman" w:hAnsi="Times New Roman" w:cs="Times New Roman"/>
          <w:noProof/>
        </w:rPr>
        <w:t>partially into application</w:t>
      </w:r>
      <w:r w:rsidRPr="00CA0D43">
        <w:rPr>
          <w:rFonts w:ascii="Times New Roman" w:hAnsi="Times New Roman" w:cs="Times New Roman"/>
          <w:noProof/>
        </w:rPr>
        <w:t xml:space="preserve">. </w:t>
      </w:r>
      <w:r w:rsidR="00EB7FBE">
        <w:rPr>
          <w:rFonts w:ascii="Times New Roman" w:hAnsi="Times New Roman" w:cs="Times New Roman"/>
          <w:noProof/>
        </w:rPr>
        <w:t>The regulation</w:t>
      </w:r>
      <w:r w:rsidR="00EB7FBE" w:rsidRPr="00CA0D43">
        <w:rPr>
          <w:rFonts w:ascii="Times New Roman" w:hAnsi="Times New Roman" w:cs="Times New Roman"/>
          <w:noProof/>
        </w:rPr>
        <w:t xml:space="preserve"> will make it easier for citizens to recognise political advertisements, understand who is behind them and know whether they have received a targeted advertisement, so that they are better placed to make informed choices. It will also ensure that online targeting and ad delivery of political advertising are subject to strengthened requirements, which will limit abusive use of personal data to potentially manipulate voters. All online political advertisements will be available in a European repository of online political advertisements. Sponsoring political advertising from outside the EU will be prohibited three months before elections.</w:t>
      </w:r>
    </w:p>
    <w:p w14:paraId="44C0917D" w14:textId="4677858A" w:rsidR="009A4499" w:rsidRDefault="009A4499" w:rsidP="009A4499">
      <w:pPr>
        <w:jc w:val="both"/>
        <w:rPr>
          <w:rFonts w:ascii="Times New Roman" w:hAnsi="Times New Roman" w:cs="Times New Roman"/>
          <w:noProof/>
        </w:rPr>
      </w:pPr>
      <w:r>
        <w:rPr>
          <w:rFonts w:ascii="Times New Roman" w:hAnsi="Times New Roman" w:cs="Times New Roman"/>
          <w:noProof/>
        </w:rPr>
        <w:t xml:space="preserve">While most of the provisions of the new </w:t>
      </w:r>
      <w:r w:rsidRPr="00866836">
        <w:rPr>
          <w:rFonts w:ascii="Times New Roman" w:hAnsi="Times New Roman" w:cs="Times New Roman"/>
          <w:b/>
          <w:bCs/>
          <w:noProof/>
        </w:rPr>
        <w:t>Regulation on transparency and targeting of political advertising</w:t>
      </w:r>
      <w:r>
        <w:rPr>
          <w:rStyle w:val="FootnoteReference"/>
          <w:rFonts w:ascii="Times New Roman" w:hAnsi="Times New Roman" w:cs="Times New Roman"/>
          <w:b/>
          <w:bCs/>
          <w:noProof/>
        </w:rPr>
        <w:footnoteReference w:id="178"/>
      </w:r>
      <w:r>
        <w:rPr>
          <w:rFonts w:ascii="Times New Roman" w:hAnsi="Times New Roman" w:cs="Times New Roman"/>
          <w:noProof/>
        </w:rPr>
        <w:t xml:space="preserve"> will take </w:t>
      </w:r>
      <w:r w:rsidRPr="00C10F36">
        <w:rPr>
          <w:rFonts w:ascii="Times New Roman" w:hAnsi="Times New Roman" w:cs="Times New Roman"/>
          <w:noProof/>
        </w:rPr>
        <w:t xml:space="preserve">effect as of 10 October 2025, </w:t>
      </w:r>
      <w:r w:rsidR="00E345C0" w:rsidRPr="00E345C0">
        <w:rPr>
          <w:rFonts w:ascii="Times New Roman" w:hAnsi="Times New Roman" w:cs="Times New Roman"/>
          <w:noProof/>
        </w:rPr>
        <w:t xml:space="preserve">within the scope of application of this Regulation, Article 3 (definitions) and Article 5 (provision of political advertising services in the Union), paragraph 1 were already applicable during the elections to the European Parliament, ensuring </w:t>
      </w:r>
      <w:r w:rsidR="0016425A">
        <w:rPr>
          <w:rFonts w:ascii="Times New Roman" w:hAnsi="Times New Roman" w:cs="Times New Roman"/>
          <w:noProof/>
        </w:rPr>
        <w:t xml:space="preserve">in particular </w:t>
      </w:r>
      <w:r w:rsidR="00E345C0" w:rsidRPr="00E345C0">
        <w:rPr>
          <w:rFonts w:ascii="Times New Roman" w:hAnsi="Times New Roman" w:cs="Times New Roman"/>
          <w:noProof/>
        </w:rPr>
        <w:t xml:space="preserve">that political advertisement services would not be restricted to a ‘European political party’ or a political group in the European Parliament, solely on the basis of its place of establishment. </w:t>
      </w:r>
    </w:p>
    <w:p w14:paraId="0BF07DBB" w14:textId="4259B5EF" w:rsidR="00FA2AE1" w:rsidRDefault="009A4499" w:rsidP="00E82BBB">
      <w:pPr>
        <w:overflowPunct w:val="0"/>
        <w:autoSpaceDE w:val="0"/>
        <w:autoSpaceDN w:val="0"/>
        <w:spacing w:before="160"/>
        <w:jc w:val="both"/>
        <w:rPr>
          <w:rFonts w:ascii="Times New Roman" w:hAnsi="Times New Roman" w:cs="Times New Roman"/>
          <w:noProof/>
        </w:rPr>
      </w:pPr>
      <w:r w:rsidRPr="00685AA1">
        <w:rPr>
          <w:rFonts w:ascii="Times New Roman" w:hAnsi="Times New Roman" w:cs="Times New Roman"/>
          <w:noProof/>
        </w:rPr>
        <w:t>A series of actions were taken by the European External Action Service</w:t>
      </w:r>
      <w:r>
        <w:rPr>
          <w:rFonts w:ascii="Times New Roman" w:hAnsi="Times New Roman" w:cs="Times New Roman"/>
          <w:noProof/>
        </w:rPr>
        <w:t xml:space="preserve"> (EEAS)</w:t>
      </w:r>
      <w:r w:rsidRPr="00685AA1">
        <w:rPr>
          <w:rFonts w:ascii="Times New Roman" w:hAnsi="Times New Roman" w:cs="Times New Roman"/>
          <w:noProof/>
        </w:rPr>
        <w:t xml:space="preserve">. The </w:t>
      </w:r>
      <w:r w:rsidRPr="00C44327">
        <w:rPr>
          <w:rFonts w:ascii="Times New Roman" w:hAnsi="Times New Roman" w:cs="Times New Roman"/>
          <w:b/>
          <w:bCs/>
          <w:noProof/>
        </w:rPr>
        <w:t>Rapid Alert System</w:t>
      </w:r>
      <w:r w:rsidRPr="00685AA1">
        <w:rPr>
          <w:rFonts w:ascii="Times New Roman" w:hAnsi="Times New Roman" w:cs="Times New Roman"/>
          <w:noProof/>
        </w:rPr>
        <w:t xml:space="preserve"> </w:t>
      </w:r>
      <w:r w:rsidR="004C4EF5">
        <w:rPr>
          <w:rFonts w:ascii="Times New Roman" w:hAnsi="Times New Roman" w:cs="Times New Roman"/>
          <w:noProof/>
        </w:rPr>
        <w:t xml:space="preserve">(RAS) </w:t>
      </w:r>
      <w:r w:rsidRPr="00685AA1">
        <w:rPr>
          <w:rFonts w:ascii="Times New Roman" w:hAnsi="Times New Roman" w:cs="Times New Roman"/>
          <w:noProof/>
        </w:rPr>
        <w:t>coordinated by the EEAS</w:t>
      </w:r>
      <w:r w:rsidR="008A4612">
        <w:rPr>
          <w:rFonts w:ascii="Times New Roman" w:hAnsi="Times New Roman" w:cs="Times New Roman"/>
          <w:noProof/>
        </w:rPr>
        <w:t>,</w:t>
      </w:r>
      <w:r w:rsidRPr="00685AA1">
        <w:rPr>
          <w:rFonts w:ascii="Times New Roman" w:hAnsi="Times New Roman" w:cs="Times New Roman"/>
          <w:noProof/>
        </w:rPr>
        <w:t xml:space="preserve"> supported cooperation across Member States, including during the elections</w:t>
      </w:r>
      <w:r w:rsidR="008A4612">
        <w:rPr>
          <w:rFonts w:ascii="Times New Roman" w:hAnsi="Times New Roman" w:cs="Times New Roman"/>
          <w:noProof/>
        </w:rPr>
        <w:t xml:space="preserve"> to the European Parliament</w:t>
      </w:r>
      <w:r w:rsidR="00C94A8A">
        <w:rPr>
          <w:rFonts w:ascii="Times New Roman" w:hAnsi="Times New Roman" w:cs="Times New Roman"/>
          <w:noProof/>
        </w:rPr>
        <w:t xml:space="preserve">. Updates were regularly provided to the </w:t>
      </w:r>
      <w:r>
        <w:rPr>
          <w:rFonts w:ascii="Times New Roman" w:hAnsi="Times New Roman" w:cs="Times New Roman"/>
          <w:noProof/>
        </w:rPr>
        <w:t>European Cooperation Network on Elections</w:t>
      </w:r>
      <w:r w:rsidR="00C94A8A">
        <w:rPr>
          <w:rFonts w:ascii="Times New Roman" w:hAnsi="Times New Roman" w:cs="Times New Roman"/>
          <w:noProof/>
        </w:rPr>
        <w:t xml:space="preserve">, which provides a wider scope </w:t>
      </w:r>
      <w:r w:rsidR="001031E3">
        <w:rPr>
          <w:rFonts w:ascii="Times New Roman" w:hAnsi="Times New Roman" w:cs="Times New Roman"/>
          <w:noProof/>
        </w:rPr>
        <w:t>for</w:t>
      </w:r>
      <w:r w:rsidR="00C94A8A">
        <w:rPr>
          <w:rFonts w:ascii="Times New Roman" w:hAnsi="Times New Roman" w:cs="Times New Roman"/>
          <w:noProof/>
        </w:rPr>
        <w:t xml:space="preserve"> cooperation regarding issues related to electoral processes</w:t>
      </w:r>
      <w:r w:rsidRPr="00685AA1">
        <w:rPr>
          <w:rFonts w:ascii="Times New Roman" w:hAnsi="Times New Roman" w:cs="Times New Roman"/>
          <w:noProof/>
        </w:rPr>
        <w:t xml:space="preserve">. </w:t>
      </w:r>
    </w:p>
    <w:p w14:paraId="0905F940" w14:textId="294C2548" w:rsidR="003713C8" w:rsidRDefault="00FA2AE1" w:rsidP="00E82BBB">
      <w:pPr>
        <w:overflowPunct w:val="0"/>
        <w:autoSpaceDE w:val="0"/>
        <w:autoSpaceDN w:val="0"/>
        <w:spacing w:before="160"/>
        <w:jc w:val="both"/>
        <w:rPr>
          <w:rFonts w:ascii="Times New Roman" w:hAnsi="Times New Roman" w:cs="Times New Roman"/>
          <w:noProof/>
        </w:rPr>
      </w:pPr>
      <w:r w:rsidRPr="00FA2AE1">
        <w:rPr>
          <w:rFonts w:ascii="Times New Roman" w:hAnsi="Times New Roman" w:cs="Times New Roman"/>
          <w:noProof/>
        </w:rPr>
        <w:t>Finally, in 2022 the Council had adopted the Strategic Compass on Security and Defence</w:t>
      </w:r>
      <w:r w:rsidRPr="00FA2AE1">
        <w:rPr>
          <w:rFonts w:ascii="Times New Roman" w:hAnsi="Times New Roman" w:cs="Times New Roman"/>
          <w:noProof/>
          <w:vertAlign w:val="superscript"/>
        </w:rPr>
        <w:footnoteReference w:id="179"/>
      </w:r>
      <w:r w:rsidRPr="00FA2AE1">
        <w:rPr>
          <w:rFonts w:ascii="Times New Roman" w:hAnsi="Times New Roman" w:cs="Times New Roman"/>
          <w:noProof/>
        </w:rPr>
        <w:t xml:space="preserve">, which features an </w:t>
      </w:r>
      <w:r w:rsidRPr="00FA2AE1">
        <w:rPr>
          <w:rFonts w:ascii="Times New Roman" w:hAnsi="Times New Roman" w:cs="Times New Roman"/>
          <w:b/>
          <w:noProof/>
        </w:rPr>
        <w:t>EU Hybrid Toolbox</w:t>
      </w:r>
      <w:r w:rsidRPr="00FA2AE1">
        <w:rPr>
          <w:rFonts w:ascii="Times New Roman" w:hAnsi="Times New Roman" w:cs="Times New Roman"/>
          <w:noProof/>
        </w:rPr>
        <w:t xml:space="preserve"> bringing together all the relevant instruments to tackle hybrid threats to elections, including the </w:t>
      </w:r>
      <w:r w:rsidRPr="00FA2AE1">
        <w:rPr>
          <w:rFonts w:ascii="Times New Roman" w:hAnsi="Times New Roman" w:cs="Times New Roman"/>
          <w:b/>
          <w:noProof/>
        </w:rPr>
        <w:t>FIMI Toolbox</w:t>
      </w:r>
      <w:r w:rsidRPr="00FA2AE1">
        <w:rPr>
          <w:rFonts w:ascii="Times New Roman" w:hAnsi="Times New Roman" w:cs="Times New Roman"/>
          <w:b/>
          <w:noProof/>
          <w:vertAlign w:val="superscript"/>
        </w:rPr>
        <w:footnoteReference w:id="180"/>
      </w:r>
      <w:r w:rsidRPr="00FA2AE1">
        <w:rPr>
          <w:rFonts w:ascii="Times New Roman" w:hAnsi="Times New Roman" w:cs="Times New Roman"/>
          <w:noProof/>
        </w:rPr>
        <w:t>.</w:t>
      </w:r>
    </w:p>
    <w:p w14:paraId="653476A8" w14:textId="295B6F1B" w:rsidR="00BF36EF" w:rsidRPr="00CE41D8" w:rsidRDefault="00EC02D9" w:rsidP="00F71962">
      <w:pPr>
        <w:pStyle w:val="Heading2"/>
        <w:rPr>
          <w:iCs/>
          <w:noProof/>
        </w:rPr>
      </w:pPr>
      <w:bookmarkStart w:id="22" w:name="_Toc198917202"/>
      <w:r>
        <w:rPr>
          <w:noProof/>
        </w:rPr>
        <w:t>Foreign information manipulation, interference and d</w:t>
      </w:r>
      <w:r w:rsidR="006040D2">
        <w:rPr>
          <w:noProof/>
        </w:rPr>
        <w:t>isinformation</w:t>
      </w:r>
      <w:bookmarkEnd w:id="22"/>
      <w:r w:rsidR="006040D2">
        <w:rPr>
          <w:noProof/>
        </w:rPr>
        <w:t xml:space="preserve"> </w:t>
      </w:r>
    </w:p>
    <w:p w14:paraId="0E2E053C" w14:textId="32B6B6D8" w:rsidR="00E72DFD" w:rsidRPr="00E851FF" w:rsidRDefault="00FD7F13" w:rsidP="00E72DFD">
      <w:pPr>
        <w:jc w:val="both"/>
        <w:rPr>
          <w:rFonts w:ascii="Times New Roman" w:hAnsi="Times New Roman" w:cs="Times New Roman"/>
          <w:b/>
          <w:bCs/>
          <w:i/>
          <w:iCs/>
          <w:noProof/>
          <w:lang w:val="en-US"/>
        </w:rPr>
      </w:pPr>
      <w:r w:rsidRPr="00EC02D9">
        <w:rPr>
          <w:rFonts w:ascii="Times New Roman" w:hAnsi="Times New Roman" w:cs="Times New Roman"/>
          <w:b/>
          <w:bCs/>
          <w:i/>
          <w:iCs/>
          <w:noProof/>
          <w:lang w:val="en-US"/>
        </w:rPr>
        <w:t>Introduction and p</w:t>
      </w:r>
      <w:r w:rsidR="00E72DFD" w:rsidRPr="00E851FF">
        <w:rPr>
          <w:rFonts w:ascii="Times New Roman" w:hAnsi="Times New Roman" w:cs="Times New Roman"/>
          <w:b/>
          <w:bCs/>
          <w:i/>
          <w:iCs/>
          <w:noProof/>
          <w:lang w:val="en-US"/>
        </w:rPr>
        <w:t>reparedness</w:t>
      </w:r>
      <w:r w:rsidRPr="00EC02D9">
        <w:rPr>
          <w:rFonts w:ascii="Times New Roman" w:hAnsi="Times New Roman" w:cs="Times New Roman"/>
          <w:b/>
          <w:bCs/>
          <w:i/>
          <w:iCs/>
          <w:noProof/>
          <w:lang w:val="en-US"/>
        </w:rPr>
        <w:t xml:space="preserve"> at EU level</w:t>
      </w:r>
    </w:p>
    <w:p w14:paraId="231C5D2A" w14:textId="31856999" w:rsidR="00E60FB2" w:rsidRDefault="00E60FB2" w:rsidP="005B1982">
      <w:pPr>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cs="Times New Roman"/>
          <w:noProof/>
          <w:lang w:val="en-IE"/>
        </w:rPr>
      </w:pPr>
      <w:r w:rsidRPr="00757B3B">
        <w:rPr>
          <w:rFonts w:ascii="Times New Roman" w:hAnsi="Times New Roman" w:cs="Times New Roman"/>
          <w:noProof/>
          <w:lang w:val="en-IE"/>
        </w:rPr>
        <w:t>According to the Eurobarometer, 81% of the EU citizens agree that news or information that misrepresent reality or is even false is a problem for democracy.</w:t>
      </w:r>
      <w:r>
        <w:rPr>
          <w:rFonts w:ascii="Times New Roman" w:hAnsi="Times New Roman" w:cs="Times New Roman"/>
          <w:noProof/>
          <w:lang w:val="en-IE"/>
        </w:rPr>
        <w:t xml:space="preserve"> At the same time, it remains difficult to understand exactly how and if such disinformation impacts voting behaviour</w:t>
      </w:r>
      <w:r>
        <w:rPr>
          <w:rStyle w:val="FootnoteReference"/>
          <w:rFonts w:ascii="Times New Roman" w:hAnsi="Times New Roman" w:cs="Times New Roman"/>
          <w:noProof/>
          <w:lang w:val="en-IE"/>
        </w:rPr>
        <w:footnoteReference w:id="181"/>
      </w:r>
      <w:r>
        <w:rPr>
          <w:rFonts w:ascii="Times New Roman" w:hAnsi="Times New Roman" w:cs="Times New Roman"/>
          <w:noProof/>
          <w:lang w:val="en-IE"/>
        </w:rPr>
        <w:t xml:space="preserve">. </w:t>
      </w:r>
    </w:p>
    <w:p w14:paraId="141A2439" w14:textId="693EFC7E" w:rsidR="005B6467" w:rsidRDefault="00CA76B4" w:rsidP="005B1982">
      <w:pPr>
        <w:pBdr>
          <w:top w:val="single" w:sz="4" w:space="1" w:color="auto"/>
          <w:left w:val="single" w:sz="4" w:space="4" w:color="auto"/>
          <w:bottom w:val="single" w:sz="4" w:space="1" w:color="auto"/>
          <w:right w:val="single" w:sz="4" w:space="4" w:color="auto"/>
        </w:pBdr>
        <w:spacing w:line="240" w:lineRule="auto"/>
        <w:jc w:val="both"/>
        <w:rPr>
          <w:rFonts w:ascii="Times New Roman" w:eastAsia="Yu Mincho" w:hAnsi="Times New Roman" w:cs="Times New Roman"/>
          <w:noProof/>
        </w:rPr>
      </w:pPr>
      <w:r w:rsidRPr="00D20697">
        <w:rPr>
          <w:rFonts w:ascii="Times New Roman" w:eastAsia="Yu Mincho" w:hAnsi="Times New Roman" w:cs="Times New Roman"/>
          <w:noProof/>
        </w:rPr>
        <w:t xml:space="preserve">Foreign interference in the information </w:t>
      </w:r>
      <w:r w:rsidR="00F40E64">
        <w:rPr>
          <w:rFonts w:ascii="Times New Roman" w:eastAsia="Yu Mincho" w:hAnsi="Times New Roman" w:cs="Times New Roman"/>
          <w:noProof/>
        </w:rPr>
        <w:t>domain</w:t>
      </w:r>
      <w:r w:rsidRPr="00D20697">
        <w:rPr>
          <w:rFonts w:ascii="Times New Roman" w:eastAsia="Yu Mincho" w:hAnsi="Times New Roman" w:cs="Times New Roman"/>
          <w:noProof/>
        </w:rPr>
        <w:t xml:space="preserve">, often part of a broader hybrid operation, </w:t>
      </w:r>
      <w:r>
        <w:rPr>
          <w:rFonts w:ascii="Times New Roman" w:eastAsia="Yu Mincho" w:hAnsi="Times New Roman" w:cs="Times New Roman"/>
          <w:noProof/>
        </w:rPr>
        <w:t>may be carried out by a foreign state or its agents as part of</w:t>
      </w:r>
      <w:r w:rsidRPr="00D20697">
        <w:rPr>
          <w:rFonts w:ascii="Times New Roman" w:eastAsia="Yu Mincho" w:hAnsi="Times New Roman" w:cs="Times New Roman"/>
          <w:noProof/>
        </w:rPr>
        <w:t xml:space="preserve"> coercive and deceptive efforts to disrupt the free formation and expression of individuals’ </w:t>
      </w:r>
      <w:r>
        <w:rPr>
          <w:rFonts w:ascii="Times New Roman" w:eastAsia="Yu Mincho" w:hAnsi="Times New Roman" w:cs="Times New Roman"/>
          <w:noProof/>
        </w:rPr>
        <w:t>democratic choice</w:t>
      </w:r>
      <w:r w:rsidR="001D331F">
        <w:rPr>
          <w:rStyle w:val="FootnoteReference"/>
          <w:rFonts w:ascii="Times New Roman" w:eastAsia="Yu Mincho" w:hAnsi="Times New Roman" w:cs="Times New Roman"/>
          <w:noProof/>
        </w:rPr>
        <w:footnoteReference w:id="182"/>
      </w:r>
      <w:r w:rsidR="00D20697" w:rsidRPr="00D20697">
        <w:rPr>
          <w:rFonts w:ascii="Times New Roman" w:eastAsia="Yu Mincho" w:hAnsi="Times New Roman" w:cs="Times New Roman"/>
          <w:noProof/>
        </w:rPr>
        <w:t>.</w:t>
      </w:r>
      <w:r w:rsidR="001D331F">
        <w:rPr>
          <w:rFonts w:ascii="Times New Roman" w:eastAsia="Yu Mincho" w:hAnsi="Times New Roman" w:cs="Times New Roman"/>
          <w:noProof/>
        </w:rPr>
        <w:t xml:space="preserve"> </w:t>
      </w:r>
      <w:r w:rsidR="00D20697" w:rsidRPr="00D20697">
        <w:rPr>
          <w:rFonts w:ascii="Times New Roman" w:eastAsia="Yu Mincho" w:hAnsi="Times New Roman" w:cs="Times New Roman"/>
          <w:noProof/>
        </w:rPr>
        <w:t>FIMI is a pattern of behaviour that threatens or has the potential to negatively impact values, procedures and political processes. Such activity is manipulative in character, conducted in an intentional and coordinated manner. Actors of such activity can be state or non-state actors, including their proxies inside and outside of their own territory</w:t>
      </w:r>
      <w:r w:rsidR="00493B21">
        <w:rPr>
          <w:rStyle w:val="FootnoteReference"/>
          <w:rFonts w:ascii="Times New Roman" w:eastAsia="Yu Mincho" w:hAnsi="Times New Roman" w:cs="Times New Roman"/>
          <w:noProof/>
        </w:rPr>
        <w:footnoteReference w:id="183"/>
      </w:r>
      <w:r w:rsidR="00493B21">
        <w:rPr>
          <w:rFonts w:ascii="Times New Roman" w:eastAsia="Yu Mincho" w:hAnsi="Times New Roman" w:cs="Times New Roman"/>
          <w:noProof/>
        </w:rPr>
        <w:t>.</w:t>
      </w:r>
    </w:p>
    <w:p w14:paraId="16759E04" w14:textId="38826A47" w:rsidR="007506C3" w:rsidRDefault="007506C3" w:rsidP="005B1982">
      <w:pPr>
        <w:overflowPunct w:val="0"/>
        <w:autoSpaceDE w:val="0"/>
        <w:autoSpaceDN w:val="0"/>
        <w:spacing w:before="160" w:line="240" w:lineRule="auto"/>
        <w:jc w:val="both"/>
        <w:rPr>
          <w:rFonts w:ascii="Times New Roman" w:hAnsi="Times New Roman" w:cs="Times New Roman"/>
          <w:noProof/>
        </w:rPr>
      </w:pPr>
      <w:r w:rsidRPr="007506C3">
        <w:rPr>
          <w:rFonts w:ascii="Times New Roman" w:hAnsi="Times New Roman" w:cs="Times New Roman"/>
          <w:noProof/>
        </w:rPr>
        <w:t xml:space="preserve">The Commission, the </w:t>
      </w:r>
      <w:r w:rsidR="00D66339">
        <w:rPr>
          <w:rFonts w:ascii="Times New Roman" w:hAnsi="Times New Roman" w:cs="Times New Roman"/>
          <w:noProof/>
        </w:rPr>
        <w:t>Parliament</w:t>
      </w:r>
      <w:r w:rsidRPr="007506C3">
        <w:rPr>
          <w:rFonts w:ascii="Times New Roman" w:hAnsi="Times New Roman" w:cs="Times New Roman"/>
          <w:noProof/>
        </w:rPr>
        <w:t xml:space="preserve"> and </w:t>
      </w:r>
      <w:r w:rsidR="00426983">
        <w:rPr>
          <w:rFonts w:ascii="Times New Roman" w:hAnsi="Times New Roman" w:cs="Times New Roman"/>
          <w:noProof/>
        </w:rPr>
        <w:t xml:space="preserve">the </w:t>
      </w:r>
      <w:r w:rsidRPr="007506C3">
        <w:rPr>
          <w:rFonts w:ascii="Times New Roman" w:hAnsi="Times New Roman" w:cs="Times New Roman"/>
          <w:noProof/>
        </w:rPr>
        <w:t xml:space="preserve">EEAS, </w:t>
      </w:r>
      <w:r w:rsidR="00426983">
        <w:rPr>
          <w:rFonts w:ascii="Times New Roman" w:hAnsi="Times New Roman" w:cs="Times New Roman"/>
          <w:noProof/>
        </w:rPr>
        <w:t xml:space="preserve">closely </w:t>
      </w:r>
      <w:r w:rsidRPr="007506C3">
        <w:rPr>
          <w:rFonts w:ascii="Times New Roman" w:hAnsi="Times New Roman" w:cs="Times New Roman"/>
          <w:noProof/>
        </w:rPr>
        <w:t xml:space="preserve">monitored the foreign information manipulation and interference </w:t>
      </w:r>
      <w:r w:rsidR="00D66339">
        <w:rPr>
          <w:rFonts w:ascii="Times New Roman" w:hAnsi="Times New Roman" w:cs="Times New Roman"/>
          <w:noProof/>
        </w:rPr>
        <w:t xml:space="preserve">and disinformation </w:t>
      </w:r>
      <w:r w:rsidRPr="007506C3">
        <w:rPr>
          <w:rFonts w:ascii="Times New Roman" w:hAnsi="Times New Roman" w:cs="Times New Roman"/>
          <w:noProof/>
        </w:rPr>
        <w:t>threats before and during the elections and coordinated response</w:t>
      </w:r>
      <w:r w:rsidR="00426983">
        <w:rPr>
          <w:rFonts w:ascii="Times New Roman" w:hAnsi="Times New Roman" w:cs="Times New Roman"/>
          <w:noProof/>
        </w:rPr>
        <w:t>s</w:t>
      </w:r>
      <w:r w:rsidR="00D66339">
        <w:rPr>
          <w:rFonts w:ascii="Times New Roman" w:hAnsi="Times New Roman" w:cs="Times New Roman"/>
          <w:noProof/>
        </w:rPr>
        <w:t>, actively intervening to support a fair electoral space</w:t>
      </w:r>
      <w:r w:rsidRPr="007506C3">
        <w:rPr>
          <w:rFonts w:ascii="Times New Roman" w:hAnsi="Times New Roman" w:cs="Times New Roman"/>
          <w:noProof/>
        </w:rPr>
        <w:t>.</w:t>
      </w:r>
      <w:r w:rsidR="00551D94">
        <w:rPr>
          <w:rFonts w:ascii="Times New Roman" w:hAnsi="Times New Roman" w:cs="Times New Roman"/>
          <w:noProof/>
        </w:rPr>
        <w:t xml:space="preserve"> </w:t>
      </w:r>
      <w:r w:rsidR="00551D94">
        <w:rPr>
          <w:rFonts w:ascii="Times New Roman" w:eastAsia="Yu Mincho" w:hAnsi="Times New Roman" w:cs="Times New Roman"/>
          <w:noProof/>
        </w:rPr>
        <w:t>The activation of the IPCR arrangements contributed to ensuring swift situational awareness updates and to detect and counter</w:t>
      </w:r>
      <w:r w:rsidR="00E21FB1">
        <w:rPr>
          <w:rFonts w:ascii="Times New Roman" w:eastAsia="Yu Mincho" w:hAnsi="Times New Roman" w:cs="Times New Roman"/>
          <w:noProof/>
        </w:rPr>
        <w:t xml:space="preserve"> FIMI</w:t>
      </w:r>
      <w:r w:rsidR="00551D94">
        <w:rPr>
          <w:rFonts w:ascii="Times New Roman" w:eastAsia="Yu Mincho" w:hAnsi="Times New Roman" w:cs="Times New Roman"/>
          <w:noProof/>
        </w:rPr>
        <w:t>.</w:t>
      </w:r>
    </w:p>
    <w:p w14:paraId="4BB928E8" w14:textId="29AD8FEA" w:rsidR="00150A2A" w:rsidRDefault="00150A2A" w:rsidP="005B1982">
      <w:pPr>
        <w:overflowPunct w:val="0"/>
        <w:autoSpaceDE w:val="0"/>
        <w:autoSpaceDN w:val="0"/>
        <w:spacing w:before="160" w:line="240" w:lineRule="auto"/>
        <w:jc w:val="both"/>
        <w:rPr>
          <w:rFonts w:ascii="Times New Roman" w:hAnsi="Times New Roman" w:cs="Times New Roman"/>
          <w:noProof/>
        </w:rPr>
      </w:pPr>
      <w:r>
        <w:rPr>
          <w:rFonts w:ascii="Times New Roman" w:hAnsi="Times New Roman" w:cs="Times New Roman"/>
          <w:noProof/>
        </w:rPr>
        <w:t>The three institutions have cooperated in the setting of the Tripartite, consisting of a series of coordination meetings to share situational awareness and inform each other about counter-disinformation activities during the elections.</w:t>
      </w:r>
    </w:p>
    <w:p w14:paraId="3BF25F95" w14:textId="29E032AD" w:rsidR="00EE5832" w:rsidRPr="00EE5832" w:rsidRDefault="00890B79" w:rsidP="00EE5832">
      <w:pPr>
        <w:overflowPunct w:val="0"/>
        <w:autoSpaceDE w:val="0"/>
        <w:autoSpaceDN w:val="0"/>
        <w:spacing w:before="160" w:line="240" w:lineRule="auto"/>
        <w:jc w:val="both"/>
        <w:rPr>
          <w:rFonts w:ascii="Times New Roman" w:hAnsi="Times New Roman" w:cs="Times New Roman"/>
          <w:noProof/>
        </w:rPr>
      </w:pPr>
      <w:r>
        <w:rPr>
          <w:rFonts w:ascii="Times New Roman" w:hAnsi="Times New Roman" w:cs="Times New Roman"/>
          <w:noProof/>
        </w:rPr>
        <w:t xml:space="preserve">As </w:t>
      </w:r>
      <w:r w:rsidR="00F40E64">
        <w:rPr>
          <w:rFonts w:ascii="Times New Roman" w:hAnsi="Times New Roman" w:cs="Times New Roman"/>
          <w:noProof/>
        </w:rPr>
        <w:t>of</w:t>
      </w:r>
      <w:r>
        <w:rPr>
          <w:rFonts w:ascii="Times New Roman" w:hAnsi="Times New Roman" w:cs="Times New Roman"/>
          <w:noProof/>
        </w:rPr>
        <w:t xml:space="preserve"> 8 April </w:t>
      </w:r>
      <w:r w:rsidR="008D6A82">
        <w:rPr>
          <w:rFonts w:ascii="Times New Roman" w:hAnsi="Times New Roman" w:cs="Times New Roman"/>
          <w:noProof/>
        </w:rPr>
        <w:t>2024, t</w:t>
      </w:r>
      <w:r w:rsidR="008D6A82" w:rsidRPr="00997BE6">
        <w:rPr>
          <w:rFonts w:ascii="Times New Roman" w:hAnsi="Times New Roman" w:cs="Times New Roman"/>
          <w:noProof/>
        </w:rPr>
        <w:t xml:space="preserve">he </w:t>
      </w:r>
      <w:r w:rsidR="008D6A82" w:rsidRPr="00B56C10">
        <w:rPr>
          <w:rFonts w:ascii="Times New Roman" w:hAnsi="Times New Roman" w:cs="Times New Roman"/>
          <w:bCs/>
          <w:noProof/>
        </w:rPr>
        <w:t xml:space="preserve">EDMO </w:t>
      </w:r>
      <w:r w:rsidR="002D6791">
        <w:rPr>
          <w:rFonts w:ascii="Times New Roman" w:hAnsi="Times New Roman" w:cs="Times New Roman"/>
          <w:noProof/>
        </w:rPr>
        <w:t>T</w:t>
      </w:r>
      <w:r w:rsidR="008D6A82" w:rsidRPr="00997BE6">
        <w:rPr>
          <w:rFonts w:ascii="Times New Roman" w:hAnsi="Times New Roman" w:cs="Times New Roman"/>
          <w:noProof/>
        </w:rPr>
        <w:t xml:space="preserve">askforce dedicated to the 2024 </w:t>
      </w:r>
      <w:r w:rsidR="008D6A82">
        <w:rPr>
          <w:rFonts w:ascii="Times New Roman" w:hAnsi="Times New Roman" w:cs="Times New Roman"/>
          <w:noProof/>
        </w:rPr>
        <w:t>European e</w:t>
      </w:r>
      <w:r w:rsidR="008D6A82" w:rsidRPr="00997BE6">
        <w:rPr>
          <w:rFonts w:ascii="Times New Roman" w:hAnsi="Times New Roman" w:cs="Times New Roman"/>
          <w:noProof/>
        </w:rPr>
        <w:t>lections</w:t>
      </w:r>
      <w:r w:rsidR="008D6A82">
        <w:rPr>
          <w:rStyle w:val="FootnoteReference"/>
          <w:rFonts w:ascii="Times New Roman" w:hAnsi="Times New Roman" w:cs="Times New Roman"/>
          <w:noProof/>
        </w:rPr>
        <w:footnoteReference w:id="184"/>
      </w:r>
      <w:r w:rsidR="008D6A82">
        <w:rPr>
          <w:rFonts w:ascii="Times New Roman" w:hAnsi="Times New Roman" w:cs="Times New Roman"/>
          <w:noProof/>
        </w:rPr>
        <w:t xml:space="preserve"> </w:t>
      </w:r>
      <w:r w:rsidR="00FA7E45">
        <w:rPr>
          <w:rFonts w:ascii="Times New Roman" w:hAnsi="Times New Roman" w:cs="Times New Roman"/>
          <w:noProof/>
        </w:rPr>
        <w:t>issued</w:t>
      </w:r>
      <w:r w:rsidR="008D6A82" w:rsidRPr="00997BE6">
        <w:rPr>
          <w:rFonts w:ascii="Times New Roman" w:hAnsi="Times New Roman" w:cs="Times New Roman"/>
          <w:noProof/>
        </w:rPr>
        <w:t xml:space="preserve"> </w:t>
      </w:r>
      <w:r w:rsidR="008D6A82" w:rsidRPr="004B7C4F">
        <w:rPr>
          <w:rFonts w:ascii="Times New Roman" w:hAnsi="Times New Roman" w:cs="Times New Roman"/>
          <w:noProof/>
        </w:rPr>
        <w:t xml:space="preserve">daily </w:t>
      </w:r>
      <w:r w:rsidR="00276576">
        <w:rPr>
          <w:rFonts w:ascii="Times New Roman" w:hAnsi="Times New Roman" w:cs="Times New Roman"/>
          <w:noProof/>
        </w:rPr>
        <w:t xml:space="preserve">and weekly </w:t>
      </w:r>
      <w:r w:rsidR="008D6A82" w:rsidRPr="004B7C4F">
        <w:rPr>
          <w:rFonts w:ascii="Times New Roman" w:hAnsi="Times New Roman" w:cs="Times New Roman"/>
          <w:noProof/>
        </w:rPr>
        <w:t>briefs</w:t>
      </w:r>
      <w:r w:rsidR="008D6A82" w:rsidRPr="00997BE6">
        <w:rPr>
          <w:rFonts w:ascii="Times New Roman" w:hAnsi="Times New Roman" w:cs="Times New Roman"/>
          <w:noProof/>
        </w:rPr>
        <w:t xml:space="preserve"> </w:t>
      </w:r>
      <w:r w:rsidR="008D6A82">
        <w:rPr>
          <w:rFonts w:ascii="Times New Roman" w:hAnsi="Times New Roman" w:cs="Times New Roman"/>
          <w:noProof/>
        </w:rPr>
        <w:t>describing</w:t>
      </w:r>
      <w:r w:rsidR="008D6A82" w:rsidRPr="00997BE6">
        <w:rPr>
          <w:rFonts w:ascii="Times New Roman" w:hAnsi="Times New Roman" w:cs="Times New Roman"/>
          <w:noProof/>
        </w:rPr>
        <w:t xml:space="preserve"> disinformation narratives </w:t>
      </w:r>
      <w:r w:rsidR="008D6A82">
        <w:rPr>
          <w:rFonts w:ascii="Times New Roman" w:hAnsi="Times New Roman" w:cs="Times New Roman"/>
          <w:noProof/>
        </w:rPr>
        <w:t>being spread</w:t>
      </w:r>
      <w:r w:rsidR="008D6A82" w:rsidRPr="00997BE6">
        <w:rPr>
          <w:rFonts w:ascii="Times New Roman" w:hAnsi="Times New Roman" w:cs="Times New Roman"/>
          <w:noProof/>
        </w:rPr>
        <w:t xml:space="preserve"> in the EU</w:t>
      </w:r>
      <w:r w:rsidR="008D6A82">
        <w:rPr>
          <w:rFonts w:ascii="Times New Roman" w:hAnsi="Times New Roman" w:cs="Times New Roman"/>
          <w:noProof/>
        </w:rPr>
        <w:t xml:space="preserve">, </w:t>
      </w:r>
      <w:r w:rsidR="008D6A82" w:rsidRPr="00997BE6">
        <w:rPr>
          <w:rFonts w:ascii="Times New Roman" w:hAnsi="Times New Roman" w:cs="Times New Roman"/>
          <w:noProof/>
        </w:rPr>
        <w:t>with the inputs of its 14 regional hubs (covering 100% of the EU)</w:t>
      </w:r>
      <w:r w:rsidR="008D6A82">
        <w:rPr>
          <w:rStyle w:val="FootnoteReference"/>
          <w:rFonts w:ascii="Times New Roman" w:hAnsi="Times New Roman" w:cs="Times New Roman"/>
          <w:noProof/>
        </w:rPr>
        <w:footnoteReference w:id="185"/>
      </w:r>
      <w:r w:rsidR="008D6A82" w:rsidRPr="00997BE6">
        <w:rPr>
          <w:rFonts w:ascii="Times New Roman" w:hAnsi="Times New Roman" w:cs="Times New Roman"/>
          <w:noProof/>
        </w:rPr>
        <w:t xml:space="preserve">. </w:t>
      </w:r>
      <w:r w:rsidR="00EE5832" w:rsidRPr="00EE5832">
        <w:rPr>
          <w:rFonts w:ascii="Times New Roman" w:hAnsi="Times New Roman" w:cs="Times New Roman"/>
          <w:noProof/>
        </w:rPr>
        <w:t>It conducted in-depth investigations, for example</w:t>
      </w:r>
      <w:r w:rsidR="00EE5832">
        <w:rPr>
          <w:rFonts w:ascii="Times New Roman" w:hAnsi="Times New Roman" w:cs="Times New Roman"/>
          <w:noProof/>
        </w:rPr>
        <w:t xml:space="preserve"> by </w:t>
      </w:r>
      <w:r w:rsidR="00EE5832" w:rsidRPr="00EE5832">
        <w:rPr>
          <w:rFonts w:ascii="Times New Roman" w:hAnsi="Times New Roman" w:cs="Times New Roman"/>
          <w:noProof/>
        </w:rPr>
        <w:t>analysing election</w:t>
      </w:r>
      <w:r w:rsidR="00C04CB4">
        <w:rPr>
          <w:rFonts w:ascii="Times New Roman" w:hAnsi="Times New Roman" w:cs="Times New Roman"/>
          <w:noProof/>
        </w:rPr>
        <w:t>-</w:t>
      </w:r>
      <w:r w:rsidR="00EE5832" w:rsidRPr="00EE5832">
        <w:rPr>
          <w:rFonts w:ascii="Times New Roman" w:hAnsi="Times New Roman" w:cs="Times New Roman"/>
          <w:noProof/>
        </w:rPr>
        <w:t>related risks based on 1000 fact-checking articles published in the context of past elections</w:t>
      </w:r>
      <w:r w:rsidR="00EE5832">
        <w:rPr>
          <w:rStyle w:val="FootnoteReference"/>
          <w:rFonts w:ascii="Times New Roman" w:hAnsi="Times New Roman" w:cs="Times New Roman"/>
          <w:noProof/>
        </w:rPr>
        <w:footnoteReference w:id="186"/>
      </w:r>
      <w:r w:rsidR="00EE5832" w:rsidRPr="00EE5832">
        <w:rPr>
          <w:rFonts w:ascii="Times New Roman" w:hAnsi="Times New Roman" w:cs="Times New Roman"/>
          <w:noProof/>
        </w:rPr>
        <w:t>, and another uncovering FIMI operations such as the Pravda network</w:t>
      </w:r>
      <w:r w:rsidR="002255F5">
        <w:rPr>
          <w:rStyle w:val="FootnoteReference"/>
          <w:rFonts w:ascii="Times New Roman" w:hAnsi="Times New Roman" w:cs="Times New Roman"/>
          <w:noProof/>
        </w:rPr>
        <w:footnoteReference w:id="187"/>
      </w:r>
      <w:r w:rsidR="00EE5832" w:rsidRPr="00EE5832">
        <w:rPr>
          <w:rFonts w:ascii="Times New Roman" w:hAnsi="Times New Roman" w:cs="Times New Roman"/>
          <w:noProof/>
        </w:rPr>
        <w:t>.</w:t>
      </w:r>
    </w:p>
    <w:p w14:paraId="7AB02814" w14:textId="29221DEF" w:rsidR="00257983" w:rsidRDefault="00A1225C" w:rsidP="00257983">
      <w:pPr>
        <w:spacing w:line="240" w:lineRule="auto"/>
        <w:jc w:val="both"/>
        <w:rPr>
          <w:noProof/>
        </w:rPr>
      </w:pPr>
      <w:r>
        <w:rPr>
          <w:rFonts w:ascii="Times New Roman" w:hAnsi="Times New Roman" w:cs="Times New Roman"/>
          <w:noProof/>
        </w:rPr>
        <w:t>Providers of o</w:t>
      </w:r>
      <w:r w:rsidR="009374E0" w:rsidRPr="009374E0">
        <w:rPr>
          <w:rFonts w:ascii="Times New Roman" w:hAnsi="Times New Roman" w:cs="Times New Roman"/>
          <w:noProof/>
        </w:rPr>
        <w:t xml:space="preserve">nline platforms reported under the Code of Practice on Disinformation on the measures taken </w:t>
      </w:r>
      <w:r w:rsidR="00E809CB">
        <w:rPr>
          <w:rFonts w:ascii="Times New Roman" w:hAnsi="Times New Roman" w:cs="Times New Roman"/>
          <w:noProof/>
        </w:rPr>
        <w:t>to protect the integrity of electoral processes base</w:t>
      </w:r>
      <w:r w:rsidR="00F91468">
        <w:rPr>
          <w:rFonts w:ascii="Times New Roman" w:hAnsi="Times New Roman" w:cs="Times New Roman"/>
          <w:noProof/>
        </w:rPr>
        <w:t>d on the Code’s commitments, and under the DSA’s transparency database</w:t>
      </w:r>
      <w:r w:rsidR="00257983">
        <w:rPr>
          <w:rStyle w:val="FootnoteReference"/>
          <w:rFonts w:ascii="Times New Roman" w:hAnsi="Times New Roman" w:cs="Times New Roman"/>
          <w:noProof/>
        </w:rPr>
        <w:footnoteReference w:id="188"/>
      </w:r>
      <w:r w:rsidR="00F91468">
        <w:rPr>
          <w:rFonts w:ascii="Times New Roman" w:hAnsi="Times New Roman" w:cs="Times New Roman"/>
          <w:noProof/>
        </w:rPr>
        <w:t xml:space="preserve"> on the </w:t>
      </w:r>
      <w:r w:rsidR="003922B1">
        <w:rPr>
          <w:rFonts w:ascii="Times New Roman" w:hAnsi="Times New Roman" w:cs="Times New Roman"/>
          <w:noProof/>
        </w:rPr>
        <w:t xml:space="preserve">number of content moderation decisions taken. </w:t>
      </w:r>
      <w:r w:rsidR="00F91468">
        <w:rPr>
          <w:rFonts w:ascii="Times New Roman" w:hAnsi="Times New Roman" w:cs="Times New Roman"/>
          <w:noProof/>
        </w:rPr>
        <w:t xml:space="preserve"> </w:t>
      </w:r>
      <w:r w:rsidR="00257983" w:rsidRPr="709E9EE6">
        <w:rPr>
          <w:rFonts w:ascii="Times New Roman" w:hAnsi="Times New Roman" w:cs="Times New Roman"/>
          <w:noProof/>
        </w:rPr>
        <w:t xml:space="preserve">Platforms </w:t>
      </w:r>
      <w:r w:rsidR="00257983" w:rsidRPr="006F65BB">
        <w:rPr>
          <w:rFonts w:ascii="Times New Roman" w:hAnsi="Times New Roman" w:cs="Times New Roman"/>
          <w:noProof/>
        </w:rPr>
        <w:t xml:space="preserve">have multiple policies, which are reflected in their terms and conditions, to mitigate risks for electoral processes and civic discourse. </w:t>
      </w:r>
      <w:r w:rsidR="00257983" w:rsidRPr="709E9EE6">
        <w:rPr>
          <w:rFonts w:ascii="Times New Roman" w:hAnsi="Times New Roman" w:cs="Times New Roman"/>
          <w:noProof/>
        </w:rPr>
        <w:t>In addition, these policies can differ per platform, depending on the specificities of their service. Therefore, a precise comparison cross-service on the scale of disinformation spread is difficult to make. The reports from signatories of the Code of Practice on Disinformation show that the cooperation under the Code was seen as successful by all actors involved.</w:t>
      </w:r>
      <w:r w:rsidR="00257983">
        <w:rPr>
          <w:noProof/>
        </w:rPr>
        <w:t xml:space="preserve"> </w:t>
      </w:r>
    </w:p>
    <w:p w14:paraId="2503FC7E" w14:textId="189E2672" w:rsidR="00D66339" w:rsidRDefault="00D66339" w:rsidP="005B1982">
      <w:pPr>
        <w:spacing w:line="240" w:lineRule="auto"/>
        <w:jc w:val="both"/>
        <w:rPr>
          <w:rFonts w:ascii="Times New Roman" w:hAnsi="Times New Roman" w:cs="Times New Roman"/>
          <w:noProof/>
        </w:rPr>
      </w:pPr>
      <w:r>
        <w:rPr>
          <w:rFonts w:ascii="Times New Roman" w:hAnsi="Times New Roman" w:cs="Times New Roman"/>
          <w:noProof/>
        </w:rPr>
        <w:t>T</w:t>
      </w:r>
      <w:r w:rsidRPr="00685AA1">
        <w:rPr>
          <w:rFonts w:ascii="Times New Roman" w:hAnsi="Times New Roman" w:cs="Times New Roman"/>
          <w:noProof/>
        </w:rPr>
        <w:t>he EUvsDisinfo website</w:t>
      </w:r>
      <w:r>
        <w:rPr>
          <w:rStyle w:val="FootnoteReference"/>
          <w:rFonts w:ascii="Times New Roman" w:hAnsi="Times New Roman" w:cs="Times New Roman"/>
          <w:noProof/>
        </w:rPr>
        <w:footnoteReference w:id="189"/>
      </w:r>
      <w:r w:rsidRPr="00685AA1">
        <w:rPr>
          <w:rFonts w:ascii="Times New Roman" w:hAnsi="Times New Roman" w:cs="Times New Roman"/>
          <w:noProof/>
        </w:rPr>
        <w:t xml:space="preserve"> and social media, run by EEAS and supported by their situational analysis capability and strategic communication, </w:t>
      </w:r>
      <w:r>
        <w:rPr>
          <w:rFonts w:ascii="Times New Roman" w:hAnsi="Times New Roman" w:cs="Times New Roman"/>
          <w:noProof/>
        </w:rPr>
        <w:t>reported</w:t>
      </w:r>
      <w:r w:rsidRPr="00685AA1">
        <w:rPr>
          <w:rFonts w:ascii="Times New Roman" w:hAnsi="Times New Roman" w:cs="Times New Roman"/>
          <w:noProof/>
        </w:rPr>
        <w:t xml:space="preserve"> regularly about </w:t>
      </w:r>
      <w:r w:rsidR="00EC32C5">
        <w:rPr>
          <w:rFonts w:ascii="Times New Roman" w:hAnsi="Times New Roman" w:cs="Times New Roman"/>
          <w:noProof/>
        </w:rPr>
        <w:t xml:space="preserve">attempts of </w:t>
      </w:r>
      <w:r w:rsidRPr="00685AA1">
        <w:rPr>
          <w:rFonts w:ascii="Times New Roman" w:hAnsi="Times New Roman" w:cs="Times New Roman"/>
          <w:noProof/>
        </w:rPr>
        <w:t>election interference by Russia and its proxies.</w:t>
      </w:r>
    </w:p>
    <w:p w14:paraId="756B6F5A" w14:textId="2E6E49D3" w:rsidR="00F21410" w:rsidRPr="00866836" w:rsidRDefault="00F21410" w:rsidP="00274699">
      <w:pPr>
        <w:spacing w:after="120"/>
        <w:jc w:val="both"/>
        <w:rPr>
          <w:rFonts w:ascii="Times New Roman" w:hAnsi="Times New Roman" w:cs="Times New Roman"/>
          <w:noProof/>
        </w:rPr>
      </w:pPr>
      <w:r>
        <w:rPr>
          <w:rFonts w:ascii="Times New Roman" w:hAnsi="Times New Roman" w:cs="Times New Roman"/>
          <w:noProof/>
        </w:rPr>
        <w:t>A dedicated series of articles</w:t>
      </w:r>
      <w:r>
        <w:rPr>
          <w:rStyle w:val="FootnoteReference"/>
          <w:rFonts w:ascii="Times New Roman" w:hAnsi="Times New Roman" w:cs="Times New Roman"/>
          <w:noProof/>
        </w:rPr>
        <w:footnoteReference w:id="190"/>
      </w:r>
      <w:r>
        <w:rPr>
          <w:rFonts w:ascii="Times New Roman" w:hAnsi="Times New Roman" w:cs="Times New Roman"/>
          <w:noProof/>
        </w:rPr>
        <w:t xml:space="preserve"> and social media products were published in the months leading up to the elections to analyse, expose and pre-bunk Kremlin/ Russian state-affiliated actors’ deceptive narratives as well as tactics, techniques and procedures. The Russian malign </w:t>
      </w:r>
      <w:r w:rsidRPr="00BF7BF9">
        <w:rPr>
          <w:rFonts w:ascii="Times New Roman" w:hAnsi="Times New Roman" w:cs="Times New Roman"/>
          <w:noProof/>
        </w:rPr>
        <w:t xml:space="preserve">activity focused on creating </w:t>
      </w:r>
      <w:r>
        <w:rPr>
          <w:rFonts w:ascii="Times New Roman" w:hAnsi="Times New Roman" w:cs="Times New Roman"/>
          <w:noProof/>
        </w:rPr>
        <w:t xml:space="preserve">or </w:t>
      </w:r>
      <w:r w:rsidRPr="00BF7BF9">
        <w:rPr>
          <w:rFonts w:ascii="Times New Roman" w:hAnsi="Times New Roman" w:cs="Times New Roman"/>
          <w:noProof/>
        </w:rPr>
        <w:t>stimulating splits and division in societies by spreading false information</w:t>
      </w:r>
      <w:r>
        <w:rPr>
          <w:rFonts w:ascii="Times New Roman" w:hAnsi="Times New Roman" w:cs="Times New Roman"/>
          <w:noProof/>
        </w:rPr>
        <w:t xml:space="preserve"> or </w:t>
      </w:r>
      <w:r w:rsidRPr="00BF7BF9">
        <w:rPr>
          <w:rFonts w:ascii="Times New Roman" w:hAnsi="Times New Roman" w:cs="Times New Roman"/>
          <w:noProof/>
        </w:rPr>
        <w:t>flooding the information space</w:t>
      </w:r>
      <w:r>
        <w:rPr>
          <w:rFonts w:ascii="Times New Roman" w:hAnsi="Times New Roman" w:cs="Times New Roman"/>
          <w:noProof/>
        </w:rPr>
        <w:t xml:space="preserve"> with inauthentic content. Other tactics include </w:t>
      </w:r>
      <w:r w:rsidRPr="00BF7BF9">
        <w:rPr>
          <w:rFonts w:ascii="Times New Roman" w:hAnsi="Times New Roman" w:cs="Times New Roman"/>
          <w:noProof/>
        </w:rPr>
        <w:t>smearing political leaders, sow</w:t>
      </w:r>
      <w:r>
        <w:rPr>
          <w:rFonts w:ascii="Times New Roman" w:hAnsi="Times New Roman" w:cs="Times New Roman"/>
          <w:noProof/>
        </w:rPr>
        <w:t>ing</w:t>
      </w:r>
      <w:r w:rsidRPr="00BF7BF9">
        <w:rPr>
          <w:rFonts w:ascii="Times New Roman" w:hAnsi="Times New Roman" w:cs="Times New Roman"/>
          <w:noProof/>
        </w:rPr>
        <w:t xml:space="preserve"> distrust and undermin</w:t>
      </w:r>
      <w:r>
        <w:rPr>
          <w:rFonts w:ascii="Times New Roman" w:hAnsi="Times New Roman" w:cs="Times New Roman"/>
          <w:noProof/>
        </w:rPr>
        <w:t>ing</w:t>
      </w:r>
      <w:r w:rsidRPr="00BF7BF9">
        <w:rPr>
          <w:rFonts w:ascii="Times New Roman" w:hAnsi="Times New Roman" w:cs="Times New Roman"/>
          <w:noProof/>
        </w:rPr>
        <w:t xml:space="preserve"> public authorities</w:t>
      </w:r>
      <w:r w:rsidR="00E774EC">
        <w:rPr>
          <w:rStyle w:val="FootnoteReference"/>
          <w:rFonts w:ascii="Times New Roman" w:hAnsi="Times New Roman" w:cs="Times New Roman"/>
          <w:noProof/>
        </w:rPr>
        <w:footnoteReference w:id="191"/>
      </w:r>
      <w:r>
        <w:rPr>
          <w:rFonts w:ascii="Times New Roman" w:hAnsi="Times New Roman" w:cs="Times New Roman"/>
          <w:noProof/>
        </w:rPr>
        <w:t xml:space="preserve">. </w:t>
      </w:r>
      <w:r w:rsidR="00121E89">
        <w:rPr>
          <w:rFonts w:ascii="Times New Roman" w:hAnsi="Times New Roman" w:cs="Times New Roman"/>
          <w:noProof/>
        </w:rPr>
        <w:t>This outreach helped raise public awareness including among journalists, academia and civil society.</w:t>
      </w:r>
    </w:p>
    <w:p w14:paraId="42ED7427" w14:textId="77777777" w:rsidR="00BC75F8" w:rsidRPr="00A237F7" w:rsidRDefault="00BC75F8" w:rsidP="005B1982">
      <w:pPr>
        <w:spacing w:line="240" w:lineRule="auto"/>
        <w:jc w:val="both"/>
        <w:rPr>
          <w:rFonts w:ascii="Times New Roman" w:eastAsia="Yu Mincho" w:hAnsi="Times New Roman" w:cs="Times New Roman"/>
          <w:b/>
          <w:i/>
          <w:noProof/>
        </w:rPr>
      </w:pPr>
      <w:r w:rsidRPr="00A237F7">
        <w:rPr>
          <w:rFonts w:ascii="Times New Roman" w:eastAsia="Yu Mincho" w:hAnsi="Times New Roman" w:cs="Times New Roman"/>
          <w:b/>
          <w:i/>
          <w:noProof/>
        </w:rPr>
        <w:t>Observations</w:t>
      </w:r>
    </w:p>
    <w:p w14:paraId="4C68CF8D" w14:textId="64EA6D13" w:rsidR="00BB1C66" w:rsidRDefault="00B14981" w:rsidP="005B1982">
      <w:pPr>
        <w:spacing w:line="240" w:lineRule="auto"/>
        <w:jc w:val="both"/>
        <w:rPr>
          <w:rFonts w:ascii="Times New Roman" w:eastAsia="Yu Mincho" w:hAnsi="Times New Roman" w:cs="Times New Roman"/>
          <w:noProof/>
        </w:rPr>
      </w:pPr>
      <w:r>
        <w:rPr>
          <w:rFonts w:ascii="Times New Roman" w:eastAsia="Yu Mincho" w:hAnsi="Times New Roman" w:cs="Times New Roman"/>
          <w:noProof/>
        </w:rPr>
        <w:t>While</w:t>
      </w:r>
      <w:r w:rsidRPr="30A46405">
        <w:rPr>
          <w:rFonts w:ascii="Times New Roman" w:eastAsia="Yu Mincho" w:hAnsi="Times New Roman" w:cs="Times New Roman"/>
          <w:noProof/>
        </w:rPr>
        <w:t xml:space="preserve"> there was an increase in the volume of information manipulation around the</w:t>
      </w:r>
      <w:r w:rsidR="007A595D">
        <w:rPr>
          <w:rFonts w:ascii="Times New Roman" w:eastAsia="Yu Mincho" w:hAnsi="Times New Roman" w:cs="Times New Roman"/>
          <w:noProof/>
        </w:rPr>
        <w:t xml:space="preserve"> elections</w:t>
      </w:r>
      <w:r>
        <w:rPr>
          <w:rStyle w:val="FootnoteReference"/>
          <w:rFonts w:ascii="Times New Roman" w:eastAsia="Yu Mincho" w:hAnsi="Times New Roman" w:cs="Times New Roman"/>
          <w:noProof/>
        </w:rPr>
        <w:footnoteReference w:id="192"/>
      </w:r>
      <w:r>
        <w:rPr>
          <w:rFonts w:ascii="Times New Roman" w:eastAsia="Yu Mincho" w:hAnsi="Times New Roman" w:cs="Times New Roman"/>
          <w:noProof/>
        </w:rPr>
        <w:t>, n</w:t>
      </w:r>
      <w:r w:rsidRPr="30A46405">
        <w:rPr>
          <w:rFonts w:ascii="Times New Roman" w:eastAsia="Yu Mincho" w:hAnsi="Times New Roman" w:cs="Times New Roman"/>
          <w:noProof/>
        </w:rPr>
        <w:t>o</w:t>
      </w:r>
      <w:r>
        <w:rPr>
          <w:rFonts w:ascii="Times New Roman" w:eastAsia="Yu Mincho" w:hAnsi="Times New Roman" w:cs="Times New Roman"/>
          <w:noProof/>
        </w:rPr>
        <w:t xml:space="preserve"> </w:t>
      </w:r>
      <w:r w:rsidRPr="30A46405">
        <w:rPr>
          <w:rFonts w:ascii="Times New Roman" w:eastAsia="Yu Mincho" w:hAnsi="Times New Roman" w:cs="Times New Roman"/>
          <w:noProof/>
        </w:rPr>
        <w:t>large-scale disinformation</w:t>
      </w:r>
      <w:r w:rsidR="0044060D">
        <w:rPr>
          <w:rFonts w:ascii="Times New Roman" w:eastAsia="Yu Mincho" w:hAnsi="Times New Roman" w:cs="Times New Roman"/>
          <w:noProof/>
        </w:rPr>
        <w:t xml:space="preserve"> or information manipulation</w:t>
      </w:r>
      <w:r w:rsidRPr="30A46405">
        <w:rPr>
          <w:rFonts w:ascii="Times New Roman" w:eastAsia="Yu Mincho" w:hAnsi="Times New Roman" w:cs="Times New Roman"/>
          <w:noProof/>
        </w:rPr>
        <w:t xml:space="preserve"> incident or campaign was detected during elections days. </w:t>
      </w:r>
    </w:p>
    <w:p w14:paraId="3D45BC25" w14:textId="3C366B86" w:rsidR="000431FB" w:rsidRDefault="003C7906" w:rsidP="005B1982">
      <w:pPr>
        <w:spacing w:line="240" w:lineRule="auto"/>
        <w:rPr>
          <w:rFonts w:ascii="Times New Roman" w:hAnsi="Times New Roman" w:cs="Times New Roman"/>
          <w:noProof/>
        </w:rPr>
      </w:pPr>
      <w:r>
        <w:rPr>
          <w:rFonts w:ascii="Times New Roman" w:eastAsia="Yu Mincho" w:hAnsi="Times New Roman" w:cs="Times New Roman"/>
          <w:noProof/>
        </w:rPr>
        <w:t>A</w:t>
      </w:r>
      <w:r w:rsidR="00F14049">
        <w:rPr>
          <w:rFonts w:ascii="Times New Roman" w:eastAsia="Yu Mincho" w:hAnsi="Times New Roman" w:cs="Times New Roman"/>
          <w:noProof/>
        </w:rPr>
        <w:t>ccording to EDMO</w:t>
      </w:r>
      <w:r w:rsidR="00611A4A">
        <w:rPr>
          <w:rFonts w:ascii="Times New Roman" w:eastAsia="Yu Mincho" w:hAnsi="Times New Roman" w:cs="Times New Roman"/>
          <w:noProof/>
        </w:rPr>
        <w:t>’s estimates</w:t>
      </w:r>
      <w:r w:rsidR="00F14049">
        <w:rPr>
          <w:rFonts w:ascii="Times New Roman" w:eastAsia="Yu Mincho" w:hAnsi="Times New Roman" w:cs="Times New Roman"/>
          <w:noProof/>
        </w:rPr>
        <w:t xml:space="preserve">, </w:t>
      </w:r>
      <w:r w:rsidR="00F14049">
        <w:rPr>
          <w:rFonts w:ascii="Times New Roman" w:hAnsi="Times New Roman" w:cs="Times New Roman"/>
          <w:noProof/>
        </w:rPr>
        <w:t>EU-</w:t>
      </w:r>
      <w:r w:rsidR="00F14049" w:rsidRPr="0081661B">
        <w:rPr>
          <w:rFonts w:ascii="Times New Roman" w:hAnsi="Times New Roman" w:cs="Times New Roman"/>
          <w:noProof/>
        </w:rPr>
        <w:t>related disinformation increased from 5% in January to 15% in May 2024</w:t>
      </w:r>
      <w:r w:rsidR="00F14049">
        <w:rPr>
          <w:rStyle w:val="FootnoteReference"/>
          <w:rFonts w:ascii="Times New Roman" w:hAnsi="Times New Roman" w:cs="Times New Roman"/>
          <w:noProof/>
        </w:rPr>
        <w:footnoteReference w:id="193"/>
      </w:r>
      <w:r w:rsidR="00F14049">
        <w:rPr>
          <w:rFonts w:ascii="Times New Roman" w:hAnsi="Times New Roman" w:cs="Times New Roman"/>
          <w:noProof/>
        </w:rPr>
        <w:t>.</w:t>
      </w:r>
      <w:r w:rsidR="00F14049" w:rsidRPr="0081661B">
        <w:rPr>
          <w:rFonts w:ascii="Times New Roman" w:hAnsi="Times New Roman" w:cs="Times New Roman"/>
          <w:noProof/>
        </w:rPr>
        <w:t xml:space="preserve"> </w:t>
      </w:r>
    </w:p>
    <w:p w14:paraId="6750E77B" w14:textId="705663F6" w:rsidR="00BB1C66" w:rsidRPr="00D56C27" w:rsidRDefault="00BB1C66" w:rsidP="005B1982">
      <w:pPr>
        <w:spacing w:line="240" w:lineRule="auto"/>
        <w:rPr>
          <w:rFonts w:ascii="Times New Roman" w:hAnsi="Times New Roman" w:cs="Times New Roman"/>
          <w:noProof/>
        </w:rPr>
      </w:pPr>
      <w:r w:rsidRPr="00D56C27">
        <w:rPr>
          <w:rFonts w:ascii="Times New Roman" w:hAnsi="Times New Roman" w:cs="Times New Roman"/>
          <w:noProof/>
        </w:rPr>
        <w:t xml:space="preserve">According to the EDMO, the main disinformation narratives about the EU encountered on social media platforms were: </w:t>
      </w:r>
    </w:p>
    <w:p w14:paraId="25CD50D2" w14:textId="77777777" w:rsidR="00BB1C66" w:rsidRPr="00D56C27" w:rsidRDefault="00BB1C66" w:rsidP="00577B7D">
      <w:pPr>
        <w:pStyle w:val="ListParagraph"/>
        <w:numPr>
          <w:ilvl w:val="0"/>
          <w:numId w:val="6"/>
        </w:numPr>
        <w:spacing w:before="120" w:after="120" w:line="240" w:lineRule="auto"/>
        <w:contextualSpacing w:val="0"/>
        <w:jc w:val="both"/>
        <w:rPr>
          <w:rFonts w:ascii="Times New Roman" w:hAnsi="Times New Roman" w:cs="Times New Roman"/>
          <w:noProof/>
        </w:rPr>
      </w:pPr>
      <w:r w:rsidRPr="00D56C27">
        <w:rPr>
          <w:rFonts w:ascii="Times New Roman" w:hAnsi="Times New Roman" w:cs="Times New Roman"/>
          <w:noProof/>
        </w:rPr>
        <w:t>False stories questioning election integrity</w:t>
      </w:r>
      <w:r>
        <w:rPr>
          <w:rFonts w:ascii="Times New Roman" w:hAnsi="Times New Roman" w:cs="Times New Roman"/>
          <w:noProof/>
        </w:rPr>
        <w:t>.</w:t>
      </w:r>
      <w:r>
        <w:rPr>
          <w:rStyle w:val="FootnoteReference"/>
          <w:rFonts w:ascii="Times New Roman" w:hAnsi="Times New Roman" w:cs="Times New Roman"/>
          <w:noProof/>
        </w:rPr>
        <w:footnoteReference w:id="194"/>
      </w:r>
      <w:r w:rsidRPr="00D56C27">
        <w:rPr>
          <w:rFonts w:ascii="Times New Roman" w:hAnsi="Times New Roman" w:cs="Times New Roman"/>
          <w:noProof/>
        </w:rPr>
        <w:t xml:space="preserve"> </w:t>
      </w:r>
    </w:p>
    <w:p w14:paraId="50A25AC9" w14:textId="77777777" w:rsidR="00BB1C66" w:rsidRPr="00D56C27" w:rsidRDefault="00BB1C66" w:rsidP="00577B7D">
      <w:pPr>
        <w:pStyle w:val="ListParagraph"/>
        <w:numPr>
          <w:ilvl w:val="0"/>
          <w:numId w:val="6"/>
        </w:numPr>
        <w:spacing w:before="120" w:after="120" w:line="240" w:lineRule="auto"/>
        <w:contextualSpacing w:val="0"/>
        <w:jc w:val="both"/>
        <w:rPr>
          <w:rFonts w:ascii="Times New Roman" w:hAnsi="Times New Roman" w:cs="Times New Roman"/>
          <w:noProof/>
        </w:rPr>
      </w:pPr>
      <w:r w:rsidRPr="00D56C27">
        <w:rPr>
          <w:rFonts w:ascii="Times New Roman" w:hAnsi="Times New Roman" w:cs="Times New Roman"/>
          <w:noProof/>
        </w:rPr>
        <w:t>False narratives alleging the escalation of the war in Ukraine and direct involvement of EU countries in the conflict.</w:t>
      </w:r>
      <w:r>
        <w:rPr>
          <w:rStyle w:val="FootnoteReference"/>
          <w:rFonts w:ascii="Times New Roman" w:hAnsi="Times New Roman" w:cs="Times New Roman"/>
          <w:noProof/>
        </w:rPr>
        <w:footnoteReference w:id="195"/>
      </w:r>
    </w:p>
    <w:p w14:paraId="7F81AA55" w14:textId="77777777" w:rsidR="00BB1C66" w:rsidRPr="00D56C27" w:rsidRDefault="00BB1C66" w:rsidP="00577B7D">
      <w:pPr>
        <w:pStyle w:val="ListParagraph"/>
        <w:numPr>
          <w:ilvl w:val="0"/>
          <w:numId w:val="6"/>
        </w:numPr>
        <w:spacing w:before="120" w:after="120" w:line="240" w:lineRule="auto"/>
        <w:contextualSpacing w:val="0"/>
        <w:jc w:val="both"/>
        <w:rPr>
          <w:rFonts w:ascii="Times New Roman" w:hAnsi="Times New Roman" w:cs="Times New Roman"/>
          <w:noProof/>
        </w:rPr>
      </w:pPr>
      <w:r w:rsidRPr="00D56C27">
        <w:rPr>
          <w:rFonts w:ascii="Times New Roman" w:hAnsi="Times New Roman" w:cs="Times New Roman"/>
          <w:noProof/>
        </w:rPr>
        <w:t xml:space="preserve">Recurring false narratives on climate change. </w:t>
      </w:r>
    </w:p>
    <w:p w14:paraId="2C706C80" w14:textId="77777777" w:rsidR="00BB1C66" w:rsidRPr="00D56C27" w:rsidRDefault="00BB1C66" w:rsidP="00577B7D">
      <w:pPr>
        <w:pStyle w:val="ListParagraph"/>
        <w:numPr>
          <w:ilvl w:val="0"/>
          <w:numId w:val="6"/>
        </w:numPr>
        <w:spacing w:before="120" w:after="120" w:line="240" w:lineRule="auto"/>
        <w:contextualSpacing w:val="0"/>
        <w:jc w:val="both"/>
        <w:rPr>
          <w:rFonts w:ascii="Times New Roman" w:hAnsi="Times New Roman" w:cs="Times New Roman"/>
          <w:noProof/>
        </w:rPr>
      </w:pPr>
      <w:r w:rsidRPr="00D56C27">
        <w:rPr>
          <w:rFonts w:ascii="Times New Roman" w:hAnsi="Times New Roman" w:cs="Times New Roman"/>
          <w:noProof/>
        </w:rPr>
        <w:t>False content portraying migrants as “seizing power” in the EU.</w:t>
      </w:r>
    </w:p>
    <w:p w14:paraId="6FFF3A72" w14:textId="77777777" w:rsidR="00BB1C66" w:rsidRPr="0081661B" w:rsidRDefault="00BB1C66" w:rsidP="005B1982">
      <w:pPr>
        <w:spacing w:line="240" w:lineRule="auto"/>
        <w:jc w:val="both"/>
        <w:rPr>
          <w:rFonts w:ascii="Times New Roman" w:hAnsi="Times New Roman" w:cs="Times New Roman"/>
          <w:noProof/>
        </w:rPr>
      </w:pPr>
      <w:r>
        <w:rPr>
          <w:rFonts w:ascii="Times New Roman" w:eastAsia="Times New Roman" w:hAnsi="Times New Roman" w:cs="Times New Roman"/>
          <w:noProof/>
          <w:lang w:val="en-US"/>
        </w:rPr>
        <w:t>Disinformation</w:t>
      </w:r>
      <w:r w:rsidRPr="00B0269A">
        <w:rPr>
          <w:rFonts w:ascii="Times New Roman" w:eastAsia="Times New Roman" w:hAnsi="Times New Roman" w:cs="Times New Roman"/>
          <w:noProof/>
          <w:lang w:val="en-US"/>
        </w:rPr>
        <w:t xml:space="preserve"> question</w:t>
      </w:r>
      <w:r>
        <w:rPr>
          <w:rFonts w:ascii="Times New Roman" w:eastAsia="Times New Roman" w:hAnsi="Times New Roman" w:cs="Times New Roman"/>
          <w:noProof/>
          <w:lang w:val="en-US"/>
        </w:rPr>
        <w:t xml:space="preserve">ing </w:t>
      </w:r>
      <w:r w:rsidRPr="00B0269A">
        <w:rPr>
          <w:rFonts w:ascii="Times New Roman" w:eastAsia="Times New Roman" w:hAnsi="Times New Roman" w:cs="Times New Roman"/>
          <w:noProof/>
          <w:lang w:val="en-US"/>
        </w:rPr>
        <w:t>election integrity</w:t>
      </w:r>
      <w:r>
        <w:rPr>
          <w:rFonts w:ascii="Times New Roman" w:eastAsia="Times New Roman" w:hAnsi="Times New Roman" w:cs="Times New Roman"/>
          <w:noProof/>
          <w:lang w:val="en-US"/>
        </w:rPr>
        <w:t xml:space="preserve"> suggested</w:t>
      </w:r>
      <w:r w:rsidRPr="00B0269A">
        <w:rPr>
          <w:rFonts w:ascii="Times New Roman" w:eastAsia="Times New Roman" w:hAnsi="Times New Roman" w:cs="Times New Roman"/>
          <w:noProof/>
          <w:lang w:val="en-US"/>
        </w:rPr>
        <w:t xml:space="preserve"> that EU voting procedures were unfair or raising fears about rigged elections, manipulated outcomes and invalid ballots. There were significant disinformation stories aimed at reducing participation in the elections or pushing citizens towards practices that would invalidate their votes. For example, </w:t>
      </w:r>
      <w:r>
        <w:rPr>
          <w:rFonts w:ascii="Times New Roman" w:hAnsi="Times New Roman" w:cs="Times New Roman"/>
          <w:noProof/>
        </w:rPr>
        <w:t>i</w:t>
      </w:r>
      <w:r w:rsidRPr="0081661B">
        <w:rPr>
          <w:rFonts w:ascii="Times New Roman" w:hAnsi="Times New Roman" w:cs="Times New Roman"/>
          <w:noProof/>
        </w:rPr>
        <w:t>n Italy</w:t>
      </w:r>
      <w:r>
        <w:rPr>
          <w:rFonts w:ascii="Times New Roman" w:hAnsi="Times New Roman" w:cs="Times New Roman"/>
          <w:noProof/>
        </w:rPr>
        <w:t>,</w:t>
      </w:r>
      <w:r w:rsidRPr="0081661B">
        <w:rPr>
          <w:rFonts w:ascii="Times New Roman" w:hAnsi="Times New Roman" w:cs="Times New Roman"/>
          <w:noProof/>
        </w:rPr>
        <w:t xml:space="preserve"> false claims circulated regarding how low voter turnout could trigger a withdrawal from the EU. In Germany, false stories suggested that voting in the EU elections could be considered a crime</w:t>
      </w:r>
      <w:r>
        <w:rPr>
          <w:rFonts w:ascii="Times New Roman" w:hAnsi="Times New Roman" w:cs="Times New Roman"/>
          <w:noProof/>
        </w:rPr>
        <w:t xml:space="preserve"> or</w:t>
      </w:r>
      <w:r w:rsidRPr="0081661B">
        <w:rPr>
          <w:rFonts w:ascii="Times New Roman" w:hAnsi="Times New Roman" w:cs="Times New Roman"/>
          <w:noProof/>
        </w:rPr>
        <w:t xml:space="preserve"> that ballots with holes or corners cut are invalid when in fact these were put in place to help blind and visually impaired citizens to vote.</w:t>
      </w:r>
      <w:r>
        <w:rPr>
          <w:rFonts w:ascii="Times New Roman" w:hAnsi="Times New Roman" w:cs="Times New Roman"/>
          <w:noProof/>
        </w:rPr>
        <w:t xml:space="preserve"> </w:t>
      </w:r>
      <w:r w:rsidRPr="0081661B">
        <w:rPr>
          <w:rFonts w:ascii="Times New Roman" w:hAnsi="Times New Roman" w:cs="Times New Roman"/>
          <w:noProof/>
        </w:rPr>
        <w:t>In Bulgaria</w:t>
      </w:r>
      <w:r>
        <w:rPr>
          <w:rFonts w:ascii="Times New Roman" w:hAnsi="Times New Roman" w:cs="Times New Roman"/>
          <w:noProof/>
        </w:rPr>
        <w:t>,</w:t>
      </w:r>
      <w:r w:rsidRPr="0081661B">
        <w:rPr>
          <w:rFonts w:ascii="Times New Roman" w:hAnsi="Times New Roman" w:cs="Times New Roman"/>
          <w:noProof/>
        </w:rPr>
        <w:t xml:space="preserve"> social media, websites and traditional media were used to spread disinformation</w:t>
      </w:r>
      <w:r>
        <w:rPr>
          <w:rFonts w:ascii="Times New Roman" w:hAnsi="Times New Roman" w:cs="Times New Roman"/>
          <w:noProof/>
        </w:rPr>
        <w:t xml:space="preserve"> around</w:t>
      </w:r>
      <w:r w:rsidRPr="0081661B">
        <w:rPr>
          <w:rFonts w:ascii="Times New Roman" w:hAnsi="Times New Roman" w:cs="Times New Roman"/>
          <w:noProof/>
        </w:rPr>
        <w:t xml:space="preserve"> fake polls.</w:t>
      </w:r>
    </w:p>
    <w:p w14:paraId="2D72205A" w14:textId="0EC7D398" w:rsidR="00BB1C66" w:rsidRPr="0081661B" w:rsidRDefault="00BB1C66" w:rsidP="005B1982">
      <w:pPr>
        <w:spacing w:line="240" w:lineRule="auto"/>
        <w:jc w:val="both"/>
        <w:rPr>
          <w:rFonts w:ascii="Times New Roman" w:hAnsi="Times New Roman" w:cs="Times New Roman"/>
          <w:noProof/>
        </w:rPr>
      </w:pPr>
      <w:r w:rsidRPr="0081661B">
        <w:rPr>
          <w:rFonts w:ascii="Times New Roman" w:hAnsi="Times New Roman" w:cs="Times New Roman"/>
          <w:noProof/>
        </w:rPr>
        <w:t>Disinformation also targeted political figures and parties. False narratives portrayed the Slovak opposition leader as a foreign agent, alleging his involvement in planning a coup. In Spain, false allegations were made that Volt, a registered political party since 2019, was a fake and was created to divert votes from the political party Vox</w:t>
      </w:r>
      <w:r w:rsidR="00D50C53">
        <w:rPr>
          <w:rStyle w:val="FootnoteReference"/>
          <w:rFonts w:ascii="Times New Roman" w:hAnsi="Times New Roman" w:cs="Times New Roman"/>
          <w:noProof/>
        </w:rPr>
        <w:footnoteReference w:id="196"/>
      </w:r>
      <w:r w:rsidR="003B206B">
        <w:rPr>
          <w:rFonts w:ascii="Times New Roman" w:hAnsi="Times New Roman" w:cs="Times New Roman"/>
          <w:noProof/>
        </w:rPr>
        <w:t>.</w:t>
      </w:r>
    </w:p>
    <w:p w14:paraId="0E4FD6C5" w14:textId="11C3AF32" w:rsidR="00BB1C66" w:rsidRDefault="00BB1C66" w:rsidP="005B1982">
      <w:pPr>
        <w:spacing w:line="240" w:lineRule="auto"/>
        <w:jc w:val="both"/>
        <w:rPr>
          <w:rFonts w:ascii="Times New Roman" w:hAnsi="Times New Roman" w:cs="Times New Roman"/>
          <w:noProof/>
        </w:rPr>
      </w:pPr>
      <w:r w:rsidRPr="0081661B">
        <w:rPr>
          <w:rFonts w:ascii="Times New Roman" w:hAnsi="Times New Roman" w:cs="Times New Roman"/>
          <w:noProof/>
        </w:rPr>
        <w:t>Disinformation also deployed general anti-EU narratives, political hate and other deceitful narratives.  Russian narratives on social media in Germany</w:t>
      </w:r>
      <w:r w:rsidR="0031300B">
        <w:rPr>
          <w:rStyle w:val="FootnoteReference"/>
          <w:rFonts w:ascii="Times New Roman" w:hAnsi="Times New Roman" w:cs="Times New Roman"/>
          <w:noProof/>
        </w:rPr>
        <w:footnoteReference w:id="197"/>
      </w:r>
      <w:r w:rsidRPr="0081661B">
        <w:rPr>
          <w:rFonts w:ascii="Times New Roman" w:hAnsi="Times New Roman" w:cs="Times New Roman"/>
          <w:noProof/>
        </w:rPr>
        <w:t>, France</w:t>
      </w:r>
      <w:r w:rsidR="00CF7E33">
        <w:rPr>
          <w:rStyle w:val="FootnoteReference"/>
          <w:rFonts w:ascii="Times New Roman" w:hAnsi="Times New Roman" w:cs="Times New Roman"/>
          <w:noProof/>
        </w:rPr>
        <w:footnoteReference w:id="198"/>
      </w:r>
      <w:r w:rsidRPr="0081661B">
        <w:rPr>
          <w:rFonts w:ascii="Times New Roman" w:hAnsi="Times New Roman" w:cs="Times New Roman"/>
          <w:noProof/>
        </w:rPr>
        <w:t>, Italy</w:t>
      </w:r>
      <w:r w:rsidR="007A4EE0">
        <w:rPr>
          <w:rStyle w:val="FootnoteReference"/>
          <w:rFonts w:ascii="Times New Roman" w:hAnsi="Times New Roman" w:cs="Times New Roman"/>
          <w:noProof/>
        </w:rPr>
        <w:footnoteReference w:id="199"/>
      </w:r>
      <w:r w:rsidRPr="0081661B">
        <w:rPr>
          <w:rFonts w:ascii="Times New Roman" w:hAnsi="Times New Roman" w:cs="Times New Roman"/>
          <w:noProof/>
        </w:rPr>
        <w:t>, and Poland</w:t>
      </w:r>
      <w:r w:rsidR="001E16F2">
        <w:rPr>
          <w:rStyle w:val="FootnoteReference"/>
          <w:rFonts w:ascii="Times New Roman" w:hAnsi="Times New Roman" w:cs="Times New Roman"/>
          <w:noProof/>
        </w:rPr>
        <w:footnoteReference w:id="200"/>
      </w:r>
      <w:r w:rsidRPr="0081661B">
        <w:rPr>
          <w:rFonts w:ascii="Times New Roman" w:hAnsi="Times New Roman" w:cs="Times New Roman"/>
          <w:noProof/>
        </w:rPr>
        <w:t xml:space="preserve"> aimed to discredit Western governments and criticized support for Ukraine, while also trying to boost support for far-right political parties in the EU. In the Netherlands, messages on social media falsely alleged how the EU’s Green Deal was destroying Europe’s food supply</w:t>
      </w:r>
      <w:r w:rsidR="00576714">
        <w:rPr>
          <w:rStyle w:val="FootnoteReference"/>
          <w:rFonts w:ascii="Times New Roman" w:hAnsi="Times New Roman" w:cs="Times New Roman"/>
          <w:noProof/>
        </w:rPr>
        <w:footnoteReference w:id="201"/>
      </w:r>
      <w:r w:rsidRPr="0081661B">
        <w:rPr>
          <w:rFonts w:ascii="Times New Roman" w:hAnsi="Times New Roman" w:cs="Times New Roman"/>
          <w:noProof/>
        </w:rPr>
        <w:t xml:space="preserve">. </w:t>
      </w:r>
      <w:r w:rsidRPr="56D448E4">
        <w:rPr>
          <w:rFonts w:ascii="Times New Roman" w:hAnsi="Times New Roman" w:cs="Times New Roman"/>
          <w:noProof/>
        </w:rPr>
        <w:t xml:space="preserve">Further disinformation to discredit the EU has been circulating in the Baltic States, claiming falsely that the EU mandated the immediate adoption of electric cars, banning repairs of </w:t>
      </w:r>
      <w:r w:rsidRPr="11A94BA5">
        <w:rPr>
          <w:rFonts w:ascii="Times New Roman" w:hAnsi="Times New Roman" w:cs="Times New Roman"/>
          <w:noProof/>
        </w:rPr>
        <w:t>older vehicles and prohibiting the use of firewood for heating</w:t>
      </w:r>
      <w:r w:rsidR="00EB4E11">
        <w:rPr>
          <w:rStyle w:val="FootnoteReference"/>
          <w:rFonts w:ascii="Times New Roman" w:hAnsi="Times New Roman" w:cs="Times New Roman"/>
          <w:noProof/>
        </w:rPr>
        <w:footnoteReference w:id="202"/>
      </w:r>
      <w:r w:rsidR="00D37389">
        <w:rPr>
          <w:rFonts w:ascii="Times New Roman" w:hAnsi="Times New Roman" w:cs="Times New Roman"/>
          <w:noProof/>
        </w:rPr>
        <w:t>.</w:t>
      </w:r>
      <w:r w:rsidRPr="11A94BA5">
        <w:rPr>
          <w:rFonts w:ascii="Times New Roman" w:hAnsi="Times New Roman" w:cs="Times New Roman"/>
          <w:noProof/>
        </w:rPr>
        <w:t xml:space="preserve"> </w:t>
      </w:r>
      <w:r w:rsidRPr="56D448E4">
        <w:rPr>
          <w:rFonts w:ascii="Times New Roman" w:hAnsi="Times New Roman" w:cs="Times New Roman"/>
          <w:noProof/>
        </w:rPr>
        <w:t>Other well know narratives were re-tailored specifically for the elections to build false stories around EU policies</w:t>
      </w:r>
      <w:r w:rsidR="007B0588">
        <w:rPr>
          <w:rStyle w:val="FootnoteReference"/>
          <w:rFonts w:ascii="Times New Roman" w:hAnsi="Times New Roman" w:cs="Times New Roman"/>
          <w:noProof/>
        </w:rPr>
        <w:footnoteReference w:id="203"/>
      </w:r>
      <w:r w:rsidR="00D37389">
        <w:rPr>
          <w:rFonts w:ascii="Times New Roman" w:hAnsi="Times New Roman" w:cs="Times New Roman"/>
          <w:noProof/>
        </w:rPr>
        <w:t>.</w:t>
      </w:r>
    </w:p>
    <w:p w14:paraId="27EEEE47" w14:textId="1B24C804" w:rsidR="00BB1C66" w:rsidRPr="008F5149" w:rsidRDefault="00BB1C66" w:rsidP="008F5149">
      <w:pPr>
        <w:pStyle w:val="ListParagraph"/>
        <w:numPr>
          <w:ilvl w:val="0"/>
          <w:numId w:val="5"/>
        </w:numPr>
        <w:spacing w:before="120" w:after="120" w:line="240" w:lineRule="auto"/>
        <w:ind w:left="0"/>
        <w:contextualSpacing w:val="0"/>
        <w:jc w:val="both"/>
        <w:rPr>
          <w:rFonts w:ascii="Times New Roman" w:hAnsi="Times New Roman" w:cs="Times New Roman"/>
          <w:noProof/>
        </w:rPr>
      </w:pPr>
      <w:r w:rsidRPr="008F5149">
        <w:rPr>
          <w:rFonts w:ascii="Times New Roman" w:hAnsi="Times New Roman" w:cs="Times New Roman"/>
          <w:noProof/>
        </w:rPr>
        <w:t>EDMO’s reporting showed that most narratives have cross-border spillovers</w:t>
      </w:r>
      <w:r w:rsidR="006068DA" w:rsidRPr="008F5149">
        <w:rPr>
          <w:rFonts w:ascii="Times New Roman" w:hAnsi="Times New Roman" w:cs="Times New Roman"/>
          <w:noProof/>
        </w:rPr>
        <w:t>. It also shows that</w:t>
      </w:r>
      <w:r w:rsidRPr="008F5149">
        <w:rPr>
          <w:rFonts w:ascii="Times New Roman" w:hAnsi="Times New Roman" w:cs="Times New Roman"/>
          <w:noProof/>
        </w:rPr>
        <w:t xml:space="preserve"> they are often adapted to the specific national contexts. This matches the experiences of Member States as reported in the framework of the European Cooperation Network on Elections, where they informed of measures to taken to protect the information environment around the 2024 European elections and described disinformation narratives identified during the electoral period. </w:t>
      </w:r>
    </w:p>
    <w:p w14:paraId="1437E1CD" w14:textId="0499E1CA" w:rsidR="00BB1C66" w:rsidRPr="00F71962" w:rsidRDefault="00BB1C66" w:rsidP="005B1982">
      <w:pPr>
        <w:spacing w:line="240" w:lineRule="auto"/>
        <w:jc w:val="both"/>
        <w:rPr>
          <w:rFonts w:ascii="Times New Roman" w:hAnsi="Times New Roman" w:cs="Times New Roman"/>
          <w:noProof/>
        </w:rPr>
      </w:pPr>
      <w:r w:rsidRPr="00F71962">
        <w:rPr>
          <w:rFonts w:ascii="Times New Roman" w:hAnsi="Times New Roman" w:cs="Times New Roman"/>
          <w:noProof/>
        </w:rPr>
        <w:t xml:space="preserve">The </w:t>
      </w:r>
      <w:r w:rsidR="00BD06C4" w:rsidRPr="00BD06C4">
        <w:rPr>
          <w:rFonts w:ascii="Times New Roman" w:hAnsi="Times New Roman" w:cs="Times New Roman"/>
          <w:noProof/>
        </w:rPr>
        <w:t>OSCE Office for Democratic Institutions and Human Rights (ODIHR)</w:t>
      </w:r>
      <w:r w:rsidRPr="00F71962">
        <w:rPr>
          <w:rFonts w:ascii="Times New Roman" w:hAnsi="Times New Roman" w:cs="Times New Roman"/>
          <w:noProof/>
        </w:rPr>
        <w:t xml:space="preserve"> Special Election Assessment Mission found that disinformation, especially online and in social networks, including the use of deep fake videos discrediting politicians, was used across Member States, often in connection with negative campaigning and reportedly as foreign interference.</w:t>
      </w:r>
      <w:r>
        <w:rPr>
          <w:rStyle w:val="FootnoteReference"/>
          <w:rFonts w:ascii="Times New Roman" w:hAnsi="Times New Roman" w:cs="Times New Roman"/>
          <w:noProof/>
        </w:rPr>
        <w:footnoteReference w:id="204"/>
      </w:r>
    </w:p>
    <w:p w14:paraId="61265635" w14:textId="573BBE1F" w:rsidR="00401201" w:rsidRPr="007C0DA2" w:rsidRDefault="00401201" w:rsidP="00577B7D">
      <w:pPr>
        <w:pStyle w:val="ListParagraph"/>
        <w:numPr>
          <w:ilvl w:val="0"/>
          <w:numId w:val="5"/>
        </w:numPr>
        <w:spacing w:before="120" w:after="120" w:line="240" w:lineRule="auto"/>
        <w:ind w:left="0"/>
        <w:contextualSpacing w:val="0"/>
        <w:jc w:val="both"/>
        <w:rPr>
          <w:rFonts w:ascii="Times New Roman" w:hAnsi="Times New Roman" w:cs="Times New Roman"/>
          <w:noProof/>
        </w:rPr>
      </w:pPr>
      <w:r w:rsidRPr="007C0DA2">
        <w:rPr>
          <w:rFonts w:ascii="Times New Roman" w:hAnsi="Times New Roman" w:cs="Times New Roman"/>
          <w:noProof/>
        </w:rPr>
        <w:t>Beyond online platforms, the automated clustering of articles from a list of websites repeatedly found by fact-checkers to be publishing disinformation shows that the main topics covered by such websites are similar to those covered by disinformation narratives on social media. The peak in the production of articles on such websites was found to have happened in the period from two weeks ahead of the ballots until election days. This is an indication of efforts to influence the elections. The same pattern was recognised in the case of national elections in some of the Member States in 2023</w:t>
      </w:r>
      <w:r w:rsidRPr="007C0DA2">
        <w:rPr>
          <w:rStyle w:val="FootnoteReference"/>
          <w:rFonts w:ascii="Times New Roman" w:hAnsi="Times New Roman" w:cs="Times New Roman"/>
          <w:noProof/>
        </w:rPr>
        <w:footnoteReference w:id="205"/>
      </w:r>
      <w:r w:rsidRPr="007C0DA2">
        <w:rPr>
          <w:rFonts w:ascii="Times New Roman" w:hAnsi="Times New Roman" w:cs="Times New Roman"/>
          <w:noProof/>
        </w:rPr>
        <w:t>.</w:t>
      </w:r>
    </w:p>
    <w:p w14:paraId="5D116DCE" w14:textId="77777777" w:rsidR="00BD6621" w:rsidRDefault="00F14049" w:rsidP="005B1982">
      <w:pPr>
        <w:spacing w:line="240" w:lineRule="auto"/>
        <w:jc w:val="both"/>
        <w:rPr>
          <w:rFonts w:ascii="Times New Roman" w:eastAsia="Yu Mincho" w:hAnsi="Times New Roman" w:cs="Times New Roman"/>
          <w:noProof/>
        </w:rPr>
      </w:pPr>
      <w:r>
        <w:rPr>
          <w:rFonts w:ascii="Times New Roman" w:eastAsia="Yu Mincho" w:hAnsi="Times New Roman" w:cs="Times New Roman"/>
          <w:noProof/>
        </w:rPr>
        <w:t>A handful of major Kremlin-linked operations that remained active during the elections period have been exposed</w:t>
      </w:r>
      <w:r w:rsidR="000174AD">
        <w:rPr>
          <w:rFonts w:ascii="Times New Roman" w:eastAsia="Yu Mincho" w:hAnsi="Times New Roman" w:cs="Times New Roman"/>
          <w:noProof/>
        </w:rPr>
        <w:t xml:space="preserve"> by the EEAS</w:t>
      </w:r>
      <w:r>
        <w:rPr>
          <w:rFonts w:ascii="Times New Roman" w:eastAsia="Yu Mincho" w:hAnsi="Times New Roman" w:cs="Times New Roman"/>
          <w:noProof/>
        </w:rPr>
        <w:t>.</w:t>
      </w:r>
      <w:r w:rsidRPr="00EE7C51">
        <w:rPr>
          <w:rFonts w:ascii="Times New Roman" w:eastAsia="Yu Mincho" w:hAnsi="Times New Roman" w:cs="Times New Roman"/>
          <w:noProof/>
        </w:rPr>
        <w:t xml:space="preserve"> </w:t>
      </w:r>
    </w:p>
    <w:p w14:paraId="76304532" w14:textId="5812E417" w:rsidR="00BD6621" w:rsidRDefault="00BD6621" w:rsidP="005B1982">
      <w:pPr>
        <w:spacing w:line="240" w:lineRule="auto"/>
        <w:jc w:val="both"/>
        <w:rPr>
          <w:rFonts w:ascii="Times New Roman" w:eastAsia="Yu Mincho" w:hAnsi="Times New Roman" w:cs="Times New Roman"/>
          <w:noProof/>
        </w:rPr>
      </w:pPr>
      <w:r>
        <w:rPr>
          <w:rFonts w:ascii="Times New Roman" w:eastAsia="Yu Mincho" w:hAnsi="Times New Roman" w:cs="Times New Roman"/>
          <w:noProof/>
        </w:rPr>
        <w:t xml:space="preserve">According to the </w:t>
      </w:r>
      <w:r w:rsidR="008C7B76">
        <w:rPr>
          <w:rFonts w:ascii="Times New Roman" w:eastAsia="Yu Mincho" w:hAnsi="Times New Roman" w:cs="Times New Roman"/>
          <w:noProof/>
        </w:rPr>
        <w:t>3</w:t>
      </w:r>
      <w:r w:rsidR="008C7B76" w:rsidRPr="003713C8">
        <w:rPr>
          <w:rFonts w:ascii="Times New Roman" w:eastAsia="Yu Mincho" w:hAnsi="Times New Roman" w:cs="Times New Roman"/>
          <w:noProof/>
          <w:vertAlign w:val="superscript"/>
        </w:rPr>
        <w:t>rd</w:t>
      </w:r>
      <w:r w:rsidR="008C7B76">
        <w:rPr>
          <w:rFonts w:ascii="Times New Roman" w:eastAsia="Yu Mincho" w:hAnsi="Times New Roman" w:cs="Times New Roman"/>
          <w:noProof/>
        </w:rPr>
        <w:t xml:space="preserve"> EEAS Report on Foreign Information Manipulation and Interference Threats</w:t>
      </w:r>
      <w:r w:rsidR="00FB17C2">
        <w:rPr>
          <w:rStyle w:val="FootnoteReference"/>
          <w:rFonts w:ascii="Times New Roman" w:eastAsia="Yu Mincho" w:hAnsi="Times New Roman" w:cs="Times New Roman"/>
          <w:noProof/>
        </w:rPr>
        <w:footnoteReference w:id="206"/>
      </w:r>
      <w:r w:rsidR="008C7B76">
        <w:rPr>
          <w:rFonts w:ascii="Times New Roman" w:eastAsia="Yu Mincho" w:hAnsi="Times New Roman" w:cs="Times New Roman"/>
          <w:noProof/>
        </w:rPr>
        <w:t>,</w:t>
      </w:r>
      <w:r w:rsidRPr="00BD6621">
        <w:rPr>
          <w:rFonts w:ascii="Times New Roman" w:eastAsia="Yu Mincho" w:hAnsi="Times New Roman" w:cs="Times New Roman"/>
          <w:noProof/>
        </w:rPr>
        <w:t xml:space="preserve"> the EEAS detected 42 </w:t>
      </w:r>
      <w:r w:rsidR="007F5CE1">
        <w:rPr>
          <w:rFonts w:ascii="Times New Roman" w:eastAsia="Yu Mincho" w:hAnsi="Times New Roman" w:cs="Times New Roman"/>
          <w:noProof/>
        </w:rPr>
        <w:t>incidents linked to</w:t>
      </w:r>
      <w:r w:rsidRPr="00BD6621">
        <w:rPr>
          <w:rFonts w:ascii="Times New Roman" w:eastAsia="Yu Mincho" w:hAnsi="Times New Roman" w:cs="Times New Roman"/>
          <w:noProof/>
        </w:rPr>
        <w:t xml:space="preserve"> Russian FIMI activity</w:t>
      </w:r>
      <w:r w:rsidR="008C7B76">
        <w:rPr>
          <w:rFonts w:ascii="Times New Roman" w:eastAsia="Yu Mincho" w:hAnsi="Times New Roman" w:cs="Times New Roman"/>
          <w:noProof/>
        </w:rPr>
        <w:t xml:space="preserve"> around the 2024 elections to the European Parliament</w:t>
      </w:r>
      <w:r w:rsidRPr="00BD6621">
        <w:rPr>
          <w:rFonts w:ascii="Times New Roman" w:eastAsia="Yu Mincho" w:hAnsi="Times New Roman" w:cs="Times New Roman"/>
          <w:noProof/>
        </w:rPr>
        <w:t>, which escalated in the weeks leading up to the vote, peaking between 6</w:t>
      </w:r>
      <w:r w:rsidR="00022953">
        <w:rPr>
          <w:rFonts w:ascii="Times New Roman" w:eastAsia="Yu Mincho" w:hAnsi="Times New Roman" w:cs="Times New Roman"/>
          <w:noProof/>
        </w:rPr>
        <w:t xml:space="preserve"> and </w:t>
      </w:r>
      <w:r w:rsidRPr="00BD6621">
        <w:rPr>
          <w:rFonts w:ascii="Times New Roman" w:eastAsia="Yu Mincho" w:hAnsi="Times New Roman" w:cs="Times New Roman"/>
          <w:noProof/>
        </w:rPr>
        <w:t>9 June, and continuing well beyond that. The pattern</w:t>
      </w:r>
      <w:r w:rsidR="009063EF">
        <w:rPr>
          <w:rFonts w:ascii="Times New Roman" w:eastAsia="Yu Mincho" w:hAnsi="Times New Roman" w:cs="Times New Roman"/>
          <w:noProof/>
        </w:rPr>
        <w:t xml:space="preserve"> used was not new</w:t>
      </w:r>
      <w:r w:rsidRPr="00BD6621">
        <w:rPr>
          <w:rFonts w:ascii="Times New Roman" w:eastAsia="Yu Mincho" w:hAnsi="Times New Roman" w:cs="Times New Roman"/>
          <w:noProof/>
        </w:rPr>
        <w:t>: setting up the FIMI infrastructure well in advance, attacks on the democratic process, cyber-enabled interference, a surge in activity just before the vote, and post-election efforts to undermine trust in the results.</w:t>
      </w:r>
    </w:p>
    <w:p w14:paraId="76BD0CF6" w14:textId="66E29D68" w:rsidR="004C3B56" w:rsidRDefault="004C3B56" w:rsidP="005B1982">
      <w:pPr>
        <w:spacing w:line="240" w:lineRule="auto"/>
        <w:jc w:val="both"/>
        <w:rPr>
          <w:rFonts w:ascii="Times New Roman" w:hAnsi="Times New Roman" w:cs="Times New Roman"/>
          <w:noProof/>
        </w:rPr>
      </w:pPr>
      <w:r w:rsidRPr="009E5C88">
        <w:rPr>
          <w:rFonts w:ascii="Times New Roman" w:hAnsi="Times New Roman" w:cs="Times New Roman"/>
          <w:noProof/>
        </w:rPr>
        <w:t>According to internal documents assessed in an extensive FBI affidavit as well as by a consortium of independent media outlets</w:t>
      </w:r>
      <w:r>
        <w:rPr>
          <w:rStyle w:val="FootnoteReference"/>
          <w:rFonts w:ascii="Times New Roman" w:hAnsi="Times New Roman" w:cs="Times New Roman"/>
          <w:noProof/>
        </w:rPr>
        <w:footnoteReference w:id="207"/>
      </w:r>
      <w:r w:rsidR="00651D72">
        <w:rPr>
          <w:rFonts w:ascii="Times New Roman" w:hAnsi="Times New Roman" w:cs="Times New Roman"/>
          <w:noProof/>
        </w:rPr>
        <w:t>,</w:t>
      </w:r>
      <w:r w:rsidRPr="009E5C88">
        <w:rPr>
          <w:rFonts w:ascii="Times New Roman" w:hAnsi="Times New Roman" w:cs="Times New Roman"/>
          <w:noProof/>
        </w:rPr>
        <w:t xml:space="preserve"> the Russian Social Design Agency (</w:t>
      </w:r>
      <w:r>
        <w:rPr>
          <w:rFonts w:ascii="Times New Roman" w:hAnsi="Times New Roman" w:cs="Times New Roman"/>
          <w:noProof/>
        </w:rPr>
        <w:t>‘</w:t>
      </w:r>
      <w:r w:rsidRPr="009E5C88">
        <w:rPr>
          <w:rFonts w:ascii="Times New Roman" w:hAnsi="Times New Roman" w:cs="Times New Roman"/>
          <w:noProof/>
        </w:rPr>
        <w:t>SDA</w:t>
      </w:r>
      <w:r>
        <w:rPr>
          <w:rFonts w:ascii="Times New Roman" w:hAnsi="Times New Roman" w:cs="Times New Roman"/>
          <w:noProof/>
        </w:rPr>
        <w:t>’</w:t>
      </w:r>
      <w:r w:rsidRPr="009E5C88">
        <w:rPr>
          <w:rFonts w:ascii="Times New Roman" w:hAnsi="Times New Roman" w:cs="Times New Roman"/>
          <w:noProof/>
        </w:rPr>
        <w:t>) is responsible for a range of Kremlin led information interference operations around the world, including in EU countries. Operations Doppelganger, Matryochka, Overload, and Portal Kombat share characteristics of SDA’s strategies, though the exact boundaries between operations is at present unclear.</w:t>
      </w:r>
    </w:p>
    <w:p w14:paraId="4DA73646" w14:textId="73C1F934" w:rsidR="004C3B56" w:rsidRDefault="004C3B56" w:rsidP="005B1982">
      <w:pPr>
        <w:spacing w:line="240" w:lineRule="auto"/>
        <w:jc w:val="both"/>
        <w:rPr>
          <w:rFonts w:ascii="Times New Roman" w:hAnsi="Times New Roman" w:cs="Times New Roman"/>
          <w:noProof/>
        </w:rPr>
      </w:pPr>
      <w:r w:rsidRPr="007D2686">
        <w:rPr>
          <w:rFonts w:ascii="Times New Roman" w:hAnsi="Times New Roman" w:cs="Times New Roman"/>
          <w:noProof/>
        </w:rPr>
        <w:t>Doppelganger</w:t>
      </w:r>
      <w:r>
        <w:rPr>
          <w:rStyle w:val="FootnoteReference"/>
          <w:rFonts w:ascii="Times New Roman" w:hAnsi="Times New Roman" w:cs="Times New Roman"/>
          <w:noProof/>
        </w:rPr>
        <w:footnoteReference w:id="208"/>
      </w:r>
      <w:r w:rsidRPr="007D2686">
        <w:rPr>
          <w:rFonts w:ascii="Times New Roman" w:hAnsi="Times New Roman" w:cs="Times New Roman"/>
          <w:noProof/>
        </w:rPr>
        <w:t xml:space="preserve"> activities targeting the </w:t>
      </w:r>
      <w:r>
        <w:rPr>
          <w:rFonts w:ascii="Times New Roman" w:hAnsi="Times New Roman" w:cs="Times New Roman"/>
          <w:noProof/>
        </w:rPr>
        <w:t>European Parliament el</w:t>
      </w:r>
      <w:r w:rsidRPr="007D2686">
        <w:rPr>
          <w:rFonts w:ascii="Times New Roman" w:hAnsi="Times New Roman" w:cs="Times New Roman"/>
          <w:noProof/>
        </w:rPr>
        <w:t>ections were detected in France</w:t>
      </w:r>
      <w:r>
        <w:rPr>
          <w:rFonts w:ascii="Times New Roman" w:hAnsi="Times New Roman" w:cs="Times New Roman"/>
          <w:noProof/>
        </w:rPr>
        <w:t xml:space="preserve">, </w:t>
      </w:r>
      <w:r w:rsidRPr="007D2686">
        <w:rPr>
          <w:rFonts w:ascii="Times New Roman" w:hAnsi="Times New Roman" w:cs="Times New Roman"/>
          <w:noProof/>
        </w:rPr>
        <w:t xml:space="preserve">Germany, Poland, Italy and Spain. </w:t>
      </w:r>
      <w:r>
        <w:rPr>
          <w:rFonts w:ascii="Times New Roman" w:hAnsi="Times New Roman" w:cs="Times New Roman"/>
          <w:noProof/>
        </w:rPr>
        <w:t xml:space="preserve">This was </w:t>
      </w:r>
      <w:r w:rsidRPr="00934B78">
        <w:rPr>
          <w:rFonts w:ascii="Times New Roman" w:hAnsi="Times New Roman" w:cs="Times New Roman"/>
          <w:noProof/>
        </w:rPr>
        <w:t xml:space="preserve">the most notorious case of </w:t>
      </w:r>
      <w:r>
        <w:rPr>
          <w:rFonts w:ascii="Times New Roman" w:hAnsi="Times New Roman" w:cs="Times New Roman"/>
          <w:noProof/>
        </w:rPr>
        <w:t>FIMI</w:t>
      </w:r>
      <w:r w:rsidRPr="00934B78">
        <w:rPr>
          <w:rFonts w:ascii="Times New Roman" w:hAnsi="Times New Roman" w:cs="Times New Roman"/>
          <w:noProof/>
        </w:rPr>
        <w:t xml:space="preserve"> in the </w:t>
      </w:r>
      <w:r>
        <w:rPr>
          <w:rFonts w:ascii="Times New Roman" w:hAnsi="Times New Roman" w:cs="Times New Roman"/>
          <w:noProof/>
        </w:rPr>
        <w:t xml:space="preserve">context of the </w:t>
      </w:r>
      <w:r w:rsidRPr="00934B78">
        <w:rPr>
          <w:rFonts w:ascii="Times New Roman" w:hAnsi="Times New Roman" w:cs="Times New Roman"/>
          <w:noProof/>
        </w:rPr>
        <w:t>2024 E</w:t>
      </w:r>
      <w:r>
        <w:rPr>
          <w:rFonts w:ascii="Times New Roman" w:hAnsi="Times New Roman" w:cs="Times New Roman"/>
          <w:noProof/>
        </w:rPr>
        <w:t xml:space="preserve">uropean </w:t>
      </w:r>
      <w:r w:rsidRPr="00934B78">
        <w:rPr>
          <w:rFonts w:ascii="Times New Roman" w:hAnsi="Times New Roman" w:cs="Times New Roman"/>
          <w:noProof/>
        </w:rPr>
        <w:t>P</w:t>
      </w:r>
      <w:r>
        <w:rPr>
          <w:rFonts w:ascii="Times New Roman" w:hAnsi="Times New Roman" w:cs="Times New Roman"/>
          <w:noProof/>
        </w:rPr>
        <w:t>arliament</w:t>
      </w:r>
      <w:r w:rsidRPr="00934B78">
        <w:rPr>
          <w:rFonts w:ascii="Times New Roman" w:hAnsi="Times New Roman" w:cs="Times New Roman"/>
          <w:noProof/>
        </w:rPr>
        <w:t xml:space="preserve"> elections</w:t>
      </w:r>
      <w:r>
        <w:rPr>
          <w:rFonts w:ascii="Times New Roman" w:hAnsi="Times New Roman" w:cs="Times New Roman"/>
          <w:noProof/>
        </w:rPr>
        <w:t xml:space="preserve">. </w:t>
      </w:r>
      <w:r w:rsidRPr="007D2686">
        <w:rPr>
          <w:rFonts w:ascii="Times New Roman" w:hAnsi="Times New Roman" w:cs="Times New Roman"/>
          <w:noProof/>
        </w:rPr>
        <w:t xml:space="preserve">The </w:t>
      </w:r>
      <w:r w:rsidR="001672A5">
        <w:rPr>
          <w:rFonts w:ascii="Times New Roman" w:hAnsi="Times New Roman" w:cs="Times New Roman"/>
          <w:noProof/>
        </w:rPr>
        <w:t>EEAS</w:t>
      </w:r>
      <w:r w:rsidRPr="007D2686">
        <w:rPr>
          <w:rFonts w:ascii="Times New Roman" w:hAnsi="Times New Roman" w:cs="Times New Roman"/>
          <w:noProof/>
        </w:rPr>
        <w:t>investigation found that 7 legitimate media outlets were impersonated, while 47 other inauthentic news outlets were used to promote FIMI about the elections</w:t>
      </w:r>
      <w:r>
        <w:rPr>
          <w:rStyle w:val="FootnoteReference"/>
          <w:rFonts w:ascii="Times New Roman" w:hAnsi="Times New Roman" w:cs="Times New Roman"/>
          <w:noProof/>
        </w:rPr>
        <w:footnoteReference w:id="209"/>
      </w:r>
      <w:r w:rsidR="009063EF">
        <w:rPr>
          <w:rFonts w:ascii="Times New Roman" w:hAnsi="Times New Roman" w:cs="Times New Roman"/>
          <w:noProof/>
        </w:rPr>
        <w:t>.</w:t>
      </w:r>
      <w:r w:rsidRPr="007D2686">
        <w:rPr>
          <w:rFonts w:ascii="Times New Roman" w:hAnsi="Times New Roman" w:cs="Times New Roman"/>
          <w:noProof/>
        </w:rPr>
        <w:t xml:space="preserve"> Thousands of inauthentic accounts on X and Facebook were used to drive traffic to over 100 articles that mentioned the elections. Over 1</w:t>
      </w:r>
      <w:r w:rsidR="001819C0">
        <w:rPr>
          <w:rFonts w:ascii="Times New Roman" w:hAnsi="Times New Roman" w:cs="Times New Roman"/>
          <w:noProof/>
        </w:rPr>
        <w:t xml:space="preserve"> </w:t>
      </w:r>
      <w:r w:rsidRPr="007D2686">
        <w:rPr>
          <w:rFonts w:ascii="Times New Roman" w:hAnsi="Times New Roman" w:cs="Times New Roman"/>
          <w:noProof/>
        </w:rPr>
        <w:t>200 posts were discovered on X during June 2024 that appear to follow the sharing pattern associated with Doppelganger</w:t>
      </w:r>
      <w:r>
        <w:rPr>
          <w:rStyle w:val="FootnoteReference"/>
          <w:rFonts w:ascii="Times New Roman" w:hAnsi="Times New Roman" w:cs="Times New Roman"/>
          <w:noProof/>
        </w:rPr>
        <w:footnoteReference w:id="210"/>
      </w:r>
      <w:r w:rsidR="009063EF">
        <w:rPr>
          <w:rFonts w:ascii="Times New Roman" w:hAnsi="Times New Roman" w:cs="Times New Roman"/>
          <w:noProof/>
        </w:rPr>
        <w:t>.</w:t>
      </w:r>
      <w:r w:rsidRPr="007D2686">
        <w:rPr>
          <w:rFonts w:ascii="Times New Roman" w:hAnsi="Times New Roman" w:cs="Times New Roman"/>
          <w:noProof/>
        </w:rPr>
        <w:t xml:space="preserve"> The focus of the posts was to cease support for Ukraine, discredit Western governments and political parties, and to generate fear around the decline of the West. Those posts generated over 4 million view</w:t>
      </w:r>
      <w:r>
        <w:rPr>
          <w:rFonts w:ascii="Times New Roman" w:hAnsi="Times New Roman" w:cs="Times New Roman"/>
          <w:noProof/>
        </w:rPr>
        <w:t>s.</w:t>
      </w:r>
    </w:p>
    <w:p w14:paraId="22D9ED7A" w14:textId="738238BF" w:rsidR="004C3B56" w:rsidRPr="00D20A4A" w:rsidRDefault="004C3B56" w:rsidP="005B1982">
      <w:pPr>
        <w:spacing w:before="120" w:after="120" w:line="240" w:lineRule="auto"/>
        <w:jc w:val="both"/>
        <w:rPr>
          <w:rFonts w:ascii="Times New Roman" w:hAnsi="Times New Roman" w:cs="Times New Roman"/>
          <w:noProof/>
        </w:rPr>
      </w:pPr>
      <w:r w:rsidRPr="00D20A4A">
        <w:rPr>
          <w:rFonts w:ascii="Times New Roman" w:hAnsi="Times New Roman" w:cs="Times New Roman"/>
          <w:noProof/>
        </w:rPr>
        <w:t xml:space="preserve">Another Russian campaign named Operation Matrioska attempted to manipulate fact-checkers globally, creating numerous social media accounts and sending fake emails to distract media and fact-checkers from real disinformation. The campaign </w:t>
      </w:r>
      <w:r>
        <w:rPr>
          <w:rFonts w:ascii="Times New Roman" w:hAnsi="Times New Roman" w:cs="Times New Roman"/>
          <w:noProof/>
        </w:rPr>
        <w:t>operated</w:t>
      </w:r>
      <w:r w:rsidRPr="00D20A4A">
        <w:rPr>
          <w:rFonts w:ascii="Times New Roman" w:hAnsi="Times New Roman" w:cs="Times New Roman"/>
          <w:noProof/>
        </w:rPr>
        <w:t xml:space="preserve"> since at least August 2023</w:t>
      </w:r>
      <w:r>
        <w:rPr>
          <w:rStyle w:val="FootnoteReference"/>
          <w:rFonts w:ascii="Times New Roman" w:hAnsi="Times New Roman" w:cs="Times New Roman"/>
          <w:noProof/>
        </w:rPr>
        <w:footnoteReference w:id="211"/>
      </w:r>
      <w:r w:rsidR="009063EF">
        <w:rPr>
          <w:rFonts w:ascii="Times New Roman" w:hAnsi="Times New Roman" w:cs="Times New Roman"/>
          <w:noProof/>
        </w:rPr>
        <w:t>.</w:t>
      </w:r>
      <w:r w:rsidRPr="00D20A4A">
        <w:rPr>
          <w:rFonts w:ascii="Times New Roman" w:hAnsi="Times New Roman" w:cs="Times New Roman"/>
          <w:noProof/>
        </w:rPr>
        <w:t xml:space="preserve"> </w:t>
      </w:r>
    </w:p>
    <w:p w14:paraId="1D783731" w14:textId="77777777" w:rsidR="004C3B56" w:rsidRPr="00BE18BC" w:rsidRDefault="004C3B56" w:rsidP="005B1982">
      <w:pPr>
        <w:spacing w:before="120" w:after="120" w:line="240" w:lineRule="auto"/>
        <w:jc w:val="both"/>
        <w:rPr>
          <w:rFonts w:ascii="Times New Roman" w:hAnsi="Times New Roman" w:cs="Times New Roman"/>
          <w:noProof/>
        </w:rPr>
      </w:pPr>
      <w:r w:rsidRPr="00D20A4A">
        <w:rPr>
          <w:rFonts w:ascii="Times New Roman" w:hAnsi="Times New Roman" w:cs="Times New Roman"/>
          <w:noProof/>
        </w:rPr>
        <w:t>The Counter Disinformation Network</w:t>
      </w:r>
      <w:r>
        <w:rPr>
          <w:rStyle w:val="FootnoteReference"/>
          <w:rFonts w:ascii="Times New Roman" w:hAnsi="Times New Roman" w:cs="Times New Roman"/>
          <w:noProof/>
        </w:rPr>
        <w:footnoteReference w:id="212"/>
      </w:r>
      <w:r w:rsidRPr="00D20A4A">
        <w:rPr>
          <w:rFonts w:ascii="Times New Roman" w:hAnsi="Times New Roman" w:cs="Times New Roman"/>
          <w:noProof/>
        </w:rPr>
        <w:t xml:space="preserve"> reported, among other cases</w:t>
      </w:r>
      <w:r>
        <w:rPr>
          <w:rFonts w:ascii="Times New Roman" w:hAnsi="Times New Roman" w:cs="Times New Roman"/>
          <w:noProof/>
        </w:rPr>
        <w:t xml:space="preserve"> a p</w:t>
      </w:r>
      <w:r w:rsidRPr="00BE18BC">
        <w:rPr>
          <w:rFonts w:ascii="Times New Roman" w:hAnsi="Times New Roman" w:cs="Times New Roman"/>
          <w:noProof/>
        </w:rPr>
        <w:t>ro-Russian disinformation campaign “Operation Overload”, target</w:t>
      </w:r>
      <w:r>
        <w:rPr>
          <w:rFonts w:ascii="Times New Roman" w:hAnsi="Times New Roman" w:cs="Times New Roman"/>
          <w:noProof/>
        </w:rPr>
        <w:t>ing</w:t>
      </w:r>
      <w:r w:rsidRPr="00BE18BC">
        <w:rPr>
          <w:rFonts w:ascii="Times New Roman" w:hAnsi="Times New Roman" w:cs="Times New Roman"/>
          <w:noProof/>
        </w:rPr>
        <w:t xml:space="preserve"> fact-checkers, newsrooms, and researchers worldwide, aiming to deplete their resources and encourage them to amplify false narratives. The actors operate through a coordinated email campaign, an ecosystem of popular Russia-aligned websites, and networks of Telegram channels and inauthentic accounts on X.</w:t>
      </w:r>
      <w:r>
        <w:rPr>
          <w:rFonts w:ascii="Times New Roman" w:hAnsi="Times New Roman" w:cs="Times New Roman"/>
          <w:noProof/>
        </w:rPr>
        <w:t xml:space="preserve"> They also reported v</w:t>
      </w:r>
      <w:r w:rsidRPr="00BE18BC">
        <w:rPr>
          <w:rFonts w:ascii="Times New Roman" w:hAnsi="Times New Roman" w:cs="Times New Roman"/>
          <w:noProof/>
        </w:rPr>
        <w:t>iolations of bans on Russian media entities and individuals, which were accessible on TikTok: early June 2024 at least 29 TikTok channels of Russian media entities banned by the EU or posing as such, were accessible to EU audiences, including the official Spanish-language account of Russia Today with 2.9 million followers.</w:t>
      </w:r>
    </w:p>
    <w:p w14:paraId="5518B48E" w14:textId="2B6B05FF" w:rsidR="000454A7" w:rsidRPr="001D78BF" w:rsidRDefault="000454A7" w:rsidP="000454A7">
      <w:pPr>
        <w:spacing w:before="240" w:after="240"/>
        <w:jc w:val="both"/>
        <w:rPr>
          <w:rStyle w:val="normaltextrun"/>
          <w:rFonts w:ascii="Times New Roman" w:eastAsia="Times New Roman" w:hAnsi="Times New Roman" w:cs="Times New Roman"/>
          <w:b/>
          <w:bCs/>
          <w:i/>
          <w:iCs/>
          <w:noProof/>
        </w:rPr>
      </w:pPr>
      <w:r w:rsidRPr="001D78BF">
        <w:rPr>
          <w:rFonts w:ascii="Times New Roman" w:eastAsia="Times New Roman" w:hAnsi="Times New Roman" w:cs="Times New Roman"/>
          <w:b/>
          <w:bCs/>
          <w:i/>
          <w:iCs/>
          <w:noProof/>
        </w:rPr>
        <w:t xml:space="preserve">Measures </w:t>
      </w:r>
      <w:r>
        <w:rPr>
          <w:rFonts w:ascii="Times New Roman" w:eastAsia="Times New Roman" w:hAnsi="Times New Roman" w:cs="Times New Roman"/>
          <w:b/>
          <w:bCs/>
          <w:i/>
          <w:iCs/>
          <w:noProof/>
        </w:rPr>
        <w:t>reported</w:t>
      </w:r>
      <w:r w:rsidRPr="001D78BF">
        <w:rPr>
          <w:rFonts w:ascii="Times New Roman" w:eastAsia="Times New Roman" w:hAnsi="Times New Roman" w:cs="Times New Roman"/>
          <w:b/>
          <w:bCs/>
          <w:i/>
          <w:iCs/>
          <w:noProof/>
        </w:rPr>
        <w:t xml:space="preserve"> by Member States </w:t>
      </w:r>
    </w:p>
    <w:tbl>
      <w:tblPr>
        <w:tblStyle w:val="TableGrid"/>
        <w:tblW w:w="0" w:type="auto"/>
        <w:tblLook w:val="04A0" w:firstRow="1" w:lastRow="0" w:firstColumn="1" w:lastColumn="0" w:noHBand="0" w:noVBand="1"/>
      </w:tblPr>
      <w:tblGrid>
        <w:gridCol w:w="9016"/>
      </w:tblGrid>
      <w:tr w:rsidR="00332C4F" w14:paraId="78F60985" w14:textId="77777777" w:rsidTr="00332C4F">
        <w:tc>
          <w:tcPr>
            <w:tcW w:w="9016" w:type="dxa"/>
          </w:tcPr>
          <w:p w14:paraId="2B02E373" w14:textId="309282DF" w:rsidR="00332C4F" w:rsidRPr="006D128F" w:rsidRDefault="00332C4F" w:rsidP="00332C4F">
            <w:pPr>
              <w:overflowPunct w:val="0"/>
              <w:autoSpaceDE w:val="0"/>
              <w:autoSpaceDN w:val="0"/>
              <w:spacing w:before="160"/>
              <w:jc w:val="both"/>
              <w:rPr>
                <w:rFonts w:ascii="Times New Roman" w:hAnsi="Times New Roman" w:cs="Times New Roman"/>
                <w:i/>
                <w:noProof/>
              </w:rPr>
            </w:pPr>
            <w:bookmarkStart w:id="23" w:name="_Hlk188354536"/>
            <w:r w:rsidRPr="006D128F">
              <w:rPr>
                <w:rFonts w:ascii="Times New Roman" w:eastAsia="Yu Mincho" w:hAnsi="Times New Roman" w:cs="Times New Roman"/>
                <w:i/>
                <w:noProof/>
              </w:rPr>
              <w:t xml:space="preserve">The </w:t>
            </w:r>
            <w:r w:rsidRPr="006D128F">
              <w:rPr>
                <w:rFonts w:ascii="Times New Roman" w:eastAsia="Yu Mincho" w:hAnsi="Times New Roman" w:cs="Times New Roman"/>
                <w:b/>
                <w:i/>
                <w:noProof/>
              </w:rPr>
              <w:t>2023 Recommendation on elections</w:t>
            </w:r>
            <w:r w:rsidRPr="006D128F">
              <w:rPr>
                <w:rFonts w:ascii="Times New Roman" w:eastAsia="Yu Mincho" w:hAnsi="Times New Roman" w:cs="Times New Roman"/>
                <w:i/>
                <w:noProof/>
              </w:rPr>
              <w:t xml:space="preserve"> encourage</w:t>
            </w:r>
            <w:r w:rsidR="00337AB5">
              <w:rPr>
                <w:rFonts w:ascii="Times New Roman" w:eastAsia="Yu Mincho" w:hAnsi="Times New Roman" w:cs="Times New Roman"/>
                <w:i/>
                <w:noProof/>
              </w:rPr>
              <w:t>s</w:t>
            </w:r>
            <w:r w:rsidRPr="006D128F">
              <w:rPr>
                <w:rFonts w:ascii="Times New Roman" w:eastAsia="Yu Mincho" w:hAnsi="Times New Roman" w:cs="Times New Roman"/>
                <w:i/>
                <w:noProof/>
              </w:rPr>
              <w:t xml:space="preserve"> Member States to take measures to protect the information environment around elections and ensure that voters receive correct information. It aims among others</w:t>
            </w:r>
            <w:r w:rsidRPr="006D128F">
              <w:rPr>
                <w:rFonts w:ascii="Times New Roman" w:hAnsi="Times New Roman" w:cs="Times New Roman"/>
                <w:i/>
                <w:noProof/>
              </w:rPr>
              <w:t xml:space="preserve"> to build resilience and develop public awareness, media literacy and critical thinking to address information manipulation, interference and disinformation related to elections, including the 2024 European elections. </w:t>
            </w:r>
            <w:r w:rsidR="00E521A2">
              <w:rPr>
                <w:rFonts w:ascii="Times New Roman" w:hAnsi="Times New Roman" w:cs="Times New Roman"/>
                <w:i/>
                <w:noProof/>
              </w:rPr>
              <w:t>The Recommendation</w:t>
            </w:r>
            <w:r w:rsidRPr="006D128F">
              <w:rPr>
                <w:rFonts w:ascii="Times New Roman" w:hAnsi="Times New Roman" w:cs="Times New Roman"/>
                <w:i/>
                <w:noProof/>
              </w:rPr>
              <w:t xml:space="preserve"> encourage</w:t>
            </w:r>
            <w:r w:rsidR="00E521A2">
              <w:rPr>
                <w:rFonts w:ascii="Times New Roman" w:hAnsi="Times New Roman" w:cs="Times New Roman"/>
                <w:i/>
                <w:noProof/>
              </w:rPr>
              <w:t>s</w:t>
            </w:r>
            <w:r w:rsidRPr="006D128F">
              <w:rPr>
                <w:rFonts w:ascii="Times New Roman" w:hAnsi="Times New Roman" w:cs="Times New Roman"/>
                <w:i/>
                <w:noProof/>
              </w:rPr>
              <w:t xml:space="preserve"> Member States to support projects building resilience and developing public awareness, media literacy and critical thinking, including by promoting EU funding opportunities such as the CERV Programme. Training of election and other relevant authorities on how to efficiently pre-bunk and debunk information manipulation, interference and disinformation, online and offline, about election procedures is particularly relevant in this context. One of the operational tools that the Commission has been using to support Member States’ authorities to build their capacity to detect and react appropriately to disinformation in the context of elections is the </w:t>
            </w:r>
            <w:r w:rsidRPr="006D128F">
              <w:rPr>
                <w:rFonts w:ascii="Times New Roman" w:hAnsi="Times New Roman" w:cs="Times New Roman"/>
                <w:b/>
                <w:i/>
                <w:noProof/>
              </w:rPr>
              <w:t>joint election resilience mechanism</w:t>
            </w:r>
            <w:r w:rsidRPr="006D128F">
              <w:rPr>
                <w:rFonts w:ascii="Times New Roman" w:hAnsi="Times New Roman" w:cs="Times New Roman"/>
                <w:i/>
                <w:noProof/>
              </w:rPr>
              <w:t>, which several Member States used to prior to the elections.</w:t>
            </w:r>
          </w:p>
          <w:p w14:paraId="0DA11D84" w14:textId="77777777" w:rsidR="00332C4F" w:rsidRPr="00F47981" w:rsidRDefault="00332C4F" w:rsidP="001E38FE">
            <w:pPr>
              <w:jc w:val="both"/>
              <w:rPr>
                <w:rFonts w:ascii="Times New Roman" w:hAnsi="Times New Roman" w:cs="Times New Roman"/>
                <w:noProof/>
              </w:rPr>
            </w:pPr>
          </w:p>
        </w:tc>
      </w:tr>
    </w:tbl>
    <w:p w14:paraId="49C543E3" w14:textId="65C7F723" w:rsidR="001E38FE" w:rsidRDefault="001E38FE" w:rsidP="005B1982">
      <w:pPr>
        <w:spacing w:before="100" w:beforeAutospacing="1" w:line="240" w:lineRule="auto"/>
        <w:jc w:val="both"/>
        <w:rPr>
          <w:rFonts w:ascii="Times New Roman" w:hAnsi="Times New Roman" w:cs="Times New Roman"/>
          <w:i/>
          <w:iCs/>
          <w:noProof/>
          <w:lang w:val="en-IE"/>
        </w:rPr>
      </w:pPr>
      <w:r w:rsidRPr="000942B3">
        <w:rPr>
          <w:rFonts w:ascii="Times New Roman" w:hAnsi="Times New Roman" w:cs="Times New Roman"/>
          <w:b/>
          <w:bCs/>
          <w:noProof/>
          <w:lang w:val="en-IE"/>
        </w:rPr>
        <w:t>Member States</w:t>
      </w:r>
      <w:r>
        <w:rPr>
          <w:rFonts w:ascii="Times New Roman" w:hAnsi="Times New Roman" w:cs="Times New Roman"/>
          <w:noProof/>
          <w:lang w:val="en-IE"/>
        </w:rPr>
        <w:t xml:space="preserve"> </w:t>
      </w:r>
      <w:r w:rsidR="008365A0">
        <w:rPr>
          <w:rFonts w:ascii="Times New Roman" w:hAnsi="Times New Roman" w:cs="Times New Roman"/>
          <w:noProof/>
          <w:lang w:val="en-IE"/>
        </w:rPr>
        <w:t xml:space="preserve">also </w:t>
      </w:r>
      <w:r w:rsidR="00A95C03">
        <w:rPr>
          <w:rFonts w:ascii="Times New Roman" w:hAnsi="Times New Roman" w:cs="Times New Roman"/>
          <w:noProof/>
          <w:lang w:val="en-IE"/>
        </w:rPr>
        <w:t xml:space="preserve">took </w:t>
      </w:r>
      <w:r w:rsidR="0051201B">
        <w:rPr>
          <w:rFonts w:ascii="Times New Roman" w:hAnsi="Times New Roman" w:cs="Times New Roman"/>
          <w:noProof/>
          <w:lang w:val="en-IE"/>
        </w:rPr>
        <w:t>various</w:t>
      </w:r>
      <w:r w:rsidR="00A95C03">
        <w:rPr>
          <w:rFonts w:ascii="Times New Roman" w:hAnsi="Times New Roman" w:cs="Times New Roman"/>
          <w:noProof/>
          <w:lang w:val="en-IE"/>
        </w:rPr>
        <w:t xml:space="preserve"> measures </w:t>
      </w:r>
      <w:r>
        <w:rPr>
          <w:rFonts w:ascii="Times New Roman" w:hAnsi="Times New Roman" w:cs="Times New Roman"/>
          <w:noProof/>
          <w:lang w:val="en-IE"/>
        </w:rPr>
        <w:t xml:space="preserve">to protect the information environment around the 2024 elections to the European Parliament from disinformation </w:t>
      </w:r>
      <w:r w:rsidR="005C4892">
        <w:rPr>
          <w:rFonts w:ascii="Times New Roman" w:hAnsi="Times New Roman" w:cs="Times New Roman"/>
          <w:noProof/>
          <w:lang w:val="en-IE"/>
        </w:rPr>
        <w:t>and foreign information manipulation and interference.</w:t>
      </w:r>
      <w:bookmarkEnd w:id="23"/>
    </w:p>
    <w:p w14:paraId="0F1C0434" w14:textId="500D8480" w:rsidR="005C4892" w:rsidRPr="00D6238E" w:rsidRDefault="00F14986" w:rsidP="005B1982">
      <w:pPr>
        <w:spacing w:before="100" w:beforeAutospacing="1" w:line="240" w:lineRule="auto"/>
        <w:jc w:val="both"/>
        <w:rPr>
          <w:rFonts w:ascii="Times New Roman" w:hAnsi="Times New Roman" w:cs="Times New Roman"/>
          <w:noProof/>
          <w:lang w:val="en-IE"/>
        </w:rPr>
      </w:pPr>
      <w:r>
        <w:rPr>
          <w:rFonts w:ascii="Times New Roman" w:hAnsi="Times New Roman" w:cs="Times New Roman"/>
          <w:noProof/>
          <w:lang w:val="en-IE"/>
        </w:rPr>
        <w:t xml:space="preserve">In response to the </w:t>
      </w:r>
      <w:r w:rsidR="008365A0">
        <w:rPr>
          <w:rFonts w:ascii="Times New Roman" w:hAnsi="Times New Roman" w:cs="Times New Roman"/>
          <w:noProof/>
          <w:lang w:val="en-IE"/>
        </w:rPr>
        <w:t xml:space="preserve">Commission </w:t>
      </w:r>
      <w:r>
        <w:rPr>
          <w:rFonts w:ascii="Times New Roman" w:hAnsi="Times New Roman" w:cs="Times New Roman"/>
          <w:noProof/>
          <w:lang w:val="en-IE"/>
        </w:rPr>
        <w:t xml:space="preserve">survey, </w:t>
      </w:r>
      <w:r w:rsidR="005C4892">
        <w:rPr>
          <w:rFonts w:ascii="Times New Roman" w:hAnsi="Times New Roman" w:cs="Times New Roman"/>
          <w:noProof/>
          <w:lang w:val="en-IE"/>
        </w:rPr>
        <w:t xml:space="preserve">15 Member States reported </w:t>
      </w:r>
      <w:r w:rsidR="0051201B">
        <w:rPr>
          <w:rFonts w:ascii="Times New Roman" w:hAnsi="Times New Roman" w:cs="Times New Roman"/>
          <w:noProof/>
          <w:lang w:val="en-IE"/>
        </w:rPr>
        <w:t xml:space="preserve">that they had taken </w:t>
      </w:r>
      <w:r w:rsidR="005C4892">
        <w:rPr>
          <w:rFonts w:ascii="Times New Roman" w:hAnsi="Times New Roman" w:cs="Times New Roman"/>
          <w:noProof/>
          <w:lang w:val="en-IE"/>
        </w:rPr>
        <w:t xml:space="preserve">measures to </w:t>
      </w:r>
      <w:r w:rsidR="008642B3" w:rsidRPr="008642B3">
        <w:rPr>
          <w:rFonts w:ascii="Times New Roman" w:hAnsi="Times New Roman" w:cs="Times New Roman"/>
          <w:noProof/>
          <w:lang w:val="en-IE"/>
        </w:rPr>
        <w:t>support or facilitate the transmission of swift messages and responses to protect the information environment (such as message pre-bunking or debunking information manipulation and disinformation</w:t>
      </w:r>
      <w:r w:rsidR="002F759C">
        <w:rPr>
          <w:rFonts w:ascii="Times New Roman" w:hAnsi="Times New Roman" w:cs="Times New Roman"/>
          <w:noProof/>
          <w:lang w:val="en-IE"/>
        </w:rPr>
        <w:t>)</w:t>
      </w:r>
      <w:r w:rsidR="008642B3">
        <w:rPr>
          <w:rStyle w:val="FootnoteReference"/>
          <w:rFonts w:ascii="Times New Roman" w:hAnsi="Times New Roman" w:cs="Times New Roman"/>
          <w:noProof/>
          <w:lang w:val="en-IE"/>
        </w:rPr>
        <w:footnoteReference w:id="213"/>
      </w:r>
      <w:r w:rsidR="008642B3">
        <w:rPr>
          <w:rFonts w:ascii="Times New Roman" w:hAnsi="Times New Roman" w:cs="Times New Roman"/>
          <w:noProof/>
          <w:lang w:val="en-IE"/>
        </w:rPr>
        <w:t xml:space="preserve">. 14 Member States reported </w:t>
      </w:r>
      <w:r w:rsidR="00E57B36">
        <w:rPr>
          <w:rFonts w:ascii="Times New Roman" w:hAnsi="Times New Roman" w:cs="Times New Roman"/>
          <w:noProof/>
          <w:lang w:val="en-IE"/>
        </w:rPr>
        <w:t>that the had</w:t>
      </w:r>
      <w:r w:rsidR="008642B3">
        <w:rPr>
          <w:rFonts w:ascii="Times New Roman" w:hAnsi="Times New Roman" w:cs="Times New Roman"/>
          <w:noProof/>
          <w:lang w:val="en-IE"/>
        </w:rPr>
        <w:t xml:space="preserve"> provided specific support for independent media and factchecking organisations</w:t>
      </w:r>
      <w:r w:rsidR="00966D1F">
        <w:rPr>
          <w:rStyle w:val="FootnoteReference"/>
          <w:rFonts w:ascii="Times New Roman" w:hAnsi="Times New Roman" w:cs="Times New Roman"/>
          <w:noProof/>
          <w:lang w:val="en-IE"/>
        </w:rPr>
        <w:footnoteReference w:id="214"/>
      </w:r>
      <w:r w:rsidR="008642B3">
        <w:rPr>
          <w:rFonts w:ascii="Times New Roman" w:hAnsi="Times New Roman" w:cs="Times New Roman"/>
          <w:noProof/>
          <w:lang w:val="en-IE"/>
        </w:rPr>
        <w:t>, while 13 developed training for election or other relevant authorities</w:t>
      </w:r>
      <w:r>
        <w:rPr>
          <w:rStyle w:val="FootnoteReference"/>
          <w:rFonts w:ascii="Times New Roman" w:hAnsi="Times New Roman" w:cs="Times New Roman"/>
          <w:noProof/>
          <w:lang w:val="en-IE"/>
        </w:rPr>
        <w:footnoteReference w:id="215"/>
      </w:r>
      <w:r w:rsidR="008642B3">
        <w:rPr>
          <w:rFonts w:ascii="Times New Roman" w:hAnsi="Times New Roman" w:cs="Times New Roman"/>
          <w:noProof/>
          <w:lang w:val="en-IE"/>
        </w:rPr>
        <w:t xml:space="preserve">. 10 Member States reported specifically to have made use of tools such as </w:t>
      </w:r>
      <w:r w:rsidR="00F30150">
        <w:rPr>
          <w:rFonts w:ascii="Times New Roman" w:hAnsi="Times New Roman" w:cs="Times New Roman"/>
          <w:noProof/>
          <w:lang w:val="en-IE"/>
        </w:rPr>
        <w:t xml:space="preserve">actions contained in </w:t>
      </w:r>
      <w:r w:rsidR="008642B3">
        <w:rPr>
          <w:rFonts w:ascii="Times New Roman" w:hAnsi="Times New Roman" w:cs="Times New Roman"/>
          <w:noProof/>
          <w:lang w:val="en-IE"/>
        </w:rPr>
        <w:t>the FIMI toolbox or the Rapid Alert System</w:t>
      </w:r>
      <w:r>
        <w:rPr>
          <w:rStyle w:val="FootnoteReference"/>
          <w:rFonts w:ascii="Times New Roman" w:hAnsi="Times New Roman" w:cs="Times New Roman"/>
          <w:noProof/>
          <w:lang w:val="en-IE"/>
        </w:rPr>
        <w:footnoteReference w:id="216"/>
      </w:r>
      <w:r w:rsidR="008642B3">
        <w:rPr>
          <w:rFonts w:ascii="Times New Roman" w:hAnsi="Times New Roman" w:cs="Times New Roman"/>
          <w:noProof/>
          <w:lang w:val="en-IE"/>
        </w:rPr>
        <w:t>.</w:t>
      </w:r>
      <w:r w:rsidR="00F30150">
        <w:rPr>
          <w:rFonts w:ascii="Times New Roman" w:hAnsi="Times New Roman" w:cs="Times New Roman"/>
          <w:noProof/>
          <w:lang w:val="en-IE"/>
        </w:rPr>
        <w:t xml:space="preserve"> Regular meetings and information sharing with Member States were organised within the Rapid Alert System before and during the election period.</w:t>
      </w:r>
    </w:p>
    <w:p w14:paraId="51B01944" w14:textId="30090607" w:rsidR="001E38FE" w:rsidRDefault="00B50FD8" w:rsidP="005C5424">
      <w:pPr>
        <w:spacing w:before="100" w:beforeAutospacing="1" w:after="120" w:line="240" w:lineRule="auto"/>
        <w:jc w:val="both"/>
        <w:rPr>
          <w:rFonts w:ascii="Times New Roman" w:hAnsi="Times New Roman" w:cs="Times New Roman"/>
          <w:noProof/>
          <w:lang w:val="en-US"/>
        </w:rPr>
      </w:pPr>
      <w:r>
        <w:rPr>
          <w:rFonts w:ascii="Times New Roman" w:hAnsi="Times New Roman" w:cs="Times New Roman"/>
          <w:noProof/>
        </w:rPr>
        <w:t xml:space="preserve">Some examples of measures taken are as follows: </w:t>
      </w:r>
      <w:r w:rsidR="00AB6BA2">
        <w:rPr>
          <w:rFonts w:ascii="Times New Roman" w:hAnsi="Times New Roman" w:cs="Times New Roman"/>
          <w:noProof/>
        </w:rPr>
        <w:t xml:space="preserve">Austria raised </w:t>
      </w:r>
      <w:r w:rsidR="008267DE" w:rsidRPr="008267DE">
        <w:rPr>
          <w:rFonts w:ascii="Times New Roman" w:hAnsi="Times New Roman" w:cs="Times New Roman"/>
          <w:noProof/>
        </w:rPr>
        <w:t>public awareness</w:t>
      </w:r>
      <w:r w:rsidR="00AB6BA2">
        <w:rPr>
          <w:rFonts w:ascii="Times New Roman" w:hAnsi="Times New Roman" w:cs="Times New Roman"/>
          <w:noProof/>
        </w:rPr>
        <w:t xml:space="preserve">, held </w:t>
      </w:r>
      <w:r w:rsidR="008267DE" w:rsidRPr="008267DE">
        <w:rPr>
          <w:rFonts w:ascii="Times New Roman" w:hAnsi="Times New Roman" w:cs="Times New Roman"/>
          <w:noProof/>
        </w:rPr>
        <w:t>awareness classes and security briefings</w:t>
      </w:r>
      <w:r w:rsidR="00AB6BA2">
        <w:rPr>
          <w:rFonts w:ascii="Times New Roman" w:hAnsi="Times New Roman" w:cs="Times New Roman"/>
          <w:noProof/>
        </w:rPr>
        <w:t xml:space="preserve">, set up </w:t>
      </w:r>
      <w:r w:rsidR="008267DE" w:rsidRPr="008267DE">
        <w:rPr>
          <w:rFonts w:ascii="Times New Roman" w:hAnsi="Times New Roman" w:cs="Times New Roman"/>
          <w:noProof/>
        </w:rPr>
        <w:t xml:space="preserve">a network against disinformation </w:t>
      </w:r>
      <w:r w:rsidR="00AB6BA2">
        <w:rPr>
          <w:rFonts w:ascii="Times New Roman" w:hAnsi="Times New Roman" w:cs="Times New Roman"/>
          <w:noProof/>
        </w:rPr>
        <w:t xml:space="preserve">and </w:t>
      </w:r>
      <w:r w:rsidR="0009620D">
        <w:rPr>
          <w:rFonts w:ascii="Times New Roman" w:hAnsi="Times New Roman" w:cs="Times New Roman"/>
          <w:noProof/>
        </w:rPr>
        <w:t xml:space="preserve">organised </w:t>
      </w:r>
      <w:r w:rsidR="008267DE" w:rsidRPr="008267DE">
        <w:rPr>
          <w:rFonts w:ascii="Times New Roman" w:hAnsi="Times New Roman" w:cs="Times New Roman"/>
          <w:noProof/>
        </w:rPr>
        <w:t xml:space="preserve">a </w:t>
      </w:r>
      <w:r w:rsidR="0009620D" w:rsidRPr="008267DE">
        <w:rPr>
          <w:rFonts w:ascii="Times New Roman" w:hAnsi="Times New Roman" w:cs="Times New Roman"/>
          <w:noProof/>
        </w:rPr>
        <w:t>tabletop</w:t>
      </w:r>
      <w:r w:rsidR="008267DE" w:rsidRPr="008267DE">
        <w:rPr>
          <w:rFonts w:ascii="Times New Roman" w:hAnsi="Times New Roman" w:cs="Times New Roman"/>
          <w:noProof/>
        </w:rPr>
        <w:t xml:space="preserve"> exercise regarding the interministerial cooperation in cases of election related disinformation</w:t>
      </w:r>
      <w:r w:rsidR="0009620D">
        <w:rPr>
          <w:rFonts w:ascii="Times New Roman" w:hAnsi="Times New Roman" w:cs="Times New Roman"/>
          <w:noProof/>
        </w:rPr>
        <w:t xml:space="preserve">. </w:t>
      </w:r>
      <w:r w:rsidR="00417C2C" w:rsidRPr="00417C2C">
        <w:rPr>
          <w:rFonts w:ascii="Times New Roman" w:hAnsi="Times New Roman" w:cs="Times New Roman"/>
          <w:noProof/>
        </w:rPr>
        <w:t>In order to guarantee proper coordination and preparedness among the different departments involved in the detection, analysis and response to disinformation campaigns</w:t>
      </w:r>
      <w:r w:rsidR="00417C2C">
        <w:rPr>
          <w:rFonts w:ascii="Times New Roman" w:hAnsi="Times New Roman" w:cs="Times New Roman"/>
          <w:noProof/>
        </w:rPr>
        <w:t>, Spain put in place</w:t>
      </w:r>
      <w:r w:rsidR="00417C2C" w:rsidRPr="00417C2C">
        <w:rPr>
          <w:rFonts w:ascii="Times New Roman" w:hAnsi="Times New Roman" w:cs="Times New Roman"/>
          <w:noProof/>
        </w:rPr>
        <w:t xml:space="preserve"> a special coordination </w:t>
      </w:r>
      <w:r w:rsidR="00417C2C">
        <w:rPr>
          <w:rFonts w:ascii="Times New Roman" w:hAnsi="Times New Roman" w:cs="Times New Roman"/>
          <w:noProof/>
        </w:rPr>
        <w:t>p</w:t>
      </w:r>
      <w:r w:rsidR="00417C2C" w:rsidRPr="00417C2C">
        <w:rPr>
          <w:rFonts w:ascii="Times New Roman" w:hAnsi="Times New Roman" w:cs="Times New Roman"/>
          <w:noProof/>
        </w:rPr>
        <w:t>lan in the framework of the Standing Committee against disinformation</w:t>
      </w:r>
      <w:r w:rsidR="007C14D2">
        <w:rPr>
          <w:rFonts w:ascii="Times New Roman" w:hAnsi="Times New Roman" w:cs="Times New Roman"/>
          <w:noProof/>
        </w:rPr>
        <w:t>, which was</w:t>
      </w:r>
      <w:r w:rsidR="00417C2C" w:rsidRPr="00417C2C">
        <w:rPr>
          <w:rFonts w:ascii="Times New Roman" w:hAnsi="Times New Roman" w:cs="Times New Roman"/>
          <w:noProof/>
        </w:rPr>
        <w:t xml:space="preserve"> integrated in the national </w:t>
      </w:r>
      <w:r w:rsidR="007C14D2">
        <w:rPr>
          <w:rFonts w:ascii="Times New Roman" w:hAnsi="Times New Roman" w:cs="Times New Roman"/>
          <w:noProof/>
        </w:rPr>
        <w:t>e</w:t>
      </w:r>
      <w:r w:rsidR="00417C2C" w:rsidRPr="00417C2C">
        <w:rPr>
          <w:rFonts w:ascii="Times New Roman" w:hAnsi="Times New Roman" w:cs="Times New Roman"/>
          <w:noProof/>
        </w:rPr>
        <w:t xml:space="preserve">lection network for the </w:t>
      </w:r>
      <w:r w:rsidR="007C14D2" w:rsidRPr="00417C2C">
        <w:rPr>
          <w:rFonts w:ascii="Times New Roman" w:hAnsi="Times New Roman" w:cs="Times New Roman"/>
          <w:noProof/>
        </w:rPr>
        <w:t xml:space="preserve">security </w:t>
      </w:r>
      <w:r w:rsidR="007C14D2">
        <w:rPr>
          <w:rFonts w:ascii="Times New Roman" w:hAnsi="Times New Roman" w:cs="Times New Roman"/>
          <w:noProof/>
        </w:rPr>
        <w:t>of elections</w:t>
      </w:r>
      <w:r w:rsidR="00417C2C" w:rsidRPr="00417C2C">
        <w:rPr>
          <w:rFonts w:ascii="Times New Roman" w:hAnsi="Times New Roman" w:cs="Times New Roman"/>
          <w:noProof/>
        </w:rPr>
        <w:t xml:space="preserve">. </w:t>
      </w:r>
      <w:r w:rsidR="00B416AC" w:rsidRPr="00B416AC">
        <w:rPr>
          <w:rFonts w:ascii="Times New Roman" w:hAnsi="Times New Roman" w:cs="Times New Roman"/>
          <w:noProof/>
        </w:rPr>
        <w:t>Th</w:t>
      </w:r>
      <w:r w:rsidR="00B416AC">
        <w:rPr>
          <w:rFonts w:ascii="Times New Roman" w:hAnsi="Times New Roman" w:cs="Times New Roman"/>
          <w:noProof/>
        </w:rPr>
        <w:t>e</w:t>
      </w:r>
      <w:r w:rsidR="00B416AC" w:rsidRPr="00B416AC">
        <w:rPr>
          <w:rFonts w:ascii="Times New Roman" w:hAnsi="Times New Roman" w:cs="Times New Roman"/>
          <w:noProof/>
        </w:rPr>
        <w:t xml:space="preserve"> Plan </w:t>
      </w:r>
      <w:r w:rsidR="00C82F2C">
        <w:rPr>
          <w:rFonts w:ascii="Times New Roman" w:hAnsi="Times New Roman" w:cs="Times New Roman"/>
          <w:noProof/>
        </w:rPr>
        <w:t>led to</w:t>
      </w:r>
      <w:r w:rsidR="00B416AC">
        <w:rPr>
          <w:rFonts w:ascii="Times New Roman" w:hAnsi="Times New Roman" w:cs="Times New Roman"/>
          <w:noProof/>
        </w:rPr>
        <w:t xml:space="preserve"> </w:t>
      </w:r>
      <w:r w:rsidR="00B416AC" w:rsidRPr="00B416AC">
        <w:rPr>
          <w:rFonts w:ascii="Times New Roman" w:hAnsi="Times New Roman" w:cs="Times New Roman"/>
          <w:noProof/>
        </w:rPr>
        <w:t>a joint risk analysis report, a protocol for information exchange and periodical reports on the evaluation of threat</w:t>
      </w:r>
      <w:r w:rsidR="00461217">
        <w:rPr>
          <w:rFonts w:ascii="Times New Roman" w:hAnsi="Times New Roman" w:cs="Times New Roman"/>
          <w:noProof/>
        </w:rPr>
        <w:t xml:space="preserve">s </w:t>
      </w:r>
      <w:r w:rsidR="00B416AC" w:rsidRPr="00B416AC">
        <w:rPr>
          <w:rFonts w:ascii="Times New Roman" w:hAnsi="Times New Roman" w:cs="Times New Roman"/>
          <w:noProof/>
        </w:rPr>
        <w:t xml:space="preserve">that were shared among the departments involved. </w:t>
      </w:r>
      <w:r w:rsidR="004C7937">
        <w:rPr>
          <w:rFonts w:ascii="Times New Roman" w:hAnsi="Times New Roman" w:cs="Times New Roman"/>
          <w:noProof/>
        </w:rPr>
        <w:t xml:space="preserve">Ireland published </w:t>
      </w:r>
      <w:r w:rsidR="00321E33" w:rsidRPr="00321E33">
        <w:rPr>
          <w:rFonts w:ascii="Times New Roman" w:hAnsi="Times New Roman" w:cs="Times New Roman"/>
          <w:noProof/>
        </w:rPr>
        <w:t>a Framework on Online Electoral Process information, Political Advertising and Deceptive AI Content</w:t>
      </w:r>
      <w:r w:rsidR="00886738">
        <w:rPr>
          <w:rStyle w:val="FootnoteReference"/>
          <w:rFonts w:ascii="Times New Roman" w:hAnsi="Times New Roman" w:cs="Times New Roman"/>
          <w:noProof/>
        </w:rPr>
        <w:footnoteReference w:id="217"/>
      </w:r>
      <w:r w:rsidR="00321E33">
        <w:rPr>
          <w:rFonts w:ascii="Times New Roman" w:hAnsi="Times New Roman" w:cs="Times New Roman"/>
          <w:noProof/>
        </w:rPr>
        <w:t xml:space="preserve">. </w:t>
      </w:r>
      <w:r w:rsidR="00886738" w:rsidRPr="00886738">
        <w:rPr>
          <w:rFonts w:ascii="Times New Roman" w:hAnsi="Times New Roman" w:cs="Times New Roman"/>
          <w:noProof/>
        </w:rPr>
        <w:t xml:space="preserve">The Framework was developed in response to concerns and evidence from a range of international bodies and actors including the Organisation for Economic Cooperation and Development, International Institute for Democracy and Electoral Affairs and the European Digital Media Observatory regarding the potential for </w:t>
      </w:r>
      <w:r w:rsidR="00886738">
        <w:rPr>
          <w:rFonts w:ascii="Times New Roman" w:hAnsi="Times New Roman" w:cs="Times New Roman"/>
          <w:noProof/>
        </w:rPr>
        <w:t>disinformation</w:t>
      </w:r>
      <w:r w:rsidR="00886738" w:rsidRPr="00886738">
        <w:rPr>
          <w:rFonts w:ascii="Times New Roman" w:hAnsi="Times New Roman" w:cs="Times New Roman"/>
          <w:noProof/>
        </w:rPr>
        <w:t>, deceptive use of artificial intelligence and other online activity to compromise the integrity of electoral processes and undermine democratic values and principles</w:t>
      </w:r>
      <w:r w:rsidR="00886738">
        <w:rPr>
          <w:rFonts w:ascii="Times New Roman" w:hAnsi="Times New Roman" w:cs="Times New Roman"/>
          <w:noProof/>
        </w:rPr>
        <w:t xml:space="preserve">. </w:t>
      </w:r>
      <w:r w:rsidR="000040CC">
        <w:rPr>
          <w:rFonts w:ascii="Times New Roman" w:hAnsi="Times New Roman" w:cs="Times New Roman"/>
          <w:noProof/>
        </w:rPr>
        <w:t xml:space="preserve">The Netherlands </w:t>
      </w:r>
      <w:r w:rsidR="002B77C0">
        <w:rPr>
          <w:rFonts w:ascii="Times New Roman" w:hAnsi="Times New Roman" w:cs="Times New Roman"/>
          <w:noProof/>
        </w:rPr>
        <w:t>developed</w:t>
      </w:r>
      <w:r w:rsidR="000040CC">
        <w:rPr>
          <w:rFonts w:ascii="Times New Roman" w:hAnsi="Times New Roman" w:cs="Times New Roman"/>
          <w:noProof/>
        </w:rPr>
        <w:t xml:space="preserve"> a reactive </w:t>
      </w:r>
      <w:r w:rsidR="002B77C0">
        <w:rPr>
          <w:rFonts w:ascii="Times New Roman" w:hAnsi="Times New Roman" w:cs="Times New Roman"/>
          <w:noProof/>
        </w:rPr>
        <w:t>approach</w:t>
      </w:r>
      <w:r w:rsidR="000040CC">
        <w:rPr>
          <w:rFonts w:ascii="Times New Roman" w:hAnsi="Times New Roman" w:cs="Times New Roman"/>
          <w:noProof/>
        </w:rPr>
        <w:t xml:space="preserve">, </w:t>
      </w:r>
      <w:r w:rsidR="00460BA8">
        <w:rPr>
          <w:rFonts w:ascii="Times New Roman" w:hAnsi="Times New Roman" w:cs="Times New Roman"/>
          <w:noProof/>
        </w:rPr>
        <w:t>also based on analysis of</w:t>
      </w:r>
      <w:r w:rsidR="000040CC" w:rsidRPr="00D6238E">
        <w:rPr>
          <w:rFonts w:ascii="Times New Roman" w:hAnsi="Times New Roman" w:cs="Times New Roman"/>
          <w:noProof/>
        </w:rPr>
        <w:t xml:space="preserve"> media </w:t>
      </w:r>
      <w:r w:rsidR="000040CC" w:rsidRPr="00C91173">
        <w:rPr>
          <w:rFonts w:ascii="Times New Roman" w:hAnsi="Times New Roman" w:cs="Times New Roman"/>
          <w:noProof/>
        </w:rPr>
        <w:t xml:space="preserve">early </w:t>
      </w:r>
      <w:r w:rsidR="000040CC" w:rsidRPr="005B1982">
        <w:rPr>
          <w:rFonts w:ascii="Times New Roman" w:hAnsi="Times New Roman" w:cs="Times New Roman"/>
          <w:noProof/>
        </w:rPr>
        <w:t xml:space="preserve">reports </w:t>
      </w:r>
      <w:r w:rsidR="00460BA8">
        <w:rPr>
          <w:rFonts w:ascii="Times New Roman" w:hAnsi="Times New Roman" w:cs="Times New Roman"/>
          <w:noProof/>
        </w:rPr>
        <w:t>and</w:t>
      </w:r>
      <w:r w:rsidR="000040CC" w:rsidRPr="005B1982">
        <w:rPr>
          <w:rFonts w:ascii="Times New Roman" w:hAnsi="Times New Roman" w:cs="Times New Roman"/>
          <w:noProof/>
        </w:rPr>
        <w:t xml:space="preserve"> fact checkers’ reports on possible disinformation about the electoral process.</w:t>
      </w:r>
      <w:r w:rsidR="000040CC">
        <w:rPr>
          <w:noProof/>
        </w:rPr>
        <w:t xml:space="preserve"> </w:t>
      </w:r>
      <w:r w:rsidR="00C93C2C" w:rsidRPr="005B1982">
        <w:rPr>
          <w:rFonts w:ascii="Times New Roman" w:hAnsi="Times New Roman" w:cs="Times New Roman"/>
          <w:noProof/>
        </w:rPr>
        <w:t xml:space="preserve">In Portugal, the National Electoral Commission (CNE) has signed a collaboration protocol with ISCTE - University Institute of Lisbon, through its MediaLab CIES-ISCTE research project, for the monitoring and screening of political disinformation in the context of the electoral campaign. </w:t>
      </w:r>
      <w:r w:rsidR="001E38FE">
        <w:rPr>
          <w:rFonts w:ascii="Times New Roman" w:hAnsi="Times New Roman" w:cs="Times New Roman"/>
          <w:noProof/>
          <w:lang w:val="en-US"/>
        </w:rPr>
        <w:t>In Slovenia</w:t>
      </w:r>
      <w:r w:rsidR="001E38FE" w:rsidRPr="007E1555">
        <w:rPr>
          <w:rFonts w:ascii="Times New Roman" w:hAnsi="Times New Roman" w:cs="Times New Roman"/>
          <w:noProof/>
          <w:lang w:val="en-US"/>
        </w:rPr>
        <w:t xml:space="preserve"> </w:t>
      </w:r>
      <w:r w:rsidR="001E38FE">
        <w:rPr>
          <w:rFonts w:ascii="Times New Roman" w:hAnsi="Times New Roman" w:cs="Times New Roman"/>
          <w:noProof/>
          <w:lang w:val="en-US"/>
        </w:rPr>
        <w:t>a</w:t>
      </w:r>
      <w:r w:rsidR="001E38FE" w:rsidRPr="007E1555">
        <w:rPr>
          <w:rFonts w:ascii="Times New Roman" w:hAnsi="Times New Roman" w:cs="Times New Roman"/>
          <w:noProof/>
          <w:lang w:val="en-US"/>
        </w:rPr>
        <w:t xml:space="preserve">uthorities organised training with public officials on disinformation. There is a task force dedicated to counter disinformation and FIMI. Anti-disinformation campaign under slogan “stop the disinformation, read, think, check” was launched as well as awareness-raising campaign on 20th EU accession anniversary. </w:t>
      </w:r>
    </w:p>
    <w:p w14:paraId="2656C74B" w14:textId="77777777" w:rsidR="00345B2F" w:rsidRPr="00D6238E" w:rsidRDefault="00345B2F" w:rsidP="00345B2F">
      <w:pPr>
        <w:spacing w:line="240" w:lineRule="auto"/>
        <w:jc w:val="both"/>
        <w:rPr>
          <w:rFonts w:ascii="Times New Roman" w:hAnsi="Times New Roman" w:cs="Times New Roman"/>
          <w:b/>
          <w:bCs/>
          <w:i/>
          <w:iCs/>
          <w:noProof/>
          <w:lang w:val="en-IE"/>
        </w:rPr>
      </w:pPr>
      <w:r w:rsidRPr="00D6238E">
        <w:rPr>
          <w:rFonts w:ascii="Times New Roman" w:hAnsi="Times New Roman" w:cs="Times New Roman"/>
          <w:b/>
          <w:bCs/>
          <w:i/>
          <w:iCs/>
          <w:noProof/>
          <w:lang w:val="en-IE"/>
        </w:rPr>
        <w:t>Media literacy</w:t>
      </w:r>
    </w:p>
    <w:p w14:paraId="6A285379" w14:textId="3B5689DF" w:rsidR="00345B2F" w:rsidRDefault="00345B2F" w:rsidP="00345B2F">
      <w:pPr>
        <w:spacing w:after="120"/>
        <w:jc w:val="both"/>
        <w:rPr>
          <w:rFonts w:ascii="Times New Roman" w:hAnsi="Times New Roman" w:cs="Times New Roman"/>
          <w:noProof/>
          <w:lang w:val="en-IE"/>
        </w:rPr>
      </w:pPr>
      <w:r>
        <w:rPr>
          <w:rFonts w:ascii="Times New Roman" w:hAnsi="Times New Roman" w:cs="Times New Roman"/>
          <w:noProof/>
          <w:lang w:val="en-IE"/>
        </w:rPr>
        <w:t xml:space="preserve">To </w:t>
      </w:r>
      <w:r w:rsidR="00D036CF">
        <w:rPr>
          <w:rFonts w:ascii="Times New Roman" w:hAnsi="Times New Roman" w:cs="Times New Roman"/>
          <w:noProof/>
          <w:lang w:val="en-IE"/>
        </w:rPr>
        <w:t>support people navigating</w:t>
      </w:r>
      <w:r>
        <w:rPr>
          <w:rFonts w:ascii="Times New Roman" w:hAnsi="Times New Roman" w:cs="Times New Roman"/>
          <w:noProof/>
          <w:lang w:val="en-IE"/>
        </w:rPr>
        <w:t xml:space="preserve"> the information space around the elections, a specific emphasis was </w:t>
      </w:r>
      <w:r w:rsidR="00D036CF">
        <w:rPr>
          <w:rFonts w:ascii="Times New Roman" w:hAnsi="Times New Roman" w:cs="Times New Roman"/>
          <w:noProof/>
          <w:lang w:val="en-IE"/>
        </w:rPr>
        <w:t>placed on</w:t>
      </w:r>
      <w:r>
        <w:rPr>
          <w:rFonts w:ascii="Times New Roman" w:hAnsi="Times New Roman" w:cs="Times New Roman"/>
          <w:noProof/>
          <w:lang w:val="en-IE"/>
        </w:rPr>
        <w:t xml:space="preserve"> measures aim</w:t>
      </w:r>
      <w:r w:rsidR="00434CDB">
        <w:rPr>
          <w:rFonts w:ascii="Times New Roman" w:hAnsi="Times New Roman" w:cs="Times New Roman"/>
          <w:noProof/>
          <w:lang w:val="en-IE"/>
        </w:rPr>
        <w:t>ed</w:t>
      </w:r>
      <w:r>
        <w:rPr>
          <w:rFonts w:ascii="Times New Roman" w:hAnsi="Times New Roman" w:cs="Times New Roman"/>
          <w:noProof/>
          <w:lang w:val="en-IE"/>
        </w:rPr>
        <w:t xml:space="preserve"> at improving </w:t>
      </w:r>
      <w:r w:rsidRPr="004F7E9C">
        <w:rPr>
          <w:rFonts w:ascii="Times New Roman" w:hAnsi="Times New Roman" w:cs="Times New Roman"/>
          <w:noProof/>
          <w:lang w:val="en-IE"/>
        </w:rPr>
        <w:t>societal resilience and preparedness</w:t>
      </w:r>
      <w:r>
        <w:rPr>
          <w:rFonts w:ascii="Times New Roman" w:hAnsi="Times New Roman" w:cs="Times New Roman"/>
          <w:noProof/>
          <w:lang w:val="en-IE"/>
        </w:rPr>
        <w:t xml:space="preserve">. This included support </w:t>
      </w:r>
      <w:r w:rsidR="00434CDB">
        <w:rPr>
          <w:rFonts w:ascii="Times New Roman" w:hAnsi="Times New Roman" w:cs="Times New Roman"/>
          <w:noProof/>
          <w:lang w:val="en-IE"/>
        </w:rPr>
        <w:t>for</w:t>
      </w:r>
      <w:r>
        <w:rPr>
          <w:rFonts w:ascii="Times New Roman" w:hAnsi="Times New Roman" w:cs="Times New Roman"/>
          <w:noProof/>
          <w:lang w:val="en-IE"/>
        </w:rPr>
        <w:t xml:space="preserve"> </w:t>
      </w:r>
      <w:r w:rsidRPr="004F7E9C">
        <w:rPr>
          <w:rFonts w:ascii="Times New Roman" w:hAnsi="Times New Roman" w:cs="Times New Roman"/>
          <w:noProof/>
          <w:lang w:val="en-IE"/>
        </w:rPr>
        <w:t>digital</w:t>
      </w:r>
      <w:r>
        <w:rPr>
          <w:rFonts w:ascii="Times New Roman" w:hAnsi="Times New Roman" w:cs="Times New Roman"/>
          <w:noProof/>
          <w:lang w:val="en-IE"/>
        </w:rPr>
        <w:t xml:space="preserve"> and </w:t>
      </w:r>
      <w:r w:rsidRPr="004F7E9C">
        <w:rPr>
          <w:rFonts w:ascii="Times New Roman" w:hAnsi="Times New Roman" w:cs="Times New Roman"/>
          <w:noProof/>
          <w:lang w:val="en-IE"/>
        </w:rPr>
        <w:t>media literacy</w:t>
      </w:r>
      <w:r>
        <w:rPr>
          <w:rFonts w:ascii="Times New Roman" w:hAnsi="Times New Roman" w:cs="Times New Roman"/>
          <w:noProof/>
          <w:lang w:val="en-IE"/>
        </w:rPr>
        <w:t xml:space="preserve"> and critical thinking. </w:t>
      </w:r>
    </w:p>
    <w:tbl>
      <w:tblPr>
        <w:tblStyle w:val="TableGrid"/>
        <w:tblW w:w="0" w:type="auto"/>
        <w:tblLook w:val="04A0" w:firstRow="1" w:lastRow="0" w:firstColumn="1" w:lastColumn="0" w:noHBand="0" w:noVBand="1"/>
      </w:tblPr>
      <w:tblGrid>
        <w:gridCol w:w="9016"/>
      </w:tblGrid>
      <w:tr w:rsidR="00345B2F" w14:paraId="57419BBC" w14:textId="77777777">
        <w:tc>
          <w:tcPr>
            <w:tcW w:w="9016" w:type="dxa"/>
          </w:tcPr>
          <w:p w14:paraId="281730E2" w14:textId="6C28A4D6" w:rsidR="00345B2F" w:rsidRPr="00866836" w:rsidRDefault="00345B2F">
            <w:pPr>
              <w:jc w:val="both"/>
              <w:rPr>
                <w:rFonts w:ascii="Times New Roman" w:hAnsi="Times New Roman" w:cs="Times New Roman"/>
                <w:i/>
                <w:iCs/>
                <w:noProof/>
                <w:lang w:val="en-IE"/>
              </w:rPr>
            </w:pPr>
            <w:r w:rsidRPr="00866836">
              <w:rPr>
                <w:rFonts w:ascii="Times New Roman" w:hAnsi="Times New Roman" w:cs="Times New Roman"/>
                <w:i/>
                <w:iCs/>
                <w:noProof/>
                <w:lang w:val="en-IE"/>
              </w:rPr>
              <w:t xml:space="preserve">Specific initiatives </w:t>
            </w:r>
            <w:r w:rsidR="008365A0">
              <w:rPr>
                <w:rFonts w:ascii="Times New Roman" w:hAnsi="Times New Roman" w:cs="Times New Roman"/>
                <w:i/>
                <w:iCs/>
                <w:noProof/>
                <w:lang w:val="en-IE"/>
              </w:rPr>
              <w:t xml:space="preserve">taken by the EU institutions </w:t>
            </w:r>
            <w:r w:rsidRPr="00866836">
              <w:rPr>
                <w:rFonts w:ascii="Times New Roman" w:hAnsi="Times New Roman" w:cs="Times New Roman"/>
                <w:i/>
                <w:iCs/>
                <w:noProof/>
                <w:lang w:val="en-IE"/>
              </w:rPr>
              <w:t xml:space="preserve">to improve societal resilience </w:t>
            </w:r>
          </w:p>
          <w:p w14:paraId="1CBB2578" w14:textId="77777777" w:rsidR="00345B2F" w:rsidRDefault="00345B2F">
            <w:pPr>
              <w:jc w:val="both"/>
              <w:rPr>
                <w:rFonts w:ascii="Times New Roman" w:hAnsi="Times New Roman" w:cs="Times New Roman"/>
                <w:noProof/>
                <w:lang w:val="en-IE"/>
              </w:rPr>
            </w:pPr>
          </w:p>
          <w:p w14:paraId="52993E7D" w14:textId="02994616" w:rsidR="00345B2F" w:rsidRDefault="00345B2F" w:rsidP="00577B7D">
            <w:pPr>
              <w:pStyle w:val="ListParagraph"/>
              <w:numPr>
                <w:ilvl w:val="0"/>
                <w:numId w:val="15"/>
              </w:numPr>
              <w:ind w:left="714" w:hanging="357"/>
              <w:jc w:val="both"/>
              <w:rPr>
                <w:rFonts w:ascii="Times New Roman" w:hAnsi="Times New Roman" w:cs="Times New Roman"/>
                <w:noProof/>
                <w:lang w:val="en-IE"/>
              </w:rPr>
            </w:pPr>
            <w:r>
              <w:rPr>
                <w:rFonts w:ascii="Times New Roman" w:hAnsi="Times New Roman" w:cs="Times New Roman"/>
                <w:noProof/>
                <w:lang w:val="en-IE"/>
              </w:rPr>
              <w:t>A dedicated joint multi-channel and multi-lingual awareness-raising campaign on risks related to information manipulation and the importance of developing critical thinking was carried out by the Commission and the European Regulators Group for Audiovisual Media Services (ERGA) and broadcast in the Member States</w:t>
            </w:r>
            <w:r w:rsidR="009C5F05">
              <w:rPr>
                <w:rFonts w:ascii="Times New Roman" w:hAnsi="Times New Roman" w:cs="Times New Roman"/>
                <w:noProof/>
                <w:lang w:val="en-IE"/>
              </w:rPr>
              <w:t>. The campaign video</w:t>
            </w:r>
            <w:r w:rsidR="00D427A4">
              <w:rPr>
                <w:rStyle w:val="FootnoteReference"/>
                <w:rFonts w:ascii="Times New Roman" w:hAnsi="Times New Roman" w:cs="Times New Roman"/>
                <w:noProof/>
                <w:lang w:val="en-IE"/>
              </w:rPr>
              <w:footnoteReference w:id="218"/>
            </w:r>
            <w:r>
              <w:rPr>
                <w:rFonts w:ascii="Times New Roman" w:hAnsi="Times New Roman" w:cs="Times New Roman"/>
                <w:noProof/>
                <w:lang w:val="en-IE"/>
              </w:rPr>
              <w:t xml:space="preserve"> generat</w:t>
            </w:r>
            <w:r w:rsidR="009C5F05">
              <w:rPr>
                <w:rFonts w:ascii="Times New Roman" w:hAnsi="Times New Roman" w:cs="Times New Roman"/>
                <w:noProof/>
                <w:lang w:val="en-IE"/>
              </w:rPr>
              <w:t>ed</w:t>
            </w:r>
            <w:r>
              <w:rPr>
                <w:rFonts w:ascii="Times New Roman" w:hAnsi="Times New Roman" w:cs="Times New Roman"/>
                <w:noProof/>
                <w:lang w:val="en-IE"/>
              </w:rPr>
              <w:t xml:space="preserve"> 217 million impressions on social media, 7 million YouTube views as well as reaching 53 radio and TV channels in 17 countries w</w:t>
            </w:r>
            <w:r w:rsidR="00745821">
              <w:rPr>
                <w:rFonts w:ascii="Times New Roman" w:hAnsi="Times New Roman" w:cs="Times New Roman"/>
                <w:noProof/>
                <w:lang w:val="en-IE"/>
              </w:rPr>
              <w:t>hose</w:t>
            </w:r>
            <w:r>
              <w:rPr>
                <w:rFonts w:ascii="Times New Roman" w:hAnsi="Times New Roman" w:cs="Times New Roman"/>
                <w:noProof/>
                <w:lang w:val="en-IE"/>
              </w:rPr>
              <w:t xml:space="preserve"> population </w:t>
            </w:r>
            <w:r w:rsidR="00745821">
              <w:rPr>
                <w:rFonts w:ascii="Times New Roman" w:hAnsi="Times New Roman" w:cs="Times New Roman"/>
                <w:noProof/>
                <w:lang w:val="en-IE"/>
              </w:rPr>
              <w:t>total</w:t>
            </w:r>
            <w:r>
              <w:rPr>
                <w:rFonts w:ascii="Times New Roman" w:hAnsi="Times New Roman" w:cs="Times New Roman"/>
                <w:noProof/>
                <w:lang w:val="en-IE"/>
              </w:rPr>
              <w:t xml:space="preserve"> 330 million.</w:t>
            </w:r>
          </w:p>
          <w:p w14:paraId="5BFF2FB4" w14:textId="2E66ABF6" w:rsidR="00345B2F" w:rsidRDefault="00345B2F" w:rsidP="00577B7D">
            <w:pPr>
              <w:pStyle w:val="ListParagraph"/>
              <w:numPr>
                <w:ilvl w:val="0"/>
                <w:numId w:val="15"/>
              </w:numPr>
              <w:ind w:left="714" w:hanging="357"/>
              <w:jc w:val="both"/>
              <w:rPr>
                <w:rFonts w:ascii="Times New Roman" w:hAnsi="Times New Roman" w:cs="Times New Roman"/>
                <w:noProof/>
                <w:lang w:val="en-IE"/>
              </w:rPr>
            </w:pPr>
            <w:r>
              <w:rPr>
                <w:rFonts w:ascii="Times New Roman" w:hAnsi="Times New Roman" w:cs="Times New Roman"/>
                <w:noProof/>
                <w:lang w:val="en-US"/>
              </w:rPr>
              <w:t>The Commission’s toolkit on how to spot disinformation</w:t>
            </w:r>
            <w:r w:rsidR="00660013">
              <w:rPr>
                <w:rStyle w:val="FootnoteReference"/>
                <w:rFonts w:ascii="Times New Roman" w:hAnsi="Times New Roman" w:cs="Times New Roman"/>
                <w:noProof/>
                <w:lang w:val="en-US"/>
              </w:rPr>
              <w:footnoteReference w:id="219"/>
            </w:r>
            <w:r>
              <w:rPr>
                <w:rFonts w:ascii="Times New Roman" w:hAnsi="Times New Roman" w:cs="Times New Roman"/>
                <w:noProof/>
                <w:lang w:val="en-US"/>
              </w:rPr>
              <w:t xml:space="preserve"> was updated, encouraging secondary school teachers to equip their students with the essential skills to navigate the online landscape. A new webpage</w:t>
            </w:r>
            <w:r w:rsidR="00E57DEF">
              <w:rPr>
                <w:rStyle w:val="FootnoteReference"/>
                <w:rFonts w:ascii="Times New Roman" w:hAnsi="Times New Roman" w:cs="Times New Roman"/>
                <w:noProof/>
                <w:lang w:val="en-US"/>
              </w:rPr>
              <w:footnoteReference w:id="220"/>
            </w:r>
            <w:r>
              <w:rPr>
                <w:rFonts w:ascii="Times New Roman" w:hAnsi="Times New Roman" w:cs="Times New Roman"/>
                <w:noProof/>
                <w:lang w:val="en-US"/>
              </w:rPr>
              <w:t xml:space="preserve"> provided a single access point to all useful information and resources on strategic communication and combating information manipulation, including short videos and factsheet. </w:t>
            </w:r>
          </w:p>
          <w:p w14:paraId="67D5F49D" w14:textId="304E09E9" w:rsidR="00345B2F" w:rsidRDefault="00345B2F" w:rsidP="00577B7D">
            <w:pPr>
              <w:pStyle w:val="ListParagraph"/>
              <w:numPr>
                <w:ilvl w:val="0"/>
                <w:numId w:val="15"/>
              </w:numPr>
              <w:ind w:left="714" w:hanging="357"/>
              <w:jc w:val="both"/>
              <w:rPr>
                <w:rFonts w:ascii="Times New Roman" w:hAnsi="Times New Roman" w:cs="Times New Roman"/>
                <w:noProof/>
                <w:lang w:val="en-IE"/>
              </w:rPr>
            </w:pPr>
            <w:r>
              <w:rPr>
                <w:rFonts w:ascii="Times New Roman" w:hAnsi="Times New Roman" w:cs="Times New Roman"/>
                <w:noProof/>
                <w:lang w:val="en-US"/>
              </w:rPr>
              <w:t xml:space="preserve">The </w:t>
            </w:r>
            <w:r w:rsidR="00B53E7F">
              <w:rPr>
                <w:rFonts w:ascii="Times New Roman" w:hAnsi="Times New Roman" w:cs="Times New Roman"/>
                <w:noProof/>
                <w:lang w:val="en-US"/>
              </w:rPr>
              <w:t>s</w:t>
            </w:r>
            <w:r>
              <w:rPr>
                <w:rFonts w:ascii="Times New Roman" w:hAnsi="Times New Roman" w:cs="Times New Roman"/>
                <w:noProof/>
                <w:lang w:val="en-US"/>
              </w:rPr>
              <w:t xml:space="preserve">tatistical </w:t>
            </w:r>
            <w:r w:rsidR="00B53E7F">
              <w:rPr>
                <w:rFonts w:ascii="Times New Roman" w:hAnsi="Times New Roman" w:cs="Times New Roman"/>
                <w:noProof/>
                <w:lang w:val="en-US"/>
              </w:rPr>
              <w:t>o</w:t>
            </w:r>
            <w:r>
              <w:rPr>
                <w:rFonts w:ascii="Times New Roman" w:hAnsi="Times New Roman" w:cs="Times New Roman"/>
                <w:noProof/>
                <w:lang w:val="en-US"/>
              </w:rPr>
              <w:t>ffice of the European Union (</w:t>
            </w:r>
            <w:r w:rsidR="00B53E7F">
              <w:rPr>
                <w:rFonts w:ascii="Times New Roman" w:hAnsi="Times New Roman" w:cs="Times New Roman"/>
                <w:noProof/>
                <w:lang w:val="en-US"/>
              </w:rPr>
              <w:t>Eurostat</w:t>
            </w:r>
            <w:r>
              <w:rPr>
                <w:rFonts w:ascii="Times New Roman" w:hAnsi="Times New Roman" w:cs="Times New Roman"/>
                <w:noProof/>
                <w:lang w:val="en-US"/>
              </w:rPr>
              <w:t xml:space="preserve">) launched a data and fact checking service for the European elections which </w:t>
            </w:r>
            <w:r w:rsidR="00E5250D">
              <w:rPr>
                <w:rFonts w:ascii="Times New Roman" w:hAnsi="Times New Roman" w:cs="Times New Roman"/>
                <w:noProof/>
                <w:lang w:val="en-US"/>
              </w:rPr>
              <w:t>facilitated</w:t>
            </w:r>
            <w:r>
              <w:rPr>
                <w:rFonts w:ascii="Times New Roman" w:hAnsi="Times New Roman" w:cs="Times New Roman"/>
                <w:noProof/>
                <w:lang w:val="en-US"/>
              </w:rPr>
              <w:t xml:space="preserve"> journalists and fact-checkers</w:t>
            </w:r>
            <w:r w:rsidR="00E5250D">
              <w:rPr>
                <w:rFonts w:ascii="Times New Roman" w:hAnsi="Times New Roman" w:cs="Times New Roman"/>
                <w:noProof/>
                <w:lang w:val="en-US"/>
              </w:rPr>
              <w:t>’ access to</w:t>
            </w:r>
            <w:r>
              <w:rPr>
                <w:rFonts w:ascii="Times New Roman" w:hAnsi="Times New Roman" w:cs="Times New Roman"/>
                <w:noProof/>
                <w:lang w:val="en-US"/>
              </w:rPr>
              <w:t xml:space="preserve"> data and statistics on the EU</w:t>
            </w:r>
            <w:r>
              <w:rPr>
                <w:rStyle w:val="FootnoteReference"/>
                <w:rFonts w:ascii="Times New Roman" w:hAnsi="Times New Roman" w:cs="Times New Roman"/>
                <w:noProof/>
                <w:lang w:val="en-US"/>
              </w:rPr>
              <w:footnoteReference w:id="221"/>
            </w:r>
            <w:r>
              <w:rPr>
                <w:rFonts w:ascii="Times New Roman" w:hAnsi="Times New Roman" w:cs="Times New Roman"/>
                <w:noProof/>
                <w:lang w:val="en-US"/>
              </w:rPr>
              <w:t>.</w:t>
            </w:r>
          </w:p>
          <w:p w14:paraId="16161E47" w14:textId="77777777" w:rsidR="00345B2F" w:rsidRDefault="00345B2F" w:rsidP="00577B7D">
            <w:pPr>
              <w:pStyle w:val="ListParagraph"/>
              <w:numPr>
                <w:ilvl w:val="0"/>
                <w:numId w:val="15"/>
              </w:numPr>
              <w:ind w:left="714" w:hanging="357"/>
              <w:jc w:val="both"/>
              <w:rPr>
                <w:rFonts w:ascii="Times New Roman" w:hAnsi="Times New Roman" w:cs="Times New Roman"/>
                <w:noProof/>
                <w:lang w:val="en-IE"/>
              </w:rPr>
            </w:pPr>
            <w:r>
              <w:rPr>
                <w:rFonts w:ascii="Times New Roman" w:hAnsi="Times New Roman" w:cs="Times New Roman"/>
                <w:noProof/>
                <w:lang w:val="en-IE"/>
              </w:rPr>
              <w:t>The European Parliament</w:t>
            </w:r>
            <w:r w:rsidRPr="000B12D5">
              <w:rPr>
                <w:rFonts w:ascii="Times New Roman" w:hAnsi="Times New Roman" w:cs="Times New Roman"/>
                <w:noProof/>
                <w:lang w:val="en-IE"/>
              </w:rPr>
              <w:t xml:space="preserve"> produced and distributed written and audio-visual material for the public. </w:t>
            </w:r>
            <w:r>
              <w:rPr>
                <w:rFonts w:ascii="Times New Roman" w:hAnsi="Times New Roman" w:cs="Times New Roman"/>
                <w:noProof/>
                <w:lang w:val="en-IE"/>
              </w:rPr>
              <w:t>The European Parliament</w:t>
            </w:r>
            <w:r w:rsidRPr="000B12D5">
              <w:rPr>
                <w:rFonts w:ascii="Times New Roman" w:hAnsi="Times New Roman" w:cs="Times New Roman"/>
                <w:noProof/>
                <w:lang w:val="en-IE"/>
              </w:rPr>
              <w:t xml:space="preserve"> published on Meta, LinkedIn, YouTube, X and TikTok with content giving users tips to counter disinformation in the two months prior to EE24. This led to a total of 2,3 million video views. This included for instance</w:t>
            </w:r>
            <w:r>
              <w:rPr>
                <w:rFonts w:ascii="Times New Roman" w:hAnsi="Times New Roman" w:cs="Times New Roman"/>
                <w:noProof/>
                <w:lang w:val="en-IE"/>
              </w:rPr>
              <w:t xml:space="preserve"> a </w:t>
            </w:r>
            <w:r w:rsidRPr="00DB0530">
              <w:rPr>
                <w:rFonts w:ascii="Times New Roman" w:hAnsi="Times New Roman" w:cs="Times New Roman"/>
                <w:noProof/>
                <w:lang w:val="en-IE"/>
              </w:rPr>
              <w:t>video series ”How to spot disinformation: the tactics used to trick you  - 435,000 organic view</w:t>
            </w:r>
            <w:r>
              <w:rPr>
                <w:rFonts w:ascii="Times New Roman" w:hAnsi="Times New Roman" w:cs="Times New Roman"/>
                <w:noProof/>
                <w:lang w:val="en-IE"/>
              </w:rPr>
              <w:t xml:space="preserve">, and a </w:t>
            </w:r>
            <w:r w:rsidRPr="00DB0530">
              <w:rPr>
                <w:rFonts w:ascii="Times New Roman" w:hAnsi="Times New Roman" w:cs="Times New Roman"/>
                <w:noProof/>
                <w:lang w:val="en-IE"/>
              </w:rPr>
              <w:t>series of TikTok/Instagram videos with tips on how to spot disinformation - 426,000 organic views.</w:t>
            </w:r>
          </w:p>
          <w:p w14:paraId="69944B34" w14:textId="77777777" w:rsidR="00345B2F" w:rsidRDefault="00345B2F" w:rsidP="00577B7D">
            <w:pPr>
              <w:pStyle w:val="ListParagraph"/>
              <w:numPr>
                <w:ilvl w:val="0"/>
                <w:numId w:val="15"/>
              </w:numPr>
              <w:ind w:left="714" w:hanging="357"/>
              <w:jc w:val="both"/>
              <w:rPr>
                <w:rFonts w:ascii="Times New Roman" w:hAnsi="Times New Roman" w:cs="Times New Roman"/>
                <w:noProof/>
                <w:lang w:val="en-IE"/>
              </w:rPr>
            </w:pPr>
            <w:r w:rsidRPr="00AC0EB9">
              <w:rPr>
                <w:rFonts w:ascii="Times New Roman" w:hAnsi="Times New Roman" w:cs="Times New Roman"/>
                <w:noProof/>
                <w:lang w:val="en-IE"/>
              </w:rPr>
              <w:t xml:space="preserve">For together.eu volunteers, the youth and general audiences, </w:t>
            </w:r>
            <w:r>
              <w:rPr>
                <w:rFonts w:ascii="Times New Roman" w:hAnsi="Times New Roman" w:cs="Times New Roman"/>
                <w:noProof/>
                <w:lang w:val="en-IE"/>
              </w:rPr>
              <w:t>the European Parliament</w:t>
            </w:r>
            <w:r w:rsidRPr="00AC0EB9">
              <w:rPr>
                <w:rFonts w:ascii="Times New Roman" w:hAnsi="Times New Roman" w:cs="Times New Roman"/>
                <w:noProof/>
                <w:lang w:val="en-IE"/>
              </w:rPr>
              <w:t xml:space="preserve"> produced a leaflet “10 ways to tackle disinformation”, completed by an interactive quiz to learn about disinformation. </w:t>
            </w:r>
          </w:p>
          <w:p w14:paraId="7915F9AE" w14:textId="77777777" w:rsidR="00345B2F" w:rsidRDefault="00345B2F" w:rsidP="00577B7D">
            <w:pPr>
              <w:pStyle w:val="ListParagraph"/>
              <w:numPr>
                <w:ilvl w:val="0"/>
                <w:numId w:val="15"/>
              </w:numPr>
              <w:ind w:left="714" w:hanging="357"/>
              <w:jc w:val="both"/>
              <w:rPr>
                <w:rFonts w:ascii="Times New Roman" w:hAnsi="Times New Roman" w:cs="Times New Roman"/>
                <w:noProof/>
                <w:lang w:val="en-IE"/>
              </w:rPr>
            </w:pPr>
            <w:r>
              <w:rPr>
                <w:rFonts w:ascii="Times New Roman" w:hAnsi="Times New Roman" w:cs="Times New Roman"/>
                <w:noProof/>
                <w:lang w:val="en-IE"/>
              </w:rPr>
              <w:t>The EEAS produced a dedicated series of articles and insights on foreign information manipulation and interference</w:t>
            </w:r>
            <w:r>
              <w:rPr>
                <w:rStyle w:val="FootnoteReference"/>
                <w:rFonts w:ascii="Times New Roman" w:hAnsi="Times New Roman" w:cs="Times New Roman"/>
                <w:noProof/>
                <w:lang w:val="en-IE"/>
              </w:rPr>
              <w:footnoteReference w:id="222"/>
            </w:r>
            <w:r>
              <w:rPr>
                <w:rFonts w:ascii="Times New Roman" w:hAnsi="Times New Roman" w:cs="Times New Roman"/>
                <w:noProof/>
                <w:lang w:val="en-IE"/>
              </w:rPr>
              <w:t>.</w:t>
            </w:r>
          </w:p>
          <w:p w14:paraId="5B1888B6" w14:textId="77777777" w:rsidR="00345B2F" w:rsidRPr="00D6238E" w:rsidRDefault="00345B2F">
            <w:pPr>
              <w:pStyle w:val="ListParagraph"/>
              <w:jc w:val="both"/>
              <w:rPr>
                <w:rFonts w:ascii="Times New Roman" w:hAnsi="Times New Roman" w:cs="Times New Roman"/>
                <w:noProof/>
                <w:lang w:val="en-IE"/>
              </w:rPr>
            </w:pPr>
          </w:p>
        </w:tc>
      </w:tr>
    </w:tbl>
    <w:p w14:paraId="0B00718A" w14:textId="77777777" w:rsidR="00345B2F" w:rsidRDefault="00345B2F" w:rsidP="00345B2F">
      <w:pPr>
        <w:jc w:val="both"/>
        <w:rPr>
          <w:rFonts w:ascii="Times New Roman" w:hAnsi="Times New Roman" w:cs="Times New Roman"/>
          <w:noProof/>
          <w:lang w:val="en-IE"/>
        </w:rPr>
      </w:pPr>
    </w:p>
    <w:p w14:paraId="4ECB2217" w14:textId="655F9472" w:rsidR="00345B2F" w:rsidRPr="005C5424" w:rsidRDefault="00345B2F" w:rsidP="00423D85">
      <w:pPr>
        <w:overflowPunct w:val="0"/>
        <w:autoSpaceDE w:val="0"/>
        <w:autoSpaceDN w:val="0"/>
        <w:spacing w:before="160"/>
        <w:jc w:val="both"/>
        <w:rPr>
          <w:rFonts w:ascii="Times New Roman" w:hAnsi="Times New Roman" w:cs="Times New Roman"/>
          <w:noProof/>
        </w:rPr>
      </w:pPr>
      <w:r>
        <w:rPr>
          <w:rFonts w:ascii="Times New Roman" w:hAnsi="Times New Roman" w:cs="Times New Roman"/>
          <w:noProof/>
        </w:rPr>
        <w:t xml:space="preserve">On media literacy, it can also be noted that </w:t>
      </w:r>
      <w:r w:rsidRPr="00972A94">
        <w:rPr>
          <w:rFonts w:ascii="Times New Roman" w:hAnsi="Times New Roman" w:cs="Times New Roman"/>
          <w:noProof/>
        </w:rPr>
        <w:t>the EU-funded projects (EACEA open call for cross-border media literacy projects) and the Media Literacy Expert Group met to discuss the European elections</w:t>
      </w:r>
      <w:r w:rsidRPr="00972A94">
        <w:rPr>
          <w:rStyle w:val="FootnoteReference"/>
          <w:rFonts w:ascii="Times New Roman" w:hAnsi="Times New Roman" w:cs="Times New Roman"/>
          <w:noProof/>
        </w:rPr>
        <w:footnoteReference w:id="223"/>
      </w:r>
      <w:r w:rsidRPr="00972A94">
        <w:rPr>
          <w:rFonts w:ascii="Times New Roman" w:hAnsi="Times New Roman" w:cs="Times New Roman"/>
          <w:noProof/>
        </w:rPr>
        <w:t>. The meeting was very successful in mobilizing the media literacy community ahead of the European elections, inform about relevant EU initiatives, as well as exchanging best practices from Member States in preparing for elections.</w:t>
      </w:r>
    </w:p>
    <w:p w14:paraId="2173EBEF" w14:textId="77777777" w:rsidR="001A4161" w:rsidRDefault="00906FE8" w:rsidP="00F71962">
      <w:pPr>
        <w:pStyle w:val="Heading2"/>
        <w:rPr>
          <w:noProof/>
        </w:rPr>
      </w:pPr>
      <w:bookmarkStart w:id="24" w:name="_Toc198917203"/>
      <w:r>
        <w:rPr>
          <w:noProof/>
        </w:rPr>
        <w:t>Use of AI</w:t>
      </w:r>
      <w:bookmarkEnd w:id="24"/>
      <w:r w:rsidRPr="00906FE8">
        <w:rPr>
          <w:noProof/>
        </w:rPr>
        <w:t xml:space="preserve"> </w:t>
      </w:r>
    </w:p>
    <w:p w14:paraId="4B5A4BEB" w14:textId="5A9E3298" w:rsidR="00EB7B4A" w:rsidRPr="00E851FF" w:rsidRDefault="00BE3A78" w:rsidP="00D046F7">
      <w:pPr>
        <w:spacing w:before="120" w:after="120"/>
        <w:rPr>
          <w:rFonts w:ascii="Times New Roman" w:hAnsi="Times New Roman" w:cs="Times New Roman"/>
          <w:b/>
          <w:bCs/>
          <w:i/>
          <w:iCs/>
          <w:noProof/>
          <w:lang w:val="en-US"/>
        </w:rPr>
      </w:pPr>
      <w:r w:rsidRPr="00EC02D9">
        <w:rPr>
          <w:rFonts w:ascii="Times New Roman" w:hAnsi="Times New Roman" w:cs="Times New Roman"/>
          <w:b/>
          <w:bCs/>
          <w:noProof/>
        </w:rPr>
        <w:t xml:space="preserve"> </w:t>
      </w:r>
      <w:r w:rsidR="00EB7B4A" w:rsidRPr="001D78BF">
        <w:rPr>
          <w:rFonts w:ascii="Times New Roman" w:hAnsi="Times New Roman" w:cs="Times New Roman"/>
          <w:b/>
          <w:bCs/>
          <w:i/>
          <w:iCs/>
          <w:noProof/>
          <w:lang w:val="en-US"/>
        </w:rPr>
        <w:t xml:space="preserve">Introduction </w:t>
      </w:r>
    </w:p>
    <w:p w14:paraId="60B0CAD0" w14:textId="51CF5EFD" w:rsidR="00A07D34" w:rsidRDefault="00310112" w:rsidP="00D109F2">
      <w:pPr>
        <w:spacing w:line="257" w:lineRule="auto"/>
        <w:jc w:val="both"/>
        <w:rPr>
          <w:rFonts w:ascii="Times New Roman" w:eastAsia="Times New Roman" w:hAnsi="Times New Roman" w:cs="Times New Roman"/>
          <w:noProof/>
        </w:rPr>
      </w:pPr>
      <w:r w:rsidRPr="004F7E9C">
        <w:rPr>
          <w:rFonts w:ascii="Times New Roman" w:hAnsi="Times New Roman" w:cs="Times New Roman"/>
          <w:noProof/>
        </w:rPr>
        <w:t xml:space="preserve">The 2024 elections also brought AI </w:t>
      </w:r>
      <w:r w:rsidR="009E4325">
        <w:rPr>
          <w:rFonts w:ascii="Times New Roman" w:hAnsi="Times New Roman" w:cs="Times New Roman"/>
          <w:noProof/>
        </w:rPr>
        <w:t xml:space="preserve">increasingly </w:t>
      </w:r>
      <w:r w:rsidRPr="004F7E9C">
        <w:rPr>
          <w:rFonts w:ascii="Times New Roman" w:hAnsi="Times New Roman" w:cs="Times New Roman"/>
          <w:noProof/>
        </w:rPr>
        <w:t>into focus</w:t>
      </w:r>
      <w:r>
        <w:rPr>
          <w:rFonts w:ascii="Times New Roman" w:eastAsia="Times New Roman" w:hAnsi="Times New Roman" w:cs="Times New Roman"/>
          <w:noProof/>
          <w:color w:val="000000" w:themeColor="text1"/>
          <w:lang w:val="en-IE"/>
        </w:rPr>
        <w:t xml:space="preserve">. </w:t>
      </w:r>
      <w:r w:rsidR="79A0CC94" w:rsidRPr="647419D8">
        <w:rPr>
          <w:rFonts w:ascii="Times New Roman" w:eastAsia="Times New Roman" w:hAnsi="Times New Roman" w:cs="Times New Roman"/>
          <w:noProof/>
        </w:rPr>
        <w:t xml:space="preserve">Artificial intelligence </w:t>
      </w:r>
      <w:r w:rsidR="00A237F7">
        <w:rPr>
          <w:rFonts w:ascii="Times New Roman" w:eastAsia="Times New Roman" w:hAnsi="Times New Roman" w:cs="Times New Roman"/>
          <w:noProof/>
        </w:rPr>
        <w:t>has the potential to</w:t>
      </w:r>
      <w:r w:rsidR="79A0CC94" w:rsidRPr="647419D8">
        <w:rPr>
          <w:rFonts w:ascii="Times New Roman" w:eastAsia="Times New Roman" w:hAnsi="Times New Roman" w:cs="Times New Roman"/>
          <w:noProof/>
        </w:rPr>
        <w:t xml:space="preserve"> improve the efficiency, precision, and openness of election processes by positively changing voter interaction and the administration of elections. AI-driven solutions, like interactive virtual assistants, can deliver tailored communication, offering up-to-the-minute details about polling sites, candidates’ policies, and how to vote, thus making the voting process easier for the public to navigate. In addition, AI</w:t>
      </w:r>
      <w:r w:rsidR="0A6018AC">
        <w:rPr>
          <w:rFonts w:ascii="Times New Roman" w:eastAsia="Times New Roman" w:hAnsi="Times New Roman" w:cs="Times New Roman"/>
          <w:noProof/>
        </w:rPr>
        <w:t xml:space="preserve"> can help</w:t>
      </w:r>
      <w:r w:rsidR="79A0CC94" w:rsidRPr="647419D8">
        <w:rPr>
          <w:rFonts w:ascii="Times New Roman" w:eastAsia="Times New Roman" w:hAnsi="Times New Roman" w:cs="Times New Roman"/>
          <w:noProof/>
        </w:rPr>
        <w:t xml:space="preserve"> optimi</w:t>
      </w:r>
      <w:r w:rsidR="0A6018AC">
        <w:rPr>
          <w:rFonts w:ascii="Times New Roman" w:eastAsia="Times New Roman" w:hAnsi="Times New Roman" w:cs="Times New Roman"/>
          <w:noProof/>
        </w:rPr>
        <w:t>se</w:t>
      </w:r>
      <w:r w:rsidR="79A0CC94" w:rsidRPr="647419D8">
        <w:rPr>
          <w:rFonts w:ascii="Times New Roman" w:eastAsia="Times New Roman" w:hAnsi="Times New Roman" w:cs="Times New Roman"/>
          <w:noProof/>
        </w:rPr>
        <w:t xml:space="preserve"> the management of electoral data by enabling the precise gathering, storage, and evaluation of large datasets, helping election authorities make better decisions, swiftly recognize patterns, and minimize human error. AI </w:t>
      </w:r>
      <w:r w:rsidR="0A6018AC">
        <w:rPr>
          <w:rFonts w:ascii="Times New Roman" w:eastAsia="Times New Roman" w:hAnsi="Times New Roman" w:cs="Times New Roman"/>
          <w:noProof/>
        </w:rPr>
        <w:t xml:space="preserve">can </w:t>
      </w:r>
      <w:r w:rsidR="79A0CC94" w:rsidRPr="647419D8">
        <w:rPr>
          <w:rFonts w:ascii="Times New Roman" w:eastAsia="Times New Roman" w:hAnsi="Times New Roman" w:cs="Times New Roman"/>
          <w:noProof/>
        </w:rPr>
        <w:t>also improve election security by strengthening cybersecurity defen</w:t>
      </w:r>
      <w:r w:rsidR="00393262">
        <w:rPr>
          <w:rFonts w:ascii="Times New Roman" w:eastAsia="Times New Roman" w:hAnsi="Times New Roman" w:cs="Times New Roman"/>
          <w:noProof/>
        </w:rPr>
        <w:t>c</w:t>
      </w:r>
      <w:r w:rsidR="79A0CC94" w:rsidRPr="647419D8">
        <w:rPr>
          <w:rFonts w:ascii="Times New Roman" w:eastAsia="Times New Roman" w:hAnsi="Times New Roman" w:cs="Times New Roman"/>
          <w:noProof/>
        </w:rPr>
        <w:t>es, spotting irregularities, and uncovering possible fraudulent activity, thereby protecting the integrity of electoral system</w:t>
      </w:r>
      <w:r w:rsidR="79DB9301">
        <w:rPr>
          <w:rFonts w:ascii="Times New Roman" w:eastAsia="Times New Roman" w:hAnsi="Times New Roman" w:cs="Times New Roman"/>
          <w:noProof/>
        </w:rPr>
        <w:t>s</w:t>
      </w:r>
      <w:r w:rsidR="00BB6A0D">
        <w:rPr>
          <w:rStyle w:val="FootnoteReference"/>
          <w:rFonts w:ascii="Times New Roman" w:eastAsia="Times New Roman" w:hAnsi="Times New Roman" w:cs="Times New Roman"/>
          <w:noProof/>
        </w:rPr>
        <w:footnoteReference w:id="224"/>
      </w:r>
      <w:r w:rsidR="002C30D8">
        <w:rPr>
          <w:rFonts w:ascii="Times New Roman" w:eastAsia="Times New Roman" w:hAnsi="Times New Roman" w:cs="Times New Roman"/>
          <w:noProof/>
        </w:rPr>
        <w:t>.</w:t>
      </w:r>
      <w:r w:rsidR="79A0CC94" w:rsidRPr="7ED1E38E">
        <w:rPr>
          <w:rFonts w:ascii="Times New Roman" w:eastAsia="Times New Roman" w:hAnsi="Times New Roman" w:cs="Times New Roman"/>
          <w:noProof/>
        </w:rPr>
        <w:t xml:space="preserve"> </w:t>
      </w:r>
    </w:p>
    <w:p w14:paraId="50ED04C5" w14:textId="016A28ED" w:rsidR="0BA490CC" w:rsidRDefault="79DB9301" w:rsidP="00D109F2">
      <w:pPr>
        <w:spacing w:line="257" w:lineRule="auto"/>
        <w:jc w:val="both"/>
        <w:rPr>
          <w:rFonts w:ascii="Times New Roman" w:eastAsia="Times New Roman" w:hAnsi="Times New Roman" w:cs="Times New Roman"/>
          <w:noProof/>
        </w:rPr>
      </w:pPr>
      <w:r>
        <w:rPr>
          <w:rFonts w:ascii="Times New Roman" w:eastAsia="Times New Roman" w:hAnsi="Times New Roman" w:cs="Times New Roman"/>
          <w:noProof/>
        </w:rPr>
        <w:t>However</w:t>
      </w:r>
      <w:r w:rsidR="79A0CC94" w:rsidRPr="50BFC61A">
        <w:rPr>
          <w:rFonts w:ascii="Times New Roman" w:eastAsia="Times New Roman" w:hAnsi="Times New Roman" w:cs="Times New Roman"/>
          <w:noProof/>
        </w:rPr>
        <w:t>, AI also presents challenges</w:t>
      </w:r>
      <w:r>
        <w:rPr>
          <w:rFonts w:ascii="Times New Roman" w:eastAsia="Times New Roman" w:hAnsi="Times New Roman" w:cs="Times New Roman"/>
          <w:noProof/>
        </w:rPr>
        <w:t xml:space="preserve">, notably in the context of </w:t>
      </w:r>
      <w:r w:rsidR="29F92254">
        <w:rPr>
          <w:rFonts w:ascii="Times New Roman" w:eastAsia="Times New Roman" w:hAnsi="Times New Roman" w:cs="Times New Roman"/>
          <w:noProof/>
        </w:rPr>
        <w:t xml:space="preserve">disinformation and FIMI, and the </w:t>
      </w:r>
      <w:r w:rsidR="29F92254" w:rsidRPr="005353DD">
        <w:rPr>
          <w:rFonts w:ascii="Times New Roman" w:eastAsia="Times New Roman" w:hAnsi="Times New Roman" w:cs="Times New Roman"/>
          <w:noProof/>
        </w:rPr>
        <w:t>use of generative AI</w:t>
      </w:r>
      <w:r w:rsidR="79A0CC94" w:rsidRPr="50BFC61A">
        <w:rPr>
          <w:rFonts w:ascii="Times New Roman" w:eastAsia="Times New Roman" w:hAnsi="Times New Roman" w:cs="Times New Roman"/>
          <w:noProof/>
        </w:rPr>
        <w:t>.</w:t>
      </w:r>
      <w:r w:rsidR="6AA5BEFE" w:rsidRPr="50BFC61A">
        <w:rPr>
          <w:rFonts w:ascii="Times New Roman" w:eastAsia="Times New Roman" w:hAnsi="Times New Roman" w:cs="Times New Roman"/>
          <w:noProof/>
        </w:rPr>
        <w:t xml:space="preserve"> When </w:t>
      </w:r>
      <w:r w:rsidR="3A6EE9D5" w:rsidRPr="577B8CF7">
        <w:rPr>
          <w:rFonts w:ascii="Times New Roman" w:eastAsia="Times New Roman" w:hAnsi="Times New Roman" w:cs="Times New Roman"/>
          <w:noProof/>
        </w:rPr>
        <w:t>misused</w:t>
      </w:r>
      <w:r w:rsidR="6AA5BEFE" w:rsidRPr="50BFC61A">
        <w:rPr>
          <w:rFonts w:ascii="Times New Roman" w:eastAsia="Times New Roman" w:hAnsi="Times New Roman" w:cs="Times New Roman"/>
          <w:noProof/>
        </w:rPr>
        <w:t xml:space="preserve">, AI-based tools can be used to undermine electoral integrity, erode trust in democratic processes and polarize entire societies. </w:t>
      </w:r>
      <w:r w:rsidR="63961679" w:rsidRPr="49C2084D">
        <w:rPr>
          <w:rFonts w:ascii="Times New Roman" w:eastAsia="Times New Roman" w:hAnsi="Times New Roman" w:cs="Times New Roman"/>
          <w:noProof/>
        </w:rPr>
        <w:t>Sometimes these attempts to deceive consist of flooding the information space with an abundance of false and misleading information, all with the aim of hijacking the public debate. Often top politicians and leaders are targeted by information manipulation campaigns.</w:t>
      </w:r>
    </w:p>
    <w:p w14:paraId="1A95126B" w14:textId="77777777" w:rsidR="006D759F" w:rsidRPr="006D759F" w:rsidRDefault="006D759F" w:rsidP="00E35BA1">
      <w:pPr>
        <w:jc w:val="both"/>
        <w:rPr>
          <w:rFonts w:ascii="Times New Roman" w:eastAsia="Times New Roman" w:hAnsi="Times New Roman" w:cs="Times New Roman"/>
          <w:b/>
          <w:bCs/>
          <w:i/>
          <w:iCs/>
          <w:noProof/>
          <w:color w:val="000000" w:themeColor="text1"/>
          <w:lang w:val="en-IE"/>
        </w:rPr>
      </w:pPr>
      <w:r w:rsidRPr="006D759F">
        <w:rPr>
          <w:rFonts w:ascii="Times New Roman" w:eastAsia="Times New Roman" w:hAnsi="Times New Roman" w:cs="Times New Roman"/>
          <w:b/>
          <w:bCs/>
          <w:i/>
          <w:iCs/>
          <w:noProof/>
          <w:color w:val="000000" w:themeColor="text1"/>
          <w:lang w:val="en-IE"/>
        </w:rPr>
        <w:t>Observations</w:t>
      </w:r>
    </w:p>
    <w:p w14:paraId="3D40480C" w14:textId="7BBA9CCE" w:rsidR="00E35BA1" w:rsidRDefault="00E35BA1" w:rsidP="00E35BA1">
      <w:pPr>
        <w:jc w:val="both"/>
        <w:rPr>
          <w:rFonts w:ascii="Times New Roman" w:eastAsiaTheme="minorEastAsia" w:hAnsi="Times New Roman" w:cs="Times New Roman"/>
          <w:noProof/>
          <w:lang w:val="en-IE"/>
        </w:rPr>
      </w:pPr>
      <w:r w:rsidRPr="001407C8">
        <w:rPr>
          <w:rFonts w:ascii="Times New Roman" w:eastAsia="Times New Roman" w:hAnsi="Times New Roman" w:cs="Times New Roman"/>
          <w:noProof/>
          <w:color w:val="000000" w:themeColor="text1"/>
          <w:lang w:val="en-IE"/>
        </w:rPr>
        <w:t>In the weeks before the vote, the amount of fact-checked disinformation containing AI</w:t>
      </w:r>
      <w:r>
        <w:rPr>
          <w:rFonts w:ascii="Times New Roman" w:eastAsia="Times New Roman" w:hAnsi="Times New Roman" w:cs="Times New Roman"/>
          <w:noProof/>
          <w:color w:val="000000" w:themeColor="text1"/>
          <w:lang w:val="en-IE"/>
        </w:rPr>
        <w:t>-</w:t>
      </w:r>
      <w:r w:rsidRPr="001407C8">
        <w:rPr>
          <w:rFonts w:ascii="Times New Roman" w:eastAsia="Times New Roman" w:hAnsi="Times New Roman" w:cs="Times New Roman"/>
          <w:noProof/>
          <w:color w:val="000000" w:themeColor="text1"/>
          <w:lang w:val="en-IE"/>
        </w:rPr>
        <w:t xml:space="preserve">generated content detected by EDMO remained constant, at around 4% of the overall amount of fact-checked disinformation (5% </w:t>
      </w:r>
      <w:r w:rsidR="006C243C">
        <w:rPr>
          <w:rFonts w:ascii="Times New Roman" w:eastAsia="Times New Roman" w:hAnsi="Times New Roman" w:cs="Times New Roman"/>
          <w:noProof/>
          <w:color w:val="000000" w:themeColor="text1"/>
          <w:lang w:val="en-IE"/>
        </w:rPr>
        <w:t>during</w:t>
      </w:r>
      <w:r w:rsidRPr="001407C8">
        <w:rPr>
          <w:rFonts w:ascii="Times New Roman" w:eastAsia="Times New Roman" w:hAnsi="Times New Roman" w:cs="Times New Roman"/>
          <w:noProof/>
          <w:color w:val="000000" w:themeColor="text1"/>
          <w:lang w:val="en-IE"/>
        </w:rPr>
        <w:t xml:space="preserve"> the months before)</w:t>
      </w:r>
      <w:r>
        <w:rPr>
          <w:rStyle w:val="FootnoteReference"/>
          <w:rFonts w:ascii="Times New Roman" w:eastAsia="Times New Roman" w:hAnsi="Times New Roman" w:cs="Times New Roman"/>
          <w:noProof/>
          <w:color w:val="000000" w:themeColor="text1"/>
          <w:lang w:val="en-IE"/>
        </w:rPr>
        <w:footnoteReference w:id="225"/>
      </w:r>
      <w:r w:rsidR="00AF05C2">
        <w:rPr>
          <w:rFonts w:ascii="Times New Roman" w:eastAsia="Times New Roman" w:hAnsi="Times New Roman" w:cs="Times New Roman"/>
          <w:noProof/>
          <w:color w:val="000000" w:themeColor="text1"/>
          <w:lang w:val="en-IE"/>
        </w:rPr>
        <w:t>.</w:t>
      </w:r>
      <w:r>
        <w:rPr>
          <w:rFonts w:ascii="Times New Roman" w:eastAsia="Times New Roman" w:hAnsi="Times New Roman" w:cs="Times New Roman"/>
          <w:noProof/>
          <w:color w:val="000000" w:themeColor="text1"/>
          <w:lang w:val="en-IE"/>
        </w:rPr>
        <w:t xml:space="preserve"> </w:t>
      </w:r>
      <w:r w:rsidRPr="5EE4E87B">
        <w:rPr>
          <w:rFonts w:ascii="Times New Roman" w:eastAsiaTheme="minorEastAsia" w:hAnsi="Times New Roman" w:cs="Times New Roman"/>
          <w:noProof/>
          <w:lang w:val="en-IE"/>
        </w:rPr>
        <w:t>AI was used both as a tool for disinformation and FIMI, and part of the domestic political communication.</w:t>
      </w:r>
    </w:p>
    <w:p w14:paraId="19FEBF0E" w14:textId="0EF33C04" w:rsidR="00335335" w:rsidRDefault="00AA71BD" w:rsidP="00AA71BD">
      <w:pPr>
        <w:jc w:val="both"/>
        <w:rPr>
          <w:rFonts w:ascii="Times New Roman" w:eastAsia="Times New Roman" w:hAnsi="Times New Roman" w:cs="Times New Roman"/>
          <w:noProof/>
          <w:color w:val="000000" w:themeColor="text1"/>
          <w:lang w:val="en-IE"/>
        </w:rPr>
      </w:pPr>
      <w:r w:rsidRPr="0050235E">
        <w:rPr>
          <w:rFonts w:ascii="Times New Roman" w:eastAsia="Times New Roman" w:hAnsi="Times New Roman" w:cs="Times New Roman"/>
          <w:noProof/>
          <w:color w:val="000000" w:themeColor="text1"/>
          <w:lang w:val="en-IE"/>
        </w:rPr>
        <w:t xml:space="preserve">Civil society, researchers, and fact-checkers uncovered at least 131 instances of undeclared generative AI content </w:t>
      </w:r>
      <w:r w:rsidR="00AF05C2">
        <w:rPr>
          <w:rFonts w:ascii="Times New Roman" w:eastAsia="Times New Roman" w:hAnsi="Times New Roman" w:cs="Times New Roman"/>
          <w:noProof/>
          <w:color w:val="000000" w:themeColor="text1"/>
          <w:lang w:val="en-IE"/>
        </w:rPr>
        <w:t xml:space="preserve">during the election campaign </w:t>
      </w:r>
      <w:r w:rsidRPr="0050235E">
        <w:rPr>
          <w:rFonts w:ascii="Times New Roman" w:eastAsia="Times New Roman" w:hAnsi="Times New Roman" w:cs="Times New Roman"/>
          <w:noProof/>
          <w:color w:val="000000" w:themeColor="text1"/>
          <w:lang w:val="en-IE"/>
        </w:rPr>
        <w:t xml:space="preserve">especially </w:t>
      </w:r>
      <w:r w:rsidR="0014746A">
        <w:rPr>
          <w:rFonts w:ascii="Times New Roman" w:eastAsia="Times New Roman" w:hAnsi="Times New Roman" w:cs="Times New Roman"/>
          <w:noProof/>
          <w:color w:val="000000" w:themeColor="text1"/>
          <w:lang w:val="en-IE"/>
        </w:rPr>
        <w:t>from</w:t>
      </w:r>
      <w:r w:rsidRPr="0050235E">
        <w:rPr>
          <w:rFonts w:ascii="Times New Roman" w:eastAsia="Times New Roman" w:hAnsi="Times New Roman" w:cs="Times New Roman"/>
          <w:noProof/>
          <w:color w:val="000000" w:themeColor="text1"/>
          <w:lang w:val="en-IE"/>
        </w:rPr>
        <w:t xml:space="preserve"> parties at national level (</w:t>
      </w:r>
      <w:r w:rsidR="00AF05C2">
        <w:rPr>
          <w:rFonts w:ascii="Times New Roman" w:eastAsia="Times New Roman" w:hAnsi="Times New Roman" w:cs="Times New Roman"/>
          <w:noProof/>
          <w:color w:val="000000" w:themeColor="text1"/>
          <w:lang w:val="en-IE"/>
        </w:rPr>
        <w:t>i.e. five</w:t>
      </w:r>
      <w:r w:rsidRPr="0050235E">
        <w:rPr>
          <w:rFonts w:ascii="Times New Roman" w:eastAsia="Times New Roman" w:hAnsi="Times New Roman" w:cs="Times New Roman"/>
          <w:noProof/>
          <w:color w:val="000000" w:themeColor="text1"/>
          <w:lang w:val="en-IE"/>
        </w:rPr>
        <w:t xml:space="preserve"> different political parties in France, Belgium, and Italy)</w:t>
      </w:r>
      <w:r>
        <w:rPr>
          <w:rStyle w:val="FootnoteReference"/>
          <w:rFonts w:ascii="Times New Roman" w:eastAsia="Times New Roman" w:hAnsi="Times New Roman" w:cs="Times New Roman"/>
          <w:noProof/>
          <w:color w:val="000000" w:themeColor="text1"/>
          <w:lang w:val="en-IE"/>
        </w:rPr>
        <w:footnoteReference w:id="226"/>
      </w:r>
      <w:r>
        <w:rPr>
          <w:rFonts w:ascii="Times New Roman" w:eastAsia="Times New Roman" w:hAnsi="Times New Roman" w:cs="Times New Roman"/>
          <w:noProof/>
          <w:color w:val="000000" w:themeColor="text1"/>
          <w:lang w:val="en-IE"/>
        </w:rPr>
        <w:t xml:space="preserve">. </w:t>
      </w:r>
    </w:p>
    <w:p w14:paraId="59D7753A" w14:textId="7DF1E45A" w:rsidR="00A94615" w:rsidRDefault="00AA71BD" w:rsidP="00A94615">
      <w:pPr>
        <w:jc w:val="both"/>
        <w:rPr>
          <w:rFonts w:ascii="Times New Roman" w:eastAsiaTheme="minorEastAsia" w:hAnsi="Times New Roman" w:cs="Times New Roman"/>
          <w:noProof/>
        </w:rPr>
      </w:pPr>
      <w:r w:rsidRPr="00355C1A">
        <w:rPr>
          <w:rFonts w:ascii="Times New Roman" w:eastAsia="Times New Roman" w:hAnsi="Times New Roman" w:cs="Times New Roman"/>
          <w:noProof/>
          <w:color w:val="000000" w:themeColor="text1"/>
          <w:lang w:val="en-IE"/>
        </w:rPr>
        <w:t>With limited exceptions, highly-manipulative</w:t>
      </w:r>
      <w:r>
        <w:rPr>
          <w:rFonts w:ascii="Times New Roman" w:eastAsia="Times New Roman" w:hAnsi="Times New Roman" w:cs="Times New Roman"/>
          <w:noProof/>
          <w:color w:val="000000" w:themeColor="text1"/>
          <w:lang w:val="en-IE"/>
        </w:rPr>
        <w:t xml:space="preserve"> </w:t>
      </w:r>
      <w:r w:rsidRPr="00355C1A">
        <w:rPr>
          <w:rFonts w:ascii="Times New Roman" w:eastAsia="Times New Roman" w:hAnsi="Times New Roman" w:cs="Times New Roman"/>
          <w:noProof/>
          <w:color w:val="000000" w:themeColor="text1"/>
          <w:lang w:val="en-IE"/>
        </w:rPr>
        <w:t xml:space="preserve">‘deepfakes’ were not prominent during the </w:t>
      </w:r>
      <w:r w:rsidR="0091711B">
        <w:rPr>
          <w:rFonts w:ascii="Times New Roman" w:eastAsia="Times New Roman" w:hAnsi="Times New Roman" w:cs="Times New Roman"/>
          <w:noProof/>
          <w:color w:val="000000" w:themeColor="text1"/>
          <w:lang w:val="en-IE"/>
        </w:rPr>
        <w:t>2024</w:t>
      </w:r>
      <w:r w:rsidRPr="00355C1A">
        <w:rPr>
          <w:rFonts w:ascii="Times New Roman" w:eastAsia="Times New Roman" w:hAnsi="Times New Roman" w:cs="Times New Roman"/>
          <w:noProof/>
          <w:color w:val="000000" w:themeColor="text1"/>
          <w:lang w:val="en-IE"/>
        </w:rPr>
        <w:t xml:space="preserve"> elections. Instead, AI was used to</w:t>
      </w:r>
      <w:r>
        <w:rPr>
          <w:rFonts w:ascii="Times New Roman" w:eastAsia="Times New Roman" w:hAnsi="Times New Roman" w:cs="Times New Roman"/>
          <w:noProof/>
          <w:color w:val="000000" w:themeColor="text1"/>
          <w:lang w:val="en-IE"/>
        </w:rPr>
        <w:t xml:space="preserve"> </w:t>
      </w:r>
      <w:r w:rsidRPr="00355C1A">
        <w:rPr>
          <w:rFonts w:ascii="Times New Roman" w:eastAsia="Times New Roman" w:hAnsi="Times New Roman" w:cs="Times New Roman"/>
          <w:noProof/>
          <w:color w:val="000000" w:themeColor="text1"/>
          <w:lang w:val="en-IE"/>
        </w:rPr>
        <w:t>produce ‘shallowfakes’, combining out</w:t>
      </w:r>
      <w:r w:rsidR="00814BBE">
        <w:rPr>
          <w:rFonts w:ascii="Times New Roman" w:eastAsia="Times New Roman" w:hAnsi="Times New Roman" w:cs="Times New Roman"/>
          <w:noProof/>
          <w:color w:val="000000" w:themeColor="text1"/>
          <w:lang w:val="en-IE"/>
        </w:rPr>
        <w:t>-</w:t>
      </w:r>
      <w:r w:rsidRPr="00355C1A">
        <w:rPr>
          <w:rFonts w:ascii="Times New Roman" w:eastAsia="Times New Roman" w:hAnsi="Times New Roman" w:cs="Times New Roman"/>
          <w:noProof/>
          <w:color w:val="000000" w:themeColor="text1"/>
          <w:lang w:val="en-IE"/>
        </w:rPr>
        <w:t>of</w:t>
      </w:r>
      <w:r w:rsidR="00814BBE">
        <w:rPr>
          <w:rFonts w:ascii="Times New Roman" w:eastAsia="Times New Roman" w:hAnsi="Times New Roman" w:cs="Times New Roman"/>
          <w:noProof/>
          <w:color w:val="000000" w:themeColor="text1"/>
          <w:lang w:val="en-IE"/>
        </w:rPr>
        <w:t>-</w:t>
      </w:r>
      <w:r w:rsidRPr="00355C1A">
        <w:rPr>
          <w:rFonts w:ascii="Times New Roman" w:eastAsia="Times New Roman" w:hAnsi="Times New Roman" w:cs="Times New Roman"/>
          <w:noProof/>
          <w:color w:val="000000" w:themeColor="text1"/>
          <w:lang w:val="en-IE"/>
        </w:rPr>
        <w:t>context captions with image</w:t>
      </w:r>
      <w:r w:rsidR="007B417A">
        <w:rPr>
          <w:rFonts w:ascii="Times New Roman" w:eastAsia="Times New Roman" w:hAnsi="Times New Roman" w:cs="Times New Roman"/>
          <w:noProof/>
          <w:color w:val="000000" w:themeColor="text1"/>
          <w:lang w:val="en-IE"/>
        </w:rPr>
        <w:t>s</w:t>
      </w:r>
      <w:r w:rsidRPr="00355C1A">
        <w:rPr>
          <w:rFonts w:ascii="Times New Roman" w:eastAsia="Times New Roman" w:hAnsi="Times New Roman" w:cs="Times New Roman"/>
          <w:noProof/>
          <w:color w:val="000000" w:themeColor="text1"/>
          <w:lang w:val="en-IE"/>
        </w:rPr>
        <w:t xml:space="preserve"> of politicians or</w:t>
      </w:r>
      <w:r>
        <w:rPr>
          <w:rFonts w:ascii="Times New Roman" w:eastAsia="Times New Roman" w:hAnsi="Times New Roman" w:cs="Times New Roman"/>
          <w:noProof/>
          <w:color w:val="000000" w:themeColor="text1"/>
          <w:lang w:val="en-IE"/>
        </w:rPr>
        <w:t xml:space="preserve"> </w:t>
      </w:r>
      <w:r w:rsidRPr="00355C1A">
        <w:rPr>
          <w:rFonts w:ascii="Times New Roman" w:eastAsia="Times New Roman" w:hAnsi="Times New Roman" w:cs="Times New Roman"/>
          <w:noProof/>
          <w:color w:val="000000" w:themeColor="text1"/>
          <w:lang w:val="en-IE"/>
        </w:rPr>
        <w:t>events, and ‘cheapfakes’, with rather obvious manipulation of video and image</w:t>
      </w:r>
      <w:r>
        <w:rPr>
          <w:rStyle w:val="FootnoteReference"/>
          <w:rFonts w:ascii="Times New Roman" w:eastAsia="Times New Roman" w:hAnsi="Times New Roman" w:cs="Times New Roman"/>
          <w:noProof/>
          <w:color w:val="000000" w:themeColor="text1"/>
          <w:lang w:val="en-IE"/>
        </w:rPr>
        <w:footnoteReference w:id="227"/>
      </w:r>
      <w:r w:rsidRPr="00355C1A">
        <w:rPr>
          <w:rFonts w:ascii="Times New Roman" w:eastAsia="Times New Roman" w:hAnsi="Times New Roman" w:cs="Times New Roman"/>
          <w:noProof/>
          <w:color w:val="000000" w:themeColor="text1"/>
          <w:lang w:val="en-IE"/>
        </w:rPr>
        <w:t>.</w:t>
      </w:r>
      <w:r>
        <w:rPr>
          <w:rFonts w:ascii="Times New Roman" w:eastAsia="Times New Roman" w:hAnsi="Times New Roman" w:cs="Times New Roman"/>
          <w:noProof/>
          <w:color w:val="000000" w:themeColor="text1"/>
          <w:lang w:val="en-IE"/>
        </w:rPr>
        <w:t xml:space="preserve"> </w:t>
      </w:r>
      <w:r w:rsidR="00A94615" w:rsidRPr="5EE4E87B">
        <w:rPr>
          <w:rFonts w:ascii="Times New Roman" w:eastAsiaTheme="minorEastAsia" w:hAnsi="Times New Roman" w:cs="Times New Roman"/>
          <w:noProof/>
        </w:rPr>
        <w:t>EDMO points to a case where a deepfake audio was used to target a political leader, demonstrating how easily and cheaply false information can be spread to discredit candidates and undermine the integrity of the entire election process</w:t>
      </w:r>
      <w:r w:rsidR="00A94615" w:rsidRPr="5EE4E87B">
        <w:rPr>
          <w:rStyle w:val="FootnoteReference"/>
          <w:rFonts w:ascii="Times New Roman" w:eastAsiaTheme="minorEastAsia" w:hAnsi="Times New Roman" w:cs="Times New Roman"/>
          <w:noProof/>
        </w:rPr>
        <w:footnoteReference w:id="228"/>
      </w:r>
      <w:r w:rsidR="00A94615" w:rsidRPr="5EE4E87B">
        <w:rPr>
          <w:rFonts w:ascii="Times New Roman" w:eastAsiaTheme="minorEastAsia" w:hAnsi="Times New Roman" w:cs="Times New Roman"/>
          <w:noProof/>
        </w:rPr>
        <w:t xml:space="preserve">. </w:t>
      </w:r>
    </w:p>
    <w:p w14:paraId="216D8D00" w14:textId="384D372E" w:rsidR="00AA71BD" w:rsidRPr="00F47981" w:rsidRDefault="00A94615" w:rsidP="00AA71BD">
      <w:pPr>
        <w:jc w:val="both"/>
        <w:rPr>
          <w:rFonts w:ascii="Times New Roman" w:eastAsiaTheme="minorEastAsia" w:hAnsi="Times New Roman" w:cs="Times New Roman"/>
          <w:noProof/>
        </w:rPr>
      </w:pPr>
      <w:r w:rsidRPr="5EE4E87B">
        <w:rPr>
          <w:rFonts w:ascii="Times New Roman" w:eastAsiaTheme="minorEastAsia" w:hAnsi="Times New Roman" w:cs="Times New Roman"/>
          <w:noProof/>
        </w:rPr>
        <w:t>A satirical video featuring Chancellor Olaf Scholz was created with deep fake technology by activist group the Centre for Political Beauty (ZPS). In the video, Scholz appears to announce a ban on the far-right Alternative for Germany (AfD) party at the Federal Constitutional Court on the fifth anniversary of the death of Walter Lübcke. The video was part of a wider campaign by ZPS that includes a website collecting "incriminating information" about the AfD and an installation outside the chancellery in Berlin.</w:t>
      </w:r>
      <w:r w:rsidRPr="00081622">
        <w:rPr>
          <w:rFonts w:ascii="Times New Roman" w:hAnsi="Times New Roman" w:cs="Times New Roman"/>
          <w:noProof/>
        </w:rPr>
        <w:t xml:space="preserve"> This </w:t>
      </w:r>
      <w:r w:rsidRPr="5EE4E87B">
        <w:rPr>
          <w:rFonts w:ascii="Times New Roman" w:eastAsiaTheme="minorEastAsia" w:hAnsi="Times New Roman" w:cs="Times New Roman"/>
          <w:noProof/>
        </w:rPr>
        <w:t>has prompted the German government to consider legal action and review its approach to deepfake technology</w:t>
      </w:r>
      <w:r w:rsidRPr="5EE4E87B">
        <w:rPr>
          <w:rStyle w:val="FootnoteReference"/>
          <w:rFonts w:ascii="Times New Roman" w:eastAsiaTheme="minorEastAsia" w:hAnsi="Times New Roman" w:cs="Times New Roman"/>
          <w:noProof/>
        </w:rPr>
        <w:footnoteReference w:id="229"/>
      </w:r>
      <w:r w:rsidR="009462A2">
        <w:rPr>
          <w:rFonts w:ascii="Times New Roman" w:eastAsiaTheme="minorEastAsia" w:hAnsi="Times New Roman" w:cs="Times New Roman"/>
          <w:noProof/>
        </w:rPr>
        <w:t>.</w:t>
      </w:r>
    </w:p>
    <w:p w14:paraId="2C192455" w14:textId="114C2592" w:rsidR="00E35BA1" w:rsidRDefault="00E35BA1" w:rsidP="00E35BA1">
      <w:pPr>
        <w:jc w:val="both"/>
        <w:rPr>
          <w:rFonts w:ascii="Times New Roman" w:eastAsia="Times New Roman" w:hAnsi="Times New Roman" w:cs="Times New Roman"/>
          <w:noProof/>
        </w:rPr>
      </w:pPr>
      <w:r w:rsidRPr="5EE4E87B">
        <w:rPr>
          <w:rFonts w:ascii="Times New Roman" w:eastAsiaTheme="minorEastAsia" w:hAnsi="Times New Roman" w:cs="Times New Roman"/>
          <w:noProof/>
          <w:lang w:val="en-IE"/>
        </w:rPr>
        <w:t>In the context of FIMI, AI was used in influence operations from Russia, including Doppelganger</w:t>
      </w:r>
      <w:r w:rsidRPr="5EE4E87B">
        <w:rPr>
          <w:rStyle w:val="FootnoteReference"/>
          <w:rFonts w:ascii="Times New Roman" w:eastAsiaTheme="minorEastAsia" w:hAnsi="Times New Roman" w:cs="Times New Roman"/>
          <w:noProof/>
          <w:lang w:val="en-IE"/>
        </w:rPr>
        <w:footnoteReference w:id="230"/>
      </w:r>
      <w:r w:rsidR="009462A2">
        <w:rPr>
          <w:rFonts w:ascii="Times New Roman" w:eastAsiaTheme="minorEastAsia" w:hAnsi="Times New Roman" w:cs="Times New Roman"/>
          <w:noProof/>
          <w:lang w:val="en-IE"/>
        </w:rPr>
        <w:t>.</w:t>
      </w:r>
      <w:r w:rsidRPr="5EE4E87B">
        <w:rPr>
          <w:rFonts w:ascii="Times New Roman" w:eastAsiaTheme="minorEastAsia" w:hAnsi="Times New Roman" w:cs="Times New Roman"/>
          <w:noProof/>
          <w:lang w:val="en-IE"/>
        </w:rPr>
        <w:t xml:space="preserve"> </w:t>
      </w:r>
      <w:r w:rsidRPr="001C2073">
        <w:rPr>
          <w:rFonts w:ascii="Times New Roman" w:eastAsia="Times New Roman" w:hAnsi="Times New Roman" w:cs="Times New Roman"/>
          <w:noProof/>
        </w:rPr>
        <w:t>In a</w:t>
      </w:r>
      <w:r w:rsidRPr="00E07F9B">
        <w:rPr>
          <w:rFonts w:ascii="Times New Roman" w:eastAsia="Times New Roman" w:hAnsi="Times New Roman" w:cs="Times New Roman"/>
          <w:noProof/>
        </w:rPr>
        <w:t xml:space="preserve"> report published on May 30, OpenAI</w:t>
      </w:r>
      <w:r>
        <w:rPr>
          <w:rFonts w:ascii="Times New Roman" w:eastAsia="Times New Roman" w:hAnsi="Times New Roman" w:cs="Times New Roman"/>
          <w:noProof/>
        </w:rPr>
        <w:t>,</w:t>
      </w:r>
      <w:r w:rsidRPr="00E07F9B">
        <w:rPr>
          <w:rFonts w:ascii="Times New Roman" w:eastAsia="Times New Roman" w:hAnsi="Times New Roman" w:cs="Times New Roman"/>
          <w:noProof/>
        </w:rPr>
        <w:t xml:space="preserve"> the company that owns ChatGPT, disclosed that </w:t>
      </w:r>
      <w:r w:rsidRPr="008730D5">
        <w:rPr>
          <w:rFonts w:ascii="Times New Roman" w:eastAsia="Times New Roman" w:hAnsi="Times New Roman" w:cs="Times New Roman"/>
          <w:noProof/>
        </w:rPr>
        <w:t>its AI tools were exploited by state actors from Russia, China, Iran, and Israel in covert online influence campaigns</w:t>
      </w:r>
      <w:r w:rsidR="00DE05E2">
        <w:rPr>
          <w:rFonts w:ascii="Times New Roman" w:eastAsia="Times New Roman" w:hAnsi="Times New Roman" w:cs="Times New Roman"/>
          <w:noProof/>
        </w:rPr>
        <w:t>.</w:t>
      </w:r>
      <w:r w:rsidRPr="00E07F9B">
        <w:rPr>
          <w:rFonts w:ascii="Times New Roman" w:eastAsia="Times New Roman" w:hAnsi="Times New Roman" w:cs="Times New Roman"/>
          <w:noProof/>
        </w:rPr>
        <w:t xml:space="preserve"> However, the campaigns struggled to gain significant traction, according to OpenAI</w:t>
      </w:r>
      <w:r w:rsidRPr="00E07F9B">
        <w:rPr>
          <w:rStyle w:val="FootnoteReference"/>
          <w:rFonts w:ascii="Times New Roman" w:eastAsia="Times New Roman" w:hAnsi="Times New Roman" w:cs="Times New Roman"/>
          <w:noProof/>
        </w:rPr>
        <w:footnoteReference w:id="231"/>
      </w:r>
      <w:r w:rsidR="009462A2">
        <w:rPr>
          <w:rFonts w:ascii="Times New Roman" w:eastAsia="Times New Roman" w:hAnsi="Times New Roman" w:cs="Times New Roman"/>
          <w:noProof/>
        </w:rPr>
        <w:t>.</w:t>
      </w:r>
      <w:r>
        <w:rPr>
          <w:rFonts w:ascii="Times New Roman" w:eastAsia="Times New Roman" w:hAnsi="Times New Roman" w:cs="Times New Roman"/>
          <w:noProof/>
        </w:rPr>
        <w:t xml:space="preserve"> </w:t>
      </w:r>
      <w:r w:rsidRPr="00E07F9B">
        <w:rPr>
          <w:rFonts w:ascii="Times New Roman" w:eastAsia="Times New Roman" w:hAnsi="Times New Roman" w:cs="Times New Roman"/>
          <w:noProof/>
        </w:rPr>
        <w:t>This mark</w:t>
      </w:r>
      <w:r>
        <w:rPr>
          <w:rFonts w:ascii="Times New Roman" w:eastAsia="Times New Roman" w:hAnsi="Times New Roman" w:cs="Times New Roman"/>
          <w:noProof/>
        </w:rPr>
        <w:t>ed</w:t>
      </w:r>
      <w:r w:rsidRPr="00E07F9B">
        <w:rPr>
          <w:rFonts w:ascii="Times New Roman" w:eastAsia="Times New Roman" w:hAnsi="Times New Roman" w:cs="Times New Roman"/>
          <w:noProof/>
        </w:rPr>
        <w:t xml:space="preserve"> the first disclosure by a major AI company of its tools being used in </w:t>
      </w:r>
      <w:r>
        <w:rPr>
          <w:rFonts w:ascii="Times New Roman" w:eastAsia="Times New Roman" w:hAnsi="Times New Roman" w:cs="Times New Roman"/>
          <w:noProof/>
        </w:rPr>
        <w:t>FIMI</w:t>
      </w:r>
      <w:r w:rsidRPr="00E07F9B">
        <w:rPr>
          <w:rFonts w:ascii="Times New Roman" w:eastAsia="Times New Roman" w:hAnsi="Times New Roman" w:cs="Times New Roman"/>
          <w:noProof/>
        </w:rPr>
        <w:t xml:space="preserve"> operations, highlighting concerns about AI’s role in online disinformation</w:t>
      </w:r>
      <w:r w:rsidRPr="00E07F9B">
        <w:rPr>
          <w:rStyle w:val="FootnoteReference"/>
          <w:rFonts w:ascii="Times New Roman" w:eastAsia="Times New Roman" w:hAnsi="Times New Roman" w:cs="Times New Roman"/>
          <w:noProof/>
        </w:rPr>
        <w:footnoteReference w:id="232"/>
      </w:r>
      <w:r w:rsidR="00447032">
        <w:rPr>
          <w:rFonts w:ascii="Times New Roman" w:eastAsia="Times New Roman" w:hAnsi="Times New Roman" w:cs="Times New Roman"/>
          <w:noProof/>
        </w:rPr>
        <w:t>.</w:t>
      </w:r>
      <w:r w:rsidRPr="00E07F9B">
        <w:rPr>
          <w:rFonts w:ascii="Times New Roman" w:eastAsia="Times New Roman" w:hAnsi="Times New Roman" w:cs="Times New Roman"/>
          <w:noProof/>
        </w:rPr>
        <w:t xml:space="preserve"> </w:t>
      </w:r>
    </w:p>
    <w:p w14:paraId="242BA2A4" w14:textId="2C384B2C" w:rsidR="00E35BA1" w:rsidRPr="00AC656C" w:rsidRDefault="00E35BA1" w:rsidP="00E35BA1">
      <w:pPr>
        <w:jc w:val="both"/>
        <w:rPr>
          <w:rFonts w:ascii="Times New Roman" w:eastAsia="Times New Roman" w:hAnsi="Times New Roman" w:cs="Times New Roman"/>
          <w:noProof/>
        </w:rPr>
      </w:pPr>
      <w:r w:rsidRPr="001A0323">
        <w:rPr>
          <w:rFonts w:ascii="Times New Roman" w:eastAsia="Times New Roman" w:hAnsi="Times New Roman" w:cs="Times New Roman"/>
          <w:noProof/>
        </w:rPr>
        <w:t>Another risk AI poses to elections is using generative AI, particularly in large search engines. These systems can discourage users from checking original sources, instead promoting AI-generated responses that may contain errors or biases. This limits access to reliable, fact-checked information, a key component of informed decision-making</w:t>
      </w:r>
      <w:r>
        <w:rPr>
          <w:rStyle w:val="FootnoteReference"/>
          <w:rFonts w:ascii="Times New Roman" w:eastAsia="Times New Roman" w:hAnsi="Times New Roman" w:cs="Times New Roman"/>
          <w:noProof/>
        </w:rPr>
        <w:footnoteReference w:id="233"/>
      </w:r>
      <w:r w:rsidR="009462A2">
        <w:rPr>
          <w:rFonts w:ascii="Times New Roman" w:eastAsia="Times New Roman" w:hAnsi="Times New Roman" w:cs="Times New Roman"/>
          <w:noProof/>
        </w:rPr>
        <w:t>.</w:t>
      </w:r>
    </w:p>
    <w:p w14:paraId="390B40E6" w14:textId="2E535389" w:rsidR="00E35BA1" w:rsidRDefault="00E35BA1" w:rsidP="00E35BA1">
      <w:pPr>
        <w:jc w:val="both"/>
        <w:rPr>
          <w:rFonts w:eastAsiaTheme="minorEastAsia"/>
          <w:noProof/>
        </w:rPr>
      </w:pPr>
      <w:r w:rsidRPr="5EE4E87B">
        <w:rPr>
          <w:rFonts w:ascii="Times New Roman" w:eastAsiaTheme="minorEastAsia" w:hAnsi="Times New Roman" w:cs="Times New Roman"/>
          <w:noProof/>
        </w:rPr>
        <w:t xml:space="preserve">An experiment by </w:t>
      </w:r>
      <w:r w:rsidRPr="5EE4E87B">
        <w:rPr>
          <w:rFonts w:ascii="Times New Roman" w:eastAsiaTheme="minorEastAsia" w:hAnsi="Times New Roman" w:cs="Times New Roman"/>
          <w:i/>
          <w:iCs/>
          <w:noProof/>
        </w:rPr>
        <w:t>Correctiv</w:t>
      </w:r>
      <w:r w:rsidRPr="5EE4E87B">
        <w:rPr>
          <w:rFonts w:ascii="Times New Roman" w:eastAsiaTheme="minorEastAsia" w:hAnsi="Times New Roman" w:cs="Times New Roman"/>
          <w:noProof/>
        </w:rPr>
        <w:t xml:space="preserve"> – an investigative and fact-checking organization part of the EDMO network – revealed that three of the most used chatbots (Google Gemini, Microsoft Copilot, and ChatGPT) fail to provide accurate answers to political questions, especially about the upcoming EU elections. The chatbots either fabricate information, recommend non-existent Telegram channels, or provide incorrect details about candidates. For instance, none of them correctly identified the German front-runners for the EU elections, and in some cases, they even suggested content from far-right sources.</w:t>
      </w:r>
      <w:r w:rsidRPr="5EE4E87B">
        <w:rPr>
          <w:rFonts w:eastAsiaTheme="minorEastAsia"/>
          <w:noProof/>
        </w:rPr>
        <w:t xml:space="preserve"> </w:t>
      </w:r>
    </w:p>
    <w:p w14:paraId="48A12A06" w14:textId="2BA7204C" w:rsidR="00E16521" w:rsidRPr="00D06F89" w:rsidRDefault="00E16521">
      <w:pPr>
        <w:jc w:val="both"/>
        <w:rPr>
          <w:rFonts w:ascii="Times New Roman" w:hAnsi="Times New Roman" w:cs="Times New Roman"/>
          <w:b/>
          <w:bCs/>
          <w:i/>
          <w:iCs/>
          <w:noProof/>
          <w:lang w:val="en-IE"/>
        </w:rPr>
      </w:pPr>
      <w:r w:rsidRPr="00D06F89">
        <w:rPr>
          <w:rFonts w:ascii="Times New Roman" w:hAnsi="Times New Roman" w:cs="Times New Roman"/>
          <w:b/>
          <w:bCs/>
          <w:i/>
          <w:iCs/>
          <w:noProof/>
          <w:lang w:val="en-IE"/>
        </w:rPr>
        <w:t>Preparedness and EU legislation</w:t>
      </w:r>
    </w:p>
    <w:p w14:paraId="49D2B456" w14:textId="43D24C67" w:rsidR="00E35BA1" w:rsidRDefault="00C86CD9" w:rsidP="00E16521">
      <w:pPr>
        <w:jc w:val="both"/>
        <w:rPr>
          <w:rFonts w:ascii="Times New Roman" w:eastAsia="Times New Roman" w:hAnsi="Times New Roman" w:cs="Times New Roman"/>
          <w:noProof/>
        </w:rPr>
      </w:pPr>
      <w:r w:rsidRPr="004F7E9C">
        <w:rPr>
          <w:rFonts w:ascii="Times New Roman" w:hAnsi="Times New Roman" w:cs="Times New Roman"/>
          <w:noProof/>
          <w:lang w:val="en-IE"/>
        </w:rPr>
        <w:t xml:space="preserve">Europe is leading the way </w:t>
      </w:r>
      <w:r w:rsidR="00B11181">
        <w:rPr>
          <w:rFonts w:ascii="Times New Roman" w:hAnsi="Times New Roman" w:cs="Times New Roman"/>
          <w:noProof/>
          <w:lang w:val="en-IE"/>
        </w:rPr>
        <w:t>i</w:t>
      </w:r>
      <w:r w:rsidRPr="004F7E9C">
        <w:rPr>
          <w:rFonts w:ascii="Times New Roman" w:hAnsi="Times New Roman" w:cs="Times New Roman"/>
          <w:noProof/>
          <w:lang w:val="en-IE"/>
        </w:rPr>
        <w:t xml:space="preserve">n making AI safer and more trustworthy, while ambitiously addressing the risks posed by its misuse. </w:t>
      </w:r>
      <w:r>
        <w:rPr>
          <w:rFonts w:ascii="Times New Roman" w:hAnsi="Times New Roman" w:cs="Times New Roman"/>
          <w:noProof/>
          <w:lang w:val="en-IE"/>
        </w:rPr>
        <w:t>I</w:t>
      </w:r>
      <w:r>
        <w:rPr>
          <w:rFonts w:ascii="Times New Roman" w:eastAsia="Times New Roman" w:hAnsi="Times New Roman" w:cs="Times New Roman"/>
          <w:noProof/>
        </w:rPr>
        <w:t>mportant new legislative tools in this regard, including the AI Act</w:t>
      </w:r>
      <w:r>
        <w:rPr>
          <w:rStyle w:val="FootnoteReference"/>
          <w:rFonts w:ascii="Times New Roman" w:eastAsia="Times New Roman" w:hAnsi="Times New Roman" w:cs="Times New Roman"/>
          <w:noProof/>
        </w:rPr>
        <w:footnoteReference w:id="234"/>
      </w:r>
      <w:r>
        <w:rPr>
          <w:rFonts w:ascii="Times New Roman" w:eastAsia="Times New Roman" w:hAnsi="Times New Roman" w:cs="Times New Roman"/>
          <w:noProof/>
        </w:rPr>
        <w:t xml:space="preserve"> and the Regulation on transparency and </w:t>
      </w:r>
      <w:r w:rsidR="00DF624A">
        <w:rPr>
          <w:rFonts w:ascii="Times New Roman" w:eastAsia="Times New Roman" w:hAnsi="Times New Roman" w:cs="Times New Roman"/>
          <w:noProof/>
        </w:rPr>
        <w:t xml:space="preserve">targeting of </w:t>
      </w:r>
      <w:r>
        <w:rPr>
          <w:rFonts w:ascii="Times New Roman" w:eastAsia="Times New Roman" w:hAnsi="Times New Roman" w:cs="Times New Roman"/>
          <w:noProof/>
        </w:rPr>
        <w:t>political advertising were not yet</w:t>
      </w:r>
      <w:r w:rsidR="004C2FBA">
        <w:rPr>
          <w:rFonts w:ascii="Times New Roman" w:eastAsia="Times New Roman" w:hAnsi="Times New Roman" w:cs="Times New Roman"/>
          <w:noProof/>
        </w:rPr>
        <w:t>, however,</w:t>
      </w:r>
      <w:r>
        <w:rPr>
          <w:rFonts w:ascii="Times New Roman" w:eastAsia="Times New Roman" w:hAnsi="Times New Roman" w:cs="Times New Roman"/>
          <w:noProof/>
        </w:rPr>
        <w:t xml:space="preserve"> fully in </w:t>
      </w:r>
      <w:r w:rsidR="006068DA">
        <w:rPr>
          <w:rFonts w:ascii="Times New Roman" w:eastAsia="Times New Roman" w:hAnsi="Times New Roman" w:cs="Times New Roman"/>
          <w:noProof/>
        </w:rPr>
        <w:t xml:space="preserve">application </w:t>
      </w:r>
      <w:r>
        <w:rPr>
          <w:rFonts w:ascii="Times New Roman" w:eastAsia="Times New Roman" w:hAnsi="Times New Roman" w:cs="Times New Roman"/>
          <w:noProof/>
        </w:rPr>
        <w:t xml:space="preserve">for the 2024 elections. </w:t>
      </w:r>
    </w:p>
    <w:p w14:paraId="15D07308" w14:textId="304B7CCC" w:rsidR="00746716" w:rsidRDefault="000C4282" w:rsidP="00746716">
      <w:pPr>
        <w:jc w:val="both"/>
        <w:rPr>
          <w:rFonts w:ascii="Times New Roman" w:eastAsia="Times New Roman" w:hAnsi="Times New Roman" w:cs="Times New Roman"/>
          <w:noProof/>
          <w:color w:val="000000" w:themeColor="text1"/>
        </w:rPr>
      </w:pPr>
      <w:r>
        <w:rPr>
          <w:rFonts w:ascii="Times New Roman" w:eastAsia="Times New Roman" w:hAnsi="Times New Roman" w:cs="Times New Roman"/>
          <w:noProof/>
          <w:color w:val="000000" w:themeColor="text1"/>
        </w:rPr>
        <w:t xml:space="preserve">At the same time, </w:t>
      </w:r>
      <w:r w:rsidR="00BE7D79">
        <w:rPr>
          <w:rFonts w:ascii="Times New Roman" w:eastAsia="Times New Roman" w:hAnsi="Times New Roman" w:cs="Times New Roman"/>
          <w:noProof/>
          <w:color w:val="000000" w:themeColor="text1"/>
        </w:rPr>
        <w:t xml:space="preserve">providers of </w:t>
      </w:r>
      <w:r w:rsidR="004C2721">
        <w:rPr>
          <w:rFonts w:ascii="Times New Roman" w:eastAsia="Times New Roman" w:hAnsi="Times New Roman" w:cs="Times New Roman"/>
          <w:noProof/>
          <w:color w:val="000000" w:themeColor="text1"/>
        </w:rPr>
        <w:t xml:space="preserve">very </w:t>
      </w:r>
      <w:r w:rsidR="0006786B">
        <w:rPr>
          <w:rFonts w:ascii="Times New Roman" w:eastAsia="Times New Roman" w:hAnsi="Times New Roman" w:cs="Times New Roman"/>
          <w:noProof/>
          <w:color w:val="000000" w:themeColor="text1"/>
        </w:rPr>
        <w:t xml:space="preserve">large online platforms </w:t>
      </w:r>
      <w:r w:rsidR="00BE7D79">
        <w:rPr>
          <w:rFonts w:ascii="Times New Roman" w:eastAsia="Times New Roman" w:hAnsi="Times New Roman" w:cs="Times New Roman"/>
          <w:noProof/>
          <w:color w:val="000000" w:themeColor="text1"/>
        </w:rPr>
        <w:t xml:space="preserve">(VLOPs) </w:t>
      </w:r>
      <w:r w:rsidR="0006786B">
        <w:rPr>
          <w:rFonts w:ascii="Times New Roman" w:eastAsia="Times New Roman" w:hAnsi="Times New Roman" w:cs="Times New Roman"/>
          <w:noProof/>
          <w:color w:val="000000" w:themeColor="text1"/>
        </w:rPr>
        <w:t>and very large search engines</w:t>
      </w:r>
      <w:r w:rsidR="00BD0D7D" w:rsidRPr="001D186A">
        <w:rPr>
          <w:rFonts w:ascii="Times New Roman" w:eastAsiaTheme="minorEastAsia" w:hAnsi="Times New Roman" w:cs="Times New Roman"/>
          <w:noProof/>
          <w:lang w:val="en-US"/>
        </w:rPr>
        <w:t xml:space="preserve"> </w:t>
      </w:r>
      <w:r w:rsidR="00BE7D79">
        <w:rPr>
          <w:rFonts w:ascii="Times New Roman" w:eastAsiaTheme="minorEastAsia" w:hAnsi="Times New Roman" w:cs="Times New Roman"/>
          <w:noProof/>
          <w:lang w:val="en-US"/>
        </w:rPr>
        <w:t xml:space="preserve">(VLOSEs) </w:t>
      </w:r>
      <w:r w:rsidR="00BD0D7D" w:rsidRPr="001D186A">
        <w:rPr>
          <w:rFonts w:ascii="Times New Roman" w:eastAsiaTheme="minorEastAsia" w:hAnsi="Times New Roman" w:cs="Times New Roman"/>
          <w:noProof/>
          <w:lang w:val="en-US"/>
        </w:rPr>
        <w:t xml:space="preserve">are already subject to a clear obligation to </w:t>
      </w:r>
      <w:r w:rsidR="00BE7D79">
        <w:rPr>
          <w:rFonts w:ascii="Times New Roman" w:eastAsiaTheme="minorEastAsia" w:hAnsi="Times New Roman" w:cs="Times New Roman"/>
          <w:noProof/>
          <w:lang w:val="en-US"/>
        </w:rPr>
        <w:t xml:space="preserve">assess and </w:t>
      </w:r>
      <w:r w:rsidR="00BD0D7D" w:rsidRPr="001D186A">
        <w:rPr>
          <w:rFonts w:ascii="Times New Roman" w:eastAsiaTheme="minorEastAsia" w:hAnsi="Times New Roman" w:cs="Times New Roman"/>
          <w:noProof/>
          <w:lang w:val="en-US"/>
        </w:rPr>
        <w:t xml:space="preserve">mitigate </w:t>
      </w:r>
      <w:r w:rsidR="00BE7D79">
        <w:rPr>
          <w:rFonts w:ascii="Times New Roman" w:eastAsiaTheme="minorEastAsia" w:hAnsi="Times New Roman" w:cs="Times New Roman"/>
          <w:noProof/>
          <w:lang w:val="en-US"/>
        </w:rPr>
        <w:t xml:space="preserve">systemic </w:t>
      </w:r>
      <w:r w:rsidR="00BD0D7D" w:rsidRPr="001D186A">
        <w:rPr>
          <w:rFonts w:ascii="Times New Roman" w:eastAsiaTheme="minorEastAsia" w:hAnsi="Times New Roman" w:cs="Times New Roman"/>
          <w:noProof/>
          <w:lang w:val="en-US"/>
        </w:rPr>
        <w:t xml:space="preserve">risks to electoral processes and civic discourse, including when linked to the spread of manipulated content. </w:t>
      </w:r>
      <w:r w:rsidR="00CC2791">
        <w:rPr>
          <w:rFonts w:ascii="Times New Roman" w:eastAsiaTheme="minorEastAsia" w:hAnsi="Times New Roman" w:cs="Times New Roman"/>
          <w:noProof/>
          <w:lang w:val="en-US"/>
        </w:rPr>
        <w:t>In</w:t>
      </w:r>
      <w:r w:rsidR="000B6633">
        <w:rPr>
          <w:rFonts w:ascii="Times New Roman" w:eastAsiaTheme="minorEastAsia" w:hAnsi="Times New Roman" w:cs="Times New Roman"/>
          <w:noProof/>
          <w:lang w:val="en-US"/>
        </w:rPr>
        <w:t xml:space="preserve"> this context</w:t>
      </w:r>
      <w:r w:rsidR="00CC2791">
        <w:rPr>
          <w:rFonts w:ascii="Times New Roman" w:eastAsiaTheme="minorEastAsia" w:hAnsi="Times New Roman" w:cs="Times New Roman"/>
          <w:noProof/>
          <w:lang w:val="en-US"/>
        </w:rPr>
        <w:t>, t</w:t>
      </w:r>
      <w:r w:rsidR="00BD0D7D" w:rsidRPr="001D186A">
        <w:rPr>
          <w:rFonts w:ascii="Times New Roman" w:eastAsiaTheme="minorEastAsia" w:hAnsi="Times New Roman" w:cs="Times New Roman"/>
          <w:noProof/>
          <w:lang w:val="en-US"/>
        </w:rPr>
        <w:t xml:space="preserve">he </w:t>
      </w:r>
      <w:r w:rsidR="00CC2791">
        <w:rPr>
          <w:rFonts w:ascii="Times New Roman" w:eastAsiaTheme="minorEastAsia" w:hAnsi="Times New Roman" w:cs="Times New Roman"/>
          <w:noProof/>
          <w:lang w:val="en-US"/>
        </w:rPr>
        <w:t xml:space="preserve">DSA </w:t>
      </w:r>
      <w:r w:rsidR="00BD0D7D" w:rsidRPr="00B771A0">
        <w:rPr>
          <w:rFonts w:ascii="Times New Roman" w:eastAsiaTheme="minorEastAsia" w:hAnsi="Times New Roman" w:cs="Times New Roman"/>
          <w:noProof/>
          <w:lang w:val="en-US"/>
        </w:rPr>
        <w:t xml:space="preserve">Guidelines </w:t>
      </w:r>
      <w:r w:rsidR="00CC2791">
        <w:rPr>
          <w:rFonts w:ascii="Times New Roman" w:eastAsiaTheme="minorEastAsia" w:hAnsi="Times New Roman" w:cs="Times New Roman"/>
          <w:noProof/>
          <w:lang w:val="en-US"/>
        </w:rPr>
        <w:t xml:space="preserve">for providers of VLOPs and VLOSEs </w:t>
      </w:r>
      <w:r w:rsidR="00BD0D7D" w:rsidRPr="00B771A0">
        <w:rPr>
          <w:rFonts w:ascii="Times New Roman" w:eastAsiaTheme="minorEastAsia" w:hAnsi="Times New Roman" w:cs="Times New Roman"/>
          <w:noProof/>
          <w:lang w:val="en-US"/>
        </w:rPr>
        <w:t>on the Mitigation of Systemic Risks for Electoral Processes</w:t>
      </w:r>
      <w:r w:rsidR="00BD0D7D">
        <w:rPr>
          <w:rFonts w:ascii="Times New Roman" w:eastAsiaTheme="minorEastAsia" w:hAnsi="Times New Roman" w:cs="Times New Roman"/>
          <w:noProof/>
          <w:lang w:val="en-US"/>
        </w:rPr>
        <w:t xml:space="preserve"> </w:t>
      </w:r>
      <w:r w:rsidR="00CC2791">
        <w:rPr>
          <w:rFonts w:ascii="Times New Roman" w:eastAsiaTheme="minorEastAsia" w:hAnsi="Times New Roman" w:cs="Times New Roman"/>
          <w:noProof/>
          <w:lang w:val="en-US"/>
        </w:rPr>
        <w:t>therefore also recommend mitigation measures linked to generative AI that providers of VLOPs and VLOSEs should take.</w:t>
      </w:r>
      <w:r w:rsidR="007B713F">
        <w:rPr>
          <w:rFonts w:ascii="Times New Roman" w:eastAsiaTheme="minorEastAsia" w:hAnsi="Times New Roman" w:cs="Times New Roman"/>
          <w:noProof/>
          <w:lang w:val="en-US"/>
        </w:rPr>
        <w:t xml:space="preserve"> This includes recommendations in the area of watermarking, labelling AI-generated content, but also testing such systems and the input data and sources used to generate content. </w:t>
      </w:r>
      <w:r w:rsidR="00746716">
        <w:rPr>
          <w:rFonts w:ascii="Times New Roman" w:eastAsia="Times New Roman" w:hAnsi="Times New Roman" w:cs="Times New Roman"/>
          <w:noProof/>
          <w:color w:val="000000" w:themeColor="text1"/>
        </w:rPr>
        <w:t xml:space="preserve">In view of the elections, the </w:t>
      </w:r>
      <w:r w:rsidR="00746716" w:rsidRPr="006A2FE3">
        <w:rPr>
          <w:rFonts w:ascii="Times New Roman" w:eastAsia="Times New Roman" w:hAnsi="Times New Roman" w:cs="Times New Roman"/>
          <w:noProof/>
          <w:color w:val="000000" w:themeColor="text1"/>
        </w:rPr>
        <w:t>Commission sen</w:t>
      </w:r>
      <w:r w:rsidR="00746716">
        <w:rPr>
          <w:rFonts w:ascii="Times New Roman" w:eastAsia="Times New Roman" w:hAnsi="Times New Roman" w:cs="Times New Roman"/>
          <w:noProof/>
          <w:color w:val="000000" w:themeColor="text1"/>
        </w:rPr>
        <w:t xml:space="preserve">t </w:t>
      </w:r>
      <w:r w:rsidR="00746716" w:rsidRPr="006A2FE3">
        <w:rPr>
          <w:rFonts w:ascii="Times New Roman" w:eastAsia="Times New Roman" w:hAnsi="Times New Roman" w:cs="Times New Roman"/>
          <w:noProof/>
          <w:color w:val="000000" w:themeColor="text1"/>
        </w:rPr>
        <w:t xml:space="preserve">requests for information on generative AI risks to </w:t>
      </w:r>
      <w:r w:rsidR="00734522">
        <w:rPr>
          <w:rFonts w:ascii="Times New Roman" w:eastAsia="Times New Roman" w:hAnsi="Times New Roman" w:cs="Times New Roman"/>
          <w:noProof/>
          <w:color w:val="000000" w:themeColor="text1"/>
        </w:rPr>
        <w:t>six</w:t>
      </w:r>
      <w:r w:rsidR="00746716" w:rsidRPr="006A2FE3">
        <w:rPr>
          <w:rFonts w:ascii="Times New Roman" w:eastAsia="Times New Roman" w:hAnsi="Times New Roman" w:cs="Times New Roman"/>
          <w:noProof/>
          <w:color w:val="000000" w:themeColor="text1"/>
        </w:rPr>
        <w:t xml:space="preserve"> Very Large Online Platforms and </w:t>
      </w:r>
      <w:r w:rsidR="00734522">
        <w:rPr>
          <w:rFonts w:ascii="Times New Roman" w:eastAsia="Times New Roman" w:hAnsi="Times New Roman" w:cs="Times New Roman"/>
          <w:noProof/>
          <w:color w:val="000000" w:themeColor="text1"/>
        </w:rPr>
        <w:t>two</w:t>
      </w:r>
      <w:r w:rsidR="00746716" w:rsidRPr="006A2FE3">
        <w:rPr>
          <w:rFonts w:ascii="Times New Roman" w:eastAsia="Times New Roman" w:hAnsi="Times New Roman" w:cs="Times New Roman"/>
          <w:noProof/>
          <w:color w:val="000000" w:themeColor="text1"/>
        </w:rPr>
        <w:t xml:space="preserve"> Very Large Online Search Engines</w:t>
      </w:r>
      <w:r w:rsidR="00746716">
        <w:rPr>
          <w:rStyle w:val="FootnoteReference"/>
          <w:rFonts w:ascii="Times New Roman" w:eastAsia="Times New Roman" w:hAnsi="Times New Roman" w:cs="Times New Roman"/>
          <w:noProof/>
          <w:color w:val="000000" w:themeColor="text1"/>
        </w:rPr>
        <w:footnoteReference w:id="235"/>
      </w:r>
      <w:r w:rsidR="00746716">
        <w:rPr>
          <w:rFonts w:ascii="Times New Roman" w:eastAsia="Times New Roman" w:hAnsi="Times New Roman" w:cs="Times New Roman"/>
          <w:noProof/>
          <w:color w:val="000000" w:themeColor="text1"/>
        </w:rPr>
        <w:t>.</w:t>
      </w:r>
    </w:p>
    <w:p w14:paraId="0E5286B2" w14:textId="2296644C" w:rsidR="00BD0D7D" w:rsidRDefault="00CC2791" w:rsidP="004C2721">
      <w:pPr>
        <w:jc w:val="both"/>
        <w:rPr>
          <w:rFonts w:ascii="Times New Roman" w:eastAsia="Times New Roman" w:hAnsi="Times New Roman" w:cs="Times New Roman"/>
          <w:noProof/>
          <w:color w:val="000000" w:themeColor="text1"/>
          <w:lang w:val="en-IE"/>
        </w:rPr>
      </w:pPr>
      <w:r>
        <w:rPr>
          <w:rFonts w:ascii="Times New Roman" w:eastAsiaTheme="minorEastAsia" w:hAnsi="Times New Roman" w:cs="Times New Roman"/>
          <w:noProof/>
          <w:lang w:val="en-US"/>
        </w:rPr>
        <w:t xml:space="preserve"> </w:t>
      </w:r>
      <w:r w:rsidR="00BD0D7D">
        <w:rPr>
          <w:rFonts w:ascii="Times New Roman" w:eastAsiaTheme="minorEastAsia" w:hAnsi="Times New Roman" w:cs="Times New Roman"/>
          <w:noProof/>
          <w:lang w:val="en-US"/>
        </w:rPr>
        <w:t xml:space="preserve">In addition, the </w:t>
      </w:r>
      <w:r w:rsidR="00746716">
        <w:rPr>
          <w:rFonts w:ascii="Times New Roman" w:eastAsiaTheme="minorEastAsia" w:hAnsi="Times New Roman" w:cs="Times New Roman"/>
          <w:noProof/>
          <w:lang w:val="en-US"/>
        </w:rPr>
        <w:t>P</w:t>
      </w:r>
      <w:r w:rsidR="00BD0D7D">
        <w:rPr>
          <w:rFonts w:ascii="Times New Roman" w:eastAsiaTheme="minorEastAsia" w:hAnsi="Times New Roman" w:cs="Times New Roman"/>
          <w:noProof/>
          <w:lang w:val="en-US"/>
        </w:rPr>
        <w:t xml:space="preserve">ermanent </w:t>
      </w:r>
      <w:r w:rsidR="00746716">
        <w:rPr>
          <w:rFonts w:ascii="Times New Roman" w:eastAsiaTheme="minorEastAsia" w:hAnsi="Times New Roman" w:cs="Times New Roman"/>
          <w:noProof/>
          <w:lang w:val="en-US"/>
        </w:rPr>
        <w:t>T</w:t>
      </w:r>
      <w:r w:rsidR="00BD0D7D">
        <w:rPr>
          <w:rFonts w:ascii="Times New Roman" w:eastAsiaTheme="minorEastAsia" w:hAnsi="Times New Roman" w:cs="Times New Roman"/>
          <w:noProof/>
          <w:lang w:val="en-US"/>
        </w:rPr>
        <w:t xml:space="preserve">askforce of the </w:t>
      </w:r>
      <w:r w:rsidR="00BD0D7D" w:rsidRPr="2ED213FA">
        <w:rPr>
          <w:rFonts w:ascii="Times New Roman" w:eastAsia="Times New Roman" w:hAnsi="Times New Roman" w:cs="Times New Roman"/>
          <w:noProof/>
          <w:color w:val="000000" w:themeColor="text1"/>
          <w:lang w:val="en-IE"/>
        </w:rPr>
        <w:t>Code of Practice on Disinformation</w:t>
      </w:r>
      <w:r w:rsidR="00BD0D7D">
        <w:rPr>
          <w:rFonts w:ascii="Times New Roman" w:eastAsia="Times New Roman" w:hAnsi="Times New Roman" w:cs="Times New Roman"/>
          <w:noProof/>
          <w:color w:val="000000" w:themeColor="text1"/>
          <w:lang w:val="en-IE"/>
        </w:rPr>
        <w:t xml:space="preserve">, </w:t>
      </w:r>
      <w:r w:rsidR="00BD0D7D" w:rsidRPr="2ED213FA">
        <w:rPr>
          <w:rFonts w:ascii="Times New Roman" w:eastAsia="Times New Roman" w:hAnsi="Times New Roman" w:cs="Times New Roman"/>
          <w:noProof/>
          <w:color w:val="000000" w:themeColor="text1"/>
        </w:rPr>
        <w:t xml:space="preserve">composed of representatives of signatories, the European Regulators' Group for Audiovisual Media Services, </w:t>
      </w:r>
      <w:r w:rsidR="00F0783E">
        <w:rPr>
          <w:rFonts w:ascii="Times New Roman" w:eastAsia="Times New Roman" w:hAnsi="Times New Roman" w:cs="Times New Roman"/>
          <w:noProof/>
          <w:color w:val="000000" w:themeColor="text1"/>
        </w:rPr>
        <w:t>EDMO</w:t>
      </w:r>
      <w:r w:rsidR="00DD147C">
        <w:rPr>
          <w:rFonts w:ascii="Times New Roman" w:eastAsia="Times New Roman" w:hAnsi="Times New Roman" w:cs="Times New Roman"/>
          <w:noProof/>
          <w:color w:val="000000" w:themeColor="text1"/>
        </w:rPr>
        <w:t xml:space="preserve"> </w:t>
      </w:r>
      <w:r w:rsidR="00BD0D7D" w:rsidRPr="2ED213FA">
        <w:rPr>
          <w:rFonts w:ascii="Times New Roman" w:eastAsia="Times New Roman" w:hAnsi="Times New Roman" w:cs="Times New Roman"/>
          <w:noProof/>
          <w:color w:val="000000" w:themeColor="text1"/>
        </w:rPr>
        <w:t>and the</w:t>
      </w:r>
      <w:r w:rsidR="00F0783E">
        <w:rPr>
          <w:rFonts w:ascii="Times New Roman" w:eastAsia="Times New Roman" w:hAnsi="Times New Roman" w:cs="Times New Roman"/>
          <w:noProof/>
          <w:color w:val="000000" w:themeColor="text1"/>
        </w:rPr>
        <w:t xml:space="preserve"> EEAS</w:t>
      </w:r>
      <w:r w:rsidR="00BD0D7D">
        <w:rPr>
          <w:rFonts w:ascii="Times New Roman" w:eastAsia="Times New Roman" w:hAnsi="Times New Roman" w:cs="Times New Roman"/>
          <w:noProof/>
          <w:color w:val="000000" w:themeColor="text1"/>
        </w:rPr>
        <w:t>, includes a</w:t>
      </w:r>
      <w:r w:rsidR="00BD0D7D" w:rsidRPr="2ED213FA">
        <w:rPr>
          <w:rFonts w:ascii="Times New Roman" w:eastAsia="Times New Roman" w:hAnsi="Times New Roman" w:cs="Times New Roman"/>
          <w:noProof/>
          <w:color w:val="000000" w:themeColor="text1"/>
          <w:lang w:val="en-IE"/>
        </w:rPr>
        <w:t xml:space="preserve"> specific AI subgroup for signatories to reflect on and address the challenges raised by AI in the context of disinformation, including </w:t>
      </w:r>
      <w:r w:rsidR="00BD0D7D">
        <w:rPr>
          <w:rFonts w:ascii="Times New Roman" w:eastAsia="Times New Roman" w:hAnsi="Times New Roman" w:cs="Times New Roman"/>
          <w:noProof/>
          <w:color w:val="000000" w:themeColor="text1"/>
          <w:lang w:val="en-IE"/>
        </w:rPr>
        <w:t>in the context of</w:t>
      </w:r>
      <w:r w:rsidR="00BD0D7D" w:rsidRPr="2ED213FA">
        <w:rPr>
          <w:rFonts w:ascii="Times New Roman" w:eastAsia="Times New Roman" w:hAnsi="Times New Roman" w:cs="Times New Roman"/>
          <w:noProof/>
          <w:color w:val="000000" w:themeColor="text1"/>
          <w:lang w:val="en-IE"/>
        </w:rPr>
        <w:t xml:space="preserve"> elections.</w:t>
      </w:r>
    </w:p>
    <w:p w14:paraId="22F65800" w14:textId="0F475507" w:rsidR="00C8036C" w:rsidRPr="008C5400" w:rsidRDefault="004C2721" w:rsidP="00BD0D7D">
      <w:pPr>
        <w:jc w:val="both"/>
        <w:rPr>
          <w:rFonts w:ascii="Times New Roman" w:eastAsia="Times New Roman" w:hAnsi="Times New Roman" w:cs="Times New Roman"/>
          <w:noProof/>
          <w:color w:val="000000" w:themeColor="text1"/>
        </w:rPr>
      </w:pPr>
      <w:r>
        <w:rPr>
          <w:rFonts w:ascii="Times New Roman" w:eastAsia="Times New Roman" w:hAnsi="Times New Roman" w:cs="Times New Roman"/>
          <w:noProof/>
          <w:color w:val="000000" w:themeColor="text1"/>
        </w:rPr>
        <w:t>T</w:t>
      </w:r>
      <w:r w:rsidR="001E4EA2">
        <w:rPr>
          <w:rFonts w:ascii="Times New Roman" w:eastAsia="Times New Roman" w:hAnsi="Times New Roman" w:cs="Times New Roman"/>
          <w:noProof/>
          <w:color w:val="000000" w:themeColor="text1"/>
        </w:rPr>
        <w:t xml:space="preserve">o support </w:t>
      </w:r>
      <w:r w:rsidR="00784160">
        <w:rPr>
          <w:rFonts w:ascii="Times New Roman" w:eastAsia="Times New Roman" w:hAnsi="Times New Roman" w:cs="Times New Roman"/>
          <w:noProof/>
          <w:color w:val="000000" w:themeColor="text1"/>
        </w:rPr>
        <w:t xml:space="preserve">the </w:t>
      </w:r>
      <w:r w:rsidR="001E4EA2">
        <w:rPr>
          <w:rFonts w:ascii="Times New Roman" w:eastAsia="Times New Roman" w:hAnsi="Times New Roman" w:cs="Times New Roman"/>
          <w:noProof/>
          <w:color w:val="000000" w:themeColor="text1"/>
        </w:rPr>
        <w:t>identification of AI related issues,</w:t>
      </w:r>
      <w:r w:rsidR="00703D09">
        <w:rPr>
          <w:rFonts w:ascii="Times New Roman" w:eastAsia="Times New Roman" w:hAnsi="Times New Roman" w:cs="Times New Roman"/>
          <w:noProof/>
          <w:color w:val="000000" w:themeColor="text1"/>
        </w:rPr>
        <w:t xml:space="preserve"> t</w:t>
      </w:r>
      <w:r w:rsidR="00C8036C" w:rsidRPr="00832FEB">
        <w:rPr>
          <w:rFonts w:ascii="Times New Roman" w:eastAsia="Times New Roman" w:hAnsi="Times New Roman" w:cs="Times New Roman"/>
          <w:noProof/>
          <w:color w:val="000000" w:themeColor="text1"/>
        </w:rPr>
        <w:t>he EDMO</w:t>
      </w:r>
      <w:r w:rsidR="00C8036C">
        <w:rPr>
          <w:rFonts w:ascii="Times New Roman" w:eastAsia="Times New Roman" w:hAnsi="Times New Roman" w:cs="Times New Roman"/>
          <w:noProof/>
          <w:color w:val="000000" w:themeColor="text1"/>
        </w:rPr>
        <w:t xml:space="preserve"> </w:t>
      </w:r>
      <w:r w:rsidR="00C8036C" w:rsidRPr="00832FEB">
        <w:rPr>
          <w:rFonts w:ascii="Times New Roman" w:eastAsia="Times New Roman" w:hAnsi="Times New Roman" w:cs="Times New Roman"/>
          <w:noProof/>
          <w:color w:val="000000" w:themeColor="text1"/>
        </w:rPr>
        <w:t>Task Force was assisted by a pool of AI experts to swiftly detect and expose deceptive or misleading AI-generated content.</w:t>
      </w:r>
    </w:p>
    <w:p w14:paraId="0F060A52" w14:textId="77777777" w:rsidR="00BD0D7D" w:rsidRDefault="00BD0D7D" w:rsidP="00BD0D7D">
      <w:pPr>
        <w:spacing w:line="257" w:lineRule="auto"/>
        <w:jc w:val="both"/>
        <w:rPr>
          <w:rFonts w:ascii="Times New Roman" w:eastAsia="Times New Roman" w:hAnsi="Times New Roman" w:cs="Times New Roman"/>
          <w:noProof/>
        </w:rPr>
      </w:pPr>
      <w:r>
        <w:rPr>
          <w:rFonts w:ascii="Times New Roman" w:eastAsia="Times New Roman" w:hAnsi="Times New Roman" w:cs="Times New Roman"/>
          <w:noProof/>
        </w:rPr>
        <w:t>The European Cooperation Network on elections also tackled the topic of AI in the context of disinformation in a plenary session on 27 September 2023.</w:t>
      </w:r>
      <w:r w:rsidRPr="00460783">
        <w:rPr>
          <w:noProof/>
        </w:rPr>
        <w:t xml:space="preserve"> </w:t>
      </w:r>
      <w:r>
        <w:rPr>
          <w:rFonts w:ascii="Times New Roman" w:eastAsia="Times New Roman" w:hAnsi="Times New Roman" w:cs="Times New Roman"/>
          <w:noProof/>
        </w:rPr>
        <w:t>Member States</w:t>
      </w:r>
      <w:r w:rsidRPr="00460783">
        <w:rPr>
          <w:rFonts w:ascii="Times New Roman" w:eastAsia="Times New Roman" w:hAnsi="Times New Roman" w:cs="Times New Roman"/>
          <w:noProof/>
        </w:rPr>
        <w:t xml:space="preserve"> highlighted the future of threats emerging in the cyber and information </w:t>
      </w:r>
      <w:r>
        <w:rPr>
          <w:rFonts w:ascii="Times New Roman" w:eastAsia="Times New Roman" w:hAnsi="Times New Roman" w:cs="Times New Roman"/>
          <w:noProof/>
        </w:rPr>
        <w:t>areas</w:t>
      </w:r>
      <w:r w:rsidRPr="00460783">
        <w:rPr>
          <w:rFonts w:ascii="Times New Roman" w:eastAsia="Times New Roman" w:hAnsi="Times New Roman" w:cs="Times New Roman"/>
          <w:noProof/>
        </w:rPr>
        <w:t xml:space="preserve"> and discussed the benefits, threats</w:t>
      </w:r>
      <w:r>
        <w:rPr>
          <w:rFonts w:ascii="Times New Roman" w:eastAsia="Times New Roman" w:hAnsi="Times New Roman" w:cs="Times New Roman"/>
          <w:noProof/>
        </w:rPr>
        <w:t>,</w:t>
      </w:r>
      <w:r w:rsidRPr="00460783">
        <w:rPr>
          <w:rFonts w:ascii="Times New Roman" w:eastAsia="Times New Roman" w:hAnsi="Times New Roman" w:cs="Times New Roman"/>
          <w:noProof/>
        </w:rPr>
        <w:t xml:space="preserve"> and risks of AI. </w:t>
      </w:r>
      <w:r>
        <w:rPr>
          <w:rFonts w:ascii="Times New Roman" w:eastAsia="Times New Roman" w:hAnsi="Times New Roman" w:cs="Times New Roman"/>
          <w:noProof/>
        </w:rPr>
        <w:t>They also discussed the possibility of promoting</w:t>
      </w:r>
      <w:r w:rsidRPr="00460783">
        <w:rPr>
          <w:rFonts w:ascii="Times New Roman" w:eastAsia="Times New Roman" w:hAnsi="Times New Roman" w:cs="Times New Roman"/>
          <w:noProof/>
        </w:rPr>
        <w:t xml:space="preserve"> voter turnout </w:t>
      </w:r>
      <w:r>
        <w:rPr>
          <w:rFonts w:ascii="Times New Roman" w:eastAsia="Times New Roman" w:hAnsi="Times New Roman" w:cs="Times New Roman"/>
          <w:noProof/>
        </w:rPr>
        <w:t>with AI and using</w:t>
      </w:r>
      <w:r w:rsidRPr="00460783">
        <w:rPr>
          <w:rFonts w:ascii="Times New Roman" w:eastAsia="Times New Roman" w:hAnsi="Times New Roman" w:cs="Times New Roman"/>
          <w:noProof/>
        </w:rPr>
        <w:t xml:space="preserve"> machine learning to predict different voter patterns. </w:t>
      </w:r>
      <w:r>
        <w:rPr>
          <w:rFonts w:ascii="Times New Roman" w:eastAsia="Times New Roman" w:hAnsi="Times New Roman" w:cs="Times New Roman"/>
          <w:noProof/>
        </w:rPr>
        <w:t>Additionally,</w:t>
      </w:r>
      <w:r w:rsidRPr="00460783">
        <w:rPr>
          <w:rFonts w:ascii="Times New Roman" w:eastAsia="Times New Roman" w:hAnsi="Times New Roman" w:cs="Times New Roman"/>
          <w:noProof/>
        </w:rPr>
        <w:t xml:space="preserve"> AI can simplify voter registration process</w:t>
      </w:r>
      <w:r>
        <w:rPr>
          <w:rFonts w:ascii="Times New Roman" w:eastAsia="Times New Roman" w:hAnsi="Times New Roman" w:cs="Times New Roman"/>
          <w:noProof/>
        </w:rPr>
        <w:t>es</w:t>
      </w:r>
      <w:r w:rsidRPr="00460783">
        <w:rPr>
          <w:rFonts w:ascii="Times New Roman" w:eastAsia="Times New Roman" w:hAnsi="Times New Roman" w:cs="Times New Roman"/>
          <w:noProof/>
        </w:rPr>
        <w:t xml:space="preserve">, </w:t>
      </w:r>
      <w:r>
        <w:rPr>
          <w:rFonts w:ascii="Times New Roman" w:eastAsia="Times New Roman" w:hAnsi="Times New Roman" w:cs="Times New Roman"/>
          <w:noProof/>
        </w:rPr>
        <w:t xml:space="preserve">and </w:t>
      </w:r>
      <w:r w:rsidRPr="00460783">
        <w:rPr>
          <w:rFonts w:ascii="Times New Roman" w:eastAsia="Times New Roman" w:hAnsi="Times New Roman" w:cs="Times New Roman"/>
          <w:noProof/>
        </w:rPr>
        <w:t xml:space="preserve">AI powered language translation </w:t>
      </w:r>
      <w:r>
        <w:rPr>
          <w:rFonts w:ascii="Times New Roman" w:eastAsia="Times New Roman" w:hAnsi="Times New Roman" w:cs="Times New Roman"/>
          <w:noProof/>
        </w:rPr>
        <w:t xml:space="preserve">can help </w:t>
      </w:r>
      <w:r w:rsidRPr="00460783">
        <w:rPr>
          <w:rFonts w:ascii="Times New Roman" w:eastAsia="Times New Roman" w:hAnsi="Times New Roman" w:cs="Times New Roman"/>
          <w:noProof/>
        </w:rPr>
        <w:t>reduce language barrier</w:t>
      </w:r>
      <w:r>
        <w:rPr>
          <w:rFonts w:ascii="Times New Roman" w:eastAsia="Times New Roman" w:hAnsi="Times New Roman" w:cs="Times New Roman"/>
          <w:noProof/>
        </w:rPr>
        <w:t>s</w:t>
      </w:r>
      <w:r w:rsidRPr="00460783">
        <w:rPr>
          <w:rFonts w:ascii="Times New Roman" w:eastAsia="Times New Roman" w:hAnsi="Times New Roman" w:cs="Times New Roman"/>
          <w:noProof/>
        </w:rPr>
        <w:t xml:space="preserve"> and improve access</w:t>
      </w:r>
      <w:r>
        <w:rPr>
          <w:rFonts w:ascii="Times New Roman" w:eastAsia="Times New Roman" w:hAnsi="Times New Roman" w:cs="Times New Roman"/>
          <w:noProof/>
        </w:rPr>
        <w:t>ibility of elections for</w:t>
      </w:r>
      <w:r w:rsidRPr="00460783">
        <w:rPr>
          <w:rFonts w:ascii="Times New Roman" w:eastAsia="Times New Roman" w:hAnsi="Times New Roman" w:cs="Times New Roman"/>
          <w:noProof/>
        </w:rPr>
        <w:t xml:space="preserve"> voters with disabilit</w:t>
      </w:r>
      <w:r>
        <w:rPr>
          <w:rFonts w:ascii="Times New Roman" w:eastAsia="Times New Roman" w:hAnsi="Times New Roman" w:cs="Times New Roman"/>
          <w:noProof/>
        </w:rPr>
        <w:t>ies</w:t>
      </w:r>
      <w:r w:rsidRPr="00460783">
        <w:rPr>
          <w:rFonts w:ascii="Times New Roman" w:eastAsia="Times New Roman" w:hAnsi="Times New Roman" w:cs="Times New Roman"/>
          <w:noProof/>
        </w:rPr>
        <w:t>.</w:t>
      </w:r>
    </w:p>
    <w:p w14:paraId="1CCD110A" w14:textId="39EA3517" w:rsidR="00754DCA" w:rsidRDefault="005700EB" w:rsidP="008151F3">
      <w:pPr>
        <w:spacing w:line="257" w:lineRule="auto"/>
        <w:jc w:val="both"/>
        <w:rPr>
          <w:rFonts w:ascii="Times New Roman" w:eastAsiaTheme="minorEastAsia" w:hAnsi="Times New Roman" w:cs="Times New Roman"/>
          <w:noProof/>
        </w:rPr>
      </w:pPr>
      <w:r w:rsidRPr="005D31A7">
        <w:rPr>
          <w:rFonts w:ascii="Times New Roman" w:eastAsia="Times New Roman" w:hAnsi="Times New Roman" w:cs="Times New Roman"/>
          <w:noProof/>
          <w:color w:val="000000" w:themeColor="text1"/>
        </w:rPr>
        <w:t xml:space="preserve">In addition, the 2023 Recommendation on elections encouraged political parties </w:t>
      </w:r>
      <w:r w:rsidR="002E2B95">
        <w:rPr>
          <w:rFonts w:ascii="Times New Roman" w:eastAsia="Times New Roman" w:hAnsi="Times New Roman" w:cs="Times New Roman"/>
          <w:noProof/>
          <w:color w:val="000000" w:themeColor="text1"/>
        </w:rPr>
        <w:t xml:space="preserve">to </w:t>
      </w:r>
      <w:r w:rsidRPr="00AE2A64">
        <w:rPr>
          <w:rFonts w:ascii="Times New Roman" w:eastAsia="Times New Roman" w:hAnsi="Times New Roman" w:cs="Times New Roman"/>
          <w:noProof/>
          <w:color w:val="000000" w:themeColor="text1"/>
        </w:rPr>
        <w:t xml:space="preserve">adopt campaign pledges and codes of conduct on election integrity, which should encompass in particular </w:t>
      </w:r>
      <w:r>
        <w:rPr>
          <w:rFonts w:ascii="Times New Roman" w:eastAsia="Times New Roman" w:hAnsi="Times New Roman" w:cs="Times New Roman"/>
          <w:noProof/>
          <w:color w:val="000000" w:themeColor="text1"/>
        </w:rPr>
        <w:t xml:space="preserve">the pledge to </w:t>
      </w:r>
      <w:r w:rsidRPr="00AE2A64">
        <w:rPr>
          <w:rFonts w:ascii="Times New Roman" w:eastAsia="Times New Roman" w:hAnsi="Times New Roman" w:cs="Times New Roman"/>
          <w:noProof/>
          <w:color w:val="000000" w:themeColor="text1"/>
        </w:rPr>
        <w:t xml:space="preserve">refrain from manipulative behaviour, in particular producing, using or disseminating falsified, fabricated, doxed or stolen data or material, including deep fakes generated by </w:t>
      </w:r>
      <w:r w:rsidR="00EC220E">
        <w:rPr>
          <w:rFonts w:ascii="Times New Roman" w:eastAsia="Times New Roman" w:hAnsi="Times New Roman" w:cs="Times New Roman"/>
          <w:noProof/>
          <w:color w:val="000000" w:themeColor="text1"/>
        </w:rPr>
        <w:t xml:space="preserve">AI </w:t>
      </w:r>
      <w:r w:rsidRPr="00AE2A64">
        <w:rPr>
          <w:rFonts w:ascii="Times New Roman" w:eastAsia="Times New Roman" w:hAnsi="Times New Roman" w:cs="Times New Roman"/>
          <w:noProof/>
          <w:color w:val="000000" w:themeColor="text1"/>
        </w:rPr>
        <w:t xml:space="preserve">systems. Political parties should also </w:t>
      </w:r>
      <w:r w:rsidRPr="005D31A7">
        <w:rPr>
          <w:rFonts w:ascii="Times New Roman" w:eastAsia="Times New Roman" w:hAnsi="Times New Roman" w:cs="Times New Roman"/>
          <w:noProof/>
          <w:color w:val="000000" w:themeColor="text1"/>
        </w:rPr>
        <w:t xml:space="preserve">provide information about the use of AI systems in election campaigns. The Recommendation </w:t>
      </w:r>
      <w:r>
        <w:rPr>
          <w:rFonts w:ascii="Times New Roman" w:eastAsia="Times New Roman" w:hAnsi="Times New Roman" w:cs="Times New Roman"/>
          <w:noProof/>
          <w:color w:val="000000" w:themeColor="text1"/>
        </w:rPr>
        <w:t xml:space="preserve">also </w:t>
      </w:r>
      <w:r w:rsidRPr="005D31A7">
        <w:rPr>
          <w:rFonts w:ascii="Times New Roman" w:eastAsia="Times New Roman" w:hAnsi="Times New Roman" w:cs="Times New Roman"/>
          <w:noProof/>
          <w:color w:val="000000" w:themeColor="text1"/>
        </w:rPr>
        <w:t>led to a joint Code of Conduct for political parties (see Section 4.6</w:t>
      </w:r>
      <w:r w:rsidR="00E36857">
        <w:rPr>
          <w:rFonts w:ascii="Times New Roman" w:eastAsia="Times New Roman" w:hAnsi="Times New Roman" w:cs="Times New Roman"/>
          <w:noProof/>
          <w:color w:val="000000" w:themeColor="text1"/>
        </w:rPr>
        <w:t>.1</w:t>
      </w:r>
      <w:r w:rsidRPr="005D31A7">
        <w:rPr>
          <w:rFonts w:ascii="Times New Roman" w:eastAsia="Times New Roman" w:hAnsi="Times New Roman" w:cs="Times New Roman"/>
          <w:noProof/>
          <w:color w:val="000000" w:themeColor="text1"/>
        </w:rPr>
        <w:t xml:space="preserve">).   </w:t>
      </w:r>
      <w:r w:rsidR="00C3587B" w:rsidRPr="00D109F2">
        <w:rPr>
          <w:rFonts w:ascii="Times New Roman" w:eastAsiaTheme="minorEastAsia" w:hAnsi="Times New Roman" w:cs="Times New Roman"/>
          <w:noProof/>
        </w:rPr>
        <w:t xml:space="preserve">The AI Act, </w:t>
      </w:r>
      <w:r w:rsidR="008151F3">
        <w:rPr>
          <w:rFonts w:ascii="Times New Roman" w:eastAsiaTheme="minorEastAsia" w:hAnsi="Times New Roman" w:cs="Times New Roman"/>
          <w:noProof/>
        </w:rPr>
        <w:t>whose</w:t>
      </w:r>
      <w:r w:rsidR="008151F3" w:rsidRPr="00214D2B">
        <w:rPr>
          <w:rFonts w:ascii="Times New Roman" w:eastAsiaTheme="minorEastAsia" w:hAnsi="Times New Roman" w:cs="Times New Roman"/>
          <w:noProof/>
        </w:rPr>
        <w:t xml:space="preserve"> provisions </w:t>
      </w:r>
      <w:r w:rsidR="001F2647">
        <w:rPr>
          <w:rFonts w:ascii="Times New Roman" w:eastAsiaTheme="minorEastAsia" w:hAnsi="Times New Roman" w:cs="Times New Roman"/>
          <w:noProof/>
        </w:rPr>
        <w:t>will</w:t>
      </w:r>
      <w:r w:rsidR="008151F3" w:rsidRPr="00214D2B">
        <w:rPr>
          <w:rFonts w:ascii="Times New Roman" w:eastAsiaTheme="minorEastAsia" w:hAnsi="Times New Roman" w:cs="Times New Roman"/>
          <w:noProof/>
        </w:rPr>
        <w:t xml:space="preserve"> apply as of </w:t>
      </w:r>
      <w:r w:rsidR="00915675">
        <w:rPr>
          <w:rFonts w:ascii="Times New Roman" w:eastAsiaTheme="minorEastAsia" w:hAnsi="Times New Roman" w:cs="Times New Roman"/>
          <w:noProof/>
        </w:rPr>
        <w:t>August</w:t>
      </w:r>
      <w:r w:rsidR="008151F3" w:rsidRPr="00214D2B">
        <w:rPr>
          <w:rFonts w:ascii="Times New Roman" w:eastAsiaTheme="minorEastAsia" w:hAnsi="Times New Roman" w:cs="Times New Roman"/>
          <w:noProof/>
        </w:rPr>
        <w:t xml:space="preserve"> 2026</w:t>
      </w:r>
      <w:r w:rsidR="00F212BB">
        <w:rPr>
          <w:rStyle w:val="FootnoteReference"/>
          <w:rFonts w:ascii="Times New Roman" w:eastAsiaTheme="minorEastAsia" w:hAnsi="Times New Roman" w:cs="Times New Roman"/>
          <w:noProof/>
        </w:rPr>
        <w:footnoteReference w:id="236"/>
      </w:r>
      <w:r w:rsidR="00C3587B" w:rsidRPr="00D109F2">
        <w:rPr>
          <w:rFonts w:ascii="Times New Roman" w:eastAsiaTheme="minorEastAsia" w:hAnsi="Times New Roman" w:cs="Times New Roman"/>
          <w:noProof/>
        </w:rPr>
        <w:t xml:space="preserve">, aims to ensure trustworthy development and use of AI in the EU. It categorises AI systems by risk levels: minimal risk systems face no obligations, specific transparency risk systems (like chatbots) must disclose their nature, and high-risk systems (like those used in recruitment) must comply with strict requirements. Unacceptable risk systems, such as those manipulating behaviour or enabling social scoring, are banned. </w:t>
      </w:r>
      <w:r w:rsidR="00C3587B" w:rsidRPr="00214D2B">
        <w:rPr>
          <w:rFonts w:ascii="Times New Roman" w:eastAsiaTheme="minorEastAsia" w:hAnsi="Times New Roman" w:cs="Times New Roman"/>
          <w:noProof/>
        </w:rPr>
        <w:t>The use of generative AI and deep fakes is regulated by the AI Act, including as regards labelling by the content creator, and risk management obligations.</w:t>
      </w:r>
      <w:r w:rsidR="008151F3">
        <w:rPr>
          <w:rFonts w:ascii="Times New Roman" w:eastAsiaTheme="minorEastAsia" w:hAnsi="Times New Roman" w:cs="Times New Roman"/>
          <w:noProof/>
        </w:rPr>
        <w:t xml:space="preserve"> </w:t>
      </w:r>
    </w:p>
    <w:p w14:paraId="21E09F6F" w14:textId="7B5591F3" w:rsidR="008151F3" w:rsidRDefault="008151F3" w:rsidP="008151F3">
      <w:pPr>
        <w:spacing w:line="257" w:lineRule="auto"/>
        <w:jc w:val="both"/>
        <w:rPr>
          <w:rFonts w:ascii="Times New Roman" w:eastAsiaTheme="minorEastAsia" w:hAnsi="Times New Roman" w:cs="Times New Roman"/>
          <w:noProof/>
        </w:rPr>
      </w:pPr>
      <w:r w:rsidRPr="009D3E9E">
        <w:rPr>
          <w:rFonts w:ascii="Times New Roman" w:eastAsiaTheme="minorEastAsia" w:hAnsi="Times New Roman" w:cs="Times New Roman"/>
          <w:noProof/>
        </w:rPr>
        <w:t>The Regulation on the transparency and targeting of political advertising</w:t>
      </w:r>
      <w:r w:rsidR="004E5D6A">
        <w:rPr>
          <w:rFonts w:ascii="Times New Roman" w:eastAsiaTheme="minorEastAsia" w:hAnsi="Times New Roman" w:cs="Times New Roman"/>
          <w:noProof/>
        </w:rPr>
        <w:t xml:space="preserve"> (</w:t>
      </w:r>
      <w:r w:rsidR="004E5D6A" w:rsidRPr="00CA0D43">
        <w:rPr>
          <w:rFonts w:ascii="Times New Roman" w:hAnsi="Times New Roman" w:cs="Times New Roman"/>
          <w:noProof/>
        </w:rPr>
        <w:t>most of its provisions will take effect as of 10 October 2025</w:t>
      </w:r>
      <w:r w:rsidR="00197710">
        <w:rPr>
          <w:rFonts w:ascii="Times New Roman" w:hAnsi="Times New Roman" w:cs="Times New Roman"/>
          <w:noProof/>
        </w:rPr>
        <w:t>)</w:t>
      </w:r>
      <w:r w:rsidRPr="009D3E9E">
        <w:rPr>
          <w:rFonts w:ascii="Times New Roman" w:eastAsiaTheme="minorEastAsia" w:hAnsi="Times New Roman" w:cs="Times New Roman"/>
          <w:noProof/>
        </w:rPr>
        <w:t xml:space="preserve"> will ensure that all political advertising is labelled as such and that additional information is provided with the ad or from it (e.g., with a link) about the sponsor, the money used for the ad and its sources, and, where relevant, the linked elections, referendum, legislative or regulatory process, and the use of targeting and ad-delivery techniques, including the use of AI systems in the targeting.</w:t>
      </w:r>
    </w:p>
    <w:p w14:paraId="30706704" w14:textId="77777777" w:rsidR="00036E7C" w:rsidRDefault="00036E7C" w:rsidP="008151F3">
      <w:pPr>
        <w:spacing w:line="257" w:lineRule="auto"/>
        <w:jc w:val="both"/>
        <w:rPr>
          <w:rFonts w:ascii="Times New Roman" w:eastAsiaTheme="minorEastAsia" w:hAnsi="Times New Roman" w:cs="Times New Roman"/>
          <w:b/>
          <w:bCs/>
          <w:i/>
          <w:iCs/>
          <w:noProof/>
        </w:rPr>
      </w:pPr>
    </w:p>
    <w:p w14:paraId="4D7407A1" w14:textId="77777777" w:rsidR="00036E7C" w:rsidRDefault="00036E7C" w:rsidP="008151F3">
      <w:pPr>
        <w:spacing w:line="257" w:lineRule="auto"/>
        <w:jc w:val="both"/>
        <w:rPr>
          <w:rFonts w:ascii="Times New Roman" w:eastAsiaTheme="minorEastAsia" w:hAnsi="Times New Roman" w:cs="Times New Roman"/>
          <w:b/>
          <w:bCs/>
          <w:i/>
          <w:iCs/>
          <w:noProof/>
        </w:rPr>
      </w:pPr>
    </w:p>
    <w:p w14:paraId="61F3E7D6" w14:textId="5CBC9557" w:rsidR="00E16521" w:rsidRPr="00D06F89" w:rsidRDefault="00E16521" w:rsidP="008151F3">
      <w:pPr>
        <w:spacing w:line="257" w:lineRule="auto"/>
        <w:jc w:val="both"/>
        <w:rPr>
          <w:rFonts w:ascii="Times New Roman" w:eastAsiaTheme="minorEastAsia" w:hAnsi="Times New Roman" w:cs="Times New Roman"/>
          <w:b/>
          <w:bCs/>
          <w:i/>
          <w:iCs/>
          <w:noProof/>
        </w:rPr>
      </w:pPr>
      <w:r w:rsidRPr="00D06F89">
        <w:rPr>
          <w:rFonts w:ascii="Times New Roman" w:eastAsiaTheme="minorEastAsia" w:hAnsi="Times New Roman" w:cs="Times New Roman"/>
          <w:b/>
          <w:bCs/>
          <w:i/>
          <w:iCs/>
          <w:noProof/>
        </w:rPr>
        <w:t>Measures reported by political parties</w:t>
      </w:r>
    </w:p>
    <w:tbl>
      <w:tblPr>
        <w:tblStyle w:val="TableGrid"/>
        <w:tblW w:w="0" w:type="auto"/>
        <w:tblLook w:val="04A0" w:firstRow="1" w:lastRow="0" w:firstColumn="1" w:lastColumn="0" w:noHBand="0" w:noVBand="1"/>
      </w:tblPr>
      <w:tblGrid>
        <w:gridCol w:w="9016"/>
      </w:tblGrid>
      <w:tr w:rsidR="00054883" w14:paraId="7FC4A512" w14:textId="77777777" w:rsidTr="00054883">
        <w:tc>
          <w:tcPr>
            <w:tcW w:w="9016" w:type="dxa"/>
          </w:tcPr>
          <w:p w14:paraId="62E72880" w14:textId="5188FCC6" w:rsidR="00054883" w:rsidRPr="006D128F" w:rsidRDefault="00054883" w:rsidP="00054883">
            <w:pPr>
              <w:spacing w:before="120" w:after="120"/>
              <w:jc w:val="both"/>
              <w:rPr>
                <w:rFonts w:ascii="Times New Roman" w:eastAsiaTheme="minorEastAsia" w:hAnsi="Times New Roman" w:cs="Times New Roman"/>
                <w:i/>
                <w:noProof/>
              </w:rPr>
            </w:pPr>
            <w:r w:rsidRPr="006D128F">
              <w:rPr>
                <w:rFonts w:ascii="Times New Roman" w:eastAsiaTheme="minorEastAsia" w:hAnsi="Times New Roman" w:cs="Times New Roman"/>
                <w:i/>
                <w:noProof/>
              </w:rPr>
              <w:t xml:space="preserve">The </w:t>
            </w:r>
            <w:r w:rsidRPr="006D128F">
              <w:rPr>
                <w:rFonts w:ascii="Times New Roman" w:hAnsi="Times New Roman" w:cs="Times New Roman"/>
                <w:b/>
                <w:i/>
                <w:noProof/>
              </w:rPr>
              <w:t>2023 Recommendation on elections</w:t>
            </w:r>
            <w:r w:rsidRPr="006D128F">
              <w:rPr>
                <w:rFonts w:ascii="Times New Roman" w:eastAsiaTheme="minorEastAsia" w:hAnsi="Times New Roman" w:cs="Times New Roman"/>
                <w:i/>
                <w:noProof/>
              </w:rPr>
              <w:t xml:space="preserve"> stresses that AI can be used to generate or manipulate image, audio or video content that appreciably resembles existing persons, places or events and would falsely appear to a person to be authentic (so called ‘deep fakes’). It highlights the role of civil society, media organisations, research institutions and academia in developing public awareness, media literacy skills and critical thinking, which are key to equipping citizens with the skills required to exercise judgment in complex realities affecting the democratic sphere, particularly in the context of the increasing role of AI, including in election campaigns for instance when citizens use AI systems to inform their electoral choices. It encourages European and national political parties to consider making their political advertising available with information about the identity of the political party which sponsors it and where applicable, meaningful information about the targeting of the advertising and on the use of AI systems. Competent national authorities are invited to further develop and update practices on the identification, mitigation and management of risks to the electoral process, including by making use of AI detection tools. </w:t>
            </w:r>
            <w:r w:rsidR="00E36857">
              <w:rPr>
                <w:rFonts w:ascii="Times New Roman" w:eastAsiaTheme="minorEastAsia" w:hAnsi="Times New Roman" w:cs="Times New Roman"/>
                <w:i/>
                <w:noProof/>
              </w:rPr>
              <w:t xml:space="preserve">It also </w:t>
            </w:r>
            <w:r w:rsidR="00E36857" w:rsidRPr="00E36857">
              <w:rPr>
                <w:rFonts w:ascii="Times New Roman" w:eastAsiaTheme="minorEastAsia" w:hAnsi="Times New Roman" w:cs="Times New Roman"/>
                <w:i/>
                <w:noProof/>
              </w:rPr>
              <w:t>encourage</w:t>
            </w:r>
            <w:r w:rsidR="00E36857">
              <w:rPr>
                <w:rFonts w:ascii="Times New Roman" w:eastAsiaTheme="minorEastAsia" w:hAnsi="Times New Roman" w:cs="Times New Roman"/>
                <w:i/>
                <w:noProof/>
              </w:rPr>
              <w:t>s</w:t>
            </w:r>
            <w:r w:rsidR="00E36857" w:rsidRPr="00E36857">
              <w:rPr>
                <w:rFonts w:ascii="Times New Roman" w:eastAsiaTheme="minorEastAsia" w:hAnsi="Times New Roman" w:cs="Times New Roman"/>
                <w:i/>
                <w:noProof/>
              </w:rPr>
              <w:t xml:space="preserve"> political parties adopt campaign pledges and codes of conduct on election integrity, which should encompass in particular the pledge to refrain from manipulative behaviour, in particular producing, using or disseminating falsified, fabricated, doxed or stolen data or material, including deep fakes generated by artificial intelligence systems.</w:t>
            </w:r>
          </w:p>
          <w:p w14:paraId="51CEA60A" w14:textId="39F64A83" w:rsidR="00054883" w:rsidRDefault="00054883" w:rsidP="003713C8">
            <w:pPr>
              <w:spacing w:before="120" w:after="120"/>
              <w:jc w:val="both"/>
              <w:rPr>
                <w:rFonts w:ascii="Times New Roman" w:hAnsi="Times New Roman" w:cs="Times New Roman"/>
                <w:b/>
                <w:bCs/>
                <w:i/>
                <w:iCs/>
                <w:noProof/>
              </w:rPr>
            </w:pPr>
            <w:r w:rsidRPr="006D128F">
              <w:rPr>
                <w:rFonts w:ascii="Times New Roman" w:eastAsiaTheme="minorEastAsia" w:hAnsi="Times New Roman" w:cs="Times New Roman"/>
                <w:i/>
                <w:noProof/>
              </w:rPr>
              <w:t xml:space="preserve">The </w:t>
            </w:r>
            <w:r w:rsidRPr="006D128F">
              <w:rPr>
                <w:rFonts w:ascii="Times New Roman" w:hAnsi="Times New Roman" w:cs="Times New Roman"/>
                <w:i/>
                <w:noProof/>
              </w:rPr>
              <w:t>2023 Recommendation on elections</w:t>
            </w:r>
            <w:r w:rsidRPr="006D128F">
              <w:rPr>
                <w:rFonts w:ascii="Times New Roman" w:eastAsiaTheme="minorEastAsia" w:hAnsi="Times New Roman" w:cs="Times New Roman"/>
                <w:i/>
                <w:noProof/>
              </w:rPr>
              <w:t xml:space="preserve"> also led to a joint </w:t>
            </w:r>
            <w:r w:rsidR="00F66C02" w:rsidRPr="006D128F">
              <w:rPr>
                <w:rFonts w:ascii="Times New Roman" w:eastAsiaTheme="minorEastAsia" w:hAnsi="Times New Roman" w:cs="Times New Roman"/>
                <w:i/>
                <w:iCs/>
                <w:noProof/>
              </w:rPr>
              <w:t>C</w:t>
            </w:r>
            <w:r w:rsidRPr="006D128F">
              <w:rPr>
                <w:rFonts w:ascii="Times New Roman" w:eastAsiaTheme="minorEastAsia" w:hAnsi="Times New Roman" w:cs="Times New Roman"/>
                <w:i/>
                <w:noProof/>
              </w:rPr>
              <w:t xml:space="preserve">ode of </w:t>
            </w:r>
            <w:r w:rsidR="00F66C02" w:rsidRPr="006D128F">
              <w:rPr>
                <w:rFonts w:ascii="Times New Roman" w:eastAsiaTheme="minorEastAsia" w:hAnsi="Times New Roman" w:cs="Times New Roman"/>
                <w:i/>
                <w:iCs/>
                <w:noProof/>
              </w:rPr>
              <w:t>C</w:t>
            </w:r>
            <w:r w:rsidRPr="006D128F">
              <w:rPr>
                <w:rFonts w:ascii="Times New Roman" w:eastAsiaTheme="minorEastAsia" w:hAnsi="Times New Roman" w:cs="Times New Roman"/>
                <w:i/>
                <w:iCs/>
                <w:noProof/>
              </w:rPr>
              <w:t xml:space="preserve">onduct </w:t>
            </w:r>
            <w:r w:rsidR="00F66C02" w:rsidRPr="006D128F">
              <w:rPr>
                <w:rFonts w:ascii="Times New Roman" w:eastAsiaTheme="minorEastAsia" w:hAnsi="Times New Roman" w:cs="Times New Roman"/>
                <w:i/>
                <w:iCs/>
                <w:noProof/>
              </w:rPr>
              <w:t xml:space="preserve">for political parties </w:t>
            </w:r>
            <w:r w:rsidR="00244E06" w:rsidRPr="006D128F">
              <w:rPr>
                <w:rFonts w:ascii="Times New Roman" w:eastAsiaTheme="minorEastAsia" w:hAnsi="Times New Roman" w:cs="Times New Roman"/>
                <w:i/>
                <w:iCs/>
                <w:noProof/>
              </w:rPr>
              <w:t>which addresse</w:t>
            </w:r>
            <w:r w:rsidR="00394772" w:rsidRPr="006D128F">
              <w:rPr>
                <w:rFonts w:ascii="Times New Roman" w:eastAsiaTheme="minorEastAsia" w:hAnsi="Times New Roman" w:cs="Times New Roman"/>
                <w:i/>
                <w:iCs/>
                <w:noProof/>
              </w:rPr>
              <w:t>s</w:t>
            </w:r>
            <w:r w:rsidR="00244E06" w:rsidRPr="006D128F">
              <w:rPr>
                <w:rFonts w:ascii="Times New Roman" w:eastAsiaTheme="minorEastAsia" w:hAnsi="Times New Roman" w:cs="Times New Roman"/>
                <w:i/>
                <w:iCs/>
                <w:noProof/>
              </w:rPr>
              <w:t xml:space="preserve"> </w:t>
            </w:r>
            <w:r w:rsidR="00F66C02" w:rsidRPr="006D128F">
              <w:rPr>
                <w:rFonts w:ascii="Times New Roman" w:eastAsiaTheme="minorEastAsia" w:hAnsi="Times New Roman" w:cs="Times New Roman"/>
                <w:i/>
                <w:iCs/>
                <w:noProof/>
              </w:rPr>
              <w:t xml:space="preserve">AI (see Section </w:t>
            </w:r>
            <w:r w:rsidR="00F66C02" w:rsidRPr="00274699">
              <w:rPr>
                <w:rFonts w:ascii="Times New Roman" w:eastAsiaTheme="minorEastAsia" w:hAnsi="Times New Roman" w:cs="Times New Roman"/>
                <w:i/>
                <w:iCs/>
                <w:noProof/>
              </w:rPr>
              <w:t>4.6.1</w:t>
            </w:r>
            <w:r w:rsidR="00F66C02" w:rsidRPr="006D128F">
              <w:rPr>
                <w:rFonts w:ascii="Times New Roman" w:eastAsiaTheme="minorEastAsia" w:hAnsi="Times New Roman" w:cs="Times New Roman"/>
                <w:i/>
                <w:iCs/>
                <w:noProof/>
              </w:rPr>
              <w:t>).</w:t>
            </w:r>
            <w:r w:rsidRPr="006D128F">
              <w:rPr>
                <w:rFonts w:ascii="Times New Roman" w:eastAsiaTheme="minorEastAsia" w:hAnsi="Times New Roman" w:cs="Times New Roman"/>
                <w:i/>
                <w:noProof/>
              </w:rPr>
              <w:t xml:space="preserve"> </w:t>
            </w:r>
          </w:p>
        </w:tc>
      </w:tr>
    </w:tbl>
    <w:p w14:paraId="7B094ACC" w14:textId="522DD768" w:rsidR="307A87E9" w:rsidRDefault="03602F95" w:rsidP="19645057">
      <w:pPr>
        <w:jc w:val="both"/>
        <w:rPr>
          <w:rFonts w:ascii="Times New Roman" w:eastAsia="Times New Roman" w:hAnsi="Times New Roman" w:cs="Times New Roman"/>
          <w:noProof/>
          <w:lang w:val="en-US"/>
        </w:rPr>
      </w:pPr>
      <w:r w:rsidRPr="25281ECF">
        <w:rPr>
          <w:rFonts w:ascii="Times New Roman" w:eastAsia="Times New Roman" w:hAnsi="Times New Roman" w:cs="Times New Roman"/>
          <w:noProof/>
          <w:lang w:val="en-US"/>
        </w:rPr>
        <w:t xml:space="preserve">In </w:t>
      </w:r>
      <w:r w:rsidR="00D642F0">
        <w:rPr>
          <w:rFonts w:ascii="Times New Roman" w:eastAsia="Times New Roman" w:hAnsi="Times New Roman" w:cs="Times New Roman"/>
          <w:noProof/>
          <w:lang w:val="en-US"/>
        </w:rPr>
        <w:t xml:space="preserve">the Commission survey </w:t>
      </w:r>
      <w:r w:rsidRPr="25281ECF">
        <w:rPr>
          <w:rFonts w:ascii="Times New Roman" w:eastAsia="Times New Roman" w:hAnsi="Times New Roman" w:cs="Times New Roman"/>
          <w:noProof/>
          <w:lang w:val="en-US"/>
        </w:rPr>
        <w:t>for political parties, only a few respondents mentioned that they had refrained from using AI-generated content</w:t>
      </w:r>
      <w:r w:rsidR="00112BC6">
        <w:rPr>
          <w:rStyle w:val="FootnoteReference"/>
          <w:rFonts w:ascii="Times New Roman" w:eastAsia="Times New Roman" w:hAnsi="Times New Roman" w:cs="Times New Roman"/>
          <w:noProof/>
          <w:lang w:val="en-US"/>
        </w:rPr>
        <w:footnoteReference w:id="237"/>
      </w:r>
      <w:r w:rsidR="00D13C2F">
        <w:rPr>
          <w:rFonts w:ascii="Times New Roman" w:eastAsia="Times New Roman" w:hAnsi="Times New Roman" w:cs="Times New Roman"/>
          <w:noProof/>
          <w:lang w:val="en-US"/>
        </w:rPr>
        <w:t>,</w:t>
      </w:r>
      <w:r w:rsidRPr="25281ECF">
        <w:rPr>
          <w:rFonts w:ascii="Times New Roman" w:eastAsia="Times New Roman" w:hAnsi="Times New Roman" w:cs="Times New Roman"/>
          <w:noProof/>
          <w:lang w:val="en-US"/>
        </w:rPr>
        <w:t xml:space="preserve"> labelled it accordingly</w:t>
      </w:r>
      <w:r w:rsidR="00112BC6">
        <w:rPr>
          <w:rStyle w:val="FootnoteReference"/>
          <w:rFonts w:ascii="Times New Roman" w:eastAsia="Times New Roman" w:hAnsi="Times New Roman" w:cs="Times New Roman"/>
          <w:noProof/>
          <w:lang w:val="en-US"/>
        </w:rPr>
        <w:footnoteReference w:id="238"/>
      </w:r>
      <w:r w:rsidR="00D13C2F">
        <w:rPr>
          <w:rFonts w:ascii="Times New Roman" w:eastAsia="Times New Roman" w:hAnsi="Times New Roman" w:cs="Times New Roman"/>
          <w:noProof/>
          <w:lang w:val="en-US"/>
        </w:rPr>
        <w:t>,</w:t>
      </w:r>
      <w:r w:rsidRPr="25281ECF">
        <w:rPr>
          <w:rFonts w:ascii="Times New Roman" w:eastAsia="Times New Roman" w:hAnsi="Times New Roman" w:cs="Times New Roman"/>
          <w:noProof/>
          <w:lang w:val="en-US"/>
        </w:rPr>
        <w:t xml:space="preserve"> or even shared a specific code of conduct for AI and</w:t>
      </w:r>
      <w:r w:rsidR="00E20282">
        <w:rPr>
          <w:rFonts w:ascii="Times New Roman" w:eastAsia="Times New Roman" w:hAnsi="Times New Roman" w:cs="Times New Roman"/>
          <w:noProof/>
          <w:lang w:val="en-US"/>
        </w:rPr>
        <w:t xml:space="preserve"> social media platforms like</w:t>
      </w:r>
      <w:r w:rsidRPr="25281ECF">
        <w:rPr>
          <w:rFonts w:ascii="Times New Roman" w:eastAsia="Times New Roman" w:hAnsi="Times New Roman" w:cs="Times New Roman"/>
          <w:noProof/>
          <w:lang w:val="en-US"/>
        </w:rPr>
        <w:t xml:space="preserve"> TikTok</w:t>
      </w:r>
      <w:r w:rsidR="00112BC6">
        <w:rPr>
          <w:rStyle w:val="FootnoteReference"/>
          <w:rFonts w:ascii="Times New Roman" w:eastAsia="Times New Roman" w:hAnsi="Times New Roman" w:cs="Times New Roman"/>
          <w:noProof/>
          <w:lang w:val="en-US"/>
        </w:rPr>
        <w:footnoteReference w:id="239"/>
      </w:r>
      <w:r w:rsidR="00D13C2F">
        <w:rPr>
          <w:rFonts w:ascii="Times New Roman" w:eastAsia="Times New Roman" w:hAnsi="Times New Roman" w:cs="Times New Roman"/>
          <w:noProof/>
          <w:lang w:val="en-US"/>
        </w:rPr>
        <w:t>.</w:t>
      </w:r>
      <w:r w:rsidRPr="25281ECF">
        <w:rPr>
          <w:rFonts w:ascii="Times New Roman" w:eastAsia="Times New Roman" w:hAnsi="Times New Roman" w:cs="Times New Roman"/>
          <w:noProof/>
          <w:lang w:val="en-US"/>
        </w:rPr>
        <w:t xml:space="preserve"> Most national respondents did not provide details on their use of such new technologies. </w:t>
      </w:r>
    </w:p>
    <w:p w14:paraId="494FB3C7" w14:textId="77777777" w:rsidR="00EC02D9" w:rsidRDefault="00EC02D9" w:rsidP="00F71962">
      <w:pPr>
        <w:pStyle w:val="Heading2"/>
        <w:rPr>
          <w:noProof/>
        </w:rPr>
      </w:pPr>
      <w:bookmarkStart w:id="27" w:name="_Toc198917204"/>
      <w:r>
        <w:rPr>
          <w:noProof/>
        </w:rPr>
        <w:t>Data protection</w:t>
      </w:r>
      <w:bookmarkEnd w:id="27"/>
    </w:p>
    <w:p w14:paraId="06E31921" w14:textId="77777777" w:rsidR="00EC02D9" w:rsidRPr="00E16521" w:rsidRDefault="00EC02D9" w:rsidP="00EC02D9">
      <w:pPr>
        <w:keepNext/>
        <w:jc w:val="both"/>
        <w:rPr>
          <w:rFonts w:ascii="Times New Roman" w:hAnsi="Times New Roman" w:cs="Times New Roman"/>
          <w:b/>
          <w:bCs/>
          <w:i/>
          <w:iCs/>
          <w:noProof/>
        </w:rPr>
      </w:pPr>
      <w:r w:rsidRPr="00E16521">
        <w:rPr>
          <w:rFonts w:ascii="Times New Roman" w:hAnsi="Times New Roman" w:cs="Times New Roman"/>
          <w:b/>
          <w:bCs/>
          <w:i/>
          <w:iCs/>
          <w:noProof/>
        </w:rPr>
        <w:t>Introduction</w:t>
      </w:r>
    </w:p>
    <w:p w14:paraId="5147B5F8" w14:textId="746F3EA3" w:rsidR="00EC02D9" w:rsidRDefault="00EC02D9" w:rsidP="00EC02D9">
      <w:pPr>
        <w:jc w:val="both"/>
        <w:rPr>
          <w:rFonts w:ascii="Times New Roman" w:hAnsi="Times New Roman" w:cs="Times New Roman"/>
          <w:noProof/>
        </w:rPr>
      </w:pPr>
      <w:r w:rsidRPr="00E3187F">
        <w:rPr>
          <w:rFonts w:ascii="Times New Roman" w:hAnsi="Times New Roman" w:cs="Times New Roman"/>
          <w:noProof/>
        </w:rPr>
        <w:t>The 20</w:t>
      </w:r>
      <w:r w:rsidR="00E21C07">
        <w:rPr>
          <w:rFonts w:ascii="Times New Roman" w:hAnsi="Times New Roman" w:cs="Times New Roman"/>
          <w:noProof/>
        </w:rPr>
        <w:t>24</w:t>
      </w:r>
      <w:r w:rsidRPr="00E3187F">
        <w:rPr>
          <w:rFonts w:ascii="Times New Roman" w:hAnsi="Times New Roman" w:cs="Times New Roman"/>
          <w:noProof/>
        </w:rPr>
        <w:t xml:space="preserve"> elections were the </w:t>
      </w:r>
      <w:r w:rsidR="00E21C07">
        <w:rPr>
          <w:rFonts w:ascii="Times New Roman" w:hAnsi="Times New Roman" w:cs="Times New Roman"/>
          <w:noProof/>
        </w:rPr>
        <w:t>second</w:t>
      </w:r>
      <w:r w:rsidRPr="00E3187F">
        <w:rPr>
          <w:rFonts w:ascii="Times New Roman" w:hAnsi="Times New Roman" w:cs="Times New Roman"/>
          <w:noProof/>
        </w:rPr>
        <w:t xml:space="preserve"> European elections to which the General Data Protection Regulation (GDPR)</w:t>
      </w:r>
      <w:r>
        <w:rPr>
          <w:rStyle w:val="FootnoteReference"/>
          <w:rFonts w:ascii="Times New Roman" w:hAnsi="Times New Roman" w:cs="Times New Roman"/>
          <w:noProof/>
        </w:rPr>
        <w:footnoteReference w:id="240"/>
      </w:r>
      <w:r w:rsidRPr="00E3187F">
        <w:rPr>
          <w:rFonts w:ascii="Times New Roman" w:hAnsi="Times New Roman" w:cs="Times New Roman"/>
          <w:noProof/>
        </w:rPr>
        <w:t xml:space="preserve"> applied. </w:t>
      </w:r>
      <w:r>
        <w:rPr>
          <w:rFonts w:ascii="Times New Roman" w:hAnsi="Times New Roman" w:cs="Times New Roman"/>
          <w:noProof/>
        </w:rPr>
        <w:t>In 2018, t</w:t>
      </w:r>
      <w:r w:rsidRPr="00E3187F">
        <w:rPr>
          <w:rFonts w:ascii="Times New Roman" w:hAnsi="Times New Roman" w:cs="Times New Roman"/>
          <w:noProof/>
        </w:rPr>
        <w:t xml:space="preserve">he Commission </w:t>
      </w:r>
      <w:r>
        <w:rPr>
          <w:rFonts w:ascii="Times New Roman" w:hAnsi="Times New Roman" w:cs="Times New Roman"/>
          <w:noProof/>
        </w:rPr>
        <w:t xml:space="preserve">had </w:t>
      </w:r>
      <w:r w:rsidRPr="00E3187F">
        <w:rPr>
          <w:rFonts w:ascii="Times New Roman" w:hAnsi="Times New Roman" w:cs="Times New Roman"/>
          <w:noProof/>
        </w:rPr>
        <w:t>published specific guidance</w:t>
      </w:r>
      <w:r>
        <w:rPr>
          <w:rStyle w:val="FootnoteReference"/>
          <w:rFonts w:ascii="Times New Roman" w:hAnsi="Times New Roman" w:cs="Times New Roman"/>
          <w:noProof/>
        </w:rPr>
        <w:footnoteReference w:id="241"/>
      </w:r>
      <w:r w:rsidRPr="00E3187F">
        <w:rPr>
          <w:rFonts w:ascii="Times New Roman" w:hAnsi="Times New Roman" w:cs="Times New Roman"/>
          <w:noProof/>
        </w:rPr>
        <w:t xml:space="preserve"> on the appl</w:t>
      </w:r>
      <w:r>
        <w:rPr>
          <w:rFonts w:ascii="Times New Roman" w:hAnsi="Times New Roman" w:cs="Times New Roman"/>
          <w:noProof/>
        </w:rPr>
        <w:t>ication of</w:t>
      </w:r>
      <w:r w:rsidRPr="00E3187F">
        <w:rPr>
          <w:rFonts w:ascii="Times New Roman" w:hAnsi="Times New Roman" w:cs="Times New Roman"/>
          <w:noProof/>
        </w:rPr>
        <w:t xml:space="preserve"> EU data protection law in the electoral context</w:t>
      </w:r>
      <w:r w:rsidR="002C2418">
        <w:rPr>
          <w:rFonts w:ascii="Times New Roman" w:hAnsi="Times New Roman" w:cs="Times New Roman"/>
          <w:noProof/>
        </w:rPr>
        <w:t xml:space="preserve"> which remained relevant for the 2024 elections</w:t>
      </w:r>
      <w:r>
        <w:rPr>
          <w:rStyle w:val="FootnoteReference"/>
          <w:rFonts w:ascii="Times New Roman" w:hAnsi="Times New Roman" w:cs="Times New Roman"/>
          <w:noProof/>
        </w:rPr>
        <w:footnoteReference w:id="242"/>
      </w:r>
      <w:r w:rsidRPr="00E3187F">
        <w:rPr>
          <w:rFonts w:ascii="Times New Roman" w:hAnsi="Times New Roman" w:cs="Times New Roman"/>
          <w:noProof/>
        </w:rPr>
        <w:t xml:space="preserve">. </w:t>
      </w:r>
      <w:r w:rsidR="00163EED">
        <w:rPr>
          <w:rFonts w:ascii="Times New Roman" w:hAnsi="Times New Roman" w:cs="Times New Roman"/>
          <w:noProof/>
        </w:rPr>
        <w:t>I</w:t>
      </w:r>
      <w:r w:rsidR="00163EED" w:rsidRPr="00163EED">
        <w:rPr>
          <w:rFonts w:ascii="Times New Roman" w:hAnsi="Times New Roman" w:cs="Times New Roman"/>
          <w:noProof/>
        </w:rPr>
        <w:t xml:space="preserve">n this context, the </w:t>
      </w:r>
      <w:r w:rsidR="006D0E84">
        <w:rPr>
          <w:rFonts w:ascii="Times New Roman" w:hAnsi="Times New Roman" w:cs="Times New Roman"/>
          <w:noProof/>
        </w:rPr>
        <w:t>national data protection authorities (</w:t>
      </w:r>
      <w:r w:rsidR="00163EED" w:rsidRPr="00163EED">
        <w:rPr>
          <w:rFonts w:ascii="Times New Roman" w:hAnsi="Times New Roman" w:cs="Times New Roman"/>
          <w:noProof/>
        </w:rPr>
        <w:t>DPAs</w:t>
      </w:r>
      <w:r w:rsidR="006D0E84">
        <w:rPr>
          <w:rFonts w:ascii="Times New Roman" w:hAnsi="Times New Roman" w:cs="Times New Roman"/>
          <w:noProof/>
        </w:rPr>
        <w:t>)</w:t>
      </w:r>
      <w:r w:rsidR="00163EED" w:rsidRPr="00163EED">
        <w:rPr>
          <w:rFonts w:ascii="Times New Roman" w:hAnsi="Times New Roman" w:cs="Times New Roman"/>
          <w:noProof/>
        </w:rPr>
        <w:t xml:space="preserve"> were called on to make full use of their strengthened powers to address possible infringements, in particular those relating to the micro-targeting of voters.</w:t>
      </w:r>
    </w:p>
    <w:p w14:paraId="471CC0A9" w14:textId="2412D21A" w:rsidR="00EC02D9" w:rsidRPr="00E16521" w:rsidRDefault="00EC02D9" w:rsidP="00EC02D9">
      <w:pPr>
        <w:keepNext/>
        <w:jc w:val="both"/>
        <w:rPr>
          <w:rFonts w:ascii="Times New Roman" w:hAnsi="Times New Roman" w:cs="Times New Roman"/>
          <w:b/>
          <w:bCs/>
          <w:i/>
          <w:iCs/>
          <w:noProof/>
        </w:rPr>
      </w:pPr>
      <w:r w:rsidRPr="00E16521">
        <w:rPr>
          <w:rFonts w:ascii="Times New Roman" w:hAnsi="Times New Roman" w:cs="Times New Roman"/>
          <w:b/>
          <w:bCs/>
          <w:i/>
          <w:iCs/>
          <w:noProof/>
        </w:rPr>
        <w:t>Observations</w:t>
      </w:r>
      <w:r w:rsidR="00F16439">
        <w:rPr>
          <w:rFonts w:ascii="Times New Roman" w:hAnsi="Times New Roman" w:cs="Times New Roman"/>
          <w:b/>
          <w:bCs/>
          <w:i/>
          <w:iCs/>
          <w:noProof/>
        </w:rPr>
        <w:t xml:space="preserve"> and measures taken by data protection authorities</w:t>
      </w:r>
    </w:p>
    <w:p w14:paraId="40829CBA" w14:textId="78A38C43" w:rsidR="000B7FE8" w:rsidRDefault="00EC02D9" w:rsidP="00EC02D9">
      <w:pPr>
        <w:spacing w:after="0"/>
        <w:jc w:val="both"/>
        <w:rPr>
          <w:rFonts w:ascii="Times New Roman" w:hAnsi="Times New Roman" w:cs="Times New Roman"/>
          <w:noProof/>
        </w:rPr>
      </w:pPr>
      <w:r w:rsidRPr="793FFECC">
        <w:rPr>
          <w:rFonts w:ascii="Times New Roman" w:hAnsi="Times New Roman" w:cs="Times New Roman"/>
          <w:noProof/>
          <w:lang w:val="en-IE"/>
        </w:rPr>
        <w:t>In the context of the 2024 elections, the European Data Protection Board, composed of Member States’ data protection authorities (DPA</w:t>
      </w:r>
      <w:r w:rsidR="002932E3">
        <w:rPr>
          <w:rFonts w:ascii="Times New Roman" w:hAnsi="Times New Roman" w:cs="Times New Roman"/>
          <w:noProof/>
          <w:lang w:val="en-IE"/>
        </w:rPr>
        <w:t>s</w:t>
      </w:r>
      <w:r w:rsidRPr="793FFECC">
        <w:rPr>
          <w:rFonts w:ascii="Times New Roman" w:hAnsi="Times New Roman" w:cs="Times New Roman"/>
          <w:noProof/>
          <w:lang w:val="en-IE"/>
        </w:rPr>
        <w:t>),</w:t>
      </w:r>
      <w:r w:rsidR="002932E3">
        <w:rPr>
          <w:rFonts w:ascii="Times New Roman" w:hAnsi="Times New Roman" w:cs="Times New Roman"/>
          <w:noProof/>
          <w:lang w:val="en-IE"/>
        </w:rPr>
        <w:t xml:space="preserve"> sent questions by DG Justice and Consumer Protection, inquiring</w:t>
      </w:r>
      <w:r w:rsidRPr="793FFECC">
        <w:rPr>
          <w:rFonts w:ascii="Times New Roman" w:hAnsi="Times New Roman" w:cs="Times New Roman"/>
          <w:noProof/>
          <w:lang w:val="en-IE"/>
        </w:rPr>
        <w:t xml:space="preserve"> </w:t>
      </w:r>
      <w:r w:rsidRPr="793FFECC">
        <w:rPr>
          <w:rFonts w:eastAsiaTheme="minorEastAsia"/>
          <w:noProof/>
        </w:rPr>
        <w:t xml:space="preserve">about </w:t>
      </w:r>
      <w:r w:rsidRPr="00EC02D9">
        <w:rPr>
          <w:rFonts w:ascii="Times New Roman" w:hAnsi="Times New Roman" w:cs="Times New Roman"/>
          <w:noProof/>
        </w:rPr>
        <w:t xml:space="preserve">the DPAs' involvement in national election networks, specific measures taken to ensure compliance with data protection rules, potential infringements identified, and any engagement with social media platforms or other actors, particularly regarding the use of new technologies such as artificial intelligence in the electoral context. Fourteen </w:t>
      </w:r>
      <w:r w:rsidR="002932E3" w:rsidRPr="000F5C9F">
        <w:rPr>
          <w:rFonts w:ascii="Times New Roman" w:hAnsi="Times New Roman" w:cs="Times New Roman"/>
          <w:noProof/>
        </w:rPr>
        <w:t>DPAs</w:t>
      </w:r>
      <w:r w:rsidRPr="00EC02D9">
        <w:rPr>
          <w:rFonts w:ascii="Times New Roman" w:hAnsi="Times New Roman" w:cs="Times New Roman"/>
          <w:noProof/>
        </w:rPr>
        <w:t xml:space="preserve"> re</w:t>
      </w:r>
      <w:r w:rsidR="000B7FE8">
        <w:rPr>
          <w:rFonts w:ascii="Times New Roman" w:hAnsi="Times New Roman" w:cs="Times New Roman"/>
          <w:noProof/>
        </w:rPr>
        <w:t>sponded</w:t>
      </w:r>
      <w:r w:rsidR="00840D57">
        <w:rPr>
          <w:rStyle w:val="FootnoteReference"/>
          <w:rFonts w:ascii="Times New Roman" w:hAnsi="Times New Roman" w:cs="Times New Roman"/>
          <w:noProof/>
        </w:rPr>
        <w:footnoteReference w:id="243"/>
      </w:r>
      <w:r w:rsidR="000B7FE8">
        <w:rPr>
          <w:rFonts w:ascii="Times New Roman" w:hAnsi="Times New Roman" w:cs="Times New Roman"/>
          <w:noProof/>
        </w:rPr>
        <w:t>.</w:t>
      </w:r>
    </w:p>
    <w:p w14:paraId="6EB856E0" w14:textId="77777777" w:rsidR="00763663" w:rsidRPr="007212B0" w:rsidRDefault="00763663" w:rsidP="00EC02D9">
      <w:pPr>
        <w:spacing w:after="0"/>
        <w:jc w:val="both"/>
        <w:rPr>
          <w:rFonts w:ascii="Times New Roman" w:hAnsi="Times New Roman" w:cs="Times New Roman"/>
          <w:noProof/>
          <w:lang w:val="en-IE"/>
        </w:rPr>
      </w:pPr>
    </w:p>
    <w:p w14:paraId="1E11371D" w14:textId="237A3020" w:rsidR="00E06A1F" w:rsidRDefault="00B600ED" w:rsidP="007212B0">
      <w:pPr>
        <w:rPr>
          <w:rFonts w:ascii="Times New Roman" w:hAnsi="Times New Roman" w:cs="Times New Roman"/>
          <w:noProof/>
        </w:rPr>
      </w:pPr>
      <w:r>
        <w:rPr>
          <w:rFonts w:ascii="Times New Roman" w:hAnsi="Times New Roman" w:cs="Times New Roman"/>
          <w:noProof/>
        </w:rPr>
        <w:t>They reported varying levels of involvement in election-related activities</w:t>
      </w:r>
      <w:r w:rsidR="002932E3">
        <w:rPr>
          <w:rFonts w:ascii="Times New Roman" w:hAnsi="Times New Roman" w:cs="Times New Roman"/>
          <w:noProof/>
        </w:rPr>
        <w:t xml:space="preserve"> as enforcers of the GDPR</w:t>
      </w:r>
      <w:r>
        <w:rPr>
          <w:rFonts w:ascii="Times New Roman" w:hAnsi="Times New Roman" w:cs="Times New Roman"/>
          <w:noProof/>
        </w:rPr>
        <w:t xml:space="preserve">. </w:t>
      </w:r>
    </w:p>
    <w:p w14:paraId="5A85692C" w14:textId="2A644C5A" w:rsidR="001F0562" w:rsidRDefault="00864FE4" w:rsidP="001F0562">
      <w:pPr>
        <w:spacing w:after="0"/>
        <w:jc w:val="both"/>
        <w:rPr>
          <w:rFonts w:ascii="Times New Roman" w:hAnsi="Times New Roman" w:cs="Times New Roman"/>
          <w:noProof/>
        </w:rPr>
      </w:pPr>
      <w:r>
        <w:rPr>
          <w:rFonts w:ascii="Times New Roman" w:hAnsi="Times New Roman" w:cs="Times New Roman"/>
          <w:noProof/>
        </w:rPr>
        <w:t>While some</w:t>
      </w:r>
      <w:r w:rsidR="00E21EFD">
        <w:rPr>
          <w:rFonts w:ascii="Times New Roman" w:hAnsi="Times New Roman" w:cs="Times New Roman"/>
          <w:noProof/>
        </w:rPr>
        <w:t xml:space="preserve"> DPAs </w:t>
      </w:r>
      <w:r w:rsidR="00381615">
        <w:rPr>
          <w:rFonts w:ascii="Times New Roman" w:hAnsi="Times New Roman" w:cs="Times New Roman"/>
          <w:noProof/>
        </w:rPr>
        <w:t xml:space="preserve">were indeed involved in </w:t>
      </w:r>
      <w:r w:rsidR="002932E3">
        <w:rPr>
          <w:rFonts w:ascii="Times New Roman" w:hAnsi="Times New Roman" w:cs="Times New Roman"/>
          <w:noProof/>
        </w:rPr>
        <w:t xml:space="preserve">the work of </w:t>
      </w:r>
      <w:r w:rsidR="00381615">
        <w:rPr>
          <w:rFonts w:ascii="Times New Roman" w:hAnsi="Times New Roman" w:cs="Times New Roman"/>
          <w:noProof/>
        </w:rPr>
        <w:t>national election networks</w:t>
      </w:r>
      <w:r>
        <w:rPr>
          <w:rFonts w:ascii="Times New Roman" w:hAnsi="Times New Roman" w:cs="Times New Roman"/>
          <w:noProof/>
        </w:rPr>
        <w:t xml:space="preserve">, </w:t>
      </w:r>
      <w:r w:rsidR="002924BF">
        <w:rPr>
          <w:rFonts w:ascii="Times New Roman" w:hAnsi="Times New Roman" w:cs="Times New Roman"/>
          <w:noProof/>
        </w:rPr>
        <w:t xml:space="preserve">other </w:t>
      </w:r>
      <w:r w:rsidR="001F0562">
        <w:rPr>
          <w:rFonts w:ascii="Times New Roman" w:hAnsi="Times New Roman" w:cs="Times New Roman"/>
          <w:noProof/>
        </w:rPr>
        <w:t xml:space="preserve">DPAs reported </w:t>
      </w:r>
      <w:r>
        <w:rPr>
          <w:rFonts w:ascii="Times New Roman" w:hAnsi="Times New Roman" w:cs="Times New Roman"/>
          <w:noProof/>
        </w:rPr>
        <w:t xml:space="preserve">limited to </w:t>
      </w:r>
      <w:r w:rsidR="001F0562">
        <w:rPr>
          <w:rFonts w:ascii="Times New Roman" w:hAnsi="Times New Roman" w:cs="Times New Roman"/>
          <w:noProof/>
        </w:rPr>
        <w:t xml:space="preserve">no involvement </w:t>
      </w:r>
      <w:r w:rsidR="006D3891">
        <w:rPr>
          <w:rFonts w:ascii="Times New Roman" w:hAnsi="Times New Roman" w:cs="Times New Roman"/>
          <w:noProof/>
        </w:rPr>
        <w:t>in that work</w:t>
      </w:r>
      <w:r w:rsidR="001F0562">
        <w:rPr>
          <w:rStyle w:val="FootnoteReference"/>
          <w:rFonts w:ascii="Times New Roman" w:hAnsi="Times New Roman" w:cs="Times New Roman"/>
          <w:noProof/>
        </w:rPr>
        <w:footnoteReference w:id="244"/>
      </w:r>
      <w:r>
        <w:rPr>
          <w:rFonts w:ascii="Times New Roman" w:hAnsi="Times New Roman" w:cs="Times New Roman"/>
          <w:noProof/>
        </w:rPr>
        <w:t>.</w:t>
      </w:r>
      <w:r w:rsidR="001F0562">
        <w:rPr>
          <w:rFonts w:ascii="Times New Roman" w:hAnsi="Times New Roman" w:cs="Times New Roman"/>
          <w:noProof/>
        </w:rPr>
        <w:t xml:space="preserve"> </w:t>
      </w:r>
    </w:p>
    <w:p w14:paraId="1719955B" w14:textId="77777777" w:rsidR="00CB4173" w:rsidRDefault="00CB4173" w:rsidP="00EC02D9">
      <w:pPr>
        <w:spacing w:after="0"/>
        <w:jc w:val="both"/>
        <w:rPr>
          <w:rFonts w:ascii="Times New Roman" w:hAnsi="Times New Roman" w:cs="Times New Roman"/>
          <w:noProof/>
        </w:rPr>
      </w:pPr>
    </w:p>
    <w:p w14:paraId="3343D673" w14:textId="4926376B" w:rsidR="00803897" w:rsidRPr="0019589F" w:rsidRDefault="00984C7D" w:rsidP="00EC02D9">
      <w:pPr>
        <w:spacing w:after="0"/>
        <w:jc w:val="both"/>
        <w:rPr>
          <w:rFonts w:ascii="Times New Roman" w:hAnsi="Times New Roman" w:cs="Times New Roman"/>
          <w:noProof/>
          <w:lang w:val="en-IE"/>
        </w:rPr>
      </w:pPr>
      <w:r>
        <w:rPr>
          <w:rFonts w:ascii="Times New Roman" w:hAnsi="Times New Roman" w:cs="Times New Roman"/>
          <w:noProof/>
        </w:rPr>
        <w:t>Various</w:t>
      </w:r>
      <w:r w:rsidR="00F15464">
        <w:rPr>
          <w:rFonts w:ascii="Times New Roman" w:hAnsi="Times New Roman" w:cs="Times New Roman"/>
          <w:noProof/>
        </w:rPr>
        <w:t xml:space="preserve"> DPAs</w:t>
      </w:r>
      <w:r w:rsidR="00381615">
        <w:rPr>
          <w:rFonts w:ascii="Times New Roman" w:hAnsi="Times New Roman" w:cs="Times New Roman"/>
          <w:noProof/>
        </w:rPr>
        <w:t xml:space="preserve"> </w:t>
      </w:r>
      <w:r w:rsidR="00E21EFD">
        <w:rPr>
          <w:rFonts w:ascii="Times New Roman" w:hAnsi="Times New Roman" w:cs="Times New Roman"/>
          <w:noProof/>
        </w:rPr>
        <w:t>took proactive measures to address data protection issues</w:t>
      </w:r>
      <w:r w:rsidR="001A3415">
        <w:rPr>
          <w:rFonts w:ascii="Times New Roman" w:hAnsi="Times New Roman" w:cs="Times New Roman"/>
          <w:noProof/>
        </w:rPr>
        <w:t xml:space="preserve"> and</w:t>
      </w:r>
      <w:r w:rsidR="00DF76B5">
        <w:rPr>
          <w:rFonts w:ascii="Times New Roman" w:hAnsi="Times New Roman" w:cs="Times New Roman"/>
          <w:noProof/>
        </w:rPr>
        <w:t xml:space="preserve"> ensure</w:t>
      </w:r>
      <w:r w:rsidR="001A3415">
        <w:rPr>
          <w:rFonts w:ascii="Times New Roman" w:hAnsi="Times New Roman" w:cs="Times New Roman"/>
          <w:noProof/>
        </w:rPr>
        <w:t xml:space="preserve"> </w:t>
      </w:r>
      <w:r w:rsidR="00CA2C0F">
        <w:rPr>
          <w:rFonts w:ascii="Times New Roman" w:hAnsi="Times New Roman" w:cs="Times New Roman"/>
          <w:noProof/>
        </w:rPr>
        <w:t>compliance</w:t>
      </w:r>
      <w:r w:rsidR="00E21EFD">
        <w:rPr>
          <w:rFonts w:ascii="Times New Roman" w:hAnsi="Times New Roman" w:cs="Times New Roman"/>
          <w:noProof/>
        </w:rPr>
        <w:t xml:space="preserve"> </w:t>
      </w:r>
      <w:r w:rsidR="00DF76B5">
        <w:rPr>
          <w:rFonts w:ascii="Times New Roman" w:hAnsi="Times New Roman" w:cs="Times New Roman"/>
          <w:noProof/>
        </w:rPr>
        <w:t xml:space="preserve">with data protection rules </w:t>
      </w:r>
      <w:r w:rsidR="00E21EFD">
        <w:rPr>
          <w:rFonts w:ascii="Times New Roman" w:hAnsi="Times New Roman" w:cs="Times New Roman"/>
          <w:noProof/>
        </w:rPr>
        <w:t>in the electoral process</w:t>
      </w:r>
      <w:r w:rsidR="001A3415">
        <w:rPr>
          <w:rFonts w:ascii="Times New Roman" w:hAnsi="Times New Roman" w:cs="Times New Roman"/>
          <w:noProof/>
        </w:rPr>
        <w:t>.</w:t>
      </w:r>
      <w:r w:rsidR="00E21EFD">
        <w:rPr>
          <w:rFonts w:ascii="Times New Roman" w:hAnsi="Times New Roman" w:cs="Times New Roman"/>
          <w:noProof/>
        </w:rPr>
        <w:t xml:space="preserve"> Belgium’s </w:t>
      </w:r>
      <w:r w:rsidR="00E21EFD" w:rsidRPr="00274699">
        <w:rPr>
          <w:rFonts w:ascii="Times New Roman" w:hAnsi="Times New Roman" w:cs="Times New Roman"/>
          <w:i/>
          <w:iCs/>
          <w:noProof/>
        </w:rPr>
        <w:t>D</w:t>
      </w:r>
      <w:r w:rsidR="000A27AC" w:rsidRPr="00274699">
        <w:rPr>
          <w:rFonts w:ascii="Times New Roman" w:hAnsi="Times New Roman" w:cs="Times New Roman"/>
          <w:i/>
          <w:iCs/>
          <w:noProof/>
        </w:rPr>
        <w:t>ata Protection Authority</w:t>
      </w:r>
      <w:r w:rsidR="00907ABE">
        <w:rPr>
          <w:rStyle w:val="FootnoteReference"/>
          <w:rFonts w:ascii="Times New Roman" w:hAnsi="Times New Roman" w:cs="Times New Roman"/>
          <w:noProof/>
        </w:rPr>
        <w:footnoteReference w:id="245"/>
      </w:r>
      <w:r w:rsidR="00B12F60" w:rsidRPr="00B12F60">
        <w:rPr>
          <w:rFonts w:ascii="Times New Roman" w:hAnsi="Times New Roman" w:cs="Times New Roman"/>
          <w:noProof/>
          <w:lang w:val="en-US"/>
        </w:rPr>
        <w:t xml:space="preserve"> </w:t>
      </w:r>
      <w:r w:rsidR="00E21EFD">
        <w:rPr>
          <w:rFonts w:ascii="Times New Roman" w:hAnsi="Times New Roman" w:cs="Times New Roman"/>
          <w:noProof/>
        </w:rPr>
        <w:t>issued</w:t>
      </w:r>
      <w:r w:rsidR="00E21EFD" w:rsidRPr="793FFECC">
        <w:rPr>
          <w:rFonts w:ascii="Times New Roman" w:eastAsia="Times New Roman" w:hAnsi="Times New Roman" w:cs="Times New Roman"/>
          <w:noProof/>
        </w:rPr>
        <w:t xml:space="preserve"> </w:t>
      </w:r>
      <w:r w:rsidR="005521E6">
        <w:rPr>
          <w:rFonts w:ascii="Times New Roman" w:eastAsia="Times New Roman" w:hAnsi="Times New Roman" w:cs="Times New Roman"/>
          <w:noProof/>
        </w:rPr>
        <w:t xml:space="preserve">recommendations </w:t>
      </w:r>
      <w:r w:rsidR="00E21EFD" w:rsidRPr="793FFECC">
        <w:rPr>
          <w:rFonts w:ascii="Times New Roman" w:eastAsia="Times New Roman" w:hAnsi="Times New Roman" w:cs="Times New Roman"/>
          <w:noProof/>
        </w:rPr>
        <w:t xml:space="preserve">on the provision of copies of voters’ registers to political parties and candidates for the purposes of carrying out electoral </w:t>
      </w:r>
      <w:r w:rsidR="00DC0008">
        <w:rPr>
          <w:rFonts w:ascii="Times New Roman" w:eastAsia="Times New Roman" w:hAnsi="Times New Roman" w:cs="Times New Roman"/>
          <w:noProof/>
        </w:rPr>
        <w:t>advertising</w:t>
      </w:r>
      <w:r w:rsidR="00E21EFD" w:rsidRPr="793FFECC">
        <w:rPr>
          <w:rFonts w:ascii="Times New Roman" w:eastAsia="Times New Roman" w:hAnsi="Times New Roman" w:cs="Times New Roman"/>
          <w:noProof/>
        </w:rPr>
        <w:t xml:space="preserve"> activities by mail</w:t>
      </w:r>
      <w:r w:rsidR="005521E6">
        <w:rPr>
          <w:rFonts w:ascii="Times New Roman" w:eastAsia="Times New Roman" w:hAnsi="Times New Roman" w:cs="Times New Roman"/>
          <w:noProof/>
        </w:rPr>
        <w:t>. It also issued</w:t>
      </w:r>
      <w:r w:rsidR="00E21EFD" w:rsidRPr="793FFECC">
        <w:rPr>
          <w:rFonts w:ascii="Times New Roman" w:eastAsia="Times New Roman" w:hAnsi="Times New Roman" w:cs="Times New Roman"/>
          <w:noProof/>
        </w:rPr>
        <w:t xml:space="preserve"> info notes on data processing in the context of electoral communication, and </w:t>
      </w:r>
      <w:r w:rsidR="00DC0008">
        <w:rPr>
          <w:rFonts w:ascii="Times New Roman" w:eastAsia="Times New Roman" w:hAnsi="Times New Roman" w:cs="Times New Roman"/>
          <w:noProof/>
        </w:rPr>
        <w:t xml:space="preserve">two </w:t>
      </w:r>
      <w:r w:rsidR="00E21EFD" w:rsidRPr="793FFECC">
        <w:rPr>
          <w:rFonts w:ascii="Times New Roman" w:eastAsia="Times New Roman" w:hAnsi="Times New Roman" w:cs="Times New Roman"/>
          <w:noProof/>
        </w:rPr>
        <w:t xml:space="preserve">opinions </w:t>
      </w:r>
      <w:r w:rsidR="00DC0008">
        <w:rPr>
          <w:rFonts w:ascii="Times New Roman" w:eastAsia="Times New Roman" w:hAnsi="Times New Roman" w:cs="Times New Roman"/>
          <w:noProof/>
        </w:rPr>
        <w:t>(no 160/2023</w:t>
      </w:r>
      <w:r w:rsidR="00391A42">
        <w:rPr>
          <w:rFonts w:ascii="Times New Roman" w:eastAsia="Times New Roman" w:hAnsi="Times New Roman" w:cs="Times New Roman"/>
          <w:noProof/>
        </w:rPr>
        <w:t xml:space="preserve">, no 61/2024) </w:t>
      </w:r>
      <w:r w:rsidR="00E21EFD" w:rsidRPr="793FFECC">
        <w:rPr>
          <w:rFonts w:ascii="Times New Roman" w:eastAsia="Times New Roman" w:hAnsi="Times New Roman" w:cs="Times New Roman"/>
          <w:noProof/>
        </w:rPr>
        <w:t xml:space="preserve">on relevant </w:t>
      </w:r>
      <w:r w:rsidR="00391A42">
        <w:rPr>
          <w:rFonts w:ascii="Times New Roman" w:eastAsia="Times New Roman" w:hAnsi="Times New Roman" w:cs="Times New Roman"/>
          <w:noProof/>
        </w:rPr>
        <w:t xml:space="preserve">draft </w:t>
      </w:r>
      <w:r w:rsidR="00E21EFD" w:rsidRPr="793FFECC">
        <w:rPr>
          <w:rFonts w:ascii="Times New Roman" w:eastAsia="Times New Roman" w:hAnsi="Times New Roman" w:cs="Times New Roman"/>
          <w:noProof/>
        </w:rPr>
        <w:t>legislation</w:t>
      </w:r>
      <w:r w:rsidR="00265E31">
        <w:rPr>
          <w:rFonts w:ascii="Times New Roman" w:eastAsia="Times New Roman" w:hAnsi="Times New Roman" w:cs="Times New Roman"/>
          <w:noProof/>
        </w:rPr>
        <w:t>.</w:t>
      </w:r>
      <w:r w:rsidR="00A23B51">
        <w:rPr>
          <w:rFonts w:ascii="Times New Roman" w:eastAsia="Times New Roman" w:hAnsi="Times New Roman" w:cs="Times New Roman"/>
          <w:noProof/>
        </w:rPr>
        <w:t xml:space="preserve"> Croatia’s</w:t>
      </w:r>
      <w:r w:rsidR="00AA5423">
        <w:rPr>
          <w:rFonts w:ascii="Times New Roman" w:eastAsia="Times New Roman" w:hAnsi="Times New Roman" w:cs="Times New Roman"/>
          <w:noProof/>
        </w:rPr>
        <w:t xml:space="preserve"> </w:t>
      </w:r>
      <w:r w:rsidR="000A27AC" w:rsidRPr="00274699">
        <w:rPr>
          <w:rFonts w:ascii="Times New Roman" w:eastAsia="Times New Roman" w:hAnsi="Times New Roman" w:cs="Times New Roman"/>
          <w:i/>
          <w:iCs/>
          <w:noProof/>
        </w:rPr>
        <w:t>Personal Data Protection Agency</w:t>
      </w:r>
      <w:r w:rsidR="00AA5423">
        <w:rPr>
          <w:rStyle w:val="FootnoteReference"/>
          <w:rFonts w:ascii="Times New Roman" w:eastAsia="Times New Roman" w:hAnsi="Times New Roman" w:cs="Times New Roman"/>
          <w:noProof/>
        </w:rPr>
        <w:footnoteReference w:id="246"/>
      </w:r>
      <w:r w:rsidR="00A23B51">
        <w:rPr>
          <w:rFonts w:ascii="Times New Roman" w:eastAsia="Times New Roman" w:hAnsi="Times New Roman" w:cs="Times New Roman"/>
          <w:noProof/>
        </w:rPr>
        <w:t xml:space="preserve"> promote</w:t>
      </w:r>
      <w:r w:rsidR="00391A42">
        <w:rPr>
          <w:rFonts w:ascii="Times New Roman" w:eastAsia="Times New Roman" w:hAnsi="Times New Roman" w:cs="Times New Roman"/>
          <w:noProof/>
        </w:rPr>
        <w:t>d</w:t>
      </w:r>
      <w:r w:rsidR="00A23B51">
        <w:rPr>
          <w:rFonts w:ascii="Times New Roman" w:eastAsia="Times New Roman" w:hAnsi="Times New Roman" w:cs="Times New Roman"/>
          <w:noProof/>
        </w:rPr>
        <w:t xml:space="preserve"> </w:t>
      </w:r>
      <w:r w:rsidR="00A23B51" w:rsidRPr="00403103">
        <w:rPr>
          <w:rFonts w:ascii="Times New Roman" w:eastAsia="Times New Roman" w:hAnsi="Times New Roman" w:cs="Times New Roman"/>
          <w:noProof/>
        </w:rPr>
        <w:t>compliance with data protection rules</w:t>
      </w:r>
      <w:r w:rsidR="00391A42">
        <w:rPr>
          <w:rFonts w:ascii="Times New Roman" w:eastAsia="Times New Roman" w:hAnsi="Times New Roman" w:cs="Times New Roman"/>
          <w:noProof/>
        </w:rPr>
        <w:t xml:space="preserve"> by</w:t>
      </w:r>
      <w:r w:rsidR="00A23B51" w:rsidRPr="00403103">
        <w:rPr>
          <w:rFonts w:ascii="Times New Roman" w:eastAsia="Times New Roman" w:hAnsi="Times New Roman" w:cs="Times New Roman"/>
          <w:noProof/>
        </w:rPr>
        <w:t xml:space="preserve"> issuing recommendations </w:t>
      </w:r>
      <w:r w:rsidR="00391A42">
        <w:rPr>
          <w:rFonts w:ascii="Times New Roman" w:eastAsia="Times New Roman" w:hAnsi="Times New Roman" w:cs="Times New Roman"/>
          <w:noProof/>
        </w:rPr>
        <w:t>on the</w:t>
      </w:r>
      <w:r w:rsidR="00A23B51" w:rsidRPr="00403103">
        <w:rPr>
          <w:rFonts w:ascii="Times New Roman" w:eastAsia="Times New Roman" w:hAnsi="Times New Roman" w:cs="Times New Roman"/>
          <w:noProof/>
        </w:rPr>
        <w:t xml:space="preserve"> processing </w:t>
      </w:r>
      <w:r w:rsidR="00391A42">
        <w:rPr>
          <w:rFonts w:ascii="Times New Roman" w:eastAsia="Times New Roman" w:hAnsi="Times New Roman" w:cs="Times New Roman"/>
          <w:noProof/>
        </w:rPr>
        <w:t xml:space="preserve">of </w:t>
      </w:r>
      <w:r w:rsidR="00A23B51" w:rsidRPr="00403103">
        <w:rPr>
          <w:rFonts w:ascii="Times New Roman" w:eastAsia="Times New Roman" w:hAnsi="Times New Roman" w:cs="Times New Roman"/>
          <w:noProof/>
        </w:rPr>
        <w:t xml:space="preserve">personal data during the </w:t>
      </w:r>
      <w:r w:rsidR="00391A42">
        <w:rPr>
          <w:rFonts w:ascii="Times New Roman" w:eastAsia="Times New Roman" w:hAnsi="Times New Roman" w:cs="Times New Roman"/>
          <w:noProof/>
        </w:rPr>
        <w:t xml:space="preserve">electoral </w:t>
      </w:r>
      <w:r w:rsidR="00A23B51" w:rsidRPr="00403103">
        <w:rPr>
          <w:rFonts w:ascii="Times New Roman" w:eastAsia="Times New Roman" w:hAnsi="Times New Roman" w:cs="Times New Roman"/>
          <w:noProof/>
        </w:rPr>
        <w:t>campaign.</w:t>
      </w:r>
      <w:r w:rsidR="007A32DC">
        <w:rPr>
          <w:rFonts w:ascii="Times New Roman" w:eastAsia="Times New Roman" w:hAnsi="Times New Roman" w:cs="Times New Roman"/>
          <w:noProof/>
        </w:rPr>
        <w:t xml:space="preserve"> </w:t>
      </w:r>
      <w:r w:rsidR="007A32DC" w:rsidRPr="00403103">
        <w:rPr>
          <w:rFonts w:ascii="Times New Roman" w:eastAsia="Times New Roman" w:hAnsi="Times New Roman" w:cs="Times New Roman"/>
          <w:noProof/>
        </w:rPr>
        <w:t xml:space="preserve">In </w:t>
      </w:r>
      <w:r w:rsidR="007A32DC" w:rsidRPr="00EC02D9">
        <w:rPr>
          <w:rFonts w:ascii="Times New Roman" w:eastAsia="Times New Roman" w:hAnsi="Times New Roman" w:cs="Times New Roman"/>
          <w:noProof/>
        </w:rPr>
        <w:t>Cyprus</w:t>
      </w:r>
      <w:r w:rsidR="007A32DC" w:rsidRPr="00403103">
        <w:rPr>
          <w:rFonts w:ascii="Times New Roman" w:eastAsia="Times New Roman" w:hAnsi="Times New Roman" w:cs="Times New Roman"/>
          <w:noProof/>
        </w:rPr>
        <w:t xml:space="preserve">, the </w:t>
      </w:r>
      <w:r w:rsidR="000A27AC" w:rsidRPr="00DD0DC0">
        <w:rPr>
          <w:rFonts w:ascii="Times New Roman" w:eastAsia="Times New Roman" w:hAnsi="Times New Roman" w:cs="Times New Roman"/>
          <w:i/>
          <w:noProof/>
        </w:rPr>
        <w:t>Commissioner for Personal Data Protection</w:t>
      </w:r>
      <w:r w:rsidR="00BA7B70">
        <w:rPr>
          <w:rStyle w:val="FootnoteReference"/>
          <w:rFonts w:ascii="Times New Roman" w:eastAsia="Times New Roman" w:hAnsi="Times New Roman" w:cs="Times New Roman"/>
          <w:noProof/>
        </w:rPr>
        <w:footnoteReference w:id="247"/>
      </w:r>
      <w:r w:rsidR="007A32DC" w:rsidRPr="00403103">
        <w:rPr>
          <w:rFonts w:ascii="Times New Roman" w:eastAsia="Times New Roman" w:hAnsi="Times New Roman" w:cs="Times New Roman"/>
          <w:noProof/>
        </w:rPr>
        <w:t>issued instructions to the Ministry of Interior and candidates before the elections and conducted audits on election day to monitor compliance.</w:t>
      </w:r>
      <w:r w:rsidR="007A32DC">
        <w:rPr>
          <w:rFonts w:ascii="Times New Roman" w:eastAsia="Times New Roman" w:hAnsi="Times New Roman" w:cs="Times New Roman"/>
          <w:noProof/>
        </w:rPr>
        <w:t xml:space="preserve"> </w:t>
      </w:r>
      <w:r w:rsidR="00CA2C0F" w:rsidRPr="00403103">
        <w:rPr>
          <w:rFonts w:ascii="Times New Roman" w:eastAsia="Times New Roman" w:hAnsi="Times New Roman" w:cs="Times New Roman"/>
          <w:noProof/>
        </w:rPr>
        <w:t xml:space="preserve">In </w:t>
      </w:r>
      <w:r w:rsidR="00CA2C0F" w:rsidRPr="00EC02D9">
        <w:rPr>
          <w:rFonts w:ascii="Times New Roman" w:eastAsia="Times New Roman" w:hAnsi="Times New Roman" w:cs="Times New Roman"/>
          <w:noProof/>
        </w:rPr>
        <w:t>France</w:t>
      </w:r>
      <w:r w:rsidR="00CA2C0F" w:rsidRPr="00403103">
        <w:rPr>
          <w:rFonts w:ascii="Times New Roman" w:eastAsia="Times New Roman" w:hAnsi="Times New Roman" w:cs="Times New Roman"/>
          <w:noProof/>
        </w:rPr>
        <w:t>, the</w:t>
      </w:r>
      <w:r w:rsidR="00046DC1">
        <w:rPr>
          <w:rFonts w:ascii="Times New Roman" w:eastAsia="Times New Roman" w:hAnsi="Times New Roman" w:cs="Times New Roman"/>
          <w:noProof/>
        </w:rPr>
        <w:t xml:space="preserve"> </w:t>
      </w:r>
      <w:r w:rsidR="00046DC1" w:rsidRPr="00274699">
        <w:rPr>
          <w:rFonts w:ascii="Times New Roman" w:eastAsia="Times New Roman" w:hAnsi="Times New Roman" w:cs="Times New Roman"/>
          <w:i/>
          <w:iCs/>
          <w:noProof/>
        </w:rPr>
        <w:t>CNIL</w:t>
      </w:r>
      <w:r w:rsidR="00046DC1">
        <w:rPr>
          <w:rStyle w:val="FootnoteReference"/>
          <w:rFonts w:ascii="Times New Roman" w:eastAsia="Times New Roman" w:hAnsi="Times New Roman" w:cs="Times New Roman"/>
          <w:i/>
          <w:iCs/>
          <w:noProof/>
        </w:rPr>
        <w:footnoteReference w:id="248"/>
      </w:r>
      <w:r w:rsidR="00CA2C0F" w:rsidRPr="793FFECC">
        <w:rPr>
          <w:rFonts w:ascii="Times New Roman" w:eastAsia="Times New Roman" w:hAnsi="Times New Roman" w:cs="Times New Roman"/>
          <w:noProof/>
        </w:rPr>
        <w:t xml:space="preserve"> engaged in several meetings with political parties to raise awareness about data protection. It sent letters to top candidates, party leaders and service providers to remind them of their responsibilities and updated its guidelines for political communication.</w:t>
      </w:r>
      <w:r w:rsidR="00F252EB">
        <w:rPr>
          <w:rFonts w:ascii="Times New Roman" w:eastAsia="Times New Roman" w:hAnsi="Times New Roman" w:cs="Times New Roman"/>
          <w:noProof/>
        </w:rPr>
        <w:t xml:space="preserve"> </w:t>
      </w:r>
      <w:r w:rsidR="00F252EB" w:rsidRPr="793FFECC">
        <w:rPr>
          <w:rFonts w:ascii="Times New Roman" w:eastAsia="Times New Roman" w:hAnsi="Times New Roman" w:cs="Times New Roman"/>
          <w:noProof/>
        </w:rPr>
        <w:t>The CNIL also updated its guidelines on political canvassing and examined the impact of AI on electoral processes through a detailed study.</w:t>
      </w:r>
      <w:r w:rsidR="009E103C" w:rsidRPr="009E103C">
        <w:rPr>
          <w:rFonts w:ascii="Times New Roman" w:eastAsia="Times New Roman" w:hAnsi="Times New Roman" w:cs="Times New Roman"/>
          <w:noProof/>
        </w:rPr>
        <w:t xml:space="preserve"> </w:t>
      </w:r>
      <w:r w:rsidR="009E103C" w:rsidRPr="00403103">
        <w:rPr>
          <w:rFonts w:ascii="Times New Roman" w:eastAsia="Times New Roman" w:hAnsi="Times New Roman" w:cs="Times New Roman"/>
          <w:noProof/>
        </w:rPr>
        <w:t xml:space="preserve">The </w:t>
      </w:r>
      <w:r w:rsidR="009E103C" w:rsidRPr="00EC02D9">
        <w:rPr>
          <w:rFonts w:ascii="Times New Roman" w:eastAsia="Times New Roman" w:hAnsi="Times New Roman" w:cs="Times New Roman"/>
          <w:noProof/>
        </w:rPr>
        <w:t>Irish</w:t>
      </w:r>
      <w:r w:rsidR="009E103C" w:rsidRPr="00403103">
        <w:rPr>
          <w:rFonts w:ascii="Times New Roman" w:eastAsia="Times New Roman" w:hAnsi="Times New Roman" w:cs="Times New Roman"/>
          <w:noProof/>
        </w:rPr>
        <w:t xml:space="preserve"> </w:t>
      </w:r>
      <w:r w:rsidR="00F369D4" w:rsidRPr="008E6854">
        <w:rPr>
          <w:rFonts w:ascii="Times New Roman" w:eastAsia="Times New Roman" w:hAnsi="Times New Roman" w:cs="Times New Roman"/>
          <w:i/>
          <w:iCs/>
          <w:noProof/>
        </w:rPr>
        <w:t>Data Protection Commission</w:t>
      </w:r>
      <w:r w:rsidR="009E103C" w:rsidRPr="00403103">
        <w:rPr>
          <w:rFonts w:ascii="Times New Roman" w:eastAsia="Times New Roman" w:hAnsi="Times New Roman" w:cs="Times New Roman"/>
          <w:noProof/>
        </w:rPr>
        <w:t xml:space="preserve"> provided guidance for campaigners on canvassing and elections</w:t>
      </w:r>
      <w:r w:rsidR="009E103C">
        <w:rPr>
          <w:rFonts w:ascii="Times New Roman" w:eastAsia="Times New Roman" w:hAnsi="Times New Roman" w:cs="Times New Roman"/>
          <w:noProof/>
        </w:rPr>
        <w:t>.</w:t>
      </w:r>
      <w:r w:rsidR="00E659C9">
        <w:rPr>
          <w:rFonts w:ascii="Times New Roman" w:eastAsia="Times New Roman" w:hAnsi="Times New Roman" w:cs="Times New Roman"/>
          <w:noProof/>
        </w:rPr>
        <w:t xml:space="preserve"> </w:t>
      </w:r>
      <w:r w:rsidR="00E659C9" w:rsidRPr="00E659C9">
        <w:rPr>
          <w:rFonts w:ascii="Times New Roman" w:eastAsia="Times New Roman" w:hAnsi="Times New Roman" w:cs="Times New Roman"/>
          <w:noProof/>
        </w:rPr>
        <w:t xml:space="preserve">In Luxembourg, the </w:t>
      </w:r>
      <w:r w:rsidR="003F4B28">
        <w:rPr>
          <w:rFonts w:ascii="Times New Roman" w:eastAsia="Times New Roman" w:hAnsi="Times New Roman" w:cs="Times New Roman"/>
          <w:noProof/>
        </w:rPr>
        <w:t>CNDP</w:t>
      </w:r>
      <w:r w:rsidR="003F4B28">
        <w:rPr>
          <w:rStyle w:val="FootnoteReference"/>
          <w:rFonts w:ascii="Times New Roman" w:eastAsia="Times New Roman" w:hAnsi="Times New Roman" w:cs="Times New Roman"/>
          <w:noProof/>
        </w:rPr>
        <w:footnoteReference w:id="249"/>
      </w:r>
      <w:r w:rsidR="00E659C9" w:rsidRPr="00E659C9">
        <w:rPr>
          <w:rFonts w:ascii="Times New Roman" w:eastAsia="Times New Roman" w:hAnsi="Times New Roman" w:cs="Times New Roman"/>
          <w:noProof/>
        </w:rPr>
        <w:t xml:space="preserve"> updated its electoral campaign guidelines and raised awareness about data protection as well as fair and free elections.</w:t>
      </w:r>
      <w:r w:rsidR="00E659C9">
        <w:rPr>
          <w:rFonts w:ascii="Times New Roman" w:eastAsia="Times New Roman" w:hAnsi="Times New Roman" w:cs="Times New Roman"/>
          <w:noProof/>
        </w:rPr>
        <w:t xml:space="preserve"> </w:t>
      </w:r>
      <w:r w:rsidR="00E659C9" w:rsidRPr="00E659C9">
        <w:rPr>
          <w:rFonts w:ascii="Times New Roman" w:eastAsia="Times New Roman" w:hAnsi="Times New Roman" w:cs="Times New Roman"/>
          <w:noProof/>
        </w:rPr>
        <w:t>Malta</w:t>
      </w:r>
      <w:r w:rsidR="00E659C9">
        <w:rPr>
          <w:rFonts w:ascii="Times New Roman" w:eastAsia="Times New Roman" w:hAnsi="Times New Roman" w:cs="Times New Roman"/>
          <w:noProof/>
        </w:rPr>
        <w:t xml:space="preserve">’s </w:t>
      </w:r>
      <w:r w:rsidR="00FE4938" w:rsidRPr="0019589F">
        <w:rPr>
          <w:rFonts w:ascii="Times New Roman" w:eastAsia="Times New Roman" w:hAnsi="Times New Roman" w:cs="Times New Roman"/>
          <w:i/>
          <w:iCs/>
          <w:noProof/>
        </w:rPr>
        <w:t>Office of the Information and Data Protection Commissioner</w:t>
      </w:r>
      <w:r w:rsidR="00385E63" w:rsidRPr="00274699">
        <w:rPr>
          <w:rStyle w:val="FootnoteReference"/>
          <w:rFonts w:ascii="Times New Roman" w:eastAsia="Times New Roman" w:hAnsi="Times New Roman" w:cs="Times New Roman"/>
          <w:noProof/>
        </w:rPr>
        <w:footnoteReference w:id="250"/>
      </w:r>
      <w:r w:rsidR="00E659C9" w:rsidRPr="00385E63">
        <w:rPr>
          <w:rFonts w:ascii="Times New Roman" w:eastAsia="Times New Roman" w:hAnsi="Times New Roman" w:cs="Times New Roman"/>
          <w:noProof/>
        </w:rPr>
        <w:t xml:space="preserve"> </w:t>
      </w:r>
      <w:r w:rsidR="00E659C9" w:rsidRPr="00E659C9">
        <w:rPr>
          <w:rFonts w:ascii="Times New Roman" w:eastAsia="Times New Roman" w:hAnsi="Times New Roman" w:cs="Times New Roman"/>
          <w:noProof/>
        </w:rPr>
        <w:t>published guidance on data protection for political campaigns</w:t>
      </w:r>
      <w:r w:rsidR="00E659C9">
        <w:rPr>
          <w:rFonts w:ascii="Times New Roman" w:eastAsia="Times New Roman" w:hAnsi="Times New Roman" w:cs="Times New Roman"/>
          <w:noProof/>
        </w:rPr>
        <w:t>.</w:t>
      </w:r>
      <w:r w:rsidR="00CD7B14">
        <w:rPr>
          <w:rFonts w:ascii="Times New Roman" w:eastAsia="Times New Roman" w:hAnsi="Times New Roman" w:cs="Times New Roman"/>
          <w:noProof/>
        </w:rPr>
        <w:t xml:space="preserve"> </w:t>
      </w:r>
      <w:r w:rsidR="00CD7B14" w:rsidRPr="00403103">
        <w:rPr>
          <w:rFonts w:ascii="Times New Roman" w:eastAsia="Times New Roman" w:hAnsi="Times New Roman" w:cs="Times New Roman"/>
          <w:noProof/>
        </w:rPr>
        <w:t xml:space="preserve">In </w:t>
      </w:r>
      <w:r w:rsidR="00CD7B14" w:rsidRPr="00EC02D9">
        <w:rPr>
          <w:rFonts w:ascii="Times New Roman" w:eastAsia="Times New Roman" w:hAnsi="Times New Roman" w:cs="Times New Roman"/>
          <w:noProof/>
        </w:rPr>
        <w:t>Poland</w:t>
      </w:r>
      <w:r w:rsidR="00CD7B14" w:rsidRPr="00403103">
        <w:rPr>
          <w:rFonts w:ascii="Times New Roman" w:eastAsia="Times New Roman" w:hAnsi="Times New Roman" w:cs="Times New Roman"/>
          <w:noProof/>
        </w:rPr>
        <w:t xml:space="preserve">, the </w:t>
      </w:r>
      <w:r w:rsidR="00FE4938" w:rsidRPr="008E6854">
        <w:rPr>
          <w:rFonts w:ascii="Times New Roman" w:eastAsia="Times New Roman" w:hAnsi="Times New Roman" w:cs="Times New Roman"/>
          <w:i/>
          <w:iCs/>
          <w:noProof/>
        </w:rPr>
        <w:t>Personal Data Protection Office</w:t>
      </w:r>
      <w:r w:rsidR="00D67F65" w:rsidRPr="00274699">
        <w:rPr>
          <w:rStyle w:val="FootnoteReference"/>
          <w:rFonts w:ascii="Times New Roman" w:eastAsia="Times New Roman" w:hAnsi="Times New Roman" w:cs="Times New Roman"/>
          <w:noProof/>
        </w:rPr>
        <w:footnoteReference w:id="251"/>
      </w:r>
      <w:r w:rsidR="00CD7B14" w:rsidRPr="00403103">
        <w:rPr>
          <w:rFonts w:ascii="Times New Roman" w:eastAsia="Times New Roman" w:hAnsi="Times New Roman" w:cs="Times New Roman"/>
          <w:noProof/>
        </w:rPr>
        <w:t xml:space="preserve"> reviewed an amendment to the Election Code and updated its election data protection guide.</w:t>
      </w:r>
      <w:r w:rsidR="003D5EE6">
        <w:rPr>
          <w:rFonts w:ascii="Times New Roman" w:eastAsia="Times New Roman" w:hAnsi="Times New Roman" w:cs="Times New Roman"/>
          <w:noProof/>
        </w:rPr>
        <w:t xml:space="preserve"> </w:t>
      </w:r>
      <w:r w:rsidR="002924BF">
        <w:rPr>
          <w:rFonts w:ascii="Times New Roman" w:eastAsia="Times New Roman" w:hAnsi="Times New Roman" w:cs="Times New Roman"/>
          <w:noProof/>
        </w:rPr>
        <w:t xml:space="preserve">Other DPAs reported </w:t>
      </w:r>
      <w:r w:rsidR="002924BF">
        <w:rPr>
          <w:rFonts w:ascii="Times New Roman" w:hAnsi="Times New Roman" w:cs="Times New Roman"/>
          <w:noProof/>
        </w:rPr>
        <w:t xml:space="preserve">no </w:t>
      </w:r>
      <w:r w:rsidR="00FE4938">
        <w:rPr>
          <w:rFonts w:ascii="Times New Roman" w:hAnsi="Times New Roman" w:cs="Times New Roman"/>
          <w:noProof/>
        </w:rPr>
        <w:t xml:space="preserve">specific </w:t>
      </w:r>
      <w:r w:rsidR="002924BF">
        <w:rPr>
          <w:rFonts w:ascii="Times New Roman" w:hAnsi="Times New Roman" w:cs="Times New Roman"/>
          <w:noProof/>
        </w:rPr>
        <w:t>measures to monitor compliance with data protection rules</w:t>
      </w:r>
      <w:r w:rsidR="00FE4938">
        <w:rPr>
          <w:rFonts w:ascii="Times New Roman" w:hAnsi="Times New Roman" w:cs="Times New Roman"/>
          <w:noProof/>
        </w:rPr>
        <w:t xml:space="preserve"> in the context of the 2024 elections</w:t>
      </w:r>
      <w:r w:rsidR="002924BF">
        <w:rPr>
          <w:rStyle w:val="FootnoteReference"/>
          <w:rFonts w:ascii="Times New Roman" w:hAnsi="Times New Roman" w:cs="Times New Roman"/>
          <w:noProof/>
        </w:rPr>
        <w:footnoteReference w:id="252"/>
      </w:r>
      <w:r w:rsidR="002924BF">
        <w:rPr>
          <w:rFonts w:ascii="Times New Roman" w:hAnsi="Times New Roman" w:cs="Times New Roman"/>
          <w:noProof/>
        </w:rPr>
        <w:t>.</w:t>
      </w:r>
    </w:p>
    <w:p w14:paraId="1DADF692" w14:textId="7B055C42" w:rsidR="00D32BDF" w:rsidRDefault="00D32BDF" w:rsidP="00EC02D9">
      <w:pPr>
        <w:spacing w:after="0"/>
        <w:jc w:val="both"/>
        <w:rPr>
          <w:rFonts w:ascii="Times New Roman" w:hAnsi="Times New Roman" w:cs="Times New Roman"/>
          <w:noProof/>
        </w:rPr>
      </w:pPr>
    </w:p>
    <w:p w14:paraId="546903B4" w14:textId="504E1833" w:rsidR="00E659C9" w:rsidRPr="00403103" w:rsidRDefault="002D43A1" w:rsidP="00E659C9">
      <w:pPr>
        <w:jc w:val="both"/>
        <w:rPr>
          <w:rFonts w:ascii="Times New Roman" w:eastAsia="Times New Roman" w:hAnsi="Times New Roman" w:cs="Times New Roman"/>
          <w:noProof/>
        </w:rPr>
      </w:pPr>
      <w:r>
        <w:rPr>
          <w:rFonts w:ascii="Times New Roman" w:hAnsi="Times New Roman" w:cs="Times New Roman"/>
          <w:noProof/>
        </w:rPr>
        <w:t>Several DPAs conducted investigations based on information on suspected non-compliance reported to them and on complaints submitted under Article 77 GDPR</w:t>
      </w:r>
      <w:r w:rsidR="00EC6599">
        <w:rPr>
          <w:rStyle w:val="FootnoteReference"/>
          <w:rFonts w:ascii="Times New Roman" w:hAnsi="Times New Roman" w:cs="Times New Roman"/>
          <w:noProof/>
        </w:rPr>
        <w:footnoteReference w:id="253"/>
      </w:r>
      <w:r w:rsidR="00EC6599">
        <w:rPr>
          <w:rFonts w:ascii="Times New Roman" w:hAnsi="Times New Roman" w:cs="Times New Roman"/>
          <w:noProof/>
        </w:rPr>
        <w:t xml:space="preserve">. </w:t>
      </w:r>
    </w:p>
    <w:p w14:paraId="63A31CE3" w14:textId="6AD130D7" w:rsidR="00D32BDF" w:rsidRDefault="000F0488" w:rsidP="00EC02D9">
      <w:pPr>
        <w:spacing w:after="0"/>
        <w:jc w:val="both"/>
        <w:rPr>
          <w:rFonts w:ascii="Times New Roman" w:hAnsi="Times New Roman" w:cs="Times New Roman"/>
          <w:noProof/>
        </w:rPr>
      </w:pPr>
      <w:r>
        <w:rPr>
          <w:rFonts w:ascii="Times New Roman" w:hAnsi="Times New Roman" w:cs="Times New Roman"/>
          <w:noProof/>
        </w:rPr>
        <w:t>Most</w:t>
      </w:r>
      <w:r w:rsidR="00D32BDF">
        <w:rPr>
          <w:rFonts w:ascii="Times New Roman" w:hAnsi="Times New Roman" w:cs="Times New Roman"/>
          <w:noProof/>
        </w:rPr>
        <w:t xml:space="preserve"> DPAs had </w:t>
      </w:r>
      <w:r>
        <w:rPr>
          <w:rFonts w:ascii="Times New Roman" w:hAnsi="Times New Roman" w:cs="Times New Roman"/>
          <w:noProof/>
        </w:rPr>
        <w:t xml:space="preserve">limited or no </w:t>
      </w:r>
      <w:r w:rsidR="00D32BDF">
        <w:rPr>
          <w:rFonts w:ascii="Times New Roman" w:hAnsi="Times New Roman" w:cs="Times New Roman"/>
          <w:noProof/>
        </w:rPr>
        <w:t>engagement with social media platforms or other actors in this context</w:t>
      </w:r>
      <w:r w:rsidR="00D32BDF">
        <w:rPr>
          <w:rStyle w:val="FootnoteReference"/>
          <w:rFonts w:ascii="Times New Roman" w:hAnsi="Times New Roman" w:cs="Times New Roman"/>
          <w:noProof/>
        </w:rPr>
        <w:footnoteReference w:id="254"/>
      </w:r>
      <w:r w:rsidR="00D32BDF">
        <w:rPr>
          <w:rFonts w:ascii="Times New Roman" w:hAnsi="Times New Roman" w:cs="Times New Roman"/>
          <w:noProof/>
        </w:rPr>
        <w:t>.</w:t>
      </w:r>
      <w:r>
        <w:rPr>
          <w:rFonts w:ascii="Times New Roman" w:hAnsi="Times New Roman" w:cs="Times New Roman"/>
          <w:noProof/>
        </w:rPr>
        <w:t xml:space="preserve"> </w:t>
      </w:r>
      <w:r w:rsidRPr="000F0488">
        <w:rPr>
          <w:rFonts w:ascii="Times New Roman" w:hAnsi="Times New Roman" w:cs="Times New Roman"/>
          <w:noProof/>
          <w:lang w:val="en-IE"/>
        </w:rPr>
        <w:t xml:space="preserve">In France, no major engagement with social media platforms was reported, though the </w:t>
      </w:r>
      <w:r w:rsidR="00224D6B">
        <w:rPr>
          <w:rFonts w:ascii="Times New Roman" w:hAnsi="Times New Roman" w:cs="Times New Roman"/>
          <w:noProof/>
          <w:lang w:val="en-IE"/>
        </w:rPr>
        <w:t>DPA</w:t>
      </w:r>
      <w:r w:rsidRPr="000F0488">
        <w:rPr>
          <w:rFonts w:ascii="Times New Roman" w:hAnsi="Times New Roman" w:cs="Times New Roman"/>
          <w:noProof/>
          <w:lang w:val="en-IE"/>
        </w:rPr>
        <w:t xml:space="preserve"> worked with the Audiovisual and Digital Regulation Authority (Arcom) to ensure that the major online platforms and major search engines comply with relevant obligations.</w:t>
      </w:r>
      <w:r w:rsidR="002D41B4">
        <w:rPr>
          <w:rFonts w:ascii="Times New Roman" w:hAnsi="Times New Roman" w:cs="Times New Roman"/>
          <w:noProof/>
          <w:lang w:val="en-IE"/>
        </w:rPr>
        <w:t xml:space="preserve"> </w:t>
      </w:r>
      <w:r w:rsidR="002D41B4">
        <w:rPr>
          <w:rFonts w:ascii="Times New Roman" w:eastAsia="Times New Roman" w:hAnsi="Times New Roman" w:cs="Times New Roman"/>
          <w:noProof/>
        </w:rPr>
        <w:t>The Irish</w:t>
      </w:r>
      <w:r w:rsidR="002D41B4" w:rsidRPr="00403103">
        <w:rPr>
          <w:rFonts w:ascii="Times New Roman" w:eastAsia="Times New Roman" w:hAnsi="Times New Roman" w:cs="Times New Roman"/>
          <w:noProof/>
        </w:rPr>
        <w:t xml:space="preserve"> DP</w:t>
      </w:r>
      <w:r w:rsidR="002D41B4">
        <w:rPr>
          <w:rFonts w:ascii="Times New Roman" w:eastAsia="Times New Roman" w:hAnsi="Times New Roman" w:cs="Times New Roman"/>
          <w:noProof/>
        </w:rPr>
        <w:t>A</w:t>
      </w:r>
      <w:r w:rsidR="002D41B4" w:rsidRPr="00403103">
        <w:rPr>
          <w:rFonts w:ascii="Times New Roman" w:eastAsia="Times New Roman" w:hAnsi="Times New Roman" w:cs="Times New Roman"/>
          <w:noProof/>
        </w:rPr>
        <w:t xml:space="preserve"> reported </w:t>
      </w:r>
      <w:r w:rsidR="002D41B4">
        <w:rPr>
          <w:rFonts w:ascii="Times New Roman" w:eastAsia="Times New Roman" w:hAnsi="Times New Roman" w:cs="Times New Roman"/>
          <w:noProof/>
        </w:rPr>
        <w:t>no</w:t>
      </w:r>
      <w:r w:rsidR="00E659C9">
        <w:rPr>
          <w:rFonts w:ascii="Times New Roman" w:eastAsia="Times New Roman" w:hAnsi="Times New Roman" w:cs="Times New Roman"/>
          <w:noProof/>
        </w:rPr>
        <w:t xml:space="preserve"> specific social media engagement related to elections</w:t>
      </w:r>
      <w:r w:rsidR="006068DA">
        <w:rPr>
          <w:rFonts w:ascii="Times New Roman" w:eastAsia="Times New Roman" w:hAnsi="Times New Roman" w:cs="Times New Roman"/>
          <w:noProof/>
        </w:rPr>
        <w:t>. At the same time, it</w:t>
      </w:r>
      <w:r w:rsidR="00E659C9" w:rsidDel="006068DA">
        <w:rPr>
          <w:rFonts w:ascii="Times New Roman" w:eastAsia="Times New Roman" w:hAnsi="Times New Roman" w:cs="Times New Roman"/>
          <w:noProof/>
        </w:rPr>
        <w:t xml:space="preserve"> </w:t>
      </w:r>
      <w:r w:rsidR="00E659C9">
        <w:rPr>
          <w:rFonts w:ascii="Times New Roman" w:eastAsia="Times New Roman" w:hAnsi="Times New Roman" w:cs="Times New Roman"/>
          <w:noProof/>
        </w:rPr>
        <w:t>report</w:t>
      </w:r>
      <w:r w:rsidR="006068DA">
        <w:rPr>
          <w:rFonts w:ascii="Times New Roman" w:eastAsia="Times New Roman" w:hAnsi="Times New Roman" w:cs="Times New Roman"/>
          <w:noProof/>
        </w:rPr>
        <w:t>ed</w:t>
      </w:r>
      <w:r w:rsidR="00E659C9">
        <w:rPr>
          <w:rFonts w:ascii="Times New Roman" w:eastAsia="Times New Roman" w:hAnsi="Times New Roman" w:cs="Times New Roman"/>
          <w:noProof/>
        </w:rPr>
        <w:t xml:space="preserve"> </w:t>
      </w:r>
      <w:r w:rsidR="002D41B4" w:rsidRPr="00403103">
        <w:rPr>
          <w:rFonts w:ascii="Times New Roman" w:eastAsia="Times New Roman" w:hAnsi="Times New Roman" w:cs="Times New Roman"/>
          <w:noProof/>
        </w:rPr>
        <w:t>significant ongoing engagement with many of the leading social media and internet platforms as EU Lead Supervisory Authority on a broad range of matters concerning those entities’ compliance with the GDPR.</w:t>
      </w:r>
      <w:r w:rsidR="003D5EE6">
        <w:rPr>
          <w:rFonts w:ascii="Times New Roman" w:eastAsia="Times New Roman" w:hAnsi="Times New Roman" w:cs="Times New Roman"/>
          <w:noProof/>
        </w:rPr>
        <w:t xml:space="preserve"> In Spain, t</w:t>
      </w:r>
      <w:r w:rsidR="003D5EE6" w:rsidRPr="003D5EE6">
        <w:rPr>
          <w:rFonts w:ascii="Times New Roman" w:eastAsia="Times New Roman" w:hAnsi="Times New Roman" w:cs="Times New Roman"/>
          <w:noProof/>
        </w:rPr>
        <w:t xml:space="preserve">here was significant engagement with social media platforms, </w:t>
      </w:r>
      <w:r w:rsidR="00CF1C67">
        <w:rPr>
          <w:rFonts w:ascii="Times New Roman" w:eastAsia="Times New Roman" w:hAnsi="Times New Roman" w:cs="Times New Roman"/>
          <w:noProof/>
        </w:rPr>
        <w:t>in particular to prevent</w:t>
      </w:r>
      <w:r w:rsidR="003D5EE6" w:rsidRPr="003D5EE6">
        <w:rPr>
          <w:rFonts w:ascii="Times New Roman" w:eastAsia="Times New Roman" w:hAnsi="Times New Roman" w:cs="Times New Roman"/>
          <w:noProof/>
        </w:rPr>
        <w:t xml:space="preserve"> potential data misuse and AI-driven targeting practices.</w:t>
      </w:r>
    </w:p>
    <w:p w14:paraId="73E4B549" w14:textId="77777777" w:rsidR="00803897" w:rsidRDefault="00803897" w:rsidP="00803897">
      <w:pPr>
        <w:spacing w:after="0"/>
        <w:jc w:val="both"/>
        <w:rPr>
          <w:rFonts w:ascii="Times New Roman" w:hAnsi="Times New Roman" w:cs="Times New Roman"/>
          <w:noProof/>
        </w:rPr>
      </w:pPr>
    </w:p>
    <w:p w14:paraId="43858890" w14:textId="77777777" w:rsidR="00F16439" w:rsidRPr="00F16439" w:rsidRDefault="00F16439" w:rsidP="00EC02D9">
      <w:pPr>
        <w:jc w:val="both"/>
        <w:rPr>
          <w:rFonts w:ascii="Times New Roman" w:hAnsi="Times New Roman" w:cs="Times New Roman"/>
          <w:b/>
          <w:bCs/>
          <w:i/>
          <w:iCs/>
          <w:noProof/>
        </w:rPr>
      </w:pPr>
      <w:r w:rsidRPr="00F16439">
        <w:rPr>
          <w:rFonts w:ascii="Times New Roman" w:hAnsi="Times New Roman" w:cs="Times New Roman"/>
          <w:b/>
          <w:bCs/>
          <w:i/>
          <w:iCs/>
          <w:noProof/>
        </w:rPr>
        <w:t>Measures taken by political parties</w:t>
      </w:r>
    </w:p>
    <w:p w14:paraId="2DDCB39B" w14:textId="6ACBD7F0" w:rsidR="00EC02D9" w:rsidRPr="005C5424" w:rsidRDefault="00EC02D9" w:rsidP="005C5424">
      <w:pPr>
        <w:jc w:val="both"/>
        <w:rPr>
          <w:rFonts w:ascii="Times New Roman" w:hAnsi="Times New Roman" w:cs="Times New Roman"/>
          <w:noProof/>
        </w:rPr>
      </w:pPr>
      <w:r w:rsidRPr="610466FC">
        <w:rPr>
          <w:rFonts w:ascii="Times New Roman" w:hAnsi="Times New Roman" w:cs="Times New Roman"/>
          <w:noProof/>
        </w:rPr>
        <w:t xml:space="preserve">A survey conducted among national </w:t>
      </w:r>
      <w:r w:rsidRPr="00EC02D9">
        <w:rPr>
          <w:rFonts w:ascii="Times New Roman" w:hAnsi="Times New Roman" w:cs="Times New Roman"/>
          <w:b/>
          <w:bCs/>
          <w:noProof/>
        </w:rPr>
        <w:t>political parties</w:t>
      </w:r>
      <w:r w:rsidRPr="610466FC">
        <w:rPr>
          <w:rFonts w:ascii="Times New Roman" w:hAnsi="Times New Roman" w:cs="Times New Roman"/>
          <w:noProof/>
        </w:rPr>
        <w:t xml:space="preserve"> to assess </w:t>
      </w:r>
      <w:r w:rsidR="00CF1C67">
        <w:rPr>
          <w:rFonts w:ascii="Times New Roman" w:hAnsi="Times New Roman" w:cs="Times New Roman"/>
          <w:noProof/>
        </w:rPr>
        <w:t xml:space="preserve">how they ensured compliance with data protection rules </w:t>
      </w:r>
      <w:r w:rsidRPr="610466FC">
        <w:rPr>
          <w:rFonts w:ascii="Times New Roman" w:hAnsi="Times New Roman" w:cs="Times New Roman"/>
          <w:noProof/>
        </w:rPr>
        <w:t>in the context of the elections provided only limited insights.</w:t>
      </w:r>
      <w:r w:rsidRPr="00D66CA4">
        <w:rPr>
          <w:rFonts w:ascii="Times New Roman" w:hAnsi="Times New Roman" w:cs="Times New Roman"/>
          <w:noProof/>
        </w:rPr>
        <w:t xml:space="preserve"> A number of n</w:t>
      </w:r>
      <w:r w:rsidRPr="610466FC">
        <w:rPr>
          <w:rFonts w:ascii="Times New Roman" w:hAnsi="Times New Roman" w:cs="Times New Roman"/>
          <w:noProof/>
        </w:rPr>
        <w:t>ational parties have declared their compliance with the GDPR, but they did not provide further specifics in the questionnaire on how they are implementing it</w:t>
      </w:r>
      <w:r w:rsidR="00CF1C67">
        <w:rPr>
          <w:rFonts w:ascii="Times New Roman" w:hAnsi="Times New Roman" w:cs="Times New Roman"/>
          <w:noProof/>
        </w:rPr>
        <w:t xml:space="preserve"> in practice</w:t>
      </w:r>
      <w:r w:rsidRPr="00D66CA4">
        <w:rPr>
          <w:rStyle w:val="FootnoteReference"/>
          <w:rFonts w:ascii="Times New Roman" w:hAnsi="Times New Roman" w:cs="Times New Roman"/>
          <w:noProof/>
        </w:rPr>
        <w:footnoteReference w:id="255"/>
      </w:r>
      <w:r w:rsidR="00EF4DF7">
        <w:rPr>
          <w:rFonts w:ascii="Times New Roman" w:hAnsi="Times New Roman" w:cs="Times New Roman"/>
          <w:noProof/>
        </w:rPr>
        <w:t>.</w:t>
      </w:r>
      <w:r w:rsidRPr="00D66CA4">
        <w:rPr>
          <w:rFonts w:ascii="Times New Roman" w:hAnsi="Times New Roman" w:cs="Times New Roman"/>
          <w:noProof/>
        </w:rPr>
        <w:t xml:space="preserve"> </w:t>
      </w:r>
      <w:r w:rsidRPr="610466FC">
        <w:rPr>
          <w:rFonts w:ascii="Times New Roman" w:hAnsi="Times New Roman" w:cs="Times New Roman"/>
          <w:noProof/>
        </w:rPr>
        <w:t xml:space="preserve">Although detailed reports on data protection measures from national parties were limited, </w:t>
      </w:r>
      <w:r w:rsidR="00CF1C67">
        <w:rPr>
          <w:rFonts w:ascii="Times New Roman" w:hAnsi="Times New Roman" w:cs="Times New Roman"/>
          <w:noProof/>
        </w:rPr>
        <w:t>several</w:t>
      </w:r>
      <w:r w:rsidR="001D5796">
        <w:rPr>
          <w:rFonts w:ascii="Times New Roman" w:hAnsi="Times New Roman" w:cs="Times New Roman"/>
          <w:noProof/>
        </w:rPr>
        <w:t xml:space="preserve"> </w:t>
      </w:r>
      <w:r w:rsidRPr="610466FC">
        <w:rPr>
          <w:rFonts w:ascii="Times New Roman" w:hAnsi="Times New Roman" w:cs="Times New Roman"/>
          <w:noProof/>
        </w:rPr>
        <w:t xml:space="preserve">national parties </w:t>
      </w:r>
      <w:r w:rsidR="005B4D6D">
        <w:rPr>
          <w:rFonts w:ascii="Times New Roman" w:hAnsi="Times New Roman" w:cs="Times New Roman"/>
          <w:noProof/>
        </w:rPr>
        <w:t>report that they had adopted comprehensive data protection strategies</w:t>
      </w:r>
      <w:r w:rsidR="009A6C8E">
        <w:rPr>
          <w:rFonts w:ascii="Times New Roman" w:hAnsi="Times New Roman" w:cs="Times New Roman"/>
          <w:noProof/>
        </w:rPr>
        <w:t xml:space="preserve">, </w:t>
      </w:r>
      <w:r w:rsidR="004A577E">
        <w:rPr>
          <w:rFonts w:ascii="Times New Roman" w:hAnsi="Times New Roman" w:cs="Times New Roman"/>
          <w:noProof/>
        </w:rPr>
        <w:t>employed a dedicated data protection officer for campaign activit</w:t>
      </w:r>
      <w:r w:rsidR="00681EBA">
        <w:rPr>
          <w:rFonts w:ascii="Times New Roman" w:hAnsi="Times New Roman" w:cs="Times New Roman"/>
          <w:noProof/>
        </w:rPr>
        <w:t>i</w:t>
      </w:r>
      <w:r w:rsidR="004A577E">
        <w:rPr>
          <w:rFonts w:ascii="Times New Roman" w:hAnsi="Times New Roman" w:cs="Times New Roman"/>
          <w:noProof/>
        </w:rPr>
        <w:t xml:space="preserve">es, </w:t>
      </w:r>
      <w:r w:rsidRPr="610466FC">
        <w:rPr>
          <w:rFonts w:ascii="Times New Roman" w:hAnsi="Times New Roman" w:cs="Times New Roman"/>
          <w:noProof/>
        </w:rPr>
        <w:t>implemented</w:t>
      </w:r>
      <w:r w:rsidR="009A6C8E">
        <w:rPr>
          <w:rFonts w:ascii="Times New Roman" w:hAnsi="Times New Roman" w:cs="Times New Roman"/>
          <w:noProof/>
        </w:rPr>
        <w:t xml:space="preserve"> specific</w:t>
      </w:r>
      <w:r w:rsidRPr="610466FC">
        <w:rPr>
          <w:rFonts w:ascii="Times New Roman" w:hAnsi="Times New Roman" w:cs="Times New Roman"/>
          <w:noProof/>
        </w:rPr>
        <w:t xml:space="preserve"> technical security measures</w:t>
      </w:r>
      <w:r w:rsidR="00645309">
        <w:rPr>
          <w:rFonts w:ascii="Times New Roman" w:hAnsi="Times New Roman" w:cs="Times New Roman"/>
          <w:noProof/>
        </w:rPr>
        <w:t xml:space="preserve"> such as enc</w:t>
      </w:r>
      <w:r w:rsidR="0074421D">
        <w:rPr>
          <w:rFonts w:ascii="Times New Roman" w:hAnsi="Times New Roman" w:cs="Times New Roman"/>
          <w:noProof/>
        </w:rPr>
        <w:t>ryption</w:t>
      </w:r>
      <w:r w:rsidRPr="610466FC">
        <w:rPr>
          <w:rFonts w:ascii="Times New Roman" w:hAnsi="Times New Roman" w:cs="Times New Roman"/>
          <w:noProof/>
        </w:rPr>
        <w:t>, developed a data delivery process</w:t>
      </w:r>
      <w:r w:rsidR="0074421D">
        <w:rPr>
          <w:rFonts w:ascii="Times New Roman" w:hAnsi="Times New Roman" w:cs="Times New Roman"/>
          <w:noProof/>
        </w:rPr>
        <w:t xml:space="preserve"> or</w:t>
      </w:r>
      <w:r w:rsidRPr="610466FC">
        <w:rPr>
          <w:rFonts w:ascii="Times New Roman" w:hAnsi="Times New Roman" w:cs="Times New Roman"/>
          <w:noProof/>
        </w:rPr>
        <w:t xml:space="preserve"> reviewed </w:t>
      </w:r>
      <w:r w:rsidR="0074421D">
        <w:rPr>
          <w:rFonts w:ascii="Times New Roman" w:hAnsi="Times New Roman" w:cs="Times New Roman"/>
          <w:noProof/>
        </w:rPr>
        <w:t xml:space="preserve">data breach </w:t>
      </w:r>
      <w:r w:rsidRPr="610466FC">
        <w:rPr>
          <w:rFonts w:ascii="Times New Roman" w:hAnsi="Times New Roman" w:cs="Times New Roman"/>
          <w:noProof/>
        </w:rPr>
        <w:t>incident response plans</w:t>
      </w:r>
      <w:r w:rsidRPr="00B0291B">
        <w:rPr>
          <w:rStyle w:val="FootnoteReference"/>
          <w:rFonts w:ascii="Times New Roman" w:hAnsi="Times New Roman" w:cs="Times New Roman"/>
          <w:noProof/>
        </w:rPr>
        <w:footnoteReference w:id="256"/>
      </w:r>
      <w:r w:rsidR="00EF4DF7">
        <w:rPr>
          <w:rFonts w:ascii="Times New Roman" w:hAnsi="Times New Roman" w:cs="Times New Roman"/>
          <w:noProof/>
        </w:rPr>
        <w:t>.</w:t>
      </w:r>
      <w:r>
        <w:rPr>
          <w:rFonts w:ascii="Times New Roman" w:hAnsi="Times New Roman" w:cs="Times New Roman"/>
          <w:noProof/>
        </w:rPr>
        <w:t xml:space="preserve"> </w:t>
      </w:r>
      <w:r w:rsidRPr="610466FC">
        <w:rPr>
          <w:rFonts w:ascii="Times New Roman" w:hAnsi="Times New Roman" w:cs="Times New Roman"/>
          <w:noProof/>
        </w:rPr>
        <w:t xml:space="preserve">One party highlighted their data protection plan, which includes information and consent </w:t>
      </w:r>
      <w:r w:rsidR="00EF4DF7">
        <w:rPr>
          <w:rFonts w:ascii="Times New Roman" w:hAnsi="Times New Roman" w:cs="Times New Roman"/>
          <w:noProof/>
        </w:rPr>
        <w:t>forms</w:t>
      </w:r>
      <w:r w:rsidRPr="610466FC">
        <w:rPr>
          <w:rFonts w:ascii="Times New Roman" w:hAnsi="Times New Roman" w:cs="Times New Roman"/>
          <w:noProof/>
        </w:rPr>
        <w:t>, secure data processing, staff training, and cooperation with data protection authorities</w:t>
      </w:r>
      <w:r w:rsidRPr="00B0291B">
        <w:rPr>
          <w:rStyle w:val="FootnoteReference"/>
          <w:rFonts w:ascii="Times New Roman" w:hAnsi="Times New Roman" w:cs="Times New Roman"/>
          <w:noProof/>
        </w:rPr>
        <w:footnoteReference w:id="257"/>
      </w:r>
      <w:r w:rsidR="00EF4DF7">
        <w:rPr>
          <w:rFonts w:ascii="Times New Roman" w:hAnsi="Times New Roman" w:cs="Times New Roman"/>
          <w:noProof/>
        </w:rPr>
        <w:t>.</w:t>
      </w:r>
      <w:r w:rsidRPr="00B0291B">
        <w:rPr>
          <w:rFonts w:ascii="Times New Roman" w:hAnsi="Times New Roman" w:cs="Times New Roman"/>
          <w:noProof/>
        </w:rPr>
        <w:t xml:space="preserve"> </w:t>
      </w:r>
    </w:p>
    <w:p w14:paraId="4DFF0CC2" w14:textId="4E345939" w:rsidR="00FD1FEB" w:rsidRDefault="001204B6" w:rsidP="00F71962">
      <w:pPr>
        <w:pStyle w:val="Heading2"/>
        <w:rPr>
          <w:noProof/>
        </w:rPr>
      </w:pPr>
      <w:bookmarkStart w:id="28" w:name="_Toc198917205"/>
      <w:r w:rsidRPr="6A71D60F">
        <w:rPr>
          <w:noProof/>
        </w:rPr>
        <w:t xml:space="preserve">Protecting election-related infrastructure and </w:t>
      </w:r>
      <w:r w:rsidRPr="001204B6">
        <w:rPr>
          <w:noProof/>
        </w:rPr>
        <w:t>ensuring cyber resilience</w:t>
      </w:r>
      <w:bookmarkEnd w:id="28"/>
      <w:r w:rsidRPr="6A71D60F">
        <w:rPr>
          <w:noProof/>
        </w:rPr>
        <w:t xml:space="preserve"> </w:t>
      </w:r>
    </w:p>
    <w:p w14:paraId="50A1EA41" w14:textId="5B7221FA" w:rsidR="008C3F2E" w:rsidRPr="00F7131A" w:rsidRDefault="008C3F2E" w:rsidP="009C3C80">
      <w:pPr>
        <w:jc w:val="both"/>
        <w:rPr>
          <w:rFonts w:ascii="Times New Roman" w:hAnsi="Times New Roman" w:cs="Times New Roman"/>
          <w:b/>
          <w:bCs/>
          <w:i/>
          <w:iCs/>
          <w:noProof/>
          <w:lang w:val="en-IE"/>
        </w:rPr>
      </w:pPr>
      <w:r>
        <w:rPr>
          <w:rFonts w:ascii="Times New Roman" w:hAnsi="Times New Roman" w:cs="Times New Roman"/>
          <w:b/>
          <w:bCs/>
          <w:i/>
          <w:iCs/>
          <w:noProof/>
          <w:lang w:val="en-IE"/>
        </w:rPr>
        <w:t>Introduction and preparedness at EU level</w:t>
      </w:r>
    </w:p>
    <w:p w14:paraId="0C0DEECA" w14:textId="67C52849" w:rsidR="0007426F" w:rsidRDefault="0007426F" w:rsidP="0007426F">
      <w:pPr>
        <w:jc w:val="both"/>
        <w:rPr>
          <w:rFonts w:ascii="Times New Roman" w:hAnsi="Times New Roman" w:cs="Times New Roman"/>
          <w:noProof/>
          <w:lang w:val="en-IE"/>
        </w:rPr>
      </w:pPr>
      <w:r>
        <w:rPr>
          <w:rFonts w:ascii="Times New Roman" w:hAnsi="Times New Roman" w:cs="Times New Roman"/>
          <w:noProof/>
          <w:lang w:val="en-IE"/>
        </w:rPr>
        <w:t>V</w:t>
      </w:r>
      <w:r w:rsidRPr="0007426F">
        <w:rPr>
          <w:rFonts w:ascii="Times New Roman" w:hAnsi="Times New Roman" w:cs="Times New Roman"/>
          <w:noProof/>
          <w:lang w:val="en-IE"/>
        </w:rPr>
        <w:t>oter registration databases, e-voting</w:t>
      </w:r>
      <w:r>
        <w:rPr>
          <w:rFonts w:ascii="Times New Roman" w:hAnsi="Times New Roman" w:cs="Times New Roman"/>
          <w:noProof/>
          <w:lang w:val="en-IE"/>
        </w:rPr>
        <w:t xml:space="preserve"> </w:t>
      </w:r>
      <w:r w:rsidRPr="0007426F">
        <w:rPr>
          <w:rFonts w:ascii="Times New Roman" w:hAnsi="Times New Roman" w:cs="Times New Roman"/>
          <w:noProof/>
          <w:lang w:val="en-IE"/>
        </w:rPr>
        <w:t>systems and other information systems used to manage electoral operations such as the counting, auditing, and</w:t>
      </w:r>
      <w:r w:rsidR="00751D6E">
        <w:rPr>
          <w:rFonts w:ascii="Times New Roman" w:hAnsi="Times New Roman" w:cs="Times New Roman"/>
          <w:noProof/>
          <w:lang w:val="en-IE"/>
        </w:rPr>
        <w:t xml:space="preserve"> </w:t>
      </w:r>
      <w:r w:rsidRPr="0007426F">
        <w:rPr>
          <w:rFonts w:ascii="Times New Roman" w:hAnsi="Times New Roman" w:cs="Times New Roman"/>
          <w:noProof/>
          <w:lang w:val="en-IE"/>
        </w:rPr>
        <w:t>displaying of election results, and post-election reporting to certify and validate results</w:t>
      </w:r>
      <w:r w:rsidR="00751D6E">
        <w:rPr>
          <w:rFonts w:ascii="Times New Roman" w:hAnsi="Times New Roman" w:cs="Times New Roman"/>
          <w:noProof/>
          <w:lang w:val="en-IE"/>
        </w:rPr>
        <w:t xml:space="preserve">, could be at risk </w:t>
      </w:r>
      <w:r w:rsidR="00EC10E1">
        <w:rPr>
          <w:rFonts w:ascii="Times New Roman" w:hAnsi="Times New Roman" w:cs="Times New Roman"/>
          <w:noProof/>
          <w:lang w:val="en-IE"/>
        </w:rPr>
        <w:t>o</w:t>
      </w:r>
      <w:r w:rsidR="00751D6E">
        <w:rPr>
          <w:rFonts w:ascii="Times New Roman" w:hAnsi="Times New Roman" w:cs="Times New Roman"/>
          <w:noProof/>
          <w:lang w:val="en-IE"/>
        </w:rPr>
        <w:t>f cyberattack</w:t>
      </w:r>
      <w:r w:rsidRPr="0007426F">
        <w:rPr>
          <w:rFonts w:ascii="Times New Roman" w:hAnsi="Times New Roman" w:cs="Times New Roman"/>
          <w:noProof/>
          <w:lang w:val="en-IE"/>
        </w:rPr>
        <w:t xml:space="preserve">. </w:t>
      </w:r>
      <w:r w:rsidR="00751D6E">
        <w:rPr>
          <w:rFonts w:ascii="Times New Roman" w:hAnsi="Times New Roman" w:cs="Times New Roman"/>
          <w:noProof/>
          <w:lang w:val="en-IE"/>
        </w:rPr>
        <w:t>T</w:t>
      </w:r>
      <w:r w:rsidRPr="0007426F">
        <w:rPr>
          <w:rFonts w:ascii="Times New Roman" w:hAnsi="Times New Roman" w:cs="Times New Roman"/>
          <w:noProof/>
          <w:lang w:val="en-IE"/>
        </w:rPr>
        <w:t xml:space="preserve">he physical security of polling </w:t>
      </w:r>
      <w:r w:rsidR="00FF1891">
        <w:rPr>
          <w:rFonts w:ascii="Times New Roman" w:hAnsi="Times New Roman" w:cs="Times New Roman"/>
          <w:noProof/>
          <w:lang w:val="en-IE"/>
        </w:rPr>
        <w:t>stations</w:t>
      </w:r>
      <w:r w:rsidRPr="0007426F">
        <w:rPr>
          <w:rFonts w:ascii="Times New Roman" w:hAnsi="Times New Roman" w:cs="Times New Roman"/>
          <w:noProof/>
          <w:lang w:val="en-IE"/>
        </w:rPr>
        <w:t xml:space="preserve"> and counting places, and facilities, assets and systems for the printing,</w:t>
      </w:r>
      <w:r w:rsidR="00751D6E">
        <w:rPr>
          <w:rFonts w:ascii="Times New Roman" w:hAnsi="Times New Roman" w:cs="Times New Roman"/>
          <w:noProof/>
          <w:lang w:val="en-IE"/>
        </w:rPr>
        <w:t xml:space="preserve"> </w:t>
      </w:r>
      <w:r w:rsidRPr="0007426F">
        <w:rPr>
          <w:rFonts w:ascii="Times New Roman" w:hAnsi="Times New Roman" w:cs="Times New Roman"/>
          <w:noProof/>
          <w:lang w:val="en-IE"/>
        </w:rPr>
        <w:t>transportation and storage of ballots and other relevant election materials, such as specifically secured ballot boxes</w:t>
      </w:r>
      <w:r w:rsidR="00751D6E">
        <w:rPr>
          <w:rFonts w:ascii="Times New Roman" w:hAnsi="Times New Roman" w:cs="Times New Roman"/>
          <w:noProof/>
          <w:lang w:val="en-IE"/>
        </w:rPr>
        <w:t xml:space="preserve"> </w:t>
      </w:r>
      <w:r w:rsidRPr="0007426F">
        <w:rPr>
          <w:rFonts w:ascii="Times New Roman" w:hAnsi="Times New Roman" w:cs="Times New Roman"/>
          <w:noProof/>
          <w:lang w:val="en-IE"/>
        </w:rPr>
        <w:t>or stamps</w:t>
      </w:r>
      <w:r w:rsidR="00751D6E">
        <w:rPr>
          <w:rFonts w:ascii="Times New Roman" w:hAnsi="Times New Roman" w:cs="Times New Roman"/>
          <w:noProof/>
          <w:lang w:val="en-IE"/>
        </w:rPr>
        <w:t xml:space="preserve"> must also be ensured. </w:t>
      </w:r>
    </w:p>
    <w:p w14:paraId="7C7D92AC" w14:textId="77777777" w:rsidR="004A5529" w:rsidRDefault="009C3C80" w:rsidP="009C3C80">
      <w:pPr>
        <w:jc w:val="both"/>
        <w:rPr>
          <w:rFonts w:ascii="Times New Roman" w:hAnsi="Times New Roman" w:cs="Times New Roman"/>
          <w:noProof/>
          <w:lang w:val="en-IE"/>
        </w:rPr>
      </w:pPr>
      <w:r w:rsidRPr="00457DA5">
        <w:rPr>
          <w:rFonts w:ascii="Times New Roman" w:hAnsi="Times New Roman" w:cs="Times New Roman"/>
          <w:noProof/>
          <w:lang w:val="en-IE"/>
        </w:rPr>
        <w:t xml:space="preserve">Several </w:t>
      </w:r>
      <w:r w:rsidRPr="00EB27BE">
        <w:rPr>
          <w:rFonts w:ascii="Times New Roman" w:hAnsi="Times New Roman" w:cs="Times New Roman"/>
          <w:b/>
          <w:bCs/>
          <w:noProof/>
          <w:lang w:val="en-IE"/>
        </w:rPr>
        <w:t>networks for cyber and hybrid action</w:t>
      </w:r>
      <w:r w:rsidRPr="00457DA5">
        <w:rPr>
          <w:rFonts w:ascii="Times New Roman" w:hAnsi="Times New Roman" w:cs="Times New Roman"/>
          <w:noProof/>
          <w:lang w:val="en-IE"/>
        </w:rPr>
        <w:t xml:space="preserve"> </w:t>
      </w:r>
      <w:r w:rsidR="00A25B81">
        <w:rPr>
          <w:rFonts w:ascii="Times New Roman" w:hAnsi="Times New Roman" w:cs="Times New Roman"/>
          <w:noProof/>
          <w:lang w:val="en-IE"/>
        </w:rPr>
        <w:t>have been set up to address these risks</w:t>
      </w:r>
      <w:r w:rsidRPr="00457DA5">
        <w:rPr>
          <w:rFonts w:ascii="Times New Roman" w:hAnsi="Times New Roman" w:cs="Times New Roman"/>
          <w:noProof/>
          <w:lang w:val="en-IE"/>
        </w:rPr>
        <w:t xml:space="preserve"> (e.g. the NIS Cooperation Group, the Joint Mechanism for Electoral Resilience, the Computer Security Incident Response Team Network, </w:t>
      </w:r>
      <w:r>
        <w:rPr>
          <w:rFonts w:ascii="Times New Roman" w:hAnsi="Times New Roman" w:cs="Times New Roman"/>
          <w:noProof/>
          <w:lang w:val="en-IE"/>
        </w:rPr>
        <w:t xml:space="preserve">and </w:t>
      </w:r>
      <w:r w:rsidRPr="00457DA5">
        <w:rPr>
          <w:rFonts w:ascii="Times New Roman" w:hAnsi="Times New Roman" w:cs="Times New Roman"/>
          <w:noProof/>
          <w:lang w:val="en-IE"/>
        </w:rPr>
        <w:t>the EU Cyber Crisis Liaison Organisation Network).</w:t>
      </w:r>
      <w:r>
        <w:rPr>
          <w:rFonts w:ascii="Times New Roman" w:hAnsi="Times New Roman" w:cs="Times New Roman"/>
          <w:noProof/>
          <w:lang w:val="en-IE"/>
        </w:rPr>
        <w:t xml:space="preserve"> </w:t>
      </w:r>
    </w:p>
    <w:p w14:paraId="754BFCE1" w14:textId="2D7A5EEF" w:rsidR="0024346E" w:rsidRDefault="0024346E" w:rsidP="0024346E">
      <w:pPr>
        <w:jc w:val="both"/>
        <w:rPr>
          <w:rFonts w:ascii="Times New Roman" w:hAnsi="Times New Roman" w:cs="Times New Roman"/>
          <w:noProof/>
        </w:rPr>
      </w:pPr>
      <w:r w:rsidRPr="0024346E">
        <w:rPr>
          <w:rFonts w:ascii="Times New Roman" w:hAnsi="Times New Roman" w:cs="Times New Roman"/>
          <w:noProof/>
        </w:rPr>
        <w:t xml:space="preserve">The Commission worked with Member State authorities to manage such risks </w:t>
      </w:r>
      <w:r>
        <w:rPr>
          <w:rFonts w:ascii="Times New Roman" w:hAnsi="Times New Roman" w:cs="Times New Roman"/>
          <w:noProof/>
        </w:rPr>
        <w:t>also in the context of</w:t>
      </w:r>
      <w:r w:rsidRPr="0024346E">
        <w:rPr>
          <w:rFonts w:ascii="Times New Roman" w:hAnsi="Times New Roman" w:cs="Times New Roman"/>
          <w:noProof/>
        </w:rPr>
        <w:t xml:space="preserve"> the 2024 elections. </w:t>
      </w:r>
    </w:p>
    <w:p w14:paraId="23EC0B61" w14:textId="2927F458" w:rsidR="0024346E" w:rsidRDefault="007D16EA" w:rsidP="0024346E">
      <w:pPr>
        <w:jc w:val="both"/>
        <w:rPr>
          <w:rFonts w:ascii="Times New Roman" w:hAnsi="Times New Roman" w:cs="Times New Roman"/>
          <w:i/>
          <w:iCs/>
          <w:noProof/>
        </w:rPr>
      </w:pPr>
      <w:r>
        <w:rPr>
          <w:rFonts w:ascii="Times New Roman" w:hAnsi="Times New Roman" w:cs="Times New Roman"/>
          <w:noProof/>
        </w:rPr>
        <w:t xml:space="preserve">The </w:t>
      </w:r>
      <w:r w:rsidR="0024346E" w:rsidRPr="0024346E">
        <w:rPr>
          <w:rFonts w:ascii="Times New Roman" w:hAnsi="Times New Roman" w:cs="Times New Roman"/>
          <w:noProof/>
        </w:rPr>
        <w:t xml:space="preserve">Commission, with the support of </w:t>
      </w:r>
      <w:r w:rsidR="007F44AB">
        <w:rPr>
          <w:rFonts w:ascii="Times New Roman" w:hAnsi="Times New Roman" w:cs="Times New Roman"/>
          <w:noProof/>
        </w:rPr>
        <w:t>the EU Agency for Cybersecurity (</w:t>
      </w:r>
      <w:r w:rsidR="0024346E" w:rsidRPr="0024346E">
        <w:rPr>
          <w:rFonts w:ascii="Times New Roman" w:hAnsi="Times New Roman" w:cs="Times New Roman"/>
          <w:noProof/>
        </w:rPr>
        <w:t>ENISA</w:t>
      </w:r>
      <w:r w:rsidR="007F44AB">
        <w:rPr>
          <w:rFonts w:ascii="Times New Roman" w:hAnsi="Times New Roman" w:cs="Times New Roman"/>
          <w:noProof/>
        </w:rPr>
        <w:t>)</w:t>
      </w:r>
      <w:r w:rsidR="0024346E" w:rsidRPr="0024346E">
        <w:rPr>
          <w:rFonts w:ascii="Times New Roman" w:hAnsi="Times New Roman" w:cs="Times New Roman"/>
          <w:noProof/>
        </w:rPr>
        <w:t xml:space="preserve"> and in cooperation with the European Parliament, organised a </w:t>
      </w:r>
      <w:r w:rsidR="0024346E" w:rsidRPr="00EB27BE">
        <w:rPr>
          <w:rFonts w:ascii="Times New Roman" w:hAnsi="Times New Roman" w:cs="Times New Roman"/>
          <w:b/>
          <w:bCs/>
          <w:noProof/>
        </w:rPr>
        <w:t>tabletop exercise</w:t>
      </w:r>
      <w:r w:rsidR="00987238">
        <w:rPr>
          <w:rFonts w:ascii="Times New Roman" w:hAnsi="Times New Roman" w:cs="Times New Roman"/>
          <w:b/>
          <w:bCs/>
          <w:noProof/>
        </w:rPr>
        <w:t xml:space="preserve"> on cybersecurity</w:t>
      </w:r>
      <w:r w:rsidR="00CD05FD">
        <w:rPr>
          <w:rFonts w:ascii="Times New Roman" w:hAnsi="Times New Roman" w:cs="Times New Roman"/>
          <w:b/>
          <w:bCs/>
          <w:noProof/>
        </w:rPr>
        <w:t xml:space="preserve"> </w:t>
      </w:r>
      <w:r w:rsidR="00CD05FD" w:rsidRPr="00274699">
        <w:rPr>
          <w:rFonts w:ascii="Times New Roman" w:hAnsi="Times New Roman" w:cs="Times New Roman"/>
          <w:noProof/>
        </w:rPr>
        <w:t>involving the membership of the European Cooperation Network on Elections</w:t>
      </w:r>
      <w:r w:rsidR="0024346E" w:rsidRPr="00CD05FD">
        <w:rPr>
          <w:rFonts w:ascii="Times New Roman" w:hAnsi="Times New Roman" w:cs="Times New Roman"/>
          <w:i/>
          <w:iCs/>
          <w:noProof/>
        </w:rPr>
        <w:t>.</w:t>
      </w:r>
      <w:r w:rsidR="00485FAF">
        <w:rPr>
          <w:rFonts w:ascii="Times New Roman" w:hAnsi="Times New Roman" w:cs="Times New Roman"/>
          <w:i/>
          <w:iCs/>
          <w:noProof/>
        </w:rPr>
        <w:t xml:space="preserve"> </w:t>
      </w:r>
      <w:r w:rsidR="00485FAF" w:rsidRPr="00274699">
        <w:rPr>
          <w:rFonts w:ascii="Times New Roman" w:hAnsi="Times New Roman" w:cs="Times New Roman"/>
          <w:noProof/>
        </w:rPr>
        <w:t>The exercise was funded by the Commission through the joint electoral resilience mechanism. It sought to test and support preparedness of Member States against cyberattacks and hybrid threats, including in the framework of information manipulation and disinformation campaigns.</w:t>
      </w:r>
    </w:p>
    <w:p w14:paraId="586854D2" w14:textId="4B199087" w:rsidR="0024346E" w:rsidRDefault="0024346E" w:rsidP="0024346E">
      <w:pPr>
        <w:jc w:val="both"/>
        <w:rPr>
          <w:rFonts w:ascii="Times New Roman" w:hAnsi="Times New Roman" w:cs="Times New Roman"/>
          <w:noProof/>
        </w:rPr>
      </w:pPr>
      <w:r w:rsidRPr="006D1D11">
        <w:rPr>
          <w:rFonts w:ascii="Times New Roman" w:hAnsi="Times New Roman" w:cs="Times New Roman"/>
          <w:noProof/>
        </w:rPr>
        <w:t xml:space="preserve">Also following up on the </w:t>
      </w:r>
      <w:r w:rsidR="00CD05FD">
        <w:rPr>
          <w:rFonts w:ascii="Times New Roman" w:hAnsi="Times New Roman" w:cs="Times New Roman"/>
          <w:noProof/>
        </w:rPr>
        <w:t xml:space="preserve">2023 </w:t>
      </w:r>
      <w:r w:rsidRPr="006D1D11">
        <w:rPr>
          <w:rFonts w:ascii="Times New Roman" w:hAnsi="Times New Roman" w:cs="Times New Roman"/>
          <w:noProof/>
        </w:rPr>
        <w:t xml:space="preserve">Recommendation </w:t>
      </w:r>
      <w:r w:rsidR="00CD05FD">
        <w:rPr>
          <w:rFonts w:ascii="Times New Roman" w:hAnsi="Times New Roman" w:cs="Times New Roman"/>
          <w:noProof/>
        </w:rPr>
        <w:t xml:space="preserve">on elections </w:t>
      </w:r>
      <w:r w:rsidRPr="006D1D11">
        <w:rPr>
          <w:rFonts w:ascii="Times New Roman" w:hAnsi="Times New Roman" w:cs="Times New Roman"/>
          <w:noProof/>
        </w:rPr>
        <w:t xml:space="preserve">and the tabletop exercise is the update of the </w:t>
      </w:r>
      <w:r w:rsidRPr="00EB27BE">
        <w:rPr>
          <w:rFonts w:ascii="Times New Roman" w:hAnsi="Times New Roman" w:cs="Times New Roman"/>
          <w:b/>
          <w:bCs/>
          <w:noProof/>
        </w:rPr>
        <w:t>Compendium on the Cybersecurity of Election Technology</w:t>
      </w:r>
      <w:r w:rsidRPr="006D1D11">
        <w:rPr>
          <w:rFonts w:ascii="Times New Roman" w:hAnsi="Times New Roman" w:cs="Times New Roman"/>
          <w:noProof/>
        </w:rPr>
        <w:t xml:space="preserve"> by the Network and Information </w:t>
      </w:r>
      <w:r w:rsidR="002F2FD4">
        <w:rPr>
          <w:rFonts w:ascii="Times New Roman" w:hAnsi="Times New Roman" w:cs="Times New Roman"/>
          <w:noProof/>
        </w:rPr>
        <w:t>Sys</w:t>
      </w:r>
      <w:r w:rsidR="009522ED">
        <w:rPr>
          <w:rFonts w:ascii="Times New Roman" w:hAnsi="Times New Roman" w:cs="Times New Roman"/>
          <w:noProof/>
        </w:rPr>
        <w:t>tem (NIS)</w:t>
      </w:r>
      <w:r w:rsidRPr="006D1D11">
        <w:rPr>
          <w:rFonts w:ascii="Times New Roman" w:hAnsi="Times New Roman" w:cs="Times New Roman"/>
          <w:noProof/>
        </w:rPr>
        <w:t xml:space="preserve"> Cooperation Group supported by the Commission</w:t>
      </w:r>
      <w:r w:rsidR="00FC78A2">
        <w:rPr>
          <w:rFonts w:ascii="Times New Roman" w:hAnsi="Times New Roman" w:cs="Times New Roman"/>
          <w:noProof/>
        </w:rPr>
        <w:t>, ECNE</w:t>
      </w:r>
      <w:r w:rsidRPr="006D1D11">
        <w:rPr>
          <w:rFonts w:ascii="Times New Roman" w:hAnsi="Times New Roman" w:cs="Times New Roman"/>
          <w:noProof/>
        </w:rPr>
        <w:t xml:space="preserve"> and ENISA.</w:t>
      </w:r>
      <w:r w:rsidRPr="003E384E">
        <w:rPr>
          <w:rFonts w:ascii="Times New Roman" w:hAnsi="Times New Roman" w:cs="Times New Roman"/>
          <w:noProof/>
        </w:rPr>
        <w:t xml:space="preserve"> </w:t>
      </w:r>
      <w:r w:rsidRPr="00101773">
        <w:rPr>
          <w:rFonts w:ascii="Times New Roman" w:hAnsi="Times New Roman" w:cs="Times New Roman"/>
          <w:noProof/>
        </w:rPr>
        <w:t>It lays out recommendations to Member States, steps to take and useful guidance in managing potential cyber incidents throughout the election processes. Amongst the proposed measures are best practices on information sharing, awareness raising and trainings together with risk management, cybersecurity support for campaigns, parties and candidates, as well e-voting technology.</w:t>
      </w:r>
    </w:p>
    <w:p w14:paraId="552BEF04" w14:textId="138CCFA6" w:rsidR="00BA3668" w:rsidRDefault="00BA3668" w:rsidP="00BA3668">
      <w:pPr>
        <w:spacing w:before="120" w:after="120"/>
        <w:jc w:val="both"/>
        <w:rPr>
          <w:rFonts w:ascii="Times New Roman" w:hAnsi="Times New Roman" w:cs="Times New Roman"/>
          <w:noProof/>
        </w:rPr>
      </w:pPr>
      <w:r w:rsidRPr="005D7636">
        <w:rPr>
          <w:rFonts w:ascii="Times New Roman" w:hAnsi="Times New Roman" w:cs="Times New Roman"/>
          <w:noProof/>
        </w:rPr>
        <w:t xml:space="preserve">In addition, as part of the measures announced in the European Democracy Action Plan, the Commission also </w:t>
      </w:r>
      <w:r>
        <w:rPr>
          <w:rFonts w:ascii="Times New Roman" w:hAnsi="Times New Roman" w:cs="Times New Roman"/>
          <w:noProof/>
        </w:rPr>
        <w:t>presented</w:t>
      </w:r>
      <w:r w:rsidRPr="005D7636">
        <w:rPr>
          <w:rFonts w:ascii="Times New Roman" w:hAnsi="Times New Roman" w:cs="Times New Roman"/>
          <w:noProof/>
        </w:rPr>
        <w:t xml:space="preserve"> a </w:t>
      </w:r>
      <w:r w:rsidRPr="00EB27BE">
        <w:rPr>
          <w:rFonts w:ascii="Times New Roman" w:hAnsi="Times New Roman" w:cs="Times New Roman"/>
          <w:b/>
          <w:bCs/>
          <w:noProof/>
        </w:rPr>
        <w:t xml:space="preserve">Compendium of e-voting and other </w:t>
      </w:r>
      <w:r w:rsidR="009522ED">
        <w:rPr>
          <w:rFonts w:ascii="Times New Roman" w:hAnsi="Times New Roman" w:cs="Times New Roman"/>
          <w:b/>
          <w:bCs/>
          <w:noProof/>
        </w:rPr>
        <w:t>i</w:t>
      </w:r>
      <w:r w:rsidRPr="00EB27BE">
        <w:rPr>
          <w:rFonts w:ascii="Times New Roman" w:hAnsi="Times New Roman" w:cs="Times New Roman"/>
          <w:b/>
          <w:bCs/>
          <w:noProof/>
        </w:rPr>
        <w:t>nformation and communication technology practices</w:t>
      </w:r>
      <w:r>
        <w:rPr>
          <w:rFonts w:ascii="Times New Roman" w:hAnsi="Times New Roman" w:cs="Times New Roman"/>
          <w:b/>
          <w:bCs/>
          <w:noProof/>
        </w:rPr>
        <w:t xml:space="preserve">. </w:t>
      </w:r>
      <w:r w:rsidRPr="00EB27BE">
        <w:rPr>
          <w:rFonts w:ascii="Times New Roman" w:hAnsi="Times New Roman" w:cs="Times New Roman"/>
          <w:noProof/>
        </w:rPr>
        <w:t>This Compendium was developed</w:t>
      </w:r>
      <w:r w:rsidRPr="005D7636">
        <w:rPr>
          <w:rFonts w:ascii="Times New Roman" w:hAnsi="Times New Roman" w:cs="Times New Roman"/>
          <w:noProof/>
        </w:rPr>
        <w:t xml:space="preserve"> in cooperation with Member States </w:t>
      </w:r>
      <w:r w:rsidR="005065C1">
        <w:rPr>
          <w:rFonts w:ascii="Times New Roman" w:hAnsi="Times New Roman" w:cs="Times New Roman"/>
          <w:noProof/>
        </w:rPr>
        <w:t xml:space="preserve">in the framework of the European Cooperation Network on Elections </w:t>
      </w:r>
      <w:r w:rsidRPr="005D7636">
        <w:rPr>
          <w:rFonts w:ascii="Times New Roman" w:hAnsi="Times New Roman" w:cs="Times New Roman"/>
          <w:noProof/>
        </w:rPr>
        <w:t xml:space="preserve">and the Council of Europe. The compendium </w:t>
      </w:r>
      <w:r>
        <w:rPr>
          <w:rFonts w:ascii="Times New Roman" w:hAnsi="Times New Roman" w:cs="Times New Roman"/>
          <w:noProof/>
        </w:rPr>
        <w:t>highlighted the importance of robust measures addressing cyber risks</w:t>
      </w:r>
      <w:r w:rsidRPr="006379B1">
        <w:rPr>
          <w:rFonts w:ascii="Times New Roman" w:hAnsi="Times New Roman" w:cs="Times New Roman"/>
          <w:noProof/>
        </w:rPr>
        <w:t xml:space="preserve">, such as hack-and-leak operations to gain access to voter information and interfere with the electoral process, or distributed denial-of-service (DDoS) attacks, preventing voters from accessing connected online voting services and websites. </w:t>
      </w:r>
    </w:p>
    <w:p w14:paraId="5A00241D" w14:textId="1A00FA59" w:rsidR="00F23D2B" w:rsidRDefault="00F23D2B" w:rsidP="00BA3668">
      <w:pPr>
        <w:spacing w:before="120" w:after="120"/>
        <w:jc w:val="both"/>
        <w:rPr>
          <w:rFonts w:ascii="Times New Roman" w:hAnsi="Times New Roman" w:cs="Times New Roman"/>
          <w:noProof/>
        </w:rPr>
      </w:pPr>
      <w:r w:rsidRPr="00CC53D1">
        <w:rPr>
          <w:rFonts w:ascii="Times New Roman" w:hAnsi="Times New Roman" w:cs="Times New Roman"/>
          <w:noProof/>
        </w:rPr>
        <w:t xml:space="preserve">The </w:t>
      </w:r>
      <w:r w:rsidRPr="00EB27BE">
        <w:rPr>
          <w:rFonts w:ascii="Times New Roman" w:hAnsi="Times New Roman" w:cs="Times New Roman"/>
          <w:b/>
          <w:bCs/>
          <w:noProof/>
        </w:rPr>
        <w:t>European Cooperation Network on Elections</w:t>
      </w:r>
      <w:r w:rsidRPr="00CC53D1">
        <w:rPr>
          <w:rFonts w:ascii="Times New Roman" w:hAnsi="Times New Roman" w:cs="Times New Roman"/>
          <w:noProof/>
        </w:rPr>
        <w:t xml:space="preserve"> frequently discussed cybersecurity risks </w:t>
      </w:r>
      <w:r w:rsidR="0089184E">
        <w:rPr>
          <w:rFonts w:ascii="Times New Roman" w:hAnsi="Times New Roman" w:cs="Times New Roman"/>
          <w:noProof/>
        </w:rPr>
        <w:t>in its work</w:t>
      </w:r>
      <w:r w:rsidRPr="00CC53D1">
        <w:rPr>
          <w:rFonts w:ascii="Times New Roman" w:hAnsi="Times New Roman" w:cs="Times New Roman"/>
          <w:noProof/>
        </w:rPr>
        <w:t>s.</w:t>
      </w:r>
      <w:r w:rsidR="00F212B9">
        <w:rPr>
          <w:rFonts w:ascii="Times New Roman" w:hAnsi="Times New Roman" w:cs="Times New Roman"/>
          <w:noProof/>
        </w:rPr>
        <w:t xml:space="preserve"> </w:t>
      </w:r>
      <w:r w:rsidR="00F212B9" w:rsidRPr="00457DA5">
        <w:rPr>
          <w:rFonts w:ascii="Times New Roman" w:hAnsi="Times New Roman" w:cs="Times New Roman"/>
          <w:noProof/>
          <w:lang w:val="en-IE"/>
        </w:rPr>
        <w:t xml:space="preserve">The Commission provided a mapping on the roles and responsibilities of different networks and bodies supporting the organisation of free, fair and resilient elections to the </w:t>
      </w:r>
      <w:r w:rsidR="00F212B9">
        <w:rPr>
          <w:rFonts w:ascii="Times New Roman" w:hAnsi="Times New Roman" w:cs="Times New Roman"/>
          <w:noProof/>
          <w:lang w:val="en-IE"/>
        </w:rPr>
        <w:t>European Parliament</w:t>
      </w:r>
      <w:r w:rsidR="00F212B9" w:rsidRPr="00457DA5">
        <w:rPr>
          <w:rFonts w:ascii="Times New Roman" w:hAnsi="Times New Roman" w:cs="Times New Roman"/>
          <w:noProof/>
          <w:lang w:val="en-IE"/>
        </w:rPr>
        <w:t>, to facilitate cooperation of different authorities and networks in Member States and at EU level, ensuring that authorities and networks were aware of each other and could, where necessary, contact each other in the course of carrying out their tasks.</w:t>
      </w:r>
    </w:p>
    <w:p w14:paraId="5051EACC" w14:textId="6B9A2E50" w:rsidR="009C3C80" w:rsidRPr="00EB27BE" w:rsidRDefault="00BA3668" w:rsidP="009C3C80">
      <w:pPr>
        <w:jc w:val="both"/>
        <w:rPr>
          <w:rFonts w:ascii="Times New Roman" w:hAnsi="Times New Roman" w:cs="Times New Roman"/>
          <w:noProof/>
        </w:rPr>
      </w:pPr>
      <w:r w:rsidRPr="00BA3668">
        <w:rPr>
          <w:rFonts w:ascii="Times New Roman" w:hAnsi="Times New Roman" w:cs="Times New Roman"/>
          <w:noProof/>
          <w:lang w:val="en-IE"/>
        </w:rPr>
        <w:t>T</w:t>
      </w:r>
      <w:r w:rsidRPr="00BA3668">
        <w:rPr>
          <w:rFonts w:ascii="Times New Roman" w:hAnsi="Times New Roman" w:cs="Times New Roman"/>
          <w:noProof/>
        </w:rPr>
        <w:t xml:space="preserve">he </w:t>
      </w:r>
      <w:r w:rsidRPr="00EB27BE">
        <w:rPr>
          <w:rFonts w:ascii="Times New Roman" w:hAnsi="Times New Roman" w:cs="Times New Roman"/>
          <w:b/>
          <w:bCs/>
          <w:noProof/>
        </w:rPr>
        <w:t>NIS Cooperation Group, the Computer Security Incident Response Team Network, and the EU Cyber Crisis Liaison Organisation Network</w:t>
      </w:r>
      <w:r w:rsidRPr="00BA3668">
        <w:rPr>
          <w:rFonts w:ascii="Times New Roman" w:hAnsi="Times New Roman" w:cs="Times New Roman"/>
          <w:noProof/>
        </w:rPr>
        <w:t xml:space="preserve"> also </w:t>
      </w:r>
      <w:r w:rsidR="00DF472E">
        <w:rPr>
          <w:rFonts w:ascii="Times New Roman" w:hAnsi="Times New Roman" w:cs="Times New Roman"/>
          <w:noProof/>
        </w:rPr>
        <w:t>strengthened</w:t>
      </w:r>
      <w:r w:rsidRPr="00BA3668">
        <w:rPr>
          <w:rFonts w:ascii="Times New Roman" w:hAnsi="Times New Roman" w:cs="Times New Roman"/>
          <w:noProof/>
        </w:rPr>
        <w:t xml:space="preserve"> their cooperation ahead of the elections. </w:t>
      </w:r>
      <w:r w:rsidR="009C3C80">
        <w:rPr>
          <w:rFonts w:ascii="Times New Roman" w:hAnsi="Times New Roman" w:cs="Times New Roman"/>
          <w:noProof/>
          <w:lang w:val="en-IE"/>
        </w:rPr>
        <w:t>C</w:t>
      </w:r>
      <w:r w:rsidR="009C3C80" w:rsidRPr="00457DA5">
        <w:rPr>
          <w:rFonts w:ascii="Times New Roman" w:hAnsi="Times New Roman" w:cs="Times New Roman"/>
          <w:noProof/>
          <w:lang w:val="en-IE"/>
        </w:rPr>
        <w:t>yber-preparedness exercises were organised with Member States and European institutions. An inter-institutional Cyber Crisis Task Force, involving Commission services, EEAS, ENISA, Europol and CERT-EU was also set up.</w:t>
      </w:r>
    </w:p>
    <w:p w14:paraId="0E450143" w14:textId="7953B84A" w:rsidR="001129C9" w:rsidRPr="00EB27BE" w:rsidRDefault="001129C9" w:rsidP="00EC02D9">
      <w:pPr>
        <w:jc w:val="both"/>
        <w:rPr>
          <w:rFonts w:ascii="Times New Roman" w:hAnsi="Times New Roman" w:cs="Times New Roman"/>
          <w:b/>
          <w:bCs/>
          <w:i/>
          <w:iCs/>
          <w:noProof/>
          <w:lang w:val="en-IE"/>
        </w:rPr>
      </w:pPr>
      <w:r w:rsidRPr="008C5400">
        <w:rPr>
          <w:rFonts w:ascii="Times New Roman" w:hAnsi="Times New Roman" w:cs="Times New Roman"/>
          <w:b/>
          <w:i/>
          <w:noProof/>
          <w:lang w:val="en-IE"/>
        </w:rPr>
        <w:t>Measures</w:t>
      </w:r>
      <w:r w:rsidR="00EB27BE">
        <w:rPr>
          <w:rFonts w:ascii="Times New Roman" w:hAnsi="Times New Roman" w:cs="Times New Roman"/>
          <w:b/>
          <w:bCs/>
          <w:i/>
          <w:iCs/>
          <w:noProof/>
          <w:lang w:val="en-IE"/>
        </w:rPr>
        <w:t xml:space="preserve"> reported</w:t>
      </w:r>
      <w:r w:rsidRPr="00EB27BE">
        <w:rPr>
          <w:rFonts w:ascii="Times New Roman" w:hAnsi="Times New Roman" w:cs="Times New Roman"/>
          <w:b/>
          <w:bCs/>
          <w:i/>
          <w:iCs/>
          <w:noProof/>
          <w:lang w:val="en-IE"/>
        </w:rPr>
        <w:t xml:space="preserve"> by Member States and political parties</w:t>
      </w:r>
    </w:p>
    <w:tbl>
      <w:tblPr>
        <w:tblStyle w:val="TableGrid"/>
        <w:tblW w:w="0" w:type="auto"/>
        <w:tblLook w:val="04A0" w:firstRow="1" w:lastRow="0" w:firstColumn="1" w:lastColumn="0" w:noHBand="0" w:noVBand="1"/>
      </w:tblPr>
      <w:tblGrid>
        <w:gridCol w:w="9016"/>
      </w:tblGrid>
      <w:tr w:rsidR="001129C9" w14:paraId="4E1C881B" w14:textId="77777777" w:rsidTr="001129C9">
        <w:tc>
          <w:tcPr>
            <w:tcW w:w="9016" w:type="dxa"/>
          </w:tcPr>
          <w:p w14:paraId="79C678FD" w14:textId="789EC54F" w:rsidR="001129C9" w:rsidRPr="006D128F" w:rsidRDefault="001129C9" w:rsidP="00EC02D9">
            <w:pPr>
              <w:jc w:val="both"/>
              <w:rPr>
                <w:rFonts w:ascii="Times New Roman" w:hAnsi="Times New Roman" w:cs="Times New Roman"/>
                <w:i/>
                <w:noProof/>
                <w:lang w:val="en-IE"/>
              </w:rPr>
            </w:pPr>
            <w:r w:rsidRPr="006D128F" w:rsidDel="005B196C">
              <w:rPr>
                <w:rFonts w:ascii="Times New Roman" w:hAnsi="Times New Roman" w:cs="Times New Roman"/>
                <w:i/>
                <w:noProof/>
                <w:lang w:val="en-IE"/>
              </w:rPr>
              <w:t xml:space="preserve">The </w:t>
            </w:r>
            <w:r w:rsidRPr="006D128F" w:rsidDel="005B196C">
              <w:rPr>
                <w:rFonts w:ascii="Times New Roman" w:hAnsi="Times New Roman" w:cs="Times New Roman"/>
                <w:b/>
                <w:i/>
                <w:noProof/>
                <w:lang w:val="en-IE"/>
              </w:rPr>
              <w:t>2023 Recommendation on elections</w:t>
            </w:r>
            <w:r w:rsidRPr="006D128F" w:rsidDel="005B196C">
              <w:rPr>
                <w:rFonts w:ascii="Times New Roman" w:hAnsi="Times New Roman" w:cs="Times New Roman"/>
                <w:i/>
                <w:noProof/>
                <w:lang w:val="en-IE"/>
              </w:rPr>
              <w:t xml:space="preserve"> encourages Member States to take several measures to protect the election-related infrastructure and ensure resilience against cyber and other hybrid threats. This includes, among others, promoting awareness of and planning for all contingencies that could have significant disruptive effects on the smooth running of elections; identifying the entities operating election-related infrastructure that are critical for the organisation and conduct of elections, and taking the necessary measures to enhance the resilience of those entities and helping them address the risks inherent in their operations. It also calls on Member States to take measures ensuring preparedness for, responsiveness to and recovery from cybersecurity incidents related to elections, and in particular, ensuring that technology used in elections is designed, developed and produced to ensure a high level of cybersecurity; to cooperate with private entities involved in the cybersecurity of elections; to increase awareness on cyber hygiene of political parties, candidates, election officials and other entities related to elections; to carry out or update risk assessments regarding the resilience of election-related infrastructure and of entities operating it, and collect and aggregate data resulting from such risk assessments.</w:t>
            </w:r>
          </w:p>
        </w:tc>
      </w:tr>
    </w:tbl>
    <w:p w14:paraId="3B110DBC" w14:textId="0635E474" w:rsidR="0096120E" w:rsidRPr="00A26E6E" w:rsidRDefault="0096120E" w:rsidP="00EC02D9">
      <w:pPr>
        <w:pStyle w:val="NormalWeb"/>
        <w:jc w:val="both"/>
        <w:rPr>
          <w:rFonts w:eastAsiaTheme="minorHAnsi"/>
          <w:noProof/>
          <w:sz w:val="22"/>
          <w:szCs w:val="22"/>
          <w:lang w:val="en-GB" w:eastAsia="en-US"/>
        </w:rPr>
      </w:pPr>
      <w:r w:rsidRPr="00A26E6E">
        <w:rPr>
          <w:rFonts w:eastAsiaTheme="minorHAnsi"/>
          <w:noProof/>
          <w:sz w:val="22"/>
          <w:szCs w:val="22"/>
          <w:lang w:val="en-GB" w:eastAsia="en-US"/>
        </w:rPr>
        <w:t>Some Member States protect physical election infrastructure by restricting access to certain facilities to accredited personnel, sealing off certain areas from public access, conducting regular assessments and setting up contingency plans for the interruption of voting, increasing security and surveillance of polling stations. For instance, in some cases extra voting locations are set up as back up for physical election-related infrastructure issues. Specific training and cooperation with police are also in focus.</w:t>
      </w:r>
    </w:p>
    <w:p w14:paraId="1848A7D6" w14:textId="77777777" w:rsidR="0096120E" w:rsidRPr="00A26E6E" w:rsidRDefault="0096120E" w:rsidP="00EC02D9">
      <w:pPr>
        <w:pStyle w:val="NormalWeb"/>
        <w:jc w:val="both"/>
        <w:rPr>
          <w:rFonts w:eastAsiaTheme="minorHAnsi"/>
          <w:noProof/>
          <w:sz w:val="22"/>
          <w:szCs w:val="22"/>
          <w:lang w:val="en-GB" w:eastAsia="en-US"/>
        </w:rPr>
      </w:pPr>
      <w:r w:rsidRPr="00A26E6E">
        <w:rPr>
          <w:rFonts w:eastAsiaTheme="minorHAnsi"/>
          <w:noProof/>
          <w:sz w:val="22"/>
          <w:szCs w:val="22"/>
          <w:lang w:val="en-GB" w:eastAsia="en-US"/>
        </w:rPr>
        <w:t>Some Member States identified as critical entities public and private stakeholders, such as telecommunications providers, energy suppliers, cloud services, police authorities, cybersecurity teams, regulators, government IT and cybersecurity organisations. Measures to enhance resilience include multi-entity collaboration, audits, evaluations, and workflow definitions with precise response times. One Member State reported that evaluation, auditing, and testing are periodic, phased, and adapted based on lessons learned from previous elections.</w:t>
      </w:r>
    </w:p>
    <w:p w14:paraId="58989724" w14:textId="2C34B2FA" w:rsidR="000B14A4" w:rsidRDefault="000B14A4" w:rsidP="000B14A4">
      <w:pPr>
        <w:jc w:val="both"/>
        <w:rPr>
          <w:rFonts w:ascii="Times New Roman" w:hAnsi="Times New Roman" w:cs="Times New Roman"/>
          <w:noProof/>
        </w:rPr>
      </w:pPr>
      <w:r>
        <w:rPr>
          <w:rFonts w:ascii="Times New Roman" w:hAnsi="Times New Roman" w:cs="Times New Roman"/>
          <w:noProof/>
        </w:rPr>
        <w:t xml:space="preserve">Most Member States </w:t>
      </w:r>
      <w:r w:rsidR="00995A4B">
        <w:rPr>
          <w:rFonts w:ascii="Times New Roman" w:hAnsi="Times New Roman" w:cs="Times New Roman"/>
          <w:noProof/>
        </w:rPr>
        <w:t xml:space="preserve">reported </w:t>
      </w:r>
      <w:r w:rsidR="00945E9D">
        <w:rPr>
          <w:rFonts w:ascii="Times New Roman" w:hAnsi="Times New Roman" w:cs="Times New Roman"/>
          <w:noProof/>
        </w:rPr>
        <w:t>that they had</w:t>
      </w:r>
      <w:r w:rsidR="00995A4B">
        <w:rPr>
          <w:rFonts w:ascii="Times New Roman" w:hAnsi="Times New Roman" w:cs="Times New Roman"/>
          <w:noProof/>
        </w:rPr>
        <w:t xml:space="preserve"> </w:t>
      </w:r>
      <w:r>
        <w:rPr>
          <w:rFonts w:ascii="Times New Roman" w:hAnsi="Times New Roman" w:cs="Times New Roman"/>
          <w:noProof/>
        </w:rPr>
        <w:t>c</w:t>
      </w:r>
      <w:r w:rsidRPr="00C81BC8">
        <w:rPr>
          <w:rFonts w:ascii="Times New Roman" w:hAnsi="Times New Roman" w:cs="Times New Roman"/>
          <w:noProof/>
        </w:rPr>
        <w:t xml:space="preserve">arried out or updated risk assessments </w:t>
      </w:r>
      <w:r>
        <w:rPr>
          <w:rFonts w:ascii="Times New Roman" w:hAnsi="Times New Roman" w:cs="Times New Roman"/>
          <w:noProof/>
        </w:rPr>
        <w:t xml:space="preserve">of the infrastructure and took measures to ensure a high level of security. Almost all Member States reported </w:t>
      </w:r>
      <w:r w:rsidR="00945E9D">
        <w:rPr>
          <w:rFonts w:ascii="Times New Roman" w:hAnsi="Times New Roman" w:cs="Times New Roman"/>
          <w:noProof/>
        </w:rPr>
        <w:t>that they had</w:t>
      </w:r>
      <w:r>
        <w:rPr>
          <w:rFonts w:ascii="Times New Roman" w:hAnsi="Times New Roman" w:cs="Times New Roman"/>
          <w:noProof/>
        </w:rPr>
        <w:t xml:space="preserve"> conducted test crisis managements and contingency plans, offered support and training to all relevant stakeholders. </w:t>
      </w:r>
    </w:p>
    <w:p w14:paraId="70EB15A5" w14:textId="7CC2EA2C" w:rsidR="000B14A4" w:rsidRDefault="000B14A4" w:rsidP="000B14A4">
      <w:pPr>
        <w:jc w:val="both"/>
        <w:rPr>
          <w:rFonts w:ascii="Times New Roman" w:hAnsi="Times New Roman" w:cs="Times New Roman"/>
          <w:noProof/>
        </w:rPr>
      </w:pPr>
      <w:r>
        <w:rPr>
          <w:rFonts w:ascii="Times New Roman" w:hAnsi="Times New Roman" w:cs="Times New Roman"/>
          <w:noProof/>
        </w:rPr>
        <w:t xml:space="preserve">Several Member States reported </w:t>
      </w:r>
      <w:r w:rsidR="007F7D36">
        <w:rPr>
          <w:rFonts w:ascii="Times New Roman" w:hAnsi="Times New Roman" w:cs="Times New Roman"/>
          <w:noProof/>
        </w:rPr>
        <w:t>that they had</w:t>
      </w:r>
      <w:r>
        <w:rPr>
          <w:rFonts w:ascii="Times New Roman" w:hAnsi="Times New Roman" w:cs="Times New Roman"/>
          <w:noProof/>
        </w:rPr>
        <w:t xml:space="preserve"> cooperated with private entities to ensure a high level of cybersecurity</w:t>
      </w:r>
      <w:r>
        <w:rPr>
          <w:rStyle w:val="FootnoteReference"/>
          <w:rFonts w:ascii="Times New Roman" w:hAnsi="Times New Roman" w:cs="Times New Roman"/>
          <w:noProof/>
        </w:rPr>
        <w:footnoteReference w:id="258"/>
      </w:r>
      <w:r>
        <w:rPr>
          <w:rFonts w:ascii="Times New Roman" w:hAnsi="Times New Roman" w:cs="Times New Roman"/>
          <w:noProof/>
        </w:rPr>
        <w:t>, while a majority noted that the authority responsible for cyber security had been involved in their national electoral network. P</w:t>
      </w:r>
      <w:r w:rsidR="004F3501">
        <w:rPr>
          <w:rFonts w:ascii="Times New Roman" w:hAnsi="Times New Roman" w:cs="Times New Roman"/>
          <w:noProof/>
        </w:rPr>
        <w:t>ortugal</w:t>
      </w:r>
      <w:r>
        <w:rPr>
          <w:rFonts w:ascii="Times New Roman" w:hAnsi="Times New Roman" w:cs="Times New Roman"/>
          <w:noProof/>
        </w:rPr>
        <w:t xml:space="preserve"> indicated that </w:t>
      </w:r>
      <w:r w:rsidRPr="00014F1D">
        <w:rPr>
          <w:rFonts w:ascii="Times New Roman" w:hAnsi="Times New Roman" w:cs="Times New Roman"/>
          <w:noProof/>
        </w:rPr>
        <w:t xml:space="preserve">creation of a permanent an Information Sharing and Analysis Centers (ISACs) dedicated to elections cybersecurity </w:t>
      </w:r>
      <w:r>
        <w:rPr>
          <w:rFonts w:ascii="Times New Roman" w:hAnsi="Times New Roman" w:cs="Times New Roman"/>
          <w:noProof/>
        </w:rPr>
        <w:t xml:space="preserve">was </w:t>
      </w:r>
      <w:r w:rsidRPr="00014F1D">
        <w:rPr>
          <w:rFonts w:ascii="Times New Roman" w:hAnsi="Times New Roman" w:cs="Times New Roman"/>
          <w:noProof/>
        </w:rPr>
        <w:t>being discussed</w:t>
      </w:r>
      <w:r>
        <w:rPr>
          <w:rFonts w:ascii="Times New Roman" w:hAnsi="Times New Roman" w:cs="Times New Roman"/>
          <w:noProof/>
        </w:rPr>
        <w:t>. I</w:t>
      </w:r>
      <w:r w:rsidR="00610D71">
        <w:rPr>
          <w:rFonts w:ascii="Times New Roman" w:hAnsi="Times New Roman" w:cs="Times New Roman"/>
          <w:noProof/>
        </w:rPr>
        <w:t>reland</w:t>
      </w:r>
      <w:r>
        <w:rPr>
          <w:rFonts w:ascii="Times New Roman" w:hAnsi="Times New Roman" w:cs="Times New Roman"/>
          <w:noProof/>
        </w:rPr>
        <w:t xml:space="preserve"> reported its collaboration with the European Centre of Excellence of Coutering Hybrid Threats. </w:t>
      </w:r>
    </w:p>
    <w:p w14:paraId="05AA456B" w14:textId="498BFC09" w:rsidR="000B14A4" w:rsidRPr="00E23875" w:rsidRDefault="000B14A4" w:rsidP="000B14A4">
      <w:pPr>
        <w:jc w:val="both"/>
        <w:rPr>
          <w:rFonts w:ascii="Times New Roman" w:hAnsi="Times New Roman" w:cs="Times New Roman"/>
          <w:noProof/>
        </w:rPr>
      </w:pPr>
      <w:r>
        <w:rPr>
          <w:rFonts w:ascii="Times New Roman" w:hAnsi="Times New Roman" w:cs="Times New Roman"/>
          <w:noProof/>
        </w:rPr>
        <w:t xml:space="preserve">Many Member States also </w:t>
      </w:r>
      <w:r w:rsidR="007F7D36">
        <w:rPr>
          <w:rFonts w:ascii="Times New Roman" w:hAnsi="Times New Roman" w:cs="Times New Roman"/>
          <w:noProof/>
        </w:rPr>
        <w:t xml:space="preserve">made efforts to increase </w:t>
      </w:r>
      <w:r>
        <w:rPr>
          <w:rFonts w:ascii="Times New Roman" w:hAnsi="Times New Roman" w:cs="Times New Roman"/>
          <w:noProof/>
        </w:rPr>
        <w:t xml:space="preserve">awareness </w:t>
      </w:r>
      <w:r w:rsidR="006E361D">
        <w:rPr>
          <w:rFonts w:ascii="Times New Roman" w:hAnsi="Times New Roman" w:cs="Times New Roman"/>
          <w:noProof/>
        </w:rPr>
        <w:t>o</w:t>
      </w:r>
      <w:r w:rsidR="00B60666">
        <w:rPr>
          <w:rFonts w:ascii="Times New Roman" w:hAnsi="Times New Roman" w:cs="Times New Roman"/>
          <w:noProof/>
        </w:rPr>
        <w:t>f the online safety</w:t>
      </w:r>
      <w:r w:rsidR="006E361D">
        <w:rPr>
          <w:rFonts w:ascii="Times New Roman" w:hAnsi="Times New Roman" w:cs="Times New Roman"/>
          <w:noProof/>
        </w:rPr>
        <w:t xml:space="preserve"> </w:t>
      </w:r>
      <w:r>
        <w:rPr>
          <w:rFonts w:ascii="Times New Roman" w:hAnsi="Times New Roman" w:cs="Times New Roman"/>
          <w:noProof/>
        </w:rPr>
        <w:t>of political parties, candidates and elections officials</w:t>
      </w:r>
      <w:r>
        <w:rPr>
          <w:rStyle w:val="FootnoteReference"/>
          <w:rFonts w:ascii="Times New Roman" w:hAnsi="Times New Roman" w:cs="Times New Roman"/>
          <w:noProof/>
        </w:rPr>
        <w:footnoteReference w:id="259"/>
      </w:r>
      <w:r w:rsidR="00610D71">
        <w:rPr>
          <w:rFonts w:ascii="Times New Roman" w:hAnsi="Times New Roman" w:cs="Times New Roman"/>
          <w:noProof/>
        </w:rPr>
        <w:t>.</w:t>
      </w:r>
    </w:p>
    <w:p w14:paraId="370F5919" w14:textId="7A557ED2" w:rsidR="00BD5753" w:rsidRDefault="00BD5753" w:rsidP="00DD3003">
      <w:pPr>
        <w:jc w:val="both"/>
        <w:rPr>
          <w:rFonts w:ascii="Times New Roman" w:hAnsi="Times New Roman" w:cs="Times New Roman"/>
          <w:noProof/>
        </w:rPr>
      </w:pPr>
      <w:r w:rsidRPr="00C201B9">
        <w:rPr>
          <w:rFonts w:ascii="Times New Roman" w:hAnsi="Times New Roman" w:cs="Times New Roman"/>
          <w:noProof/>
        </w:rPr>
        <w:t xml:space="preserve">Member States also reported on the extent to which they </w:t>
      </w:r>
      <w:r w:rsidR="006D30F4" w:rsidRPr="00C201B9">
        <w:rPr>
          <w:rFonts w:ascii="Times New Roman" w:hAnsi="Times New Roman" w:cs="Times New Roman"/>
          <w:noProof/>
        </w:rPr>
        <w:t>took specific measures described in the</w:t>
      </w:r>
      <w:r w:rsidR="0090536C" w:rsidRPr="00C201B9">
        <w:rPr>
          <w:rFonts w:ascii="Times New Roman" w:hAnsi="Times New Roman" w:cs="Times New Roman"/>
          <w:noProof/>
        </w:rPr>
        <w:t xml:space="preserve"> revised Compendium on the Cybersecurity of Election Technology and the</w:t>
      </w:r>
      <w:r w:rsidR="006D30F4" w:rsidRPr="00C201B9">
        <w:rPr>
          <w:rFonts w:ascii="Times New Roman" w:hAnsi="Times New Roman" w:cs="Times New Roman"/>
          <w:noProof/>
        </w:rPr>
        <w:t xml:space="preserve"> </w:t>
      </w:r>
      <w:r w:rsidR="0090536C" w:rsidRPr="00C201B9">
        <w:rPr>
          <w:rFonts w:ascii="Times New Roman" w:hAnsi="Times New Roman" w:cs="Times New Roman"/>
          <w:noProof/>
        </w:rPr>
        <w:t xml:space="preserve">Compendium of e-voting and other information and communication technology practices. </w:t>
      </w:r>
      <w:r w:rsidR="00C305DD" w:rsidRPr="00C201B9">
        <w:rPr>
          <w:rFonts w:ascii="Times New Roman" w:hAnsi="Times New Roman" w:cs="Times New Roman"/>
          <w:noProof/>
        </w:rPr>
        <w:t>A large majority of Member States reported to have ensured effective testing and auditing (24 out of</w:t>
      </w:r>
      <w:r w:rsidR="00710F0E" w:rsidRPr="00C201B9">
        <w:rPr>
          <w:rFonts w:ascii="Times New Roman" w:hAnsi="Times New Roman" w:cs="Times New Roman"/>
          <w:noProof/>
        </w:rPr>
        <w:t xml:space="preserve"> 25 replying Member States)</w:t>
      </w:r>
      <w:r w:rsidR="00C201B9" w:rsidRPr="00C201B9">
        <w:rPr>
          <w:rFonts w:ascii="Times New Roman" w:hAnsi="Times New Roman" w:cs="Times New Roman"/>
          <w:noProof/>
        </w:rPr>
        <w:t>, ensuring that elections officials receive appropriate training (2</w:t>
      </w:r>
      <w:r w:rsidR="00C214F7">
        <w:rPr>
          <w:rFonts w:ascii="Times New Roman" w:hAnsi="Times New Roman" w:cs="Times New Roman"/>
          <w:noProof/>
        </w:rPr>
        <w:t>0</w:t>
      </w:r>
      <w:r w:rsidR="008C17C5">
        <w:rPr>
          <w:rFonts w:ascii="Times New Roman" w:hAnsi="Times New Roman" w:cs="Times New Roman"/>
          <w:noProof/>
        </w:rPr>
        <w:t xml:space="preserve"> Member States</w:t>
      </w:r>
      <w:r w:rsidR="00612C2A">
        <w:rPr>
          <w:rFonts w:ascii="Times New Roman" w:hAnsi="Times New Roman" w:cs="Times New Roman"/>
          <w:noProof/>
        </w:rPr>
        <w:t>)</w:t>
      </w:r>
      <w:r w:rsidR="00332BDF">
        <w:rPr>
          <w:rFonts w:ascii="Times New Roman" w:hAnsi="Times New Roman" w:cs="Times New Roman"/>
          <w:noProof/>
        </w:rPr>
        <w:t>, a</w:t>
      </w:r>
      <w:r w:rsidR="00214C03">
        <w:rPr>
          <w:rFonts w:ascii="Times New Roman" w:hAnsi="Times New Roman" w:cs="Times New Roman"/>
          <w:noProof/>
        </w:rPr>
        <w:t>nd relying on secure digital identification (16</w:t>
      </w:r>
      <w:r w:rsidR="008C17C5">
        <w:rPr>
          <w:rFonts w:ascii="Times New Roman" w:hAnsi="Times New Roman" w:cs="Times New Roman"/>
          <w:noProof/>
        </w:rPr>
        <w:t xml:space="preserve"> Member States</w:t>
      </w:r>
      <w:r w:rsidR="00214C03">
        <w:rPr>
          <w:rFonts w:ascii="Times New Roman" w:hAnsi="Times New Roman" w:cs="Times New Roman"/>
          <w:noProof/>
        </w:rPr>
        <w:t xml:space="preserve">). Other </w:t>
      </w:r>
      <w:r w:rsidR="001F294A">
        <w:rPr>
          <w:rFonts w:ascii="Times New Roman" w:hAnsi="Times New Roman" w:cs="Times New Roman"/>
          <w:noProof/>
        </w:rPr>
        <w:t xml:space="preserve">common </w:t>
      </w:r>
      <w:r w:rsidR="00214C03">
        <w:rPr>
          <w:rFonts w:ascii="Times New Roman" w:hAnsi="Times New Roman" w:cs="Times New Roman"/>
          <w:noProof/>
        </w:rPr>
        <w:t xml:space="preserve">measures </w:t>
      </w:r>
      <w:r w:rsidR="00BA5B49">
        <w:rPr>
          <w:rFonts w:ascii="Times New Roman" w:hAnsi="Times New Roman" w:cs="Times New Roman"/>
          <w:noProof/>
        </w:rPr>
        <w:t>to protect election-related infrastructure and ensure cyber</w:t>
      </w:r>
      <w:r w:rsidR="00A66883">
        <w:rPr>
          <w:rFonts w:ascii="Times New Roman" w:hAnsi="Times New Roman" w:cs="Times New Roman"/>
          <w:noProof/>
        </w:rPr>
        <w:t xml:space="preserve"> </w:t>
      </w:r>
      <w:r w:rsidR="00BA5B49">
        <w:rPr>
          <w:rFonts w:ascii="Times New Roman" w:hAnsi="Times New Roman" w:cs="Times New Roman"/>
          <w:noProof/>
        </w:rPr>
        <w:t xml:space="preserve">resilience </w:t>
      </w:r>
      <w:r w:rsidR="00214C03">
        <w:rPr>
          <w:rFonts w:ascii="Times New Roman" w:hAnsi="Times New Roman" w:cs="Times New Roman"/>
          <w:noProof/>
        </w:rPr>
        <w:t>included using state of the art ICT (15</w:t>
      </w:r>
      <w:r w:rsidR="00C214F7">
        <w:rPr>
          <w:rFonts w:ascii="Times New Roman" w:hAnsi="Times New Roman" w:cs="Times New Roman"/>
          <w:noProof/>
        </w:rPr>
        <w:t xml:space="preserve"> Member States</w:t>
      </w:r>
      <w:r w:rsidR="00154E35">
        <w:rPr>
          <w:rFonts w:ascii="Times New Roman" w:hAnsi="Times New Roman" w:cs="Times New Roman"/>
          <w:noProof/>
        </w:rPr>
        <w:t xml:space="preserve">), </w:t>
      </w:r>
      <w:r w:rsidR="00C214F7">
        <w:rPr>
          <w:rFonts w:ascii="Times New Roman" w:hAnsi="Times New Roman" w:cs="Times New Roman"/>
          <w:noProof/>
        </w:rPr>
        <w:t>i</w:t>
      </w:r>
      <w:r w:rsidR="00C214F7" w:rsidRPr="00C214F7">
        <w:rPr>
          <w:rFonts w:ascii="Times New Roman" w:hAnsi="Times New Roman" w:cs="Times New Roman"/>
          <w:noProof/>
        </w:rPr>
        <w:t>ncluding cybersecurity requirements in procurement and outsourcing contracts</w:t>
      </w:r>
      <w:r w:rsidR="00C214F7">
        <w:rPr>
          <w:rFonts w:ascii="Times New Roman" w:hAnsi="Times New Roman" w:cs="Times New Roman"/>
          <w:noProof/>
        </w:rPr>
        <w:t xml:space="preserve"> (14</w:t>
      </w:r>
      <w:r w:rsidR="008C17C5">
        <w:rPr>
          <w:rFonts w:ascii="Times New Roman" w:hAnsi="Times New Roman" w:cs="Times New Roman"/>
          <w:noProof/>
        </w:rPr>
        <w:t xml:space="preserve"> Member States</w:t>
      </w:r>
      <w:r w:rsidR="00C214F7">
        <w:rPr>
          <w:rFonts w:ascii="Times New Roman" w:hAnsi="Times New Roman" w:cs="Times New Roman"/>
          <w:noProof/>
        </w:rPr>
        <w:t>)</w:t>
      </w:r>
      <w:r w:rsidR="0036087F">
        <w:rPr>
          <w:rFonts w:ascii="Times New Roman" w:hAnsi="Times New Roman" w:cs="Times New Roman"/>
          <w:noProof/>
        </w:rPr>
        <w:t xml:space="preserve"> </w:t>
      </w:r>
      <w:r w:rsidR="00F01342">
        <w:rPr>
          <w:rFonts w:ascii="Times New Roman" w:hAnsi="Times New Roman" w:cs="Times New Roman"/>
          <w:noProof/>
        </w:rPr>
        <w:t>or e</w:t>
      </w:r>
      <w:r w:rsidR="00F01342" w:rsidRPr="00F01342">
        <w:rPr>
          <w:rFonts w:ascii="Times New Roman" w:hAnsi="Times New Roman" w:cs="Times New Roman"/>
          <w:noProof/>
        </w:rPr>
        <w:t>nsuring that no state, region or municipality is in a situation of long-term electoral dependency on a specific private provider</w:t>
      </w:r>
      <w:r w:rsidR="008C17C5">
        <w:rPr>
          <w:rFonts w:ascii="Times New Roman" w:hAnsi="Times New Roman" w:cs="Times New Roman"/>
          <w:noProof/>
        </w:rPr>
        <w:t xml:space="preserve"> (9 Member States)</w:t>
      </w:r>
      <w:r w:rsidR="00F01342">
        <w:rPr>
          <w:rFonts w:ascii="Times New Roman" w:hAnsi="Times New Roman" w:cs="Times New Roman"/>
          <w:noProof/>
        </w:rPr>
        <w:t>.</w:t>
      </w:r>
    </w:p>
    <w:p w14:paraId="6BB2A831" w14:textId="61C14C2C" w:rsidR="00494094" w:rsidRDefault="002D4B8F" w:rsidP="00494094">
      <w:pPr>
        <w:jc w:val="both"/>
        <w:rPr>
          <w:rFonts w:ascii="Times New Roman" w:hAnsi="Times New Roman" w:cs="Times New Roman"/>
          <w:noProof/>
        </w:rPr>
      </w:pPr>
      <w:r>
        <w:rPr>
          <w:rFonts w:ascii="Times New Roman" w:hAnsi="Times New Roman" w:cs="Times New Roman"/>
          <w:noProof/>
        </w:rPr>
        <w:t xml:space="preserve">While not directly related to </w:t>
      </w:r>
      <w:r w:rsidR="00FC6317">
        <w:rPr>
          <w:rFonts w:ascii="Times New Roman" w:hAnsi="Times New Roman" w:cs="Times New Roman"/>
          <w:noProof/>
        </w:rPr>
        <w:t xml:space="preserve">the </w:t>
      </w:r>
      <w:r>
        <w:rPr>
          <w:rFonts w:ascii="Times New Roman" w:hAnsi="Times New Roman" w:cs="Times New Roman"/>
          <w:noProof/>
        </w:rPr>
        <w:t xml:space="preserve">elections, it is also relevant to mention </w:t>
      </w:r>
      <w:r w:rsidR="00494094" w:rsidRPr="73A45B91">
        <w:rPr>
          <w:rFonts w:ascii="Times New Roman" w:hAnsi="Times New Roman" w:cs="Times New Roman"/>
          <w:noProof/>
        </w:rPr>
        <w:t>Operation Endgame</w:t>
      </w:r>
      <w:r w:rsidR="00494094">
        <w:rPr>
          <w:rStyle w:val="FootnoteReference"/>
          <w:rFonts w:ascii="Times New Roman" w:hAnsi="Times New Roman" w:cs="Times New Roman"/>
          <w:noProof/>
        </w:rPr>
        <w:footnoteReference w:id="260"/>
      </w:r>
      <w:r>
        <w:rPr>
          <w:rFonts w:ascii="Times New Roman" w:hAnsi="Times New Roman" w:cs="Times New Roman"/>
          <w:noProof/>
        </w:rPr>
        <w:t xml:space="preserve">. This operation, </w:t>
      </w:r>
      <w:r w:rsidR="00494094" w:rsidRPr="73A45B91">
        <w:rPr>
          <w:rFonts w:ascii="Times New Roman" w:hAnsi="Times New Roman" w:cs="Times New Roman"/>
          <w:noProof/>
        </w:rPr>
        <w:t>coordinated from Europol’s headquarters</w:t>
      </w:r>
      <w:r w:rsidR="00494094">
        <w:rPr>
          <w:rFonts w:ascii="Times New Roman" w:hAnsi="Times New Roman" w:cs="Times New Roman"/>
          <w:noProof/>
        </w:rPr>
        <w:t xml:space="preserve"> between 27 and 29 May 2024</w:t>
      </w:r>
      <w:r w:rsidR="00494094" w:rsidRPr="73A45B91">
        <w:rPr>
          <w:rFonts w:ascii="Times New Roman" w:hAnsi="Times New Roman" w:cs="Times New Roman"/>
          <w:noProof/>
        </w:rPr>
        <w:t>, targeted droppers including, IcedID, SystemBC, Pikabot, Smokeloader, Bumblebee and Trickbot. The actions focused on disrupting criminal services through arresting High Value Targets, taking down the criminal infrastructures and freezing illegal proceeds. This approach had a global impact on the dropper ecosystem. The malware, whose infrastructure was taken down during the action days, facilitated attacks with ransomware and other malicious software. Following the action days, eight fugitives linked to these criminal activities, wanted by Germany, w</w:t>
      </w:r>
      <w:r w:rsidR="004A0713">
        <w:rPr>
          <w:rFonts w:ascii="Times New Roman" w:hAnsi="Times New Roman" w:cs="Times New Roman"/>
          <w:noProof/>
        </w:rPr>
        <w:t>ere</w:t>
      </w:r>
      <w:r w:rsidR="00494094" w:rsidRPr="73A45B91">
        <w:rPr>
          <w:rFonts w:ascii="Times New Roman" w:hAnsi="Times New Roman" w:cs="Times New Roman"/>
          <w:noProof/>
        </w:rPr>
        <w:t xml:space="preserve"> added to Europe’s Most Wanted list on 30 May 2024. The individuals are wanted for their involvement in serious cybercrime activities.</w:t>
      </w:r>
    </w:p>
    <w:p w14:paraId="2B24FAFF" w14:textId="48D8BF14" w:rsidR="00494094" w:rsidRDefault="00494094" w:rsidP="00DD3003">
      <w:pPr>
        <w:jc w:val="both"/>
        <w:rPr>
          <w:rFonts w:ascii="Times New Roman" w:hAnsi="Times New Roman" w:cs="Times New Roman"/>
          <w:noProof/>
        </w:rPr>
      </w:pPr>
      <w:r w:rsidRPr="002A0780">
        <w:rPr>
          <w:rFonts w:ascii="Times New Roman" w:hAnsi="Times New Roman" w:cs="Times New Roman"/>
          <w:noProof/>
        </w:rPr>
        <w:t xml:space="preserve">This </w:t>
      </w:r>
      <w:r>
        <w:rPr>
          <w:rFonts w:ascii="Times New Roman" w:hAnsi="Times New Roman" w:cs="Times New Roman"/>
          <w:noProof/>
        </w:rPr>
        <w:t>was</w:t>
      </w:r>
      <w:r w:rsidRPr="002A0780">
        <w:rPr>
          <w:rFonts w:ascii="Times New Roman" w:hAnsi="Times New Roman" w:cs="Times New Roman"/>
          <w:noProof/>
        </w:rPr>
        <w:t xml:space="preserve"> the largest ever operation against botnets, which play a major role in the deployment of ransomware. The operation, initiated and led by France, Germany and the Netherlands was also supported by Eurojust and involved Denmark, the United Kingdom and the United States. In addition, Armenia, Bulgaria, Lithuania, Portugal, Romania, Switzerland and Ukraine also supported the operation with different actions, such as arrests, interviewing suspects, searches, and seizures or takedowns of servers and domains. The operation was also supported by a number of private partners at national and international level including Bitdefender, Cryptolaemus, Sekoia, Shadowserver, Team Cymru, Prodaft, Proofpoint, NFIR, Computest, Northwave, Fox-IT, HaveIBeenPwned, Spamhaus, DIVD, abuse.ch and Zscaler.</w:t>
      </w:r>
    </w:p>
    <w:p w14:paraId="6D6CECA9" w14:textId="0841E43C" w:rsidR="009C3C80" w:rsidRPr="00DD3003" w:rsidRDefault="00794BA2" w:rsidP="00DD3003">
      <w:pPr>
        <w:jc w:val="both"/>
        <w:rPr>
          <w:rFonts w:ascii="Times New Roman" w:hAnsi="Times New Roman" w:cs="Times New Roman"/>
          <w:noProof/>
        </w:rPr>
      </w:pPr>
      <w:r>
        <w:rPr>
          <w:rFonts w:ascii="Times New Roman" w:hAnsi="Times New Roman" w:cs="Times New Roman"/>
          <w:noProof/>
        </w:rPr>
        <w:t>The</w:t>
      </w:r>
      <w:r w:rsidR="0032401F">
        <w:rPr>
          <w:rFonts w:ascii="Times New Roman" w:hAnsi="Times New Roman" w:cs="Times New Roman"/>
          <w:noProof/>
        </w:rPr>
        <w:t xml:space="preserve"> </w:t>
      </w:r>
      <w:r w:rsidR="00543717">
        <w:rPr>
          <w:rFonts w:ascii="Times New Roman" w:hAnsi="Times New Roman" w:cs="Times New Roman"/>
          <w:noProof/>
        </w:rPr>
        <w:t>survey</w:t>
      </w:r>
      <w:r w:rsidR="009C3C80" w:rsidRPr="00DD3003">
        <w:rPr>
          <w:rFonts w:ascii="Times New Roman" w:hAnsi="Times New Roman" w:cs="Times New Roman"/>
          <w:noProof/>
        </w:rPr>
        <w:t xml:space="preserve"> addressed to European and national </w:t>
      </w:r>
      <w:r w:rsidR="009C3C80" w:rsidRPr="00EC02D9">
        <w:rPr>
          <w:rFonts w:ascii="Times New Roman" w:hAnsi="Times New Roman" w:cs="Times New Roman"/>
          <w:b/>
          <w:bCs/>
          <w:noProof/>
        </w:rPr>
        <w:t>political parties</w:t>
      </w:r>
      <w:r w:rsidR="009C3C80" w:rsidRPr="00DD3003">
        <w:rPr>
          <w:rFonts w:ascii="Times New Roman" w:hAnsi="Times New Roman" w:cs="Times New Roman"/>
          <w:noProof/>
        </w:rPr>
        <w:t xml:space="preserve"> reveals that national political parties across Member States have taken different approaches to addressing cybersecurity risks during their campaigns</w:t>
      </w:r>
      <w:r w:rsidR="00BD6BE6">
        <w:rPr>
          <w:rFonts w:ascii="Times New Roman" w:hAnsi="Times New Roman" w:cs="Times New Roman"/>
          <w:noProof/>
        </w:rPr>
        <w:t xml:space="preserve"> in the 2024 European Parliament elections</w:t>
      </w:r>
      <w:r w:rsidR="009C3C80" w:rsidRPr="00DD3003">
        <w:rPr>
          <w:rFonts w:ascii="Times New Roman" w:hAnsi="Times New Roman" w:cs="Times New Roman"/>
          <w:noProof/>
        </w:rPr>
        <w:t>. These approaches vary in terms of efforts and precautions taken.</w:t>
      </w:r>
    </w:p>
    <w:p w14:paraId="2DCEAC96" w14:textId="24874074" w:rsidR="00BE0E33" w:rsidRPr="00DD3003" w:rsidRDefault="00BE0E33" w:rsidP="00DD3003">
      <w:pPr>
        <w:jc w:val="both"/>
        <w:rPr>
          <w:rFonts w:ascii="Times New Roman" w:hAnsi="Times New Roman" w:cs="Times New Roman"/>
          <w:noProof/>
        </w:rPr>
      </w:pPr>
      <w:r>
        <w:rPr>
          <w:rFonts w:ascii="Times New Roman" w:hAnsi="Times New Roman" w:cs="Times New Roman"/>
          <w:noProof/>
        </w:rPr>
        <w:t>Among all national political parties surveyed, about half reported that they had taken cybersecurity measures</w:t>
      </w:r>
      <w:r w:rsidR="00563785">
        <w:rPr>
          <w:rFonts w:ascii="Times New Roman" w:hAnsi="Times New Roman" w:cs="Times New Roman"/>
          <w:noProof/>
        </w:rPr>
        <w:t xml:space="preserve"> of some sort</w:t>
      </w:r>
      <w:r>
        <w:rPr>
          <w:rFonts w:ascii="Times New Roman" w:hAnsi="Times New Roman" w:cs="Times New Roman"/>
          <w:noProof/>
        </w:rPr>
        <w:t xml:space="preserve">. Of these, almost 30% had adopted more advanced practices </w:t>
      </w:r>
      <w:r w:rsidR="00563785">
        <w:rPr>
          <w:rFonts w:ascii="Times New Roman" w:hAnsi="Times New Roman" w:cs="Times New Roman"/>
          <w:noProof/>
        </w:rPr>
        <w:t>such as</w:t>
      </w:r>
      <w:r>
        <w:rPr>
          <w:rFonts w:ascii="Times New Roman" w:hAnsi="Times New Roman" w:cs="Times New Roman"/>
          <w:noProof/>
        </w:rPr>
        <w:t xml:space="preserve"> </w:t>
      </w:r>
      <w:r w:rsidRPr="00C068D8">
        <w:rPr>
          <w:rFonts w:ascii="Times New Roman" w:hAnsi="Times New Roman" w:cs="Times New Roman"/>
          <w:noProof/>
        </w:rPr>
        <w:t>risk assessments, training, and penetration testing</w:t>
      </w:r>
      <w:r>
        <w:rPr>
          <w:rFonts w:ascii="Times New Roman" w:hAnsi="Times New Roman" w:cs="Times New Roman"/>
          <w:noProof/>
        </w:rPr>
        <w:t>.</w:t>
      </w:r>
    </w:p>
    <w:p w14:paraId="72FEA1EB" w14:textId="7F3C19CD" w:rsidR="00DD3003" w:rsidRDefault="2EEBC988" w:rsidP="00DD3003">
      <w:pPr>
        <w:jc w:val="both"/>
        <w:rPr>
          <w:rFonts w:ascii="Times New Roman" w:eastAsia="Times New Roman" w:hAnsi="Times New Roman" w:cs="Times New Roman"/>
          <w:noProof/>
        </w:rPr>
      </w:pPr>
      <w:r w:rsidRPr="00DD3003">
        <w:rPr>
          <w:rFonts w:ascii="Times New Roman" w:eastAsia="Times New Roman" w:hAnsi="Times New Roman" w:cs="Times New Roman"/>
          <w:noProof/>
        </w:rPr>
        <w:t>Some parties took significant steps to secure their digital infrastructure. For example, one party implemented two-factor authentication (2FA), introduced a secure password manager, and conducted a post-election penetration test</w:t>
      </w:r>
      <w:r w:rsidR="009C3C80" w:rsidRPr="00DD3003">
        <w:rPr>
          <w:rStyle w:val="FootnoteReference"/>
          <w:rFonts w:ascii="Times New Roman" w:eastAsia="Times New Roman" w:hAnsi="Times New Roman" w:cs="Times New Roman"/>
          <w:noProof/>
        </w:rPr>
        <w:footnoteReference w:id="261"/>
      </w:r>
      <w:r w:rsidR="002370FD">
        <w:rPr>
          <w:rFonts w:ascii="Times New Roman" w:eastAsia="Times New Roman" w:hAnsi="Times New Roman" w:cs="Times New Roman"/>
          <w:noProof/>
        </w:rPr>
        <w:t>.</w:t>
      </w:r>
      <w:r w:rsidRPr="00DD3003">
        <w:rPr>
          <w:rFonts w:ascii="Times New Roman" w:eastAsia="Times New Roman" w:hAnsi="Times New Roman" w:cs="Times New Roman"/>
          <w:noProof/>
        </w:rPr>
        <w:t xml:space="preserve"> The party also received assistance from IT companies and GDPR advisors, encountering no cyber incidents. Another party maintained regular briefings with the national parliament’s IT department and security services and regularly modernized its IT infrastructure. It also migrated their servers to a high-security location before the European Parliament election and optimized its firewall, utilizing external service providers to monitor IT security. It reported no significant cyber incidents either</w:t>
      </w:r>
      <w:r w:rsidR="009C3C80" w:rsidRPr="00DD3003">
        <w:rPr>
          <w:rStyle w:val="FootnoteReference"/>
          <w:rFonts w:ascii="Times New Roman" w:eastAsia="Times New Roman" w:hAnsi="Times New Roman" w:cs="Times New Roman"/>
          <w:noProof/>
        </w:rPr>
        <w:footnoteReference w:id="262"/>
      </w:r>
      <w:r w:rsidR="002370FD">
        <w:rPr>
          <w:rFonts w:ascii="Times New Roman" w:eastAsia="Times New Roman" w:hAnsi="Times New Roman" w:cs="Times New Roman"/>
          <w:noProof/>
        </w:rPr>
        <w:t>.</w:t>
      </w:r>
      <w:r w:rsidRPr="00DD3003">
        <w:rPr>
          <w:rFonts w:ascii="Times New Roman" w:eastAsia="Times New Roman" w:hAnsi="Times New Roman" w:cs="Times New Roman"/>
          <w:noProof/>
        </w:rPr>
        <w:t xml:space="preserve"> Another surveyed party also implemented comparably extensive cybersecurity measures including vulnerability analysis, threat assessment, log file monitoring, patch management, regular backups, firewalls, VPNs, cybersecurity training, and prevention strategies such as antivirus software, spam filters, encryption, Cloudflare usage, secure passwords, and SSL/TLS certificates.</w:t>
      </w:r>
      <w:r w:rsidR="009C3C80" w:rsidRPr="00DD3003">
        <w:rPr>
          <w:rStyle w:val="FootnoteReference"/>
          <w:rFonts w:ascii="Times New Roman" w:eastAsia="Times New Roman" w:hAnsi="Times New Roman" w:cs="Times New Roman"/>
          <w:noProof/>
        </w:rPr>
        <w:footnoteReference w:id="263"/>
      </w:r>
      <w:r w:rsidRPr="00DD3003">
        <w:rPr>
          <w:rFonts w:ascii="Times New Roman" w:eastAsia="Times New Roman" w:hAnsi="Times New Roman" w:cs="Times New Roman"/>
          <w:noProof/>
        </w:rPr>
        <w:t xml:space="preserve"> Another implemented cybersecurity protocols, risk assessments, and provided unspecified training, with no cyber incidents reported</w:t>
      </w:r>
      <w:r w:rsidR="009C3C80" w:rsidRPr="00DD3003">
        <w:rPr>
          <w:rStyle w:val="FootnoteReference"/>
          <w:rFonts w:ascii="Times New Roman" w:eastAsia="Times New Roman" w:hAnsi="Times New Roman" w:cs="Times New Roman"/>
          <w:noProof/>
        </w:rPr>
        <w:footnoteReference w:id="264"/>
      </w:r>
      <w:r w:rsidR="002370FD">
        <w:rPr>
          <w:rFonts w:ascii="Times New Roman" w:eastAsia="Times New Roman" w:hAnsi="Times New Roman" w:cs="Times New Roman"/>
          <w:noProof/>
        </w:rPr>
        <w:t>.</w:t>
      </w:r>
      <w:r w:rsidRPr="00DD3003">
        <w:rPr>
          <w:rFonts w:ascii="Times New Roman" w:eastAsia="Times New Roman" w:hAnsi="Times New Roman" w:cs="Times New Roman"/>
          <w:noProof/>
        </w:rPr>
        <w:t xml:space="preserve"> One surveyed party had proactively conducted a comprehensive risk assessment, provided cybersecurity training, implemented secure communication tools, and collaborated with experts for penetration testing</w:t>
      </w:r>
      <w:r w:rsidR="009C3C80" w:rsidRPr="00DD3003">
        <w:rPr>
          <w:rStyle w:val="FootnoteReference"/>
          <w:rFonts w:ascii="Times New Roman" w:eastAsia="Times New Roman" w:hAnsi="Times New Roman" w:cs="Times New Roman"/>
          <w:noProof/>
        </w:rPr>
        <w:footnoteReference w:id="265"/>
      </w:r>
      <w:r w:rsidR="002370FD">
        <w:rPr>
          <w:rFonts w:ascii="Times New Roman" w:eastAsia="Times New Roman" w:hAnsi="Times New Roman" w:cs="Times New Roman"/>
          <w:noProof/>
        </w:rPr>
        <w:t>.</w:t>
      </w:r>
      <w:r w:rsidRPr="00DD3003">
        <w:rPr>
          <w:rFonts w:ascii="Times New Roman" w:eastAsia="Times New Roman" w:hAnsi="Times New Roman" w:cs="Times New Roman"/>
          <w:noProof/>
        </w:rPr>
        <w:t xml:space="preserve"> Reportedly, it faced several unsuccessful hacking attempts. IT teams were assigned by one party to prevent cyberattacks and it introduced internal rules for online safety, with no incidents reported</w:t>
      </w:r>
      <w:r w:rsidR="009C3C80" w:rsidRPr="00DD3003">
        <w:rPr>
          <w:rStyle w:val="FootnoteReference"/>
          <w:rFonts w:ascii="Times New Roman" w:eastAsia="Times New Roman" w:hAnsi="Times New Roman" w:cs="Times New Roman"/>
          <w:noProof/>
        </w:rPr>
        <w:footnoteReference w:id="266"/>
      </w:r>
      <w:r w:rsidR="002370FD">
        <w:rPr>
          <w:rFonts w:ascii="Times New Roman" w:eastAsia="Times New Roman" w:hAnsi="Times New Roman" w:cs="Times New Roman"/>
          <w:noProof/>
        </w:rPr>
        <w:t>.</w:t>
      </w:r>
      <w:r w:rsidRPr="00DD3003">
        <w:rPr>
          <w:rFonts w:ascii="Times New Roman" w:eastAsia="Times New Roman" w:hAnsi="Times New Roman" w:cs="Times New Roman"/>
          <w:noProof/>
        </w:rPr>
        <w:t xml:space="preserve"> Another party participated in events organized by the national Security and Intelligence Service and maintained contact with the agency during the campaign, though no other specific cybersecurity steps were reported</w:t>
      </w:r>
      <w:r w:rsidR="009C3C80" w:rsidRPr="00DD3003">
        <w:rPr>
          <w:rStyle w:val="FootnoteReference"/>
          <w:rFonts w:ascii="Times New Roman" w:eastAsia="Times New Roman" w:hAnsi="Times New Roman" w:cs="Times New Roman"/>
          <w:noProof/>
        </w:rPr>
        <w:footnoteReference w:id="267"/>
      </w:r>
      <w:r w:rsidR="002370FD">
        <w:rPr>
          <w:rFonts w:ascii="Times New Roman" w:eastAsia="Times New Roman" w:hAnsi="Times New Roman" w:cs="Times New Roman"/>
          <w:noProof/>
        </w:rPr>
        <w:t>.</w:t>
      </w:r>
    </w:p>
    <w:p w14:paraId="1BF954C6" w14:textId="310B511C" w:rsidR="009C3C80" w:rsidRDefault="2EEBC988" w:rsidP="00DD3003">
      <w:pPr>
        <w:jc w:val="both"/>
        <w:rPr>
          <w:rFonts w:ascii="Times New Roman" w:eastAsia="Times New Roman" w:hAnsi="Times New Roman" w:cs="Times New Roman"/>
          <w:noProof/>
        </w:rPr>
      </w:pPr>
      <w:r w:rsidRPr="00DD3003">
        <w:rPr>
          <w:rFonts w:ascii="Times New Roman" w:eastAsia="Times New Roman" w:hAnsi="Times New Roman" w:cs="Times New Roman"/>
          <w:noProof/>
        </w:rPr>
        <w:t>In contrast, for or some national parties, including smaller parties, cybersecurity efforts were expressly limited. One party did not report any specific cybersecurity measures but acknowledged general warnings from the national Federal Electoral Authority about hacking risks</w:t>
      </w:r>
      <w:r w:rsidR="009C3C80" w:rsidRPr="00DD3003">
        <w:rPr>
          <w:rStyle w:val="FootnoteReference"/>
          <w:rFonts w:ascii="Times New Roman" w:eastAsia="Times New Roman" w:hAnsi="Times New Roman" w:cs="Times New Roman"/>
          <w:noProof/>
        </w:rPr>
        <w:footnoteReference w:id="268"/>
      </w:r>
      <w:r w:rsidR="006928DF">
        <w:rPr>
          <w:rFonts w:ascii="Times New Roman" w:eastAsia="Times New Roman" w:hAnsi="Times New Roman" w:cs="Times New Roman"/>
          <w:noProof/>
        </w:rPr>
        <w:t>.</w:t>
      </w:r>
      <w:r w:rsidRPr="00DD3003">
        <w:rPr>
          <w:rFonts w:ascii="Times New Roman" w:eastAsia="Times New Roman" w:hAnsi="Times New Roman" w:cs="Times New Roman"/>
          <w:noProof/>
        </w:rPr>
        <w:t xml:space="preserve"> Another party expressed limited concern over cybersecurity threats, believing that its exposure to cyberattacks was limited to “state entities and social networks”</w:t>
      </w:r>
      <w:r w:rsidR="009C3C80" w:rsidRPr="00DD3003">
        <w:rPr>
          <w:rStyle w:val="FootnoteReference"/>
          <w:rFonts w:ascii="Times New Roman" w:eastAsia="Times New Roman" w:hAnsi="Times New Roman" w:cs="Times New Roman"/>
          <w:noProof/>
        </w:rPr>
        <w:footnoteReference w:id="269"/>
      </w:r>
      <w:r w:rsidR="006928DF">
        <w:rPr>
          <w:rFonts w:ascii="Times New Roman" w:eastAsia="Times New Roman" w:hAnsi="Times New Roman" w:cs="Times New Roman"/>
          <w:noProof/>
        </w:rPr>
        <w:t>.</w:t>
      </w:r>
      <w:r w:rsidRPr="00DD3003">
        <w:rPr>
          <w:rFonts w:ascii="Times New Roman" w:eastAsia="Times New Roman" w:hAnsi="Times New Roman" w:cs="Times New Roman"/>
          <w:noProof/>
        </w:rPr>
        <w:t xml:space="preserve"> Some national parties from different EU countries did not report on cyber measures at all in this questionnaire</w:t>
      </w:r>
      <w:r w:rsidR="009C3C80" w:rsidRPr="00DD3003">
        <w:rPr>
          <w:rStyle w:val="FootnoteReference"/>
          <w:rFonts w:ascii="Times New Roman" w:eastAsia="Times New Roman" w:hAnsi="Times New Roman" w:cs="Times New Roman"/>
          <w:noProof/>
        </w:rPr>
        <w:footnoteReference w:id="270"/>
      </w:r>
      <w:r w:rsidR="006928DF">
        <w:rPr>
          <w:rFonts w:ascii="Times New Roman" w:eastAsia="Times New Roman" w:hAnsi="Times New Roman" w:cs="Times New Roman"/>
          <w:noProof/>
        </w:rPr>
        <w:t>.</w:t>
      </w:r>
    </w:p>
    <w:p w14:paraId="5CBE19CC" w14:textId="1D08A72E" w:rsidR="003713C8" w:rsidRDefault="007B3B3F" w:rsidP="00494094">
      <w:pPr>
        <w:jc w:val="both"/>
        <w:rPr>
          <w:rFonts w:ascii="Times New Roman" w:hAnsi="Times New Roman" w:cs="Times New Roman"/>
          <w:b/>
          <w:bCs/>
          <w:i/>
          <w:iCs/>
          <w:noProof/>
          <w:lang w:val="en-IE"/>
        </w:rPr>
      </w:pPr>
      <w:r w:rsidRPr="00454847">
        <w:rPr>
          <w:rFonts w:ascii="Times New Roman" w:hAnsi="Times New Roman" w:cs="Times New Roman"/>
          <w:noProof/>
        </w:rPr>
        <w:t xml:space="preserve">Compared to national political parties, European </w:t>
      </w:r>
      <w:r w:rsidR="00405F18">
        <w:rPr>
          <w:rFonts w:ascii="Times New Roman" w:hAnsi="Times New Roman" w:cs="Times New Roman"/>
          <w:noProof/>
        </w:rPr>
        <w:t>p</w:t>
      </w:r>
      <w:r w:rsidRPr="00454847">
        <w:rPr>
          <w:rFonts w:ascii="Times New Roman" w:hAnsi="Times New Roman" w:cs="Times New Roman"/>
          <w:noProof/>
        </w:rPr>
        <w:t xml:space="preserve">olitical </w:t>
      </w:r>
      <w:r w:rsidR="00405F18">
        <w:rPr>
          <w:rFonts w:ascii="Times New Roman" w:hAnsi="Times New Roman" w:cs="Times New Roman"/>
          <w:noProof/>
        </w:rPr>
        <w:t>p</w:t>
      </w:r>
      <w:r w:rsidRPr="00454847">
        <w:rPr>
          <w:rFonts w:ascii="Times New Roman" w:hAnsi="Times New Roman" w:cs="Times New Roman"/>
          <w:noProof/>
        </w:rPr>
        <w:t xml:space="preserve">arties </w:t>
      </w:r>
      <w:r>
        <w:rPr>
          <w:rFonts w:ascii="Times New Roman" w:hAnsi="Times New Roman" w:cs="Times New Roman"/>
          <w:noProof/>
        </w:rPr>
        <w:t>reported</w:t>
      </w:r>
      <w:r w:rsidRPr="00454847">
        <w:rPr>
          <w:rFonts w:ascii="Times New Roman" w:hAnsi="Times New Roman" w:cs="Times New Roman"/>
          <w:noProof/>
        </w:rPr>
        <w:t xml:space="preserve"> a higher level of cybersecurity preparedness.</w:t>
      </w:r>
      <w:r>
        <w:rPr>
          <w:rFonts w:ascii="Times New Roman" w:hAnsi="Times New Roman" w:cs="Times New Roman"/>
          <w:noProof/>
        </w:rPr>
        <w:t xml:space="preserve"> Among the European </w:t>
      </w:r>
      <w:r w:rsidR="00405F18">
        <w:rPr>
          <w:rFonts w:ascii="Times New Roman" w:hAnsi="Times New Roman" w:cs="Times New Roman"/>
          <w:noProof/>
        </w:rPr>
        <w:t>p</w:t>
      </w:r>
      <w:r>
        <w:rPr>
          <w:rFonts w:ascii="Times New Roman" w:hAnsi="Times New Roman" w:cs="Times New Roman"/>
          <w:noProof/>
        </w:rPr>
        <w:t xml:space="preserve">olitical </w:t>
      </w:r>
      <w:r w:rsidR="00405F18">
        <w:rPr>
          <w:rFonts w:ascii="Times New Roman" w:hAnsi="Times New Roman" w:cs="Times New Roman"/>
          <w:noProof/>
        </w:rPr>
        <w:t>p</w:t>
      </w:r>
      <w:r>
        <w:rPr>
          <w:rFonts w:ascii="Times New Roman" w:hAnsi="Times New Roman" w:cs="Times New Roman"/>
          <w:noProof/>
        </w:rPr>
        <w:t>arties surveyed, around 83% implemented advanced cybersecurity measures.</w:t>
      </w:r>
      <w:r w:rsidR="00B458CE">
        <w:rPr>
          <w:rFonts w:ascii="Times New Roman" w:hAnsi="Times New Roman" w:cs="Times New Roman"/>
          <w:noProof/>
        </w:rPr>
        <w:t xml:space="preserve"> </w:t>
      </w:r>
    </w:p>
    <w:p w14:paraId="1EE4B7A6" w14:textId="7E3BF1F4" w:rsidR="00494094" w:rsidRPr="00F7131A" w:rsidRDefault="00494094" w:rsidP="00494094">
      <w:pPr>
        <w:jc w:val="both"/>
        <w:rPr>
          <w:rFonts w:ascii="Times New Roman" w:hAnsi="Times New Roman" w:cs="Times New Roman"/>
          <w:noProof/>
          <w:lang w:val="en-IE"/>
        </w:rPr>
      </w:pPr>
      <w:r>
        <w:rPr>
          <w:rFonts w:ascii="Times New Roman" w:hAnsi="Times New Roman" w:cs="Times New Roman"/>
          <w:b/>
          <w:bCs/>
          <w:i/>
          <w:iCs/>
          <w:noProof/>
          <w:lang w:val="en-IE"/>
        </w:rPr>
        <w:t>Observations</w:t>
      </w:r>
    </w:p>
    <w:p w14:paraId="4766172C" w14:textId="52A0ECE7" w:rsidR="00494094" w:rsidRDefault="00494094" w:rsidP="00494094">
      <w:pPr>
        <w:jc w:val="both"/>
        <w:rPr>
          <w:rFonts w:ascii="Times New Roman" w:hAnsi="Times New Roman" w:cs="Times New Roman"/>
          <w:noProof/>
        </w:rPr>
      </w:pPr>
      <w:r w:rsidRPr="003B171D">
        <w:rPr>
          <w:rFonts w:ascii="Times New Roman" w:hAnsi="Times New Roman" w:cs="Times New Roman"/>
          <w:noProof/>
        </w:rPr>
        <w:t xml:space="preserve">In </w:t>
      </w:r>
      <w:r>
        <w:rPr>
          <w:rFonts w:ascii="Times New Roman" w:hAnsi="Times New Roman" w:cs="Times New Roman"/>
          <w:noProof/>
        </w:rPr>
        <w:t>the last report on the conduct of the 2019 elections to the European Parliament, it was reported that</w:t>
      </w:r>
      <w:r w:rsidRPr="003B171D">
        <w:rPr>
          <w:rFonts w:ascii="Times New Roman" w:hAnsi="Times New Roman" w:cs="Times New Roman"/>
          <w:noProof/>
        </w:rPr>
        <w:t xml:space="preserve"> distributed denial-of-service (DD</w:t>
      </w:r>
      <w:r>
        <w:rPr>
          <w:rFonts w:ascii="Times New Roman" w:hAnsi="Times New Roman" w:cs="Times New Roman"/>
          <w:noProof/>
        </w:rPr>
        <w:t>o</w:t>
      </w:r>
      <w:r w:rsidRPr="003B171D">
        <w:rPr>
          <w:rFonts w:ascii="Times New Roman" w:hAnsi="Times New Roman" w:cs="Times New Roman"/>
          <w:noProof/>
        </w:rPr>
        <w:t xml:space="preserve">S) attacks against the websites of public authorities offering advice about the elections were observed in a number of </w:t>
      </w:r>
      <w:r>
        <w:rPr>
          <w:rFonts w:ascii="Times New Roman" w:hAnsi="Times New Roman" w:cs="Times New Roman"/>
          <w:noProof/>
        </w:rPr>
        <w:t xml:space="preserve">Member States, but </w:t>
      </w:r>
      <w:r w:rsidR="006068DA">
        <w:rPr>
          <w:rFonts w:ascii="Times New Roman" w:hAnsi="Times New Roman" w:cs="Times New Roman"/>
          <w:noProof/>
        </w:rPr>
        <w:t xml:space="preserve">at the same time </w:t>
      </w:r>
      <w:r>
        <w:rPr>
          <w:rFonts w:ascii="Times New Roman" w:hAnsi="Times New Roman" w:cs="Times New Roman"/>
          <w:noProof/>
        </w:rPr>
        <w:t xml:space="preserve">that </w:t>
      </w:r>
      <w:r w:rsidRPr="003B171D">
        <w:rPr>
          <w:rFonts w:ascii="Times New Roman" w:hAnsi="Times New Roman" w:cs="Times New Roman"/>
          <w:noProof/>
        </w:rPr>
        <w:t xml:space="preserve">detection and recovery were very prompt. </w:t>
      </w:r>
    </w:p>
    <w:p w14:paraId="3293D1D8" w14:textId="263687CE" w:rsidR="00494094" w:rsidRDefault="00494094" w:rsidP="00C2352C">
      <w:pPr>
        <w:jc w:val="both"/>
        <w:rPr>
          <w:rFonts w:ascii="Times New Roman" w:hAnsi="Times New Roman" w:cs="Times New Roman"/>
          <w:noProof/>
        </w:rPr>
      </w:pPr>
      <w:r w:rsidRPr="003B171D">
        <w:rPr>
          <w:rFonts w:ascii="Times New Roman" w:hAnsi="Times New Roman" w:cs="Times New Roman"/>
          <w:noProof/>
        </w:rPr>
        <w:t>Such attacks continued during</w:t>
      </w:r>
      <w:r>
        <w:rPr>
          <w:rFonts w:ascii="Times New Roman" w:hAnsi="Times New Roman" w:cs="Times New Roman"/>
          <w:noProof/>
        </w:rPr>
        <w:t xml:space="preserve"> the</w:t>
      </w:r>
      <w:r w:rsidRPr="003B171D">
        <w:rPr>
          <w:rFonts w:ascii="Times New Roman" w:hAnsi="Times New Roman" w:cs="Times New Roman"/>
          <w:noProof/>
        </w:rPr>
        <w:t xml:space="preserve"> 2024 elections in a few </w:t>
      </w:r>
      <w:r>
        <w:rPr>
          <w:rFonts w:ascii="Times New Roman" w:hAnsi="Times New Roman" w:cs="Times New Roman"/>
          <w:noProof/>
        </w:rPr>
        <w:t>M</w:t>
      </w:r>
      <w:r w:rsidRPr="003B171D">
        <w:rPr>
          <w:rFonts w:ascii="Times New Roman" w:hAnsi="Times New Roman" w:cs="Times New Roman"/>
          <w:noProof/>
        </w:rPr>
        <w:t xml:space="preserve">ember </w:t>
      </w:r>
      <w:r>
        <w:rPr>
          <w:rFonts w:ascii="Times New Roman" w:hAnsi="Times New Roman" w:cs="Times New Roman"/>
          <w:noProof/>
        </w:rPr>
        <w:t>S</w:t>
      </w:r>
      <w:r w:rsidRPr="003B171D">
        <w:rPr>
          <w:rFonts w:ascii="Times New Roman" w:hAnsi="Times New Roman" w:cs="Times New Roman"/>
          <w:noProof/>
        </w:rPr>
        <w:t>tates</w:t>
      </w:r>
      <w:r w:rsidR="006068DA">
        <w:rPr>
          <w:rFonts w:ascii="Times New Roman" w:hAnsi="Times New Roman" w:cs="Times New Roman"/>
          <w:noProof/>
        </w:rPr>
        <w:t>. At the same time,</w:t>
      </w:r>
      <w:r w:rsidR="00AA0B35">
        <w:rPr>
          <w:rFonts w:ascii="Times New Roman" w:hAnsi="Times New Roman" w:cs="Times New Roman"/>
          <w:noProof/>
        </w:rPr>
        <w:t xml:space="preserve"> </w:t>
      </w:r>
      <w:r w:rsidRPr="003B171D">
        <w:rPr>
          <w:rFonts w:ascii="Times New Roman" w:hAnsi="Times New Roman" w:cs="Times New Roman"/>
          <w:noProof/>
        </w:rPr>
        <w:t xml:space="preserve">mitigation </w:t>
      </w:r>
      <w:r>
        <w:rPr>
          <w:rFonts w:ascii="Times New Roman" w:hAnsi="Times New Roman" w:cs="Times New Roman"/>
          <w:noProof/>
        </w:rPr>
        <w:t>and contingency measures were in place to prevent impact on the conduct on elections.</w:t>
      </w:r>
      <w:r w:rsidRPr="00F44024">
        <w:rPr>
          <w:rFonts w:ascii="Times New Roman" w:hAnsi="Times New Roman" w:cs="Times New Roman"/>
          <w:noProof/>
        </w:rPr>
        <w:t xml:space="preserve"> </w:t>
      </w:r>
      <w:r>
        <w:rPr>
          <w:rFonts w:ascii="Times New Roman" w:hAnsi="Times New Roman" w:cs="Times New Roman"/>
          <w:noProof/>
        </w:rPr>
        <w:t>In Bulgaria, t</w:t>
      </w:r>
      <w:r w:rsidRPr="007A2B74">
        <w:rPr>
          <w:rFonts w:ascii="Times New Roman" w:hAnsi="Times New Roman" w:cs="Times New Roman"/>
          <w:noProof/>
        </w:rPr>
        <w:t>wo DDoS attacks against state private cloud infrastructures were neutralised during election days.</w:t>
      </w:r>
      <w:r>
        <w:rPr>
          <w:rFonts w:ascii="Times New Roman" w:hAnsi="Times New Roman" w:cs="Times New Roman"/>
          <w:noProof/>
        </w:rPr>
        <w:t xml:space="preserve"> Czechia experienced t</w:t>
      </w:r>
      <w:r w:rsidRPr="007A2B74">
        <w:rPr>
          <w:rFonts w:ascii="Times New Roman" w:hAnsi="Times New Roman" w:cs="Times New Roman"/>
          <w:noProof/>
        </w:rPr>
        <w:t xml:space="preserve">hree cyber-attacks during elections, </w:t>
      </w:r>
      <w:r>
        <w:rPr>
          <w:rFonts w:ascii="Times New Roman" w:hAnsi="Times New Roman" w:cs="Times New Roman"/>
          <w:noProof/>
        </w:rPr>
        <w:t xml:space="preserve">although </w:t>
      </w:r>
      <w:r w:rsidRPr="007A2B74">
        <w:rPr>
          <w:rFonts w:ascii="Times New Roman" w:hAnsi="Times New Roman" w:cs="Times New Roman"/>
          <w:noProof/>
        </w:rPr>
        <w:t>not directed to election infrastructure.</w:t>
      </w:r>
      <w:r w:rsidRPr="00F44024">
        <w:rPr>
          <w:rFonts w:ascii="Times New Roman" w:hAnsi="Times New Roman" w:cs="Times New Roman"/>
          <w:noProof/>
        </w:rPr>
        <w:t xml:space="preserve"> </w:t>
      </w:r>
      <w:r>
        <w:rPr>
          <w:rFonts w:ascii="Times New Roman" w:hAnsi="Times New Roman" w:cs="Times New Roman"/>
          <w:noProof/>
        </w:rPr>
        <w:t>In Spain,</w:t>
      </w:r>
      <w:r w:rsidRPr="6A71D60F">
        <w:rPr>
          <w:rFonts w:ascii="Times New Roman" w:hAnsi="Times New Roman" w:cs="Times New Roman"/>
          <w:noProof/>
        </w:rPr>
        <w:t xml:space="preserve"> </w:t>
      </w:r>
      <w:r w:rsidRPr="003B171D">
        <w:rPr>
          <w:rFonts w:ascii="Times New Roman" w:hAnsi="Times New Roman" w:cs="Times New Roman"/>
          <w:noProof/>
        </w:rPr>
        <w:t>DD</w:t>
      </w:r>
      <w:r>
        <w:rPr>
          <w:rFonts w:ascii="Times New Roman" w:hAnsi="Times New Roman" w:cs="Times New Roman"/>
          <w:noProof/>
        </w:rPr>
        <w:t>o</w:t>
      </w:r>
      <w:r w:rsidRPr="003B171D">
        <w:rPr>
          <w:rFonts w:ascii="Times New Roman" w:hAnsi="Times New Roman" w:cs="Times New Roman"/>
          <w:noProof/>
        </w:rPr>
        <w:t>S</w:t>
      </w:r>
      <w:r>
        <w:rPr>
          <w:rFonts w:ascii="Times New Roman" w:hAnsi="Times New Roman" w:cs="Times New Roman"/>
          <w:noProof/>
        </w:rPr>
        <w:t xml:space="preserve"> against r</w:t>
      </w:r>
      <w:r w:rsidRPr="6A71D60F">
        <w:rPr>
          <w:rFonts w:ascii="Times New Roman" w:hAnsi="Times New Roman" w:cs="Times New Roman"/>
          <w:noProof/>
        </w:rPr>
        <w:t>egional parliament webpages were detected. Also, airport websites were concerned.</w:t>
      </w:r>
      <w:r w:rsidR="0036086F">
        <w:rPr>
          <w:rFonts w:ascii="Times New Roman" w:hAnsi="Times New Roman" w:cs="Times New Roman"/>
          <w:noProof/>
        </w:rPr>
        <w:t xml:space="preserve"> The Dutch </w:t>
      </w:r>
      <w:r w:rsidR="00C2352C">
        <w:rPr>
          <w:rFonts w:ascii="Times New Roman" w:hAnsi="Times New Roman" w:cs="Times New Roman"/>
          <w:noProof/>
        </w:rPr>
        <w:t>Mi</w:t>
      </w:r>
      <w:r w:rsidR="006F0BB7">
        <w:rPr>
          <w:rFonts w:ascii="Times New Roman" w:hAnsi="Times New Roman" w:cs="Times New Roman"/>
          <w:noProof/>
        </w:rPr>
        <w:t>litary</w:t>
      </w:r>
      <w:r w:rsidR="003E23B0">
        <w:rPr>
          <w:rFonts w:ascii="Times New Roman" w:hAnsi="Times New Roman" w:cs="Times New Roman"/>
          <w:noProof/>
        </w:rPr>
        <w:t xml:space="preserve"> Intelligence and Security Service</w:t>
      </w:r>
      <w:r w:rsidR="00C2352C">
        <w:rPr>
          <w:rFonts w:ascii="Times New Roman" w:hAnsi="Times New Roman" w:cs="Times New Roman"/>
          <w:noProof/>
        </w:rPr>
        <w:t xml:space="preserve"> published a report indicat</w:t>
      </w:r>
      <w:r w:rsidR="003E23B0">
        <w:rPr>
          <w:rFonts w:ascii="Times New Roman" w:hAnsi="Times New Roman" w:cs="Times New Roman"/>
          <w:noProof/>
        </w:rPr>
        <w:t>ing</w:t>
      </w:r>
      <w:r w:rsidR="00C2352C">
        <w:rPr>
          <w:rFonts w:ascii="Times New Roman" w:hAnsi="Times New Roman" w:cs="Times New Roman"/>
          <w:noProof/>
        </w:rPr>
        <w:t xml:space="preserve"> that Russian hacktivists had launched </w:t>
      </w:r>
      <w:r w:rsidR="00C2352C" w:rsidRPr="00C2352C">
        <w:rPr>
          <w:rFonts w:ascii="Times New Roman" w:hAnsi="Times New Roman" w:cs="Times New Roman"/>
          <w:noProof/>
        </w:rPr>
        <w:t>DDoS attacks against websites of political parties and public transport companies in the Netherlands, among other things, in an attempt to make it difficult for Dutch people to vote in the European elections</w:t>
      </w:r>
      <w:r w:rsidR="00491CA6">
        <w:rPr>
          <w:rStyle w:val="FootnoteReference"/>
          <w:rFonts w:ascii="Times New Roman" w:hAnsi="Times New Roman" w:cs="Times New Roman"/>
          <w:noProof/>
        </w:rPr>
        <w:footnoteReference w:id="271"/>
      </w:r>
      <w:r w:rsidR="00C2352C" w:rsidRPr="00C2352C">
        <w:rPr>
          <w:rFonts w:ascii="Times New Roman" w:hAnsi="Times New Roman" w:cs="Times New Roman"/>
          <w:noProof/>
        </w:rPr>
        <w:t>.</w:t>
      </w:r>
    </w:p>
    <w:p w14:paraId="1C0A8970" w14:textId="1A337C03" w:rsidR="00494094" w:rsidRDefault="00494094" w:rsidP="00DD3003">
      <w:pPr>
        <w:jc w:val="both"/>
        <w:rPr>
          <w:rFonts w:ascii="Times New Roman" w:hAnsi="Times New Roman" w:cs="Times New Roman"/>
          <w:noProof/>
        </w:rPr>
      </w:pPr>
      <w:r w:rsidRPr="73A45B91">
        <w:rPr>
          <w:rFonts w:ascii="Times New Roman" w:hAnsi="Times New Roman" w:cs="Times New Roman"/>
          <w:noProof/>
        </w:rPr>
        <w:t>On 1 March 2024 a false dispatch was published twice on the Polish Press Agency’s website regarding a "partial mobilization" allegedly announced by Prime Minister Donald Tusk. It was quickly established that this was not true, and that the publication was the result of a cyberattack on the servers of the largest state news agency</w:t>
      </w:r>
      <w:r>
        <w:rPr>
          <w:rStyle w:val="FootnoteReference"/>
          <w:rFonts w:ascii="Times New Roman" w:hAnsi="Times New Roman" w:cs="Times New Roman"/>
          <w:noProof/>
        </w:rPr>
        <w:footnoteReference w:id="272"/>
      </w:r>
      <w:r w:rsidR="006928DF">
        <w:rPr>
          <w:rFonts w:ascii="Times New Roman" w:hAnsi="Times New Roman" w:cs="Times New Roman"/>
          <w:noProof/>
        </w:rPr>
        <w:t>.</w:t>
      </w:r>
    </w:p>
    <w:p w14:paraId="4C9EE6F2" w14:textId="14A2094B" w:rsidR="000E7849" w:rsidRPr="00274699" w:rsidRDefault="000E7849" w:rsidP="00DD3003">
      <w:pPr>
        <w:jc w:val="both"/>
        <w:rPr>
          <w:rFonts w:ascii="Times New Roman" w:eastAsia="Times New Roman" w:hAnsi="Times New Roman" w:cs="Times New Roman"/>
          <w:noProof/>
        </w:rPr>
      </w:pPr>
      <w:r w:rsidRPr="006F65BB">
        <w:rPr>
          <w:rFonts w:ascii="Times New Roman" w:eastAsia="Times New Roman" w:hAnsi="Times New Roman" w:cs="Times New Roman"/>
          <w:noProof/>
          <w:lang w:val="en-US"/>
        </w:rPr>
        <w:t xml:space="preserve">This illustrates how much of the malicious cyber activity had minimal </w:t>
      </w:r>
      <w:r w:rsidRPr="709E9EE6">
        <w:rPr>
          <w:rFonts w:ascii="Times New Roman" w:eastAsia="Times New Roman" w:hAnsi="Times New Roman" w:cs="Times New Roman"/>
          <w:noProof/>
          <w:lang w:val="en-US"/>
        </w:rPr>
        <w:t>impact and</w:t>
      </w:r>
      <w:r w:rsidRPr="006F65BB">
        <w:rPr>
          <w:rFonts w:ascii="Times New Roman" w:eastAsia="Times New Roman" w:hAnsi="Times New Roman" w:cs="Times New Roman"/>
          <w:noProof/>
          <w:lang w:val="en-US"/>
        </w:rPr>
        <w:t xml:space="preserve"> emphasized the need for clear and consistent public communications among EU entities and Member States, in order to avoid low impact incidents like DDOS being exploited for propaganda or disinformation purposes.</w:t>
      </w:r>
    </w:p>
    <w:p w14:paraId="1E1976FD" w14:textId="7BD352DA" w:rsidR="00FD1FEB" w:rsidRDefault="00EC02D9" w:rsidP="00EC02D9">
      <w:pPr>
        <w:pStyle w:val="Heading2"/>
        <w:rPr>
          <w:noProof/>
        </w:rPr>
      </w:pPr>
      <w:bookmarkStart w:id="29" w:name="_Toc198917206"/>
      <w:r>
        <w:rPr>
          <w:noProof/>
        </w:rPr>
        <w:t>F</w:t>
      </w:r>
      <w:r w:rsidR="00853004" w:rsidRPr="27F5EC7C">
        <w:rPr>
          <w:noProof/>
        </w:rPr>
        <w:t xml:space="preserve">air campaigning </w:t>
      </w:r>
      <w:r w:rsidR="00F20646">
        <w:rPr>
          <w:noProof/>
        </w:rPr>
        <w:t>and</w:t>
      </w:r>
      <w:r>
        <w:rPr>
          <w:noProof/>
        </w:rPr>
        <w:t xml:space="preserve"> funding of the election campaign</w:t>
      </w:r>
      <w:bookmarkEnd w:id="29"/>
    </w:p>
    <w:p w14:paraId="46B666EF" w14:textId="6C339465" w:rsidR="00A67221" w:rsidRPr="00A67221" w:rsidRDefault="00E61B55" w:rsidP="00D06F89">
      <w:pPr>
        <w:pStyle w:val="Heading3"/>
        <w:rPr>
          <w:noProof/>
        </w:rPr>
      </w:pPr>
      <w:bookmarkStart w:id="30" w:name="_Toc198917207"/>
      <w:r>
        <w:rPr>
          <w:noProof/>
        </w:rPr>
        <w:t>Fair campaigning</w:t>
      </w:r>
      <w:bookmarkEnd w:id="30"/>
    </w:p>
    <w:tbl>
      <w:tblPr>
        <w:tblStyle w:val="TableGrid"/>
        <w:tblW w:w="0" w:type="auto"/>
        <w:tblLook w:val="04A0" w:firstRow="1" w:lastRow="0" w:firstColumn="1" w:lastColumn="0" w:noHBand="0" w:noVBand="1"/>
      </w:tblPr>
      <w:tblGrid>
        <w:gridCol w:w="9016"/>
      </w:tblGrid>
      <w:tr w:rsidR="00D14E02" w14:paraId="0164C81F" w14:textId="77777777" w:rsidTr="00D14E02">
        <w:tc>
          <w:tcPr>
            <w:tcW w:w="9016" w:type="dxa"/>
          </w:tcPr>
          <w:p w14:paraId="36EB7142" w14:textId="760129D4" w:rsidR="00D14E02" w:rsidRPr="006D128F" w:rsidRDefault="00D14E02" w:rsidP="00250B84">
            <w:pPr>
              <w:jc w:val="both"/>
              <w:rPr>
                <w:rFonts w:ascii="Times New Roman" w:eastAsia="Times New Roman" w:hAnsi="Times New Roman" w:cs="Times New Roman"/>
                <w:i/>
                <w:noProof/>
                <w:lang w:val="en-IE"/>
              </w:rPr>
            </w:pPr>
            <w:r w:rsidRPr="006D128F">
              <w:rPr>
                <w:rFonts w:ascii="Times New Roman" w:eastAsia="Times New Roman" w:hAnsi="Times New Roman" w:cs="Times New Roman"/>
                <w:i/>
                <w:noProof/>
                <w:lang w:val="en-IE"/>
              </w:rPr>
              <w:t xml:space="preserve">The </w:t>
            </w:r>
            <w:r w:rsidRPr="006D128F">
              <w:rPr>
                <w:rFonts w:ascii="Times New Roman" w:hAnsi="Times New Roman" w:cs="Times New Roman"/>
                <w:i/>
                <w:noProof/>
              </w:rPr>
              <w:t xml:space="preserve">2023 </w:t>
            </w:r>
            <w:r w:rsidRPr="006D128F">
              <w:rPr>
                <w:rFonts w:ascii="Times New Roman" w:hAnsi="Times New Roman" w:cs="Times New Roman"/>
                <w:b/>
                <w:i/>
                <w:noProof/>
              </w:rPr>
              <w:t>Recommendation on elections</w:t>
            </w:r>
            <w:r w:rsidRPr="006D128F">
              <w:rPr>
                <w:rFonts w:ascii="Times New Roman" w:eastAsia="Times New Roman" w:hAnsi="Times New Roman" w:cs="Times New Roman"/>
                <w:i/>
                <w:noProof/>
                <w:lang w:val="en-IE"/>
              </w:rPr>
              <w:t xml:space="preserve"> calls on political parties to promote election integrity and fair campaigning. While not legally binding, it encourages political parties and campaign organizations to develop and adhere to voluntary codes of conduct or campaign pledges that support free, fair, and resilient elections. These commitments should uphold high democratic standards, including rejecting financial contributions in exchange for political advantages and refraining from promoting stereotypes or discriminatory statements based on gender, racial or ethnic origin, religion or belief, disability, age, or sexual orientation. </w:t>
            </w:r>
          </w:p>
        </w:tc>
      </w:tr>
    </w:tbl>
    <w:p w14:paraId="17CC70AD" w14:textId="4EEF327F" w:rsidR="00E77563" w:rsidRDefault="7779219E" w:rsidP="00CB78D2">
      <w:pPr>
        <w:spacing w:before="120"/>
        <w:jc w:val="both"/>
        <w:rPr>
          <w:rFonts w:ascii="Times New Roman" w:eastAsia="Times New Roman" w:hAnsi="Times New Roman" w:cs="Times New Roman"/>
          <w:noProof/>
          <w:lang w:val="en-US"/>
        </w:rPr>
      </w:pPr>
      <w:r>
        <w:rPr>
          <w:rFonts w:ascii="Times New Roman" w:eastAsia="Times New Roman" w:hAnsi="Times New Roman" w:cs="Times New Roman"/>
          <w:noProof/>
          <w:lang w:val="en-IE"/>
        </w:rPr>
        <w:t>Based on th</w:t>
      </w:r>
      <w:r w:rsidR="00B135B5">
        <w:rPr>
          <w:rFonts w:ascii="Times New Roman" w:eastAsia="Times New Roman" w:hAnsi="Times New Roman" w:cs="Times New Roman"/>
          <w:noProof/>
          <w:lang w:val="en-IE"/>
        </w:rPr>
        <w:t>is</w:t>
      </w:r>
      <w:r>
        <w:rPr>
          <w:rFonts w:ascii="Times New Roman" w:eastAsia="Times New Roman" w:hAnsi="Times New Roman" w:cs="Times New Roman"/>
          <w:noProof/>
          <w:lang w:val="en-IE"/>
        </w:rPr>
        <w:t xml:space="preserve"> recommendation, o</w:t>
      </w:r>
      <w:r w:rsidR="5AFCC78C">
        <w:rPr>
          <w:rFonts w:ascii="Times New Roman" w:eastAsia="Times New Roman" w:hAnsi="Times New Roman" w:cs="Times New Roman"/>
          <w:noProof/>
          <w:lang w:val="en-US"/>
        </w:rPr>
        <w:t>n 8 April 2024,</w:t>
      </w:r>
      <w:r>
        <w:rPr>
          <w:rFonts w:ascii="Times New Roman" w:eastAsia="Times New Roman" w:hAnsi="Times New Roman" w:cs="Times New Roman"/>
          <w:noProof/>
          <w:lang w:val="en-US"/>
        </w:rPr>
        <w:t xml:space="preserve"> all European </w:t>
      </w:r>
      <w:r w:rsidR="006223E6">
        <w:rPr>
          <w:rFonts w:ascii="Times New Roman" w:eastAsia="Times New Roman" w:hAnsi="Times New Roman" w:cs="Times New Roman"/>
          <w:noProof/>
          <w:lang w:val="en-US"/>
        </w:rPr>
        <w:t>p</w:t>
      </w:r>
      <w:r>
        <w:rPr>
          <w:rFonts w:ascii="Times New Roman" w:eastAsia="Times New Roman" w:hAnsi="Times New Roman" w:cs="Times New Roman"/>
          <w:noProof/>
          <w:lang w:val="en-US"/>
        </w:rPr>
        <w:t>olitical parties signed the Code of Conduct for the 2024 European Parliament elections</w:t>
      </w:r>
      <w:r w:rsidR="78C2ACA5">
        <w:rPr>
          <w:rFonts w:ascii="Times New Roman" w:eastAsia="Times New Roman" w:hAnsi="Times New Roman" w:cs="Times New Roman"/>
          <w:noProof/>
          <w:lang w:val="en-US"/>
        </w:rPr>
        <w:t xml:space="preserve"> </w:t>
      </w:r>
      <w:r w:rsidR="00EC5247">
        <w:rPr>
          <w:rFonts w:ascii="Times New Roman" w:eastAsia="Times New Roman" w:hAnsi="Times New Roman" w:cs="Times New Roman"/>
          <w:noProof/>
          <w:lang w:val="en-US"/>
        </w:rPr>
        <w:t>at</w:t>
      </w:r>
      <w:r w:rsidR="78C2ACA5">
        <w:rPr>
          <w:rFonts w:ascii="Times New Roman" w:eastAsia="Times New Roman" w:hAnsi="Times New Roman" w:cs="Times New Roman"/>
          <w:noProof/>
          <w:lang w:val="en-US"/>
        </w:rPr>
        <w:t xml:space="preserve"> a ceremony hosted by the Commission.</w:t>
      </w:r>
      <w:r w:rsidR="78C2ACA5" w:rsidRPr="00E77563">
        <w:rPr>
          <w:rStyle w:val="FootnoteReference"/>
          <w:rFonts w:ascii="Times New Roman" w:eastAsia="Times New Roman" w:hAnsi="Times New Roman" w:cs="Times New Roman"/>
          <w:noProof/>
          <w:lang w:val="en-US"/>
        </w:rPr>
        <w:t xml:space="preserve"> </w:t>
      </w:r>
      <w:r w:rsidR="00E77563">
        <w:rPr>
          <w:rStyle w:val="FootnoteReference"/>
          <w:rFonts w:ascii="Times New Roman" w:eastAsia="Times New Roman" w:hAnsi="Times New Roman" w:cs="Times New Roman"/>
          <w:noProof/>
          <w:lang w:val="en-US"/>
        </w:rPr>
        <w:footnoteReference w:id="273"/>
      </w:r>
      <w:r w:rsidR="00832B3D">
        <w:rPr>
          <w:rFonts w:ascii="Times New Roman" w:eastAsia="Times New Roman" w:hAnsi="Times New Roman" w:cs="Times New Roman"/>
          <w:noProof/>
          <w:lang w:val="en-US"/>
        </w:rPr>
        <w:t xml:space="preserve"> The Code was also signed by a limited number of national political parties.</w:t>
      </w:r>
    </w:p>
    <w:p w14:paraId="4AD8C0AA" w14:textId="754DAEA1" w:rsidR="00F20646" w:rsidRPr="003713C8" w:rsidRDefault="78C2ACA5" w:rsidP="003713C8">
      <w:pPr>
        <w:jc w:val="both"/>
        <w:rPr>
          <w:noProof/>
          <w:lang w:val="en-IE"/>
        </w:rPr>
      </w:pPr>
      <w:r w:rsidRPr="003713C8">
        <w:rPr>
          <w:rFonts w:ascii="Times New Roman" w:eastAsia="Times New Roman" w:hAnsi="Times New Roman" w:cs="Times New Roman"/>
          <w:noProof/>
          <w:lang w:val="en-IE"/>
        </w:rPr>
        <w:t>The Code</w:t>
      </w:r>
      <w:r w:rsidR="2214F650" w:rsidRPr="003713C8">
        <w:rPr>
          <w:rFonts w:ascii="Times New Roman" w:eastAsia="Times New Roman" w:hAnsi="Times New Roman" w:cs="Times New Roman"/>
          <w:noProof/>
          <w:lang w:val="en-IE"/>
        </w:rPr>
        <w:t xml:space="preserve"> of </w:t>
      </w:r>
      <w:r w:rsidR="3C759804" w:rsidRPr="003713C8">
        <w:rPr>
          <w:rFonts w:ascii="Times New Roman" w:eastAsia="Times New Roman" w:hAnsi="Times New Roman" w:cs="Times New Roman"/>
          <w:noProof/>
          <w:lang w:val="en-IE"/>
        </w:rPr>
        <w:t>C</w:t>
      </w:r>
      <w:r w:rsidR="1042D057" w:rsidRPr="003713C8">
        <w:rPr>
          <w:rFonts w:ascii="Times New Roman" w:eastAsia="Times New Roman" w:hAnsi="Times New Roman" w:cs="Times New Roman"/>
          <w:noProof/>
          <w:lang w:val="en-IE"/>
        </w:rPr>
        <w:t>onduct</w:t>
      </w:r>
      <w:r w:rsidR="2214F650" w:rsidRPr="003713C8">
        <w:rPr>
          <w:rFonts w:ascii="Times New Roman" w:eastAsia="Times New Roman" w:hAnsi="Times New Roman" w:cs="Times New Roman"/>
          <w:noProof/>
          <w:lang w:val="en-IE"/>
        </w:rPr>
        <w:t xml:space="preserve"> promotes core values such as transparency, fairness, and truthfulness in communication, while actively countering disinformation and AI-driven manipulation. </w:t>
      </w:r>
      <w:r w:rsidR="008A06A5" w:rsidRPr="003713C8">
        <w:rPr>
          <w:rFonts w:ascii="Times New Roman" w:eastAsia="Times New Roman" w:hAnsi="Times New Roman" w:cs="Times New Roman"/>
          <w:noProof/>
          <w:lang w:val="en-IE"/>
        </w:rPr>
        <w:t>For example, signatories commit</w:t>
      </w:r>
      <w:r w:rsidR="00FB177C" w:rsidRPr="003713C8">
        <w:rPr>
          <w:rFonts w:ascii="Times New Roman" w:eastAsia="Times New Roman" w:hAnsi="Times New Roman" w:cs="Times New Roman"/>
          <w:noProof/>
          <w:lang w:val="en-IE"/>
        </w:rPr>
        <w:t xml:space="preserve"> to ensuring an ethical and transparent use of campaign tools and technologies, including AI, by avoiding misleading content, such as falsified data, while clearly labelling AI-generated content. </w:t>
      </w:r>
      <w:r w:rsidR="2214F650" w:rsidRPr="003713C8">
        <w:rPr>
          <w:rFonts w:ascii="Times New Roman" w:eastAsia="Times New Roman" w:hAnsi="Times New Roman" w:cs="Times New Roman"/>
          <w:noProof/>
          <w:lang w:val="en-IE"/>
        </w:rPr>
        <w:t xml:space="preserve">The </w:t>
      </w:r>
      <w:r w:rsidR="3692EA86" w:rsidRPr="003713C8">
        <w:rPr>
          <w:rFonts w:ascii="Times New Roman" w:eastAsia="Times New Roman" w:hAnsi="Times New Roman" w:cs="Times New Roman"/>
          <w:noProof/>
          <w:lang w:val="en-IE"/>
        </w:rPr>
        <w:t>C</w:t>
      </w:r>
      <w:r w:rsidR="1042D057" w:rsidRPr="003713C8">
        <w:rPr>
          <w:rFonts w:ascii="Times New Roman" w:eastAsia="Times New Roman" w:hAnsi="Times New Roman" w:cs="Times New Roman"/>
          <w:noProof/>
          <w:lang w:val="en-IE"/>
        </w:rPr>
        <w:t>ode</w:t>
      </w:r>
      <w:r w:rsidR="2214F650" w:rsidRPr="003713C8">
        <w:rPr>
          <w:rFonts w:ascii="Times New Roman" w:eastAsia="Times New Roman" w:hAnsi="Times New Roman" w:cs="Times New Roman"/>
          <w:noProof/>
          <w:lang w:val="en-IE"/>
        </w:rPr>
        <w:t xml:space="preserve"> also sets ethical standards for both online and offline campaign activities, enhancing public trust by improving cybersecurity and providing better access to campaign information. Parties are encouraged to promote these commitments within their ranks, with the </w:t>
      </w:r>
      <w:r w:rsidR="648329CC" w:rsidRPr="003713C8">
        <w:rPr>
          <w:rFonts w:ascii="Times New Roman" w:eastAsia="Times New Roman" w:hAnsi="Times New Roman" w:cs="Times New Roman"/>
          <w:noProof/>
          <w:lang w:val="en-IE"/>
        </w:rPr>
        <w:t>C</w:t>
      </w:r>
      <w:r w:rsidR="1042D057" w:rsidRPr="003713C8">
        <w:rPr>
          <w:rFonts w:ascii="Times New Roman" w:eastAsia="Times New Roman" w:hAnsi="Times New Roman" w:cs="Times New Roman"/>
          <w:noProof/>
          <w:lang w:val="en-IE"/>
        </w:rPr>
        <w:t>ode</w:t>
      </w:r>
      <w:r w:rsidR="2214F650" w:rsidRPr="003713C8">
        <w:rPr>
          <w:rFonts w:ascii="Times New Roman" w:eastAsia="Times New Roman" w:hAnsi="Times New Roman" w:cs="Times New Roman"/>
          <w:noProof/>
          <w:lang w:val="en-IE"/>
        </w:rPr>
        <w:t xml:space="preserve"> available online for public monitoring and accountability.</w:t>
      </w:r>
      <w:r w:rsidR="00CB78D2" w:rsidRPr="003713C8">
        <w:rPr>
          <w:rFonts w:ascii="Times New Roman" w:eastAsia="Times New Roman" w:hAnsi="Times New Roman" w:cs="Times New Roman"/>
          <w:noProof/>
          <w:lang w:val="en-IE"/>
        </w:rPr>
        <w:t xml:space="preserve"> </w:t>
      </w:r>
    </w:p>
    <w:p w14:paraId="72DF428C" w14:textId="3CACC39A" w:rsidR="00A67221" w:rsidRPr="00D06F89" w:rsidRDefault="00A67221" w:rsidP="00EC02D9">
      <w:pPr>
        <w:pStyle w:val="NormalWeb"/>
        <w:jc w:val="both"/>
        <w:rPr>
          <w:b/>
          <w:bCs/>
          <w:i/>
          <w:iCs/>
          <w:noProof/>
          <w:sz w:val="22"/>
          <w:szCs w:val="22"/>
        </w:rPr>
      </w:pPr>
      <w:r w:rsidRPr="00D06F89">
        <w:rPr>
          <w:b/>
          <w:bCs/>
          <w:i/>
          <w:iCs/>
          <w:noProof/>
          <w:sz w:val="22"/>
          <w:szCs w:val="22"/>
        </w:rPr>
        <w:t>Measures reported by political parties</w:t>
      </w:r>
    </w:p>
    <w:p w14:paraId="5CA6DE48" w14:textId="6EC8883C" w:rsidR="00053C44" w:rsidRDefault="00053C44" w:rsidP="00053C44">
      <w:pPr>
        <w:jc w:val="both"/>
        <w:rPr>
          <w:rFonts w:ascii="Times New Roman" w:eastAsia="Times New Roman" w:hAnsi="Times New Roman" w:cs="Times New Roman"/>
          <w:noProof/>
          <w:lang w:val="en-US"/>
        </w:rPr>
      </w:pPr>
      <w:r>
        <w:rPr>
          <w:rFonts w:ascii="Times New Roman" w:eastAsia="Times New Roman" w:hAnsi="Times New Roman" w:cs="Times New Roman"/>
          <w:noProof/>
          <w:lang w:val="en-IE"/>
        </w:rPr>
        <w:t xml:space="preserve">European and national </w:t>
      </w:r>
      <w:r>
        <w:rPr>
          <w:rFonts w:ascii="Times New Roman" w:eastAsia="Times New Roman" w:hAnsi="Times New Roman" w:cs="Times New Roman"/>
          <w:noProof/>
          <w:lang w:val="en-US"/>
        </w:rPr>
        <w:t>p</w:t>
      </w:r>
      <w:r w:rsidRPr="00273BCF">
        <w:rPr>
          <w:rFonts w:ascii="Times New Roman" w:eastAsia="Times New Roman" w:hAnsi="Times New Roman" w:cs="Times New Roman"/>
          <w:noProof/>
          <w:lang w:val="en-US"/>
        </w:rPr>
        <w:t>olitical parties</w:t>
      </w:r>
      <w:r>
        <w:rPr>
          <w:rFonts w:ascii="Times New Roman" w:eastAsia="Times New Roman" w:hAnsi="Times New Roman" w:cs="Times New Roman"/>
          <w:noProof/>
          <w:lang w:val="en-US"/>
        </w:rPr>
        <w:t xml:space="preserve"> </w:t>
      </w:r>
      <w:r w:rsidR="009C5F47">
        <w:rPr>
          <w:rFonts w:ascii="Times New Roman" w:eastAsia="Times New Roman" w:hAnsi="Times New Roman" w:cs="Times New Roman"/>
          <w:noProof/>
          <w:lang w:val="en-US"/>
        </w:rPr>
        <w:t xml:space="preserve">reportedly </w:t>
      </w:r>
      <w:r w:rsidR="00DC298B">
        <w:rPr>
          <w:rFonts w:ascii="Times New Roman" w:eastAsia="Times New Roman" w:hAnsi="Times New Roman" w:cs="Times New Roman"/>
          <w:noProof/>
          <w:lang w:val="en-US"/>
        </w:rPr>
        <w:t xml:space="preserve">also </w:t>
      </w:r>
      <w:r>
        <w:rPr>
          <w:rFonts w:ascii="Times New Roman" w:eastAsia="Times New Roman" w:hAnsi="Times New Roman" w:cs="Times New Roman"/>
          <w:noProof/>
          <w:lang w:val="en-US"/>
        </w:rPr>
        <w:t>adopted</w:t>
      </w:r>
      <w:r w:rsidRPr="00273BCF">
        <w:rPr>
          <w:rFonts w:ascii="Times New Roman" w:eastAsia="Times New Roman" w:hAnsi="Times New Roman" w:cs="Times New Roman"/>
          <w:noProof/>
          <w:lang w:val="en-US"/>
        </w:rPr>
        <w:t xml:space="preserve"> diverse approaches to integrity and fair campaigning, with varying levels of adherence to </w:t>
      </w:r>
      <w:r>
        <w:rPr>
          <w:rFonts w:ascii="Times New Roman" w:eastAsia="Times New Roman" w:hAnsi="Times New Roman" w:cs="Times New Roman"/>
          <w:noProof/>
          <w:lang w:val="en-US"/>
        </w:rPr>
        <w:t xml:space="preserve">the Code </w:t>
      </w:r>
      <w:r w:rsidR="009C5F47">
        <w:rPr>
          <w:rFonts w:ascii="Times New Roman" w:eastAsia="Times New Roman" w:hAnsi="Times New Roman" w:cs="Times New Roman"/>
          <w:noProof/>
          <w:lang w:val="en-US"/>
        </w:rPr>
        <w:t xml:space="preserve">of Conduct </w:t>
      </w:r>
      <w:r>
        <w:rPr>
          <w:rFonts w:ascii="Times New Roman" w:eastAsia="Times New Roman" w:hAnsi="Times New Roman" w:cs="Times New Roman"/>
          <w:noProof/>
          <w:lang w:val="en-US"/>
        </w:rPr>
        <w:t xml:space="preserve">and other </w:t>
      </w:r>
      <w:r w:rsidRPr="00273BCF">
        <w:rPr>
          <w:rFonts w:ascii="Times New Roman" w:eastAsia="Times New Roman" w:hAnsi="Times New Roman" w:cs="Times New Roman"/>
          <w:noProof/>
          <w:lang w:val="en-US"/>
        </w:rPr>
        <w:t>campaign-related pledges</w:t>
      </w:r>
      <w:r>
        <w:rPr>
          <w:rFonts w:ascii="Times New Roman" w:eastAsia="Times New Roman" w:hAnsi="Times New Roman" w:cs="Times New Roman"/>
          <w:noProof/>
          <w:lang w:val="en-US"/>
        </w:rPr>
        <w:t>.</w:t>
      </w:r>
    </w:p>
    <w:p w14:paraId="0E8F8E70" w14:textId="10AEA9F4" w:rsidR="60243628" w:rsidRPr="00250B84" w:rsidRDefault="57B770EC" w:rsidP="00250B84">
      <w:pPr>
        <w:jc w:val="both"/>
        <w:rPr>
          <w:rFonts w:ascii="Times New Roman" w:hAnsi="Times New Roman" w:cs="Times New Roman"/>
          <w:noProof/>
          <w:highlight w:val="magenta"/>
        </w:rPr>
      </w:pPr>
      <w:r w:rsidRPr="00250B84">
        <w:rPr>
          <w:rFonts w:ascii="Times New Roman" w:hAnsi="Times New Roman" w:cs="Times New Roman"/>
          <w:noProof/>
        </w:rPr>
        <w:t xml:space="preserve">European </w:t>
      </w:r>
      <w:r w:rsidR="00EC5247">
        <w:rPr>
          <w:rFonts w:ascii="Times New Roman" w:hAnsi="Times New Roman" w:cs="Times New Roman"/>
          <w:noProof/>
        </w:rPr>
        <w:t>p</w:t>
      </w:r>
      <w:r w:rsidRPr="00250B84">
        <w:rPr>
          <w:rFonts w:ascii="Times New Roman" w:hAnsi="Times New Roman" w:cs="Times New Roman"/>
          <w:noProof/>
        </w:rPr>
        <w:t xml:space="preserve">olitical </w:t>
      </w:r>
      <w:r w:rsidR="00EC5247">
        <w:rPr>
          <w:rFonts w:ascii="Times New Roman" w:hAnsi="Times New Roman" w:cs="Times New Roman"/>
          <w:noProof/>
        </w:rPr>
        <w:t>p</w:t>
      </w:r>
      <w:r w:rsidRPr="00250B84">
        <w:rPr>
          <w:rFonts w:ascii="Times New Roman" w:hAnsi="Times New Roman" w:cs="Times New Roman"/>
          <w:noProof/>
        </w:rPr>
        <w:t>arties have implemented various measures to comply with the Code of Conduct and its campaign standards</w:t>
      </w:r>
      <w:r w:rsidR="00112BC6">
        <w:rPr>
          <w:rStyle w:val="FootnoteReference"/>
          <w:rFonts w:ascii="Times New Roman" w:hAnsi="Times New Roman" w:cs="Times New Roman"/>
          <w:noProof/>
        </w:rPr>
        <w:footnoteReference w:id="274"/>
      </w:r>
      <w:r w:rsidR="005A25C2">
        <w:rPr>
          <w:rFonts w:ascii="Times New Roman" w:hAnsi="Times New Roman" w:cs="Times New Roman"/>
          <w:noProof/>
        </w:rPr>
        <w:t>.</w:t>
      </w:r>
      <w:r w:rsidRPr="00250B84">
        <w:rPr>
          <w:rFonts w:ascii="Times New Roman" w:hAnsi="Times New Roman" w:cs="Times New Roman"/>
          <w:noProof/>
        </w:rPr>
        <w:t xml:space="preserve"> Notable good practices</w:t>
      </w:r>
      <w:r w:rsidR="00646363">
        <w:rPr>
          <w:rFonts w:ascii="Times New Roman" w:hAnsi="Times New Roman" w:cs="Times New Roman"/>
          <w:noProof/>
        </w:rPr>
        <w:t xml:space="preserve"> </w:t>
      </w:r>
      <w:r w:rsidRPr="00250B84">
        <w:rPr>
          <w:rFonts w:ascii="Times New Roman" w:hAnsi="Times New Roman" w:cs="Times New Roman"/>
          <w:noProof/>
        </w:rPr>
        <w:t>include: raising awareness through internal briefings and promoting the code to member and aspiring parties; translating commitments into internal rules, reviewing them with the general assembly, and publishing them in user-friendly formats; organizing post-election reviews and discussions between parties; and being open to mutual discussions and recommendations with other political groups</w:t>
      </w:r>
      <w:r w:rsidR="00112BC6">
        <w:rPr>
          <w:rStyle w:val="FootnoteReference"/>
          <w:rFonts w:ascii="Times New Roman" w:hAnsi="Times New Roman" w:cs="Times New Roman"/>
          <w:noProof/>
        </w:rPr>
        <w:footnoteReference w:id="275"/>
      </w:r>
      <w:r w:rsidR="005A25C2">
        <w:rPr>
          <w:rFonts w:ascii="Times New Roman" w:hAnsi="Times New Roman" w:cs="Times New Roman"/>
          <w:noProof/>
        </w:rPr>
        <w:t>.</w:t>
      </w:r>
      <w:r w:rsidRPr="00250B84">
        <w:rPr>
          <w:rFonts w:ascii="Times New Roman" w:hAnsi="Times New Roman" w:cs="Times New Roman"/>
          <w:noProof/>
        </w:rPr>
        <w:t xml:space="preserve"> </w:t>
      </w:r>
      <w:r w:rsidR="43389E9F" w:rsidRPr="5EE4E87B">
        <w:rPr>
          <w:rFonts w:ascii="Times New Roman" w:eastAsiaTheme="minorEastAsia" w:hAnsi="Times New Roman" w:cs="Times New Roman"/>
          <w:noProof/>
        </w:rPr>
        <w:t>T</w:t>
      </w:r>
      <w:r w:rsidR="1582F41C" w:rsidRPr="5EE4E87B">
        <w:rPr>
          <w:rFonts w:ascii="Times New Roman" w:eastAsiaTheme="minorEastAsia" w:hAnsi="Times New Roman" w:cs="Times New Roman"/>
          <w:noProof/>
        </w:rPr>
        <w:t>hree</w:t>
      </w:r>
      <w:r w:rsidRPr="00250B84">
        <w:rPr>
          <w:rFonts w:ascii="Times New Roman" w:hAnsi="Times New Roman" w:cs="Times New Roman"/>
          <w:noProof/>
        </w:rPr>
        <w:t xml:space="preserve"> European political parties reported publishing information on their websites about online political advertising, including details on usage, spending </w:t>
      </w:r>
      <w:r w:rsidRPr="00B613E9">
        <w:rPr>
          <w:rFonts w:ascii="Times New Roman" w:hAnsi="Times New Roman" w:cs="Times New Roman"/>
          <w:noProof/>
        </w:rPr>
        <w:t>amounts, and funding sources</w:t>
      </w:r>
      <w:r w:rsidR="00B613E9" w:rsidRPr="00B613E9">
        <w:rPr>
          <w:rStyle w:val="FootnoteReference"/>
          <w:rFonts w:ascii="Times New Roman" w:hAnsi="Times New Roman" w:cs="Times New Roman"/>
          <w:noProof/>
        </w:rPr>
        <w:footnoteReference w:id="276"/>
      </w:r>
      <w:r w:rsidR="005A25C2">
        <w:rPr>
          <w:rFonts w:ascii="Times New Roman" w:hAnsi="Times New Roman" w:cs="Times New Roman"/>
          <w:noProof/>
        </w:rPr>
        <w:t>.</w:t>
      </w:r>
      <w:r w:rsidR="7683EF4C" w:rsidRPr="00B613E9">
        <w:rPr>
          <w:rStyle w:val="CommentReference"/>
          <w:noProof/>
        </w:rPr>
        <w:t xml:space="preserve"> </w:t>
      </w:r>
    </w:p>
    <w:p w14:paraId="051A92E0" w14:textId="7FC0AFC9" w:rsidR="787A4D3C" w:rsidRPr="005A67BC" w:rsidRDefault="005811FD" w:rsidP="1F4D5258">
      <w:pPr>
        <w:jc w:val="both"/>
        <w:rPr>
          <w:rFonts w:ascii="Times New Roman" w:eastAsia="Times New Roman" w:hAnsi="Times New Roman" w:cs="Times New Roman"/>
          <w:noProof/>
        </w:rPr>
      </w:pPr>
      <w:r w:rsidRPr="55A928DA">
        <w:rPr>
          <w:rFonts w:ascii="Times New Roman" w:eastAsia="Times New Roman" w:hAnsi="Times New Roman" w:cs="Times New Roman"/>
          <w:noProof/>
        </w:rPr>
        <w:t>At the same time,</w:t>
      </w:r>
      <w:r w:rsidR="00CE57A4" w:rsidRPr="55A928DA">
        <w:rPr>
          <w:rFonts w:ascii="Times New Roman" w:eastAsia="Times New Roman" w:hAnsi="Times New Roman" w:cs="Times New Roman"/>
          <w:noProof/>
        </w:rPr>
        <w:t xml:space="preserve"> as indicated </w:t>
      </w:r>
      <w:r w:rsidR="00BA1966">
        <w:rPr>
          <w:rFonts w:ascii="Times New Roman" w:eastAsia="Times New Roman" w:hAnsi="Times New Roman" w:cs="Times New Roman"/>
          <w:noProof/>
        </w:rPr>
        <w:t>in</w:t>
      </w:r>
      <w:r w:rsidR="00CE57A4" w:rsidRPr="55A928DA">
        <w:rPr>
          <w:rFonts w:ascii="Times New Roman" w:eastAsia="Times New Roman" w:hAnsi="Times New Roman" w:cs="Times New Roman"/>
          <w:noProof/>
        </w:rPr>
        <w:t xml:space="preserve"> </w:t>
      </w:r>
      <w:r w:rsidR="00CE57A4" w:rsidRPr="00BA1966">
        <w:rPr>
          <w:rFonts w:ascii="Times New Roman" w:eastAsia="Times New Roman" w:hAnsi="Times New Roman" w:cs="Times New Roman"/>
          <w:noProof/>
        </w:rPr>
        <w:t xml:space="preserve">Section </w:t>
      </w:r>
      <w:r w:rsidR="00A5568C" w:rsidRPr="00274699">
        <w:rPr>
          <w:rFonts w:ascii="Times New Roman" w:eastAsia="Times New Roman" w:hAnsi="Times New Roman" w:cs="Times New Roman"/>
          <w:noProof/>
        </w:rPr>
        <w:t>4.3</w:t>
      </w:r>
      <w:r w:rsidR="00CE57A4" w:rsidRPr="55A928DA">
        <w:rPr>
          <w:rFonts w:ascii="Times New Roman" w:eastAsia="Times New Roman" w:hAnsi="Times New Roman" w:cs="Times New Roman"/>
          <w:noProof/>
        </w:rPr>
        <w:t xml:space="preserve"> on</w:t>
      </w:r>
      <w:r w:rsidR="007679E2" w:rsidRPr="55A928DA">
        <w:rPr>
          <w:rFonts w:ascii="Times New Roman" w:eastAsia="Times New Roman" w:hAnsi="Times New Roman" w:cs="Times New Roman"/>
          <w:noProof/>
        </w:rPr>
        <w:t xml:space="preserve"> Artificial Intelligence above, there were some instance</w:t>
      </w:r>
      <w:r w:rsidR="004E655C" w:rsidRPr="55A928DA">
        <w:rPr>
          <w:rFonts w:ascii="Times New Roman" w:eastAsia="Times New Roman" w:hAnsi="Times New Roman" w:cs="Times New Roman"/>
          <w:noProof/>
        </w:rPr>
        <w:t>s</w:t>
      </w:r>
      <w:r w:rsidR="007679E2" w:rsidRPr="55A928DA">
        <w:rPr>
          <w:rFonts w:ascii="Times New Roman" w:eastAsia="Times New Roman" w:hAnsi="Times New Roman" w:cs="Times New Roman"/>
          <w:noProof/>
        </w:rPr>
        <w:t xml:space="preserve"> of using non-watermarked AI </w:t>
      </w:r>
      <w:r w:rsidR="00E5649C" w:rsidRPr="55A928DA">
        <w:rPr>
          <w:rFonts w:ascii="Times New Roman" w:eastAsia="Times New Roman" w:hAnsi="Times New Roman" w:cs="Times New Roman"/>
          <w:noProof/>
        </w:rPr>
        <w:t>images</w:t>
      </w:r>
      <w:r w:rsidR="009B769D" w:rsidRPr="55A928DA">
        <w:rPr>
          <w:rFonts w:ascii="Times New Roman" w:eastAsia="Times New Roman" w:hAnsi="Times New Roman" w:cs="Times New Roman"/>
          <w:noProof/>
        </w:rPr>
        <w:t xml:space="preserve"> going against the commitments made on the basis of the Code</w:t>
      </w:r>
      <w:r w:rsidR="00E5649C" w:rsidRPr="55A928DA">
        <w:rPr>
          <w:rFonts w:ascii="Times New Roman" w:eastAsia="Times New Roman" w:hAnsi="Times New Roman" w:cs="Times New Roman"/>
          <w:noProof/>
        </w:rPr>
        <w:t xml:space="preserve">. </w:t>
      </w:r>
      <w:r w:rsidR="00CE57A4" w:rsidRPr="55A928DA">
        <w:rPr>
          <w:rFonts w:ascii="Times New Roman" w:eastAsia="Times New Roman" w:hAnsi="Times New Roman" w:cs="Times New Roman"/>
          <w:noProof/>
        </w:rPr>
        <w:t xml:space="preserve"> </w:t>
      </w:r>
    </w:p>
    <w:p w14:paraId="72A7C73E" w14:textId="7FF010CC" w:rsidR="004C3D06" w:rsidRPr="00892012" w:rsidRDefault="004C3D06" w:rsidP="004C3D06">
      <w:pPr>
        <w:jc w:val="both"/>
        <w:rPr>
          <w:noProof/>
        </w:rPr>
      </w:pPr>
      <w:r w:rsidRPr="00250B84">
        <w:rPr>
          <w:rFonts w:ascii="Times New Roman" w:hAnsi="Times New Roman" w:cs="Times New Roman"/>
          <w:noProof/>
        </w:rPr>
        <w:t xml:space="preserve">In a </w:t>
      </w:r>
      <w:r>
        <w:rPr>
          <w:rFonts w:ascii="Times New Roman" w:hAnsi="Times New Roman" w:cs="Times New Roman"/>
          <w:noProof/>
        </w:rPr>
        <w:t xml:space="preserve">reply to </w:t>
      </w:r>
      <w:r w:rsidR="00C66BA3">
        <w:rPr>
          <w:rFonts w:ascii="Times New Roman" w:hAnsi="Times New Roman" w:cs="Times New Roman"/>
          <w:noProof/>
        </w:rPr>
        <w:t>the</w:t>
      </w:r>
      <w:r>
        <w:rPr>
          <w:rFonts w:ascii="Times New Roman" w:hAnsi="Times New Roman" w:cs="Times New Roman"/>
          <w:noProof/>
        </w:rPr>
        <w:t xml:space="preserve"> dedicated </w:t>
      </w:r>
      <w:r w:rsidR="00C66BA3">
        <w:rPr>
          <w:rFonts w:ascii="Times New Roman" w:hAnsi="Times New Roman" w:cs="Times New Roman"/>
          <w:noProof/>
        </w:rPr>
        <w:t>survey</w:t>
      </w:r>
      <w:r w:rsidRPr="00250B84">
        <w:rPr>
          <w:rFonts w:ascii="Times New Roman" w:hAnsi="Times New Roman" w:cs="Times New Roman"/>
          <w:noProof/>
        </w:rPr>
        <w:t xml:space="preserve">, </w:t>
      </w:r>
      <w:r w:rsidRPr="00250B84">
        <w:rPr>
          <w:rFonts w:ascii="Times New Roman" w:eastAsia="Calibri" w:hAnsi="Times New Roman" w:cs="Times New Roman"/>
          <w:noProof/>
        </w:rPr>
        <w:t xml:space="preserve">one </w:t>
      </w:r>
      <w:r w:rsidRPr="00250B84">
        <w:rPr>
          <w:rFonts w:ascii="Times New Roman" w:hAnsi="Times New Roman" w:cs="Times New Roman"/>
          <w:noProof/>
        </w:rPr>
        <w:t xml:space="preserve">national </w:t>
      </w:r>
      <w:r w:rsidRPr="00250B84">
        <w:rPr>
          <w:rFonts w:ascii="Times New Roman" w:eastAsia="Calibri" w:hAnsi="Times New Roman" w:cs="Times New Roman"/>
          <w:noProof/>
        </w:rPr>
        <w:t>party</w:t>
      </w:r>
      <w:r w:rsidRPr="00250B84">
        <w:rPr>
          <w:rFonts w:ascii="Times New Roman" w:hAnsi="Times New Roman" w:cs="Times New Roman"/>
          <w:noProof/>
        </w:rPr>
        <w:t xml:space="preserve"> confirmed full adherence to the Code </w:t>
      </w:r>
      <w:r>
        <w:rPr>
          <w:rFonts w:ascii="Times New Roman" w:eastAsia="Times New Roman" w:hAnsi="Times New Roman" w:cs="Times New Roman"/>
          <w:noProof/>
          <w:lang w:val="en-US"/>
        </w:rPr>
        <w:t xml:space="preserve">of Conduct </w:t>
      </w:r>
      <w:r w:rsidRPr="00250B84">
        <w:rPr>
          <w:rFonts w:ascii="Times New Roman" w:hAnsi="Times New Roman" w:cs="Times New Roman"/>
          <w:noProof/>
        </w:rPr>
        <w:t>and introduced additional pledges focused on transparency in financing, equal representation, responsible communication, protection of personal data, and youth engagement</w:t>
      </w:r>
      <w:r>
        <w:rPr>
          <w:rStyle w:val="FootnoteReference"/>
          <w:rFonts w:ascii="Times New Roman" w:hAnsi="Times New Roman" w:cs="Times New Roman"/>
          <w:noProof/>
        </w:rPr>
        <w:footnoteReference w:id="277"/>
      </w:r>
      <w:r>
        <w:rPr>
          <w:rFonts w:ascii="Times New Roman" w:hAnsi="Times New Roman" w:cs="Times New Roman"/>
          <w:noProof/>
        </w:rPr>
        <w:t>.</w:t>
      </w:r>
      <w:r w:rsidRPr="00250B84">
        <w:rPr>
          <w:rFonts w:ascii="Times New Roman" w:eastAsia="Calibri" w:hAnsi="Times New Roman" w:cs="Times New Roman"/>
          <w:noProof/>
        </w:rPr>
        <w:t xml:space="preserve"> It also conducted post-election reviews, including internal assessments and feedback collection. Another party also explicitly confirmed their adherence to the Code but had not yet conducted a post-election review</w:t>
      </w:r>
      <w:r>
        <w:rPr>
          <w:rStyle w:val="FootnoteReference"/>
          <w:rFonts w:ascii="Times New Roman" w:eastAsia="Calibri" w:hAnsi="Times New Roman" w:cs="Times New Roman"/>
          <w:noProof/>
        </w:rPr>
        <w:footnoteReference w:id="278"/>
      </w:r>
      <w:r>
        <w:rPr>
          <w:rFonts w:ascii="Times New Roman" w:eastAsia="Calibri" w:hAnsi="Times New Roman" w:cs="Times New Roman"/>
          <w:noProof/>
        </w:rPr>
        <w:t>.</w:t>
      </w:r>
      <w:r w:rsidRPr="00250B84">
        <w:rPr>
          <w:rFonts w:ascii="Times New Roman" w:eastAsia="Calibri" w:hAnsi="Times New Roman" w:cs="Times New Roman"/>
          <w:noProof/>
        </w:rPr>
        <w:t xml:space="preserve"> Moreover, it signed the Luxembourg Election Treaty, ensuring that the pledge was circulated internally among staff, politicians, and candidates. Certain parties took an even more active role in establishing their ethical guidelines. For instance, one created and monitored a "Commitment to Tolerance" and conducted a post-election review. Another carried out an internal post-election analysis but did not adopt formal pledges</w:t>
      </w:r>
      <w:r>
        <w:rPr>
          <w:rStyle w:val="FootnoteReference"/>
          <w:rFonts w:ascii="Times New Roman" w:eastAsia="Calibri" w:hAnsi="Times New Roman" w:cs="Times New Roman"/>
          <w:noProof/>
        </w:rPr>
        <w:footnoteReference w:id="279"/>
      </w:r>
      <w:r>
        <w:rPr>
          <w:rFonts w:ascii="Times New Roman" w:eastAsia="Calibri" w:hAnsi="Times New Roman" w:cs="Times New Roman"/>
          <w:noProof/>
        </w:rPr>
        <w:t>.</w:t>
      </w:r>
      <w:r w:rsidRPr="00250B84">
        <w:rPr>
          <w:rFonts w:ascii="Times New Roman" w:hAnsi="Times New Roman" w:cs="Times New Roman"/>
          <w:noProof/>
        </w:rPr>
        <w:t xml:space="preserve"> </w:t>
      </w:r>
      <w:r w:rsidRPr="00250B84">
        <w:rPr>
          <w:rFonts w:ascii="Times New Roman" w:eastAsia="Calibri" w:hAnsi="Times New Roman" w:cs="Times New Roman"/>
          <w:noProof/>
        </w:rPr>
        <w:t>Finally, some parties gave unclear responses regarding their adherence to the Code. Although they did not appear to follow it, one party had their own ethics commission and candidate’s charter, reflecting a proactive stance on integrity and fairness</w:t>
      </w:r>
      <w:r>
        <w:rPr>
          <w:rStyle w:val="FootnoteReference"/>
          <w:rFonts w:ascii="Times New Roman" w:eastAsia="Calibri" w:hAnsi="Times New Roman" w:cs="Times New Roman"/>
          <w:noProof/>
        </w:rPr>
        <w:footnoteReference w:id="280"/>
      </w:r>
      <w:r>
        <w:rPr>
          <w:rFonts w:ascii="Times New Roman" w:eastAsia="Calibri" w:hAnsi="Times New Roman" w:cs="Times New Roman"/>
          <w:noProof/>
        </w:rPr>
        <w:t>.</w:t>
      </w:r>
      <w:r w:rsidRPr="00250B84">
        <w:rPr>
          <w:rFonts w:ascii="Times New Roman" w:eastAsia="Calibri" w:hAnsi="Times New Roman" w:cs="Times New Roman"/>
          <w:noProof/>
        </w:rPr>
        <w:t xml:space="preserve"> Moreover, another decided not to follow the Code</w:t>
      </w:r>
      <w:r>
        <w:rPr>
          <w:rStyle w:val="FootnoteReference"/>
          <w:rFonts w:ascii="Times New Roman" w:eastAsia="Calibri" w:hAnsi="Times New Roman" w:cs="Times New Roman"/>
          <w:noProof/>
        </w:rPr>
        <w:footnoteReference w:id="281"/>
      </w:r>
      <w:r w:rsidR="00022F31">
        <w:rPr>
          <w:rFonts w:ascii="Times New Roman" w:eastAsia="Calibri" w:hAnsi="Times New Roman" w:cs="Times New Roman"/>
          <w:noProof/>
        </w:rPr>
        <w:t>.</w:t>
      </w:r>
      <w:r w:rsidRPr="00250B84">
        <w:rPr>
          <w:rFonts w:ascii="Times New Roman" w:eastAsia="Calibri" w:hAnsi="Times New Roman" w:cs="Times New Roman"/>
          <w:noProof/>
        </w:rPr>
        <w:t xml:space="preserve"> Meanwhile, </w:t>
      </w:r>
      <w:r w:rsidRPr="00250B84">
        <w:rPr>
          <w:rFonts w:ascii="Times New Roman" w:hAnsi="Times New Roman" w:cs="Times New Roman"/>
          <w:noProof/>
        </w:rPr>
        <w:t>others</w:t>
      </w:r>
      <w:r w:rsidRPr="00250B84">
        <w:rPr>
          <w:rFonts w:ascii="Times New Roman" w:eastAsia="Calibri" w:hAnsi="Times New Roman" w:cs="Times New Roman"/>
          <w:noProof/>
        </w:rPr>
        <w:t xml:space="preserve"> adhered to its own code of conduct, focusing on “decency and national pride”</w:t>
      </w:r>
      <w:r>
        <w:rPr>
          <w:rStyle w:val="FootnoteReference"/>
          <w:rFonts w:ascii="Times New Roman" w:eastAsia="Calibri" w:hAnsi="Times New Roman" w:cs="Times New Roman"/>
          <w:noProof/>
        </w:rPr>
        <w:footnoteReference w:id="282"/>
      </w:r>
      <w:r w:rsidR="00022F31">
        <w:rPr>
          <w:rFonts w:ascii="Times New Roman" w:eastAsia="Calibri" w:hAnsi="Times New Roman" w:cs="Times New Roman"/>
          <w:noProof/>
        </w:rPr>
        <w:t>.</w:t>
      </w:r>
    </w:p>
    <w:p w14:paraId="0535B9F7" w14:textId="37C1593F" w:rsidR="00E240B1" w:rsidRDefault="366E3515" w:rsidP="00E240B1">
      <w:pPr>
        <w:jc w:val="both"/>
        <w:rPr>
          <w:rFonts w:ascii="Times New Roman" w:hAnsi="Times New Roman" w:cs="Times New Roman"/>
          <w:noProof/>
          <w:lang w:val="en-IE"/>
        </w:rPr>
      </w:pPr>
      <w:r w:rsidRPr="2E74D1B6">
        <w:rPr>
          <w:rFonts w:ascii="Times New Roman" w:hAnsi="Times New Roman" w:cs="Times New Roman"/>
          <w:noProof/>
          <w:lang w:val="en-IE"/>
        </w:rPr>
        <w:t>Furthermore, o</w:t>
      </w:r>
      <w:r w:rsidRPr="2E74D1B6">
        <w:rPr>
          <w:rFonts w:ascii="Times New Roman" w:hAnsi="Times New Roman" w:cs="Times New Roman"/>
          <w:noProof/>
        </w:rPr>
        <w:t xml:space="preserve">ut of </w:t>
      </w:r>
      <w:r w:rsidR="0026164A">
        <w:rPr>
          <w:rFonts w:ascii="Times New Roman" w:hAnsi="Times New Roman" w:cs="Times New Roman"/>
          <w:noProof/>
        </w:rPr>
        <w:t>almost 60</w:t>
      </w:r>
      <w:r w:rsidRPr="2E74D1B6">
        <w:rPr>
          <w:rFonts w:ascii="Times New Roman" w:hAnsi="Times New Roman" w:cs="Times New Roman"/>
          <w:noProof/>
        </w:rPr>
        <w:t xml:space="preserve"> national parties </w:t>
      </w:r>
      <w:r w:rsidRPr="2E74D1B6">
        <w:rPr>
          <w:rFonts w:ascii="Times New Roman" w:hAnsi="Times New Roman" w:cs="Times New Roman"/>
          <w:noProof/>
          <w:lang w:val="en-IE"/>
        </w:rPr>
        <w:t>surveyed, 16 confirmed that they had publicly provided information on their use of political advertising ahead of the 2024 elections</w:t>
      </w:r>
      <w:r w:rsidR="0034794B">
        <w:rPr>
          <w:rFonts w:ascii="Times New Roman" w:hAnsi="Times New Roman" w:cs="Times New Roman"/>
          <w:noProof/>
          <w:lang w:val="en-IE"/>
        </w:rPr>
        <w:t xml:space="preserve"> to the European parliament</w:t>
      </w:r>
      <w:r w:rsidRPr="2E74D1B6">
        <w:rPr>
          <w:rFonts w:ascii="Times New Roman" w:hAnsi="Times New Roman" w:cs="Times New Roman"/>
          <w:noProof/>
          <w:lang w:val="en-IE"/>
        </w:rPr>
        <w:t xml:space="preserve"> (around 32%). This included details, oftentimes in form of a weblink, on the amounts spent on political advertising and the sources of funding used</w:t>
      </w:r>
      <w:r w:rsidR="00E240B1" w:rsidRPr="2E74D1B6">
        <w:rPr>
          <w:rStyle w:val="FootnoteReference"/>
          <w:rFonts w:ascii="Times New Roman" w:hAnsi="Times New Roman" w:cs="Times New Roman"/>
          <w:noProof/>
          <w:lang w:val="en-IE"/>
        </w:rPr>
        <w:footnoteReference w:id="283"/>
      </w:r>
      <w:r w:rsidR="00022F31">
        <w:rPr>
          <w:rFonts w:ascii="Times New Roman" w:hAnsi="Times New Roman" w:cs="Times New Roman"/>
          <w:noProof/>
          <w:lang w:val="en-IE"/>
        </w:rPr>
        <w:t>.</w:t>
      </w:r>
    </w:p>
    <w:p w14:paraId="242EC465" w14:textId="4A5696C4" w:rsidR="00B0546F" w:rsidRDefault="00B0546F" w:rsidP="001B10FF">
      <w:pPr>
        <w:jc w:val="both"/>
        <w:rPr>
          <w:rFonts w:ascii="Times New Roman" w:hAnsi="Times New Roman" w:cs="Times New Roman"/>
          <w:noProof/>
          <w:lang w:eastAsia="en-IE"/>
        </w:rPr>
      </w:pPr>
      <w:r w:rsidRPr="008D2B62">
        <w:rPr>
          <w:rFonts w:ascii="Times New Roman" w:hAnsi="Times New Roman" w:cs="Times New Roman"/>
          <w:noProof/>
          <w:lang w:eastAsia="en-IE"/>
        </w:rPr>
        <w:t xml:space="preserve">Political Capital, one of the main members of EDMO’s Hungarian hub (HDMO), published </w:t>
      </w:r>
      <w:r w:rsidR="00256702" w:rsidRPr="00274699">
        <w:rPr>
          <w:rFonts w:ascii="Times New Roman" w:hAnsi="Times New Roman" w:cs="Times New Roman"/>
          <w:noProof/>
          <w:lang w:eastAsia="en-IE"/>
        </w:rPr>
        <w:t>new research</w:t>
      </w:r>
      <w:r w:rsidR="00256702" w:rsidRPr="00022F31">
        <w:rPr>
          <w:rStyle w:val="FootnoteReference"/>
          <w:rFonts w:ascii="Times New Roman" w:hAnsi="Times New Roman" w:cs="Times New Roman"/>
          <w:noProof/>
          <w:lang w:val="en-IE"/>
        </w:rPr>
        <w:footnoteReference w:id="284"/>
      </w:r>
      <w:r w:rsidRPr="00022F31">
        <w:rPr>
          <w:rStyle w:val="FootnoteReference"/>
          <w:noProof/>
          <w:lang w:val="en-IE"/>
        </w:rPr>
        <w:t xml:space="preserve"> </w:t>
      </w:r>
      <w:r w:rsidRPr="7E60A0C3">
        <w:rPr>
          <w:rFonts w:ascii="Times New Roman" w:hAnsi="Times New Roman" w:cs="Times New Roman"/>
          <w:noProof/>
          <w:lang w:eastAsia="en-IE"/>
        </w:rPr>
        <w:t xml:space="preserve">analysing pre-election campaign spending on Meta and Google ads in Hungary. </w:t>
      </w:r>
      <w:r w:rsidRPr="008D2B62">
        <w:rPr>
          <w:rFonts w:ascii="Times New Roman" w:hAnsi="Times New Roman" w:cs="Times New Roman"/>
          <w:noProof/>
          <w:lang w:eastAsia="en-IE"/>
        </w:rPr>
        <w:t xml:space="preserve">The study points to concerns about political pluralism on Meta and Google’s services due to highly asymmetric spending on political ads in Hungary. The pro-government camp spent </w:t>
      </w:r>
      <w:r w:rsidR="00880ED0">
        <w:rPr>
          <w:rFonts w:ascii="Times New Roman" w:hAnsi="Times New Roman" w:cs="Times New Roman"/>
          <w:noProof/>
          <w:lang w:eastAsia="en-IE"/>
        </w:rPr>
        <w:t xml:space="preserve">EUR </w:t>
      </w:r>
      <w:r w:rsidRPr="008D2B62">
        <w:rPr>
          <w:rFonts w:ascii="Times New Roman" w:hAnsi="Times New Roman" w:cs="Times New Roman"/>
          <w:noProof/>
          <w:lang w:eastAsia="en-IE"/>
        </w:rPr>
        <w:t>4.3 million on Meta and Google ads (</w:t>
      </w:r>
      <w:r w:rsidR="00880ED0">
        <w:rPr>
          <w:rFonts w:ascii="Times New Roman" w:hAnsi="Times New Roman" w:cs="Times New Roman"/>
          <w:noProof/>
          <w:lang w:eastAsia="en-IE"/>
        </w:rPr>
        <w:t xml:space="preserve">EUR </w:t>
      </w:r>
      <w:r w:rsidRPr="008D2B62">
        <w:rPr>
          <w:rFonts w:ascii="Times New Roman" w:hAnsi="Times New Roman" w:cs="Times New Roman"/>
          <w:noProof/>
          <w:lang w:eastAsia="en-IE"/>
        </w:rPr>
        <w:t xml:space="preserve">2.0 million spent by Fidesz and its politicians and </w:t>
      </w:r>
      <w:r w:rsidR="00880ED0">
        <w:rPr>
          <w:rFonts w:ascii="Times New Roman" w:hAnsi="Times New Roman" w:cs="Times New Roman"/>
          <w:noProof/>
          <w:lang w:eastAsia="en-IE"/>
        </w:rPr>
        <w:t xml:space="preserve">EUR </w:t>
      </w:r>
      <w:r w:rsidRPr="008D2B62">
        <w:rPr>
          <w:rFonts w:ascii="Times New Roman" w:hAnsi="Times New Roman" w:cs="Times New Roman"/>
          <w:noProof/>
          <w:lang w:eastAsia="en-IE"/>
        </w:rPr>
        <w:t xml:space="preserve">2.3 million spent by third party proxies), while all 14 opposition parties and their proxies spent less than a fifth of that, </w:t>
      </w:r>
      <w:r w:rsidR="00880ED0">
        <w:rPr>
          <w:rFonts w:ascii="Times New Roman" w:hAnsi="Times New Roman" w:cs="Times New Roman"/>
          <w:noProof/>
          <w:lang w:eastAsia="en-IE"/>
        </w:rPr>
        <w:t xml:space="preserve">EUR </w:t>
      </w:r>
      <w:r w:rsidRPr="008D2B62">
        <w:rPr>
          <w:rFonts w:ascii="Times New Roman" w:hAnsi="Times New Roman" w:cs="Times New Roman"/>
          <w:noProof/>
          <w:lang w:eastAsia="en-IE"/>
        </w:rPr>
        <w:t xml:space="preserve">839,000. </w:t>
      </w:r>
    </w:p>
    <w:p w14:paraId="0C9976EB" w14:textId="2ACCB897" w:rsidR="00B9123B" w:rsidRDefault="00B9123B" w:rsidP="001B10FF">
      <w:pPr>
        <w:jc w:val="both"/>
        <w:rPr>
          <w:rFonts w:ascii="Times New Roman" w:hAnsi="Times New Roman" w:cs="Times New Roman"/>
          <w:b/>
          <w:bCs/>
          <w:i/>
          <w:iCs/>
          <w:noProof/>
          <w:lang w:eastAsia="en-IE"/>
        </w:rPr>
      </w:pPr>
      <w:r w:rsidRPr="00423D85">
        <w:rPr>
          <w:rFonts w:ascii="Times New Roman" w:hAnsi="Times New Roman" w:cs="Times New Roman"/>
          <w:b/>
          <w:bCs/>
          <w:i/>
          <w:iCs/>
          <w:noProof/>
          <w:lang w:eastAsia="en-IE"/>
        </w:rPr>
        <w:t>Measures reported by Member States</w:t>
      </w:r>
    </w:p>
    <w:p w14:paraId="1DF560E7" w14:textId="76E2C81F" w:rsidR="00B9123B" w:rsidRDefault="00880ED0" w:rsidP="00B9123B">
      <w:pPr>
        <w:pStyle w:val="NormalWeb"/>
        <w:jc w:val="both"/>
        <w:rPr>
          <w:noProof/>
          <w:sz w:val="22"/>
          <w:szCs w:val="22"/>
        </w:rPr>
      </w:pPr>
      <w:r>
        <w:rPr>
          <w:noProof/>
          <w:sz w:val="22"/>
          <w:szCs w:val="22"/>
        </w:rPr>
        <w:t>For their part</w:t>
      </w:r>
      <w:r w:rsidR="00241C0D">
        <w:rPr>
          <w:noProof/>
          <w:sz w:val="22"/>
          <w:szCs w:val="22"/>
        </w:rPr>
        <w:t xml:space="preserve">, </w:t>
      </w:r>
      <w:r w:rsidR="00B9123B" w:rsidRPr="000B2F53">
        <w:rPr>
          <w:noProof/>
          <w:sz w:val="22"/>
          <w:szCs w:val="22"/>
        </w:rPr>
        <w:t xml:space="preserve">Member States adopted </w:t>
      </w:r>
      <w:r w:rsidR="00B9123B">
        <w:rPr>
          <w:noProof/>
          <w:sz w:val="22"/>
          <w:szCs w:val="22"/>
        </w:rPr>
        <w:t>a variety of</w:t>
      </w:r>
      <w:r w:rsidR="00B9123B" w:rsidRPr="000B2F53">
        <w:rPr>
          <w:noProof/>
          <w:sz w:val="22"/>
          <w:szCs w:val="22"/>
        </w:rPr>
        <w:t xml:space="preserve"> approaches to </w:t>
      </w:r>
      <w:r w:rsidR="00241C0D">
        <w:rPr>
          <w:noProof/>
          <w:sz w:val="22"/>
          <w:szCs w:val="22"/>
        </w:rPr>
        <w:t>support</w:t>
      </w:r>
      <w:r w:rsidR="00B9123B" w:rsidRPr="000B2F53">
        <w:rPr>
          <w:noProof/>
          <w:sz w:val="22"/>
          <w:szCs w:val="22"/>
        </w:rPr>
        <w:t xml:space="preserve"> election integrity and fair campaigning</w:t>
      </w:r>
      <w:r w:rsidR="00241C0D">
        <w:rPr>
          <w:noProof/>
          <w:sz w:val="22"/>
          <w:szCs w:val="22"/>
        </w:rPr>
        <w:t xml:space="preserve"> in preparation for the elections</w:t>
      </w:r>
      <w:r w:rsidR="00B9123B" w:rsidRPr="000B2F53">
        <w:rPr>
          <w:noProof/>
          <w:sz w:val="22"/>
          <w:szCs w:val="22"/>
        </w:rPr>
        <w:t xml:space="preserve">. </w:t>
      </w:r>
    </w:p>
    <w:p w14:paraId="7A57F335" w14:textId="0DE4B2BC" w:rsidR="00B9123B" w:rsidRPr="00423D85" w:rsidRDefault="00B9123B" w:rsidP="00423D85">
      <w:pPr>
        <w:pStyle w:val="NormalWeb"/>
        <w:jc w:val="both"/>
        <w:rPr>
          <w:noProof/>
        </w:rPr>
      </w:pPr>
      <w:r w:rsidRPr="00EC02D9">
        <w:rPr>
          <w:noProof/>
          <w:sz w:val="22"/>
          <w:szCs w:val="22"/>
        </w:rPr>
        <w:t xml:space="preserve">In response to a </w:t>
      </w:r>
      <w:r>
        <w:rPr>
          <w:noProof/>
          <w:sz w:val="22"/>
          <w:szCs w:val="22"/>
        </w:rPr>
        <w:t xml:space="preserve">Commission </w:t>
      </w:r>
      <w:r w:rsidRPr="00EC02D9">
        <w:rPr>
          <w:noProof/>
          <w:sz w:val="22"/>
          <w:szCs w:val="22"/>
        </w:rPr>
        <w:t xml:space="preserve">questionnaire, </w:t>
      </w:r>
      <w:r>
        <w:rPr>
          <w:noProof/>
          <w:sz w:val="22"/>
          <w:szCs w:val="22"/>
        </w:rPr>
        <w:t xml:space="preserve">some </w:t>
      </w:r>
      <w:r w:rsidRPr="00EC02D9">
        <w:rPr>
          <w:noProof/>
          <w:sz w:val="22"/>
          <w:szCs w:val="22"/>
        </w:rPr>
        <w:t xml:space="preserve">Member States </w:t>
      </w:r>
      <w:r>
        <w:rPr>
          <w:noProof/>
          <w:sz w:val="22"/>
          <w:szCs w:val="22"/>
        </w:rPr>
        <w:t xml:space="preserve">reported </w:t>
      </w:r>
      <w:r w:rsidR="00880ED0">
        <w:rPr>
          <w:noProof/>
          <w:sz w:val="22"/>
          <w:szCs w:val="22"/>
        </w:rPr>
        <w:t>that they had</w:t>
      </w:r>
      <w:r w:rsidRPr="00EC02D9">
        <w:rPr>
          <w:noProof/>
          <w:sz w:val="22"/>
          <w:szCs w:val="22"/>
        </w:rPr>
        <w:t xml:space="preserve"> robust legislative provisions to ensure election integrity and fair campaigning. For example, in </w:t>
      </w:r>
      <w:r w:rsidRPr="00EC02D9">
        <w:rPr>
          <w:rStyle w:val="Strong"/>
          <w:b w:val="0"/>
          <w:bCs w:val="0"/>
          <w:noProof/>
          <w:sz w:val="22"/>
          <w:szCs w:val="22"/>
        </w:rPr>
        <w:t>Greece</w:t>
      </w:r>
      <w:r w:rsidRPr="00EC02D9">
        <w:rPr>
          <w:noProof/>
          <w:sz w:val="22"/>
          <w:szCs w:val="22"/>
        </w:rPr>
        <w:t xml:space="preserve">, national legislation codifies standards aligned with international guidelines, ensuring compliance by political parties and campaign organizations. Similarly, </w:t>
      </w:r>
      <w:r w:rsidRPr="00EC02D9">
        <w:rPr>
          <w:rStyle w:val="Strong"/>
          <w:b w:val="0"/>
          <w:bCs w:val="0"/>
          <w:noProof/>
          <w:sz w:val="22"/>
          <w:szCs w:val="22"/>
        </w:rPr>
        <w:t>Italy</w:t>
      </w:r>
      <w:r w:rsidRPr="00EC02D9">
        <w:rPr>
          <w:noProof/>
          <w:sz w:val="22"/>
          <w:szCs w:val="22"/>
        </w:rPr>
        <w:t xml:space="preserve"> </w:t>
      </w:r>
      <w:r>
        <w:rPr>
          <w:noProof/>
          <w:sz w:val="22"/>
          <w:szCs w:val="22"/>
        </w:rPr>
        <w:t xml:space="preserve">reported to have </w:t>
      </w:r>
      <w:r w:rsidRPr="00EC02D9">
        <w:rPr>
          <w:noProof/>
          <w:sz w:val="22"/>
          <w:szCs w:val="22"/>
        </w:rPr>
        <w:t>several laws governing electoral propaganda, equal media access, and public administration and communication</w:t>
      </w:r>
      <w:r>
        <w:rPr>
          <w:noProof/>
          <w:sz w:val="22"/>
          <w:szCs w:val="22"/>
        </w:rPr>
        <w:t xml:space="preserve"> in place</w:t>
      </w:r>
      <w:r w:rsidRPr="00EC02D9">
        <w:rPr>
          <w:noProof/>
          <w:sz w:val="22"/>
          <w:szCs w:val="22"/>
        </w:rPr>
        <w:t xml:space="preserve">. </w:t>
      </w:r>
      <w:r w:rsidRPr="00EC02D9">
        <w:rPr>
          <w:rStyle w:val="Strong"/>
          <w:b w:val="0"/>
          <w:bCs w:val="0"/>
          <w:noProof/>
          <w:sz w:val="22"/>
          <w:szCs w:val="22"/>
        </w:rPr>
        <w:t>Luxembourg</w:t>
      </w:r>
      <w:r w:rsidRPr="00EC02D9">
        <w:rPr>
          <w:noProof/>
          <w:sz w:val="22"/>
          <w:szCs w:val="22"/>
        </w:rPr>
        <w:t xml:space="preserve"> stands out with </w:t>
      </w:r>
      <w:r>
        <w:rPr>
          <w:noProof/>
          <w:sz w:val="22"/>
          <w:szCs w:val="22"/>
        </w:rPr>
        <w:t xml:space="preserve">a gentleman’s </w:t>
      </w:r>
      <w:r w:rsidRPr="00EC02D9">
        <w:rPr>
          <w:noProof/>
          <w:sz w:val="22"/>
          <w:szCs w:val="22"/>
        </w:rPr>
        <w:t xml:space="preserve">agreement signed by </w:t>
      </w:r>
      <w:r>
        <w:rPr>
          <w:noProof/>
          <w:sz w:val="22"/>
          <w:szCs w:val="22"/>
        </w:rPr>
        <w:t xml:space="preserve">several </w:t>
      </w:r>
      <w:r w:rsidRPr="00EC02D9">
        <w:rPr>
          <w:noProof/>
          <w:sz w:val="22"/>
          <w:szCs w:val="22"/>
        </w:rPr>
        <w:t xml:space="preserve">political parties to conduct fair campaigns. In another example, </w:t>
      </w:r>
      <w:r w:rsidRPr="00EC02D9">
        <w:rPr>
          <w:rStyle w:val="Strong"/>
          <w:b w:val="0"/>
          <w:bCs w:val="0"/>
          <w:noProof/>
          <w:sz w:val="22"/>
          <w:szCs w:val="22"/>
        </w:rPr>
        <w:t>Croatia</w:t>
      </w:r>
      <w:r w:rsidRPr="00EC02D9">
        <w:rPr>
          <w:noProof/>
          <w:sz w:val="22"/>
          <w:szCs w:val="22"/>
        </w:rPr>
        <w:t xml:space="preserve"> also highlights adherence to integrity pledges and data protection regulations for digital campaigning, reinforcing democratic principles. Voluntary ethical codes are also observed in some Member States. </w:t>
      </w:r>
      <w:r>
        <w:rPr>
          <w:noProof/>
          <w:sz w:val="22"/>
          <w:szCs w:val="22"/>
        </w:rPr>
        <w:t xml:space="preserve">For instance, </w:t>
      </w:r>
      <w:r w:rsidRPr="00EC02D9">
        <w:rPr>
          <w:rStyle w:val="Strong"/>
          <w:b w:val="0"/>
          <w:bCs w:val="0"/>
          <w:noProof/>
          <w:sz w:val="22"/>
          <w:szCs w:val="22"/>
        </w:rPr>
        <w:t>Slovakia</w:t>
      </w:r>
      <w:r>
        <w:rPr>
          <w:noProof/>
          <w:sz w:val="22"/>
          <w:szCs w:val="22"/>
        </w:rPr>
        <w:t xml:space="preserve"> reported that </w:t>
      </w:r>
      <w:r w:rsidRPr="00EC02D9">
        <w:rPr>
          <w:noProof/>
          <w:sz w:val="22"/>
          <w:szCs w:val="22"/>
        </w:rPr>
        <w:t>a voluntary ethical code for electoral campaigning is available online, offering guidance to participants despite its lack of association with official authorities.</w:t>
      </w:r>
    </w:p>
    <w:p w14:paraId="1773BFD4" w14:textId="77777777" w:rsidR="00E61B55" w:rsidRPr="00E61B55" w:rsidRDefault="00E61B55" w:rsidP="00D06F89">
      <w:pPr>
        <w:pStyle w:val="Heading3"/>
        <w:rPr>
          <w:noProof/>
          <w:lang w:val="en-IE"/>
        </w:rPr>
      </w:pPr>
      <w:bookmarkStart w:id="31" w:name="_Toc198917208"/>
      <w:r w:rsidRPr="00E61B55">
        <w:rPr>
          <w:noProof/>
          <w:lang w:val="en-IE"/>
        </w:rPr>
        <w:t>Funding of the election campaign</w:t>
      </w:r>
      <w:bookmarkEnd w:id="31"/>
    </w:p>
    <w:p w14:paraId="34DABFA8" w14:textId="19C0AF77" w:rsidR="7E60A0C3" w:rsidRPr="00423D85" w:rsidRDefault="003537D6" w:rsidP="00423D85">
      <w:pPr>
        <w:pStyle w:val="NormalWeb"/>
        <w:spacing w:after="120" w:afterAutospacing="0" w:line="259" w:lineRule="auto"/>
        <w:jc w:val="both"/>
        <w:rPr>
          <w:rFonts w:eastAsiaTheme="minorHAnsi"/>
          <w:noProof/>
          <w:sz w:val="22"/>
          <w:szCs w:val="22"/>
          <w:lang w:val="en-GB" w:eastAsia="en-US"/>
        </w:rPr>
      </w:pPr>
      <w:r>
        <w:rPr>
          <w:rFonts w:eastAsiaTheme="minorHAnsi"/>
          <w:noProof/>
          <w:sz w:val="22"/>
          <w:szCs w:val="22"/>
          <w:lang w:val="en-GB" w:eastAsia="en-US"/>
        </w:rPr>
        <w:t>The integrity of elections is dependent on many factors</w:t>
      </w:r>
      <w:r w:rsidR="0088215C">
        <w:rPr>
          <w:rFonts w:eastAsiaTheme="minorHAnsi"/>
          <w:noProof/>
          <w:sz w:val="22"/>
          <w:szCs w:val="22"/>
          <w:lang w:val="en-GB" w:eastAsia="en-US"/>
        </w:rPr>
        <w:t>, including</w:t>
      </w:r>
      <w:r w:rsidR="0088215C" w:rsidRPr="00C068D8">
        <w:rPr>
          <w:rFonts w:eastAsiaTheme="minorHAnsi"/>
          <w:noProof/>
          <w:sz w:val="22"/>
          <w:szCs w:val="22"/>
          <w:lang w:val="en-GB" w:eastAsia="en-US"/>
        </w:rPr>
        <w:t xml:space="preserve"> transparency in party financing, which </w:t>
      </w:r>
      <w:r w:rsidR="0088215C">
        <w:rPr>
          <w:rFonts w:eastAsiaTheme="minorHAnsi"/>
          <w:noProof/>
          <w:sz w:val="22"/>
          <w:szCs w:val="22"/>
          <w:lang w:val="en-GB" w:eastAsia="en-US"/>
        </w:rPr>
        <w:t>helps to</w:t>
      </w:r>
      <w:r w:rsidR="0088215C" w:rsidRPr="00C068D8">
        <w:rPr>
          <w:rFonts w:eastAsiaTheme="minorHAnsi"/>
          <w:noProof/>
          <w:sz w:val="22"/>
          <w:szCs w:val="22"/>
          <w:lang w:val="en-GB" w:eastAsia="en-US"/>
        </w:rPr>
        <w:t xml:space="preserve"> maintain trust, prevent undue influence, and ensur</w:t>
      </w:r>
      <w:r w:rsidR="0088215C">
        <w:rPr>
          <w:rFonts w:eastAsiaTheme="minorHAnsi"/>
          <w:noProof/>
          <w:sz w:val="22"/>
          <w:szCs w:val="22"/>
          <w:lang w:val="en-GB" w:eastAsia="en-US"/>
        </w:rPr>
        <w:t>e</w:t>
      </w:r>
      <w:r w:rsidR="0088215C" w:rsidRPr="00C068D8">
        <w:rPr>
          <w:rFonts w:eastAsiaTheme="minorHAnsi"/>
          <w:noProof/>
          <w:sz w:val="22"/>
          <w:szCs w:val="22"/>
          <w:lang w:val="en-GB" w:eastAsia="en-US"/>
        </w:rPr>
        <w:t xml:space="preserve"> accountability, particularly regarding donations from </w:t>
      </w:r>
      <w:r w:rsidR="0088215C">
        <w:rPr>
          <w:rFonts w:eastAsiaTheme="minorHAnsi"/>
          <w:noProof/>
          <w:sz w:val="22"/>
          <w:szCs w:val="22"/>
          <w:lang w:val="en-GB" w:eastAsia="en-US"/>
        </w:rPr>
        <w:t>third countries</w:t>
      </w:r>
      <w:r w:rsidR="0088215C" w:rsidRPr="00C068D8">
        <w:rPr>
          <w:rFonts w:eastAsiaTheme="minorHAnsi"/>
          <w:noProof/>
          <w:sz w:val="22"/>
          <w:szCs w:val="22"/>
          <w:lang w:val="en-GB" w:eastAsia="en-US"/>
        </w:rPr>
        <w:t xml:space="preserve"> or undisclosed sources.</w:t>
      </w:r>
    </w:p>
    <w:p w14:paraId="30F28573" w14:textId="759068A1" w:rsidR="007C78A5" w:rsidRPr="00423D85" w:rsidRDefault="007C78A5" w:rsidP="006D128F">
      <w:pPr>
        <w:jc w:val="both"/>
        <w:rPr>
          <w:noProof/>
        </w:rPr>
      </w:pPr>
      <w:r w:rsidRPr="00D06F89">
        <w:rPr>
          <w:rFonts w:ascii="Times New Roman" w:hAnsi="Times New Roman" w:cs="Times New Roman"/>
          <w:b/>
          <w:bCs/>
          <w:i/>
          <w:noProof/>
          <w:lang w:val="en-IE"/>
        </w:rPr>
        <w:t xml:space="preserve">Situation in </w:t>
      </w:r>
      <w:r w:rsidRPr="00D06F89">
        <w:rPr>
          <w:rFonts w:ascii="Times New Roman" w:hAnsi="Times New Roman" w:cs="Times New Roman"/>
          <w:b/>
          <w:bCs/>
          <w:i/>
          <w:noProof/>
        </w:rPr>
        <w:t>Member States</w:t>
      </w:r>
    </w:p>
    <w:tbl>
      <w:tblPr>
        <w:tblStyle w:val="TableGrid"/>
        <w:tblW w:w="0" w:type="auto"/>
        <w:tblLook w:val="04A0" w:firstRow="1" w:lastRow="0" w:firstColumn="1" w:lastColumn="0" w:noHBand="0" w:noVBand="1"/>
      </w:tblPr>
      <w:tblGrid>
        <w:gridCol w:w="9016"/>
      </w:tblGrid>
      <w:tr w:rsidR="001545AF" w14:paraId="08265989" w14:textId="77777777" w:rsidTr="001545AF">
        <w:tc>
          <w:tcPr>
            <w:tcW w:w="9016" w:type="dxa"/>
          </w:tcPr>
          <w:p w14:paraId="6CBC200C" w14:textId="7A7676DF" w:rsidR="001545AF" w:rsidRDefault="001545AF" w:rsidP="7E60A0C3">
            <w:pPr>
              <w:jc w:val="both"/>
              <w:rPr>
                <w:rFonts w:ascii="Times New Roman" w:eastAsia="Times New Roman" w:hAnsi="Times New Roman" w:cs="Times New Roman"/>
                <w:noProof/>
                <w:lang w:val="en-IE"/>
              </w:rPr>
            </w:pPr>
            <w:r w:rsidRPr="006D128F">
              <w:rPr>
                <w:rFonts w:ascii="Times New Roman" w:eastAsiaTheme="minorEastAsia" w:hAnsi="Times New Roman" w:cs="Times New Roman"/>
                <w:i/>
                <w:noProof/>
                <w:lang w:val="en-IE"/>
              </w:rPr>
              <w:t xml:space="preserve">The </w:t>
            </w:r>
            <w:r w:rsidRPr="006D128F">
              <w:rPr>
                <w:rFonts w:ascii="Times New Roman" w:hAnsi="Times New Roman" w:cs="Times New Roman"/>
                <w:b/>
                <w:i/>
                <w:noProof/>
              </w:rPr>
              <w:t>2023 Recommendation on elections</w:t>
            </w:r>
            <w:r w:rsidRPr="006D128F">
              <w:rPr>
                <w:rFonts w:ascii="Times New Roman" w:eastAsiaTheme="minorEastAsia" w:hAnsi="Times New Roman" w:cs="Times New Roman"/>
                <w:i/>
                <w:noProof/>
                <w:lang w:val="en-IE"/>
              </w:rPr>
              <w:t xml:space="preserve"> encourage</w:t>
            </w:r>
            <w:r w:rsidR="00CD79A2">
              <w:rPr>
                <w:rFonts w:ascii="Times New Roman" w:eastAsiaTheme="minorEastAsia" w:hAnsi="Times New Roman" w:cs="Times New Roman"/>
                <w:i/>
                <w:noProof/>
                <w:lang w:val="en-IE"/>
              </w:rPr>
              <w:t>s</w:t>
            </w:r>
            <w:r w:rsidRPr="006D128F">
              <w:rPr>
                <w:rFonts w:ascii="Times New Roman" w:eastAsiaTheme="minorEastAsia" w:hAnsi="Times New Roman" w:cs="Times New Roman"/>
                <w:i/>
                <w:noProof/>
                <w:lang w:val="en-IE"/>
              </w:rPr>
              <w:t xml:space="preserve"> Member States to identify possible gaps in their legislation related to donations and other funding from third countries to national political parties, political foundations, political candidates and campaign organisations; and to address such gaps by promoting transparency and by limiting donations up to a certain amount or prohibiting such donations when they come from third countries and entities based in third countries or from third-country nationals who are not entitled to vote in elections to the European Parliament or national elections.</w:t>
            </w:r>
            <w:r w:rsidRPr="0066053F">
              <w:rPr>
                <w:rFonts w:ascii="Times New Roman" w:eastAsiaTheme="minorEastAsia" w:hAnsi="Times New Roman" w:cs="Times New Roman"/>
                <w:noProof/>
                <w:lang w:val="en-IE"/>
              </w:rPr>
              <w:t xml:space="preserve"> </w:t>
            </w:r>
          </w:p>
        </w:tc>
      </w:tr>
    </w:tbl>
    <w:p w14:paraId="67382660" w14:textId="77777777" w:rsidR="001545AF" w:rsidRDefault="001545AF" w:rsidP="7E60A0C3">
      <w:pPr>
        <w:jc w:val="both"/>
        <w:rPr>
          <w:rFonts w:ascii="Times New Roman" w:eastAsia="Times New Roman" w:hAnsi="Times New Roman" w:cs="Times New Roman"/>
          <w:noProof/>
          <w:lang w:val="en-IE"/>
        </w:rPr>
      </w:pPr>
    </w:p>
    <w:p w14:paraId="53C150F1" w14:textId="1F6F4DD0" w:rsidR="006068DA" w:rsidRPr="006D128F" w:rsidRDefault="00326082" w:rsidP="00EC02D9">
      <w:pPr>
        <w:jc w:val="both"/>
        <w:rPr>
          <w:rFonts w:ascii="Times New Roman" w:eastAsiaTheme="minorEastAsia" w:hAnsi="Times New Roman" w:cs="Times New Roman"/>
          <w:noProof/>
        </w:rPr>
      </w:pPr>
      <w:r w:rsidRPr="006D128F">
        <w:rPr>
          <w:rFonts w:ascii="Times New Roman" w:eastAsiaTheme="minorEastAsia" w:hAnsi="Times New Roman" w:cs="Times New Roman"/>
          <w:noProof/>
        </w:rPr>
        <w:t xml:space="preserve">The </w:t>
      </w:r>
      <w:r w:rsidR="00CB622E" w:rsidRPr="006D128F">
        <w:rPr>
          <w:rFonts w:ascii="Times New Roman" w:eastAsiaTheme="minorEastAsia" w:hAnsi="Times New Roman" w:cs="Times New Roman"/>
          <w:noProof/>
        </w:rPr>
        <w:t>rules and frameworks</w:t>
      </w:r>
      <w:r w:rsidRPr="006D128F">
        <w:rPr>
          <w:rFonts w:ascii="Times New Roman" w:eastAsiaTheme="minorEastAsia" w:hAnsi="Times New Roman" w:cs="Times New Roman"/>
          <w:noProof/>
        </w:rPr>
        <w:t xml:space="preserve"> o</w:t>
      </w:r>
      <w:r w:rsidR="00CB622E" w:rsidRPr="006D128F">
        <w:rPr>
          <w:rFonts w:ascii="Times New Roman" w:eastAsiaTheme="minorEastAsia" w:hAnsi="Times New Roman" w:cs="Times New Roman"/>
          <w:noProof/>
        </w:rPr>
        <w:t>n</w:t>
      </w:r>
      <w:r w:rsidRPr="006D128F">
        <w:rPr>
          <w:rFonts w:ascii="Times New Roman" w:eastAsiaTheme="minorEastAsia" w:hAnsi="Times New Roman" w:cs="Times New Roman"/>
          <w:noProof/>
        </w:rPr>
        <w:t xml:space="preserve"> political funding are rather diverse </w:t>
      </w:r>
      <w:r w:rsidR="00CB622E" w:rsidRPr="006D128F">
        <w:rPr>
          <w:rFonts w:ascii="Times New Roman" w:eastAsiaTheme="minorEastAsia" w:hAnsi="Times New Roman" w:cs="Times New Roman"/>
          <w:noProof/>
        </w:rPr>
        <w:t xml:space="preserve">among the Member States. </w:t>
      </w:r>
      <w:r w:rsidR="00985564" w:rsidRPr="006D128F">
        <w:rPr>
          <w:rFonts w:ascii="Times New Roman" w:eastAsiaTheme="minorEastAsia" w:hAnsi="Times New Roman" w:cs="Times New Roman"/>
          <w:noProof/>
        </w:rPr>
        <w:t>S</w:t>
      </w:r>
      <w:r w:rsidR="00432C3B" w:rsidRPr="006D128F">
        <w:rPr>
          <w:rFonts w:ascii="Times New Roman" w:eastAsiaTheme="minorEastAsia" w:hAnsi="Times New Roman" w:cs="Times New Roman"/>
          <w:noProof/>
        </w:rPr>
        <w:t>everal Member States have</w:t>
      </w:r>
      <w:r w:rsidR="00CB622E" w:rsidRPr="006D128F">
        <w:rPr>
          <w:rFonts w:ascii="Times New Roman" w:eastAsiaTheme="minorEastAsia" w:hAnsi="Times New Roman" w:cs="Times New Roman"/>
          <w:noProof/>
        </w:rPr>
        <w:t xml:space="preserve"> </w:t>
      </w:r>
      <w:r w:rsidR="00432C3B" w:rsidRPr="006D128F">
        <w:rPr>
          <w:rFonts w:ascii="Times New Roman" w:eastAsiaTheme="minorEastAsia" w:hAnsi="Times New Roman" w:cs="Times New Roman"/>
          <w:noProof/>
        </w:rPr>
        <w:t xml:space="preserve">adopted or are considering </w:t>
      </w:r>
      <w:r w:rsidR="006068DA" w:rsidRPr="006D128F">
        <w:rPr>
          <w:rFonts w:ascii="Times New Roman" w:eastAsiaTheme="minorEastAsia" w:hAnsi="Times New Roman" w:cs="Times New Roman"/>
          <w:noProof/>
        </w:rPr>
        <w:t xml:space="preserve">measures </w:t>
      </w:r>
      <w:r w:rsidR="00432C3B" w:rsidRPr="006D128F">
        <w:rPr>
          <w:rFonts w:ascii="Times New Roman" w:eastAsiaTheme="minorEastAsia" w:hAnsi="Times New Roman" w:cs="Times New Roman"/>
          <w:noProof/>
        </w:rPr>
        <w:t>to increase transparency and oversight for political party financing, also with a view to support</w:t>
      </w:r>
      <w:r w:rsidR="003537D6">
        <w:rPr>
          <w:rFonts w:ascii="Times New Roman" w:eastAsiaTheme="minorEastAsia" w:hAnsi="Times New Roman" w:cs="Times New Roman"/>
          <w:noProof/>
        </w:rPr>
        <w:t>ing</w:t>
      </w:r>
      <w:r w:rsidR="00432C3B" w:rsidRPr="006D128F">
        <w:rPr>
          <w:rFonts w:ascii="Times New Roman" w:eastAsiaTheme="minorEastAsia" w:hAnsi="Times New Roman" w:cs="Times New Roman"/>
          <w:noProof/>
        </w:rPr>
        <w:t xml:space="preserve"> democratic accountability and prevent </w:t>
      </w:r>
      <w:r w:rsidR="00775C60" w:rsidRPr="006D128F">
        <w:rPr>
          <w:rFonts w:ascii="Times New Roman" w:eastAsiaTheme="minorEastAsia" w:hAnsi="Times New Roman" w:cs="Times New Roman"/>
          <w:noProof/>
        </w:rPr>
        <w:t>foreign interference</w:t>
      </w:r>
      <w:r w:rsidR="00DD0926" w:rsidRPr="006D128F">
        <w:rPr>
          <w:rStyle w:val="FootnoteReference"/>
          <w:rFonts w:ascii="Times New Roman" w:eastAsiaTheme="minorEastAsia" w:hAnsi="Times New Roman" w:cs="Times New Roman"/>
          <w:noProof/>
        </w:rPr>
        <w:footnoteReference w:id="285"/>
      </w:r>
      <w:r w:rsidR="00432C3B" w:rsidRPr="006D128F">
        <w:rPr>
          <w:rFonts w:ascii="Times New Roman" w:eastAsiaTheme="minorEastAsia" w:hAnsi="Times New Roman" w:cs="Times New Roman"/>
          <w:noProof/>
        </w:rPr>
        <w:t xml:space="preserve">. </w:t>
      </w:r>
      <w:r w:rsidR="00CB622E" w:rsidRPr="006D128F">
        <w:rPr>
          <w:rFonts w:ascii="Times New Roman" w:eastAsiaTheme="minorEastAsia" w:hAnsi="Times New Roman" w:cs="Times New Roman"/>
          <w:noProof/>
        </w:rPr>
        <w:t xml:space="preserve">For instance, </w:t>
      </w:r>
      <w:r w:rsidR="00192100" w:rsidRPr="006D128F">
        <w:rPr>
          <w:rFonts w:ascii="Times New Roman" w:eastAsiaTheme="minorEastAsia" w:hAnsi="Times New Roman" w:cs="Times New Roman"/>
          <w:noProof/>
        </w:rPr>
        <w:t xml:space="preserve">Germany has adopted new political party financing rules, regulating party sponsoring and hidden party campaign finance by other persons. In Denmark, a new law on public financing of political parties has entered into force, and a proposal for increased transparency for private financing of political parties is pending. </w:t>
      </w:r>
      <w:r w:rsidR="00432C3B" w:rsidRPr="006D128F">
        <w:rPr>
          <w:rFonts w:ascii="Times New Roman" w:eastAsiaTheme="minorEastAsia" w:hAnsi="Times New Roman" w:cs="Times New Roman"/>
          <w:noProof/>
        </w:rPr>
        <w:t>In Slovenia, new rules should lead to more frequent audits of the largest political parties and of a larger proportion of state funding. In Czechia, a reform strengthened the office supervising political parties financing</w:t>
      </w:r>
      <w:r w:rsidR="00326F67" w:rsidRPr="006D128F">
        <w:rPr>
          <w:rFonts w:ascii="Times New Roman" w:eastAsiaTheme="minorEastAsia" w:hAnsi="Times New Roman" w:cs="Times New Roman"/>
          <w:noProof/>
        </w:rPr>
        <w:t xml:space="preserve">, with further reforms </w:t>
      </w:r>
      <w:r w:rsidR="009E4434" w:rsidRPr="006D128F">
        <w:rPr>
          <w:rFonts w:ascii="Times New Roman" w:eastAsiaTheme="minorEastAsia" w:hAnsi="Times New Roman" w:cs="Times New Roman"/>
          <w:noProof/>
        </w:rPr>
        <w:t>to close gaps on the funding of presidential candidates</w:t>
      </w:r>
      <w:r w:rsidR="00B21DBD" w:rsidRPr="006D128F">
        <w:rPr>
          <w:rFonts w:ascii="Times New Roman" w:eastAsiaTheme="minorEastAsia" w:hAnsi="Times New Roman" w:cs="Times New Roman"/>
          <w:noProof/>
        </w:rPr>
        <w:t xml:space="preserve"> and </w:t>
      </w:r>
      <w:r w:rsidR="00C71DEB" w:rsidRPr="006D128F">
        <w:rPr>
          <w:rFonts w:ascii="Times New Roman" w:eastAsiaTheme="minorEastAsia" w:hAnsi="Times New Roman" w:cs="Times New Roman"/>
          <w:noProof/>
        </w:rPr>
        <w:t xml:space="preserve">eligible donors </w:t>
      </w:r>
      <w:r w:rsidR="00326F67" w:rsidRPr="006D128F">
        <w:rPr>
          <w:rFonts w:ascii="Times New Roman" w:eastAsiaTheme="minorEastAsia" w:hAnsi="Times New Roman" w:cs="Times New Roman"/>
          <w:noProof/>
        </w:rPr>
        <w:t xml:space="preserve">being contemplated. </w:t>
      </w:r>
    </w:p>
    <w:p w14:paraId="799C6B6B" w14:textId="551E80FF" w:rsidR="00061421" w:rsidRPr="006D128F" w:rsidRDefault="002A6321" w:rsidP="00EC02D9">
      <w:pPr>
        <w:jc w:val="both"/>
        <w:rPr>
          <w:rFonts w:ascii="Times New Roman" w:eastAsiaTheme="minorEastAsia" w:hAnsi="Times New Roman" w:cs="Times New Roman"/>
          <w:i/>
          <w:noProof/>
        </w:rPr>
      </w:pPr>
      <w:r w:rsidRPr="006D128F">
        <w:rPr>
          <w:rFonts w:ascii="Times New Roman" w:eastAsiaTheme="minorEastAsia" w:hAnsi="Times New Roman" w:cs="Times New Roman"/>
          <w:i/>
          <w:iCs/>
          <w:noProof/>
        </w:rPr>
        <w:t>F</w:t>
      </w:r>
      <w:r w:rsidR="00061421" w:rsidRPr="006D128F">
        <w:rPr>
          <w:rFonts w:ascii="Times New Roman" w:eastAsiaTheme="minorEastAsia" w:hAnsi="Times New Roman" w:cs="Times New Roman"/>
          <w:i/>
          <w:iCs/>
          <w:noProof/>
        </w:rPr>
        <w:t>unding</w:t>
      </w:r>
      <w:r w:rsidRPr="006D128F">
        <w:rPr>
          <w:rFonts w:ascii="Times New Roman" w:eastAsiaTheme="minorEastAsia" w:hAnsi="Times New Roman" w:cs="Times New Roman"/>
          <w:i/>
          <w:iCs/>
          <w:noProof/>
        </w:rPr>
        <w:t xml:space="preserve"> from third countries</w:t>
      </w:r>
    </w:p>
    <w:p w14:paraId="0BFBD181" w14:textId="10181F28" w:rsidR="00C841C4" w:rsidRPr="006D128F" w:rsidRDefault="00C841C4" w:rsidP="00EC02D9">
      <w:pPr>
        <w:jc w:val="both"/>
        <w:rPr>
          <w:rFonts w:ascii="Times New Roman" w:hAnsi="Times New Roman" w:cs="Times New Roman"/>
          <w:noProof/>
        </w:rPr>
      </w:pPr>
      <w:r w:rsidRPr="006D128F">
        <w:rPr>
          <w:rFonts w:ascii="Times New Roman" w:hAnsi="Times New Roman" w:cs="Times New Roman"/>
          <w:noProof/>
        </w:rPr>
        <w:t xml:space="preserve">Some Member States have reported </w:t>
      </w:r>
      <w:r w:rsidR="003537D6">
        <w:rPr>
          <w:rFonts w:ascii="Times New Roman" w:hAnsi="Times New Roman" w:cs="Times New Roman"/>
          <w:noProof/>
        </w:rPr>
        <w:t>that they</w:t>
      </w:r>
      <w:r w:rsidRPr="006D128F">
        <w:rPr>
          <w:rFonts w:ascii="Times New Roman" w:hAnsi="Times New Roman" w:cs="Times New Roman"/>
          <w:noProof/>
        </w:rPr>
        <w:t xml:space="preserve"> allow donations from natural persons</w:t>
      </w:r>
      <w:r w:rsidR="00F00767" w:rsidRPr="006D128F">
        <w:rPr>
          <w:rFonts w:ascii="Times New Roman" w:hAnsi="Times New Roman" w:cs="Times New Roman"/>
          <w:noProof/>
        </w:rPr>
        <w:t xml:space="preserve"> from third countries</w:t>
      </w:r>
      <w:r w:rsidRPr="006D128F">
        <w:rPr>
          <w:rFonts w:ascii="Times New Roman" w:hAnsi="Times New Roman" w:cs="Times New Roman"/>
          <w:noProof/>
        </w:rPr>
        <w:t>, with limits in certain cases</w:t>
      </w:r>
      <w:r w:rsidR="006068DA" w:rsidRPr="006D128F">
        <w:rPr>
          <w:rFonts w:ascii="Times New Roman" w:hAnsi="Times New Roman" w:cs="Times New Roman"/>
          <w:noProof/>
        </w:rPr>
        <w:t>. O</w:t>
      </w:r>
      <w:r w:rsidRPr="006D128F">
        <w:rPr>
          <w:rFonts w:ascii="Times New Roman" w:hAnsi="Times New Roman" w:cs="Times New Roman"/>
          <w:noProof/>
        </w:rPr>
        <w:t xml:space="preserve">thers allow funding </w:t>
      </w:r>
      <w:r w:rsidR="00CA5876" w:rsidRPr="006D128F">
        <w:rPr>
          <w:rFonts w:ascii="Times New Roman" w:eastAsiaTheme="minorEastAsia" w:hAnsi="Times New Roman" w:cs="Times New Roman"/>
          <w:noProof/>
        </w:rPr>
        <w:t xml:space="preserve">from third countries </w:t>
      </w:r>
      <w:r w:rsidR="00D90C51">
        <w:rPr>
          <w:rFonts w:ascii="Times New Roman" w:eastAsiaTheme="minorEastAsia" w:hAnsi="Times New Roman" w:cs="Times New Roman"/>
          <w:noProof/>
        </w:rPr>
        <w:t xml:space="preserve">for both </w:t>
      </w:r>
      <w:r w:rsidR="00E92B68">
        <w:rPr>
          <w:rFonts w:ascii="Times New Roman" w:eastAsiaTheme="minorEastAsia" w:hAnsi="Times New Roman" w:cs="Times New Roman"/>
          <w:noProof/>
        </w:rPr>
        <w:t xml:space="preserve">natural and legal persons, but </w:t>
      </w:r>
      <w:r w:rsidRPr="006D128F">
        <w:rPr>
          <w:rFonts w:ascii="Times New Roman" w:hAnsi="Times New Roman" w:cs="Times New Roman"/>
          <w:noProof/>
        </w:rPr>
        <w:t xml:space="preserve">under specific conditions. </w:t>
      </w:r>
      <w:r w:rsidR="000609F5" w:rsidRPr="006D128F">
        <w:rPr>
          <w:rFonts w:ascii="Times New Roman" w:hAnsi="Times New Roman" w:cs="Times New Roman"/>
          <w:noProof/>
        </w:rPr>
        <w:t>Several others</w:t>
      </w:r>
      <w:r w:rsidR="008268A1" w:rsidRPr="006D128F">
        <w:rPr>
          <w:rFonts w:ascii="Times New Roman" w:hAnsi="Times New Roman" w:cs="Times New Roman"/>
          <w:noProof/>
        </w:rPr>
        <w:t xml:space="preserve"> </w:t>
      </w:r>
      <w:r w:rsidR="00D70AD4" w:rsidRPr="006D128F">
        <w:rPr>
          <w:rFonts w:ascii="Times New Roman" w:hAnsi="Times New Roman" w:cs="Times New Roman"/>
          <w:noProof/>
        </w:rPr>
        <w:t>such as the Netherlands</w:t>
      </w:r>
      <w:r w:rsidR="00E32FD4" w:rsidRPr="006D128F">
        <w:rPr>
          <w:rFonts w:ascii="Times New Roman" w:hAnsi="Times New Roman" w:cs="Times New Roman"/>
          <w:noProof/>
        </w:rPr>
        <w:t>,</w:t>
      </w:r>
      <w:r w:rsidR="00D70AD4" w:rsidRPr="006D128F">
        <w:rPr>
          <w:rFonts w:ascii="Times New Roman" w:hAnsi="Times New Roman" w:cs="Times New Roman"/>
          <w:noProof/>
        </w:rPr>
        <w:t xml:space="preserve"> Romania</w:t>
      </w:r>
      <w:r w:rsidR="00E32FD4" w:rsidRPr="006D128F">
        <w:rPr>
          <w:rFonts w:ascii="Times New Roman" w:hAnsi="Times New Roman" w:cs="Times New Roman"/>
          <w:noProof/>
        </w:rPr>
        <w:t xml:space="preserve"> and Poland</w:t>
      </w:r>
      <w:r w:rsidR="0069347C">
        <w:rPr>
          <w:rFonts w:ascii="Times New Roman" w:hAnsi="Times New Roman" w:cs="Times New Roman"/>
          <w:noProof/>
        </w:rPr>
        <w:t xml:space="preserve"> have introduced</w:t>
      </w:r>
      <w:r w:rsidR="002D4866">
        <w:rPr>
          <w:rFonts w:ascii="Times New Roman" w:hAnsi="Times New Roman" w:cs="Times New Roman"/>
          <w:noProof/>
        </w:rPr>
        <w:t xml:space="preserve"> or are considering</w:t>
      </w:r>
      <w:r w:rsidR="00E32FD4" w:rsidRPr="006D128F">
        <w:rPr>
          <w:rFonts w:ascii="Times New Roman" w:hAnsi="Times New Roman" w:cs="Times New Roman"/>
          <w:noProof/>
        </w:rPr>
        <w:t xml:space="preserve"> </w:t>
      </w:r>
      <w:r w:rsidR="00316AA1" w:rsidRPr="006D128F">
        <w:rPr>
          <w:rFonts w:ascii="Times New Roman" w:hAnsi="Times New Roman" w:cs="Times New Roman"/>
          <w:noProof/>
        </w:rPr>
        <w:t>funding</w:t>
      </w:r>
      <w:r w:rsidR="002D4866">
        <w:rPr>
          <w:rFonts w:ascii="Times New Roman" w:hAnsi="Times New Roman" w:cs="Times New Roman"/>
          <w:noProof/>
        </w:rPr>
        <w:t>’s bans</w:t>
      </w:r>
      <w:r w:rsidR="00316AA1" w:rsidRPr="006D128F">
        <w:rPr>
          <w:rFonts w:ascii="Times New Roman" w:hAnsi="Times New Roman" w:cs="Times New Roman"/>
          <w:noProof/>
        </w:rPr>
        <w:t xml:space="preserve"> from third countries altogether. </w:t>
      </w:r>
    </w:p>
    <w:p w14:paraId="06CCF936" w14:textId="2BB7986E" w:rsidR="00EC02D9" w:rsidRPr="006D128F" w:rsidRDefault="005505CE" w:rsidP="00EC02D9">
      <w:pPr>
        <w:jc w:val="both"/>
        <w:rPr>
          <w:rFonts w:ascii="Times New Roman" w:eastAsiaTheme="minorEastAsia" w:hAnsi="Times New Roman" w:cs="Times New Roman"/>
          <w:noProof/>
        </w:rPr>
      </w:pPr>
      <w:r>
        <w:rPr>
          <w:rFonts w:ascii="Times New Roman" w:eastAsiaTheme="minorEastAsia" w:hAnsi="Times New Roman" w:cs="Times New Roman"/>
          <w:noProof/>
        </w:rPr>
        <w:t>For instance, B</w:t>
      </w:r>
      <w:r w:rsidR="00EC02D9" w:rsidRPr="006D128F">
        <w:rPr>
          <w:rFonts w:ascii="Times New Roman" w:eastAsiaTheme="minorEastAsia" w:hAnsi="Times New Roman" w:cs="Times New Roman"/>
          <w:noProof/>
        </w:rPr>
        <w:t>elgium</w:t>
      </w:r>
      <w:r w:rsidR="00AD69DA">
        <w:rPr>
          <w:rFonts w:ascii="Times New Roman" w:eastAsiaTheme="minorEastAsia" w:hAnsi="Times New Roman" w:cs="Times New Roman"/>
          <w:noProof/>
        </w:rPr>
        <w:t>, Germany</w:t>
      </w:r>
      <w:r w:rsidR="00EC02D9" w:rsidRPr="006D128F">
        <w:rPr>
          <w:rFonts w:ascii="Times New Roman" w:eastAsiaTheme="minorEastAsia" w:hAnsi="Times New Roman" w:cs="Times New Roman"/>
          <w:noProof/>
        </w:rPr>
        <w:t xml:space="preserve"> and Luxembourg allow political parties and candidates to be funded by way of donations </w:t>
      </w:r>
      <w:r w:rsidR="00DF5791" w:rsidRPr="006D128F">
        <w:rPr>
          <w:rFonts w:ascii="Times New Roman" w:eastAsiaTheme="minorEastAsia" w:hAnsi="Times New Roman" w:cs="Times New Roman"/>
          <w:noProof/>
        </w:rPr>
        <w:t>by individuals from third countries</w:t>
      </w:r>
      <w:r w:rsidR="00EC02D9" w:rsidRPr="006D128F">
        <w:rPr>
          <w:rFonts w:ascii="Times New Roman" w:eastAsiaTheme="minorEastAsia" w:hAnsi="Times New Roman" w:cs="Times New Roman"/>
          <w:noProof/>
        </w:rPr>
        <w:t xml:space="preserve">. </w:t>
      </w:r>
    </w:p>
    <w:p w14:paraId="0081450B" w14:textId="34757BA4" w:rsidR="00EC02D9" w:rsidRPr="006D128F" w:rsidRDefault="00EC02D9" w:rsidP="00EC02D9">
      <w:pPr>
        <w:jc w:val="both"/>
        <w:rPr>
          <w:rFonts w:ascii="Times New Roman" w:eastAsiaTheme="minorEastAsia" w:hAnsi="Times New Roman" w:cs="Times New Roman"/>
          <w:noProof/>
        </w:rPr>
      </w:pPr>
      <w:r w:rsidRPr="006D128F">
        <w:rPr>
          <w:rFonts w:ascii="Times New Roman" w:eastAsiaTheme="minorEastAsia" w:hAnsi="Times New Roman" w:cs="Times New Roman"/>
          <w:noProof/>
        </w:rPr>
        <w:t xml:space="preserve">In Denmark, </w:t>
      </w:r>
      <w:r w:rsidR="000820EB" w:rsidRPr="006D128F">
        <w:rPr>
          <w:rFonts w:ascii="Times New Roman" w:eastAsiaTheme="minorEastAsia" w:hAnsi="Times New Roman" w:cs="Times New Roman"/>
          <w:noProof/>
        </w:rPr>
        <w:t>funding from third countries</w:t>
      </w:r>
      <w:r w:rsidRPr="006D128F">
        <w:rPr>
          <w:rFonts w:ascii="Times New Roman" w:eastAsiaTheme="minorEastAsia" w:hAnsi="Times New Roman" w:cs="Times New Roman"/>
          <w:noProof/>
        </w:rPr>
        <w:t xml:space="preserve"> is allowed, except for funding from physical and legal persons that are on a public prohibition list.</w:t>
      </w:r>
      <w:r w:rsidRPr="006D128F">
        <w:rPr>
          <w:rFonts w:ascii="Times New Roman" w:eastAsiaTheme="minorEastAsia" w:hAnsi="Times New Roman" w:cs="Times New Roman"/>
          <w:noProof/>
          <w:vertAlign w:val="superscript"/>
        </w:rPr>
        <w:footnoteReference w:id="286"/>
      </w:r>
      <w:r w:rsidRPr="006D128F">
        <w:rPr>
          <w:rFonts w:ascii="Times New Roman" w:eastAsiaTheme="minorEastAsia" w:hAnsi="Times New Roman" w:cs="Times New Roman"/>
          <w:noProof/>
        </w:rPr>
        <w:t>.</w:t>
      </w:r>
    </w:p>
    <w:p w14:paraId="7A4261DA" w14:textId="281A8F30" w:rsidR="00EC02D9" w:rsidRPr="006D128F" w:rsidRDefault="00EC02D9" w:rsidP="00EC02D9">
      <w:pPr>
        <w:jc w:val="both"/>
        <w:rPr>
          <w:rFonts w:ascii="Times New Roman" w:hAnsi="Times New Roman" w:cs="Times New Roman"/>
          <w:noProof/>
          <w:lang w:val="en-IE"/>
        </w:rPr>
      </w:pPr>
      <w:r w:rsidRPr="006D128F">
        <w:rPr>
          <w:rFonts w:ascii="Times New Roman" w:eastAsiaTheme="minorEastAsia" w:hAnsi="Times New Roman" w:cs="Times New Roman"/>
          <w:noProof/>
          <w:lang w:val="en-IE"/>
        </w:rPr>
        <w:t xml:space="preserve">Austria bans donations from </w:t>
      </w:r>
      <w:r w:rsidR="003A0913" w:rsidRPr="006D128F">
        <w:rPr>
          <w:rFonts w:ascii="Times New Roman" w:eastAsiaTheme="minorEastAsia" w:hAnsi="Times New Roman" w:cs="Times New Roman"/>
          <w:noProof/>
          <w:lang w:val="en-IE"/>
        </w:rPr>
        <w:t>entities</w:t>
      </w:r>
      <w:r w:rsidRPr="006D128F">
        <w:rPr>
          <w:rFonts w:ascii="Times New Roman" w:eastAsiaTheme="minorEastAsia" w:hAnsi="Times New Roman" w:cs="Times New Roman"/>
          <w:noProof/>
          <w:lang w:val="en-IE"/>
        </w:rPr>
        <w:t xml:space="preserve"> </w:t>
      </w:r>
      <w:r w:rsidR="00B62002" w:rsidRPr="006D128F">
        <w:rPr>
          <w:rFonts w:ascii="Times New Roman" w:eastAsiaTheme="minorEastAsia" w:hAnsi="Times New Roman" w:cs="Times New Roman"/>
          <w:noProof/>
        </w:rPr>
        <w:t xml:space="preserve">from third countries </w:t>
      </w:r>
      <w:r w:rsidRPr="006D128F">
        <w:rPr>
          <w:rFonts w:ascii="Times New Roman" w:eastAsiaTheme="minorEastAsia" w:hAnsi="Times New Roman" w:cs="Times New Roman"/>
          <w:noProof/>
          <w:lang w:val="en-IE"/>
        </w:rPr>
        <w:t xml:space="preserve">exceeding 500 EUR. </w:t>
      </w:r>
      <w:r w:rsidRPr="006D128F">
        <w:rPr>
          <w:rFonts w:ascii="Times New Roman" w:hAnsi="Times New Roman" w:cs="Times New Roman"/>
          <w:noProof/>
          <w:lang w:val="en-IE"/>
        </w:rPr>
        <w:t xml:space="preserve">Cyprus </w:t>
      </w:r>
      <w:r w:rsidR="00B62002" w:rsidRPr="006D128F">
        <w:rPr>
          <w:rFonts w:ascii="Times New Roman" w:hAnsi="Times New Roman" w:cs="Times New Roman"/>
          <w:noProof/>
          <w:lang w:val="en-IE"/>
        </w:rPr>
        <w:t xml:space="preserve">also </w:t>
      </w:r>
      <w:r w:rsidRPr="006D128F">
        <w:rPr>
          <w:rFonts w:ascii="Times New Roman" w:hAnsi="Times New Roman" w:cs="Times New Roman"/>
          <w:noProof/>
          <w:lang w:val="en-IE"/>
        </w:rPr>
        <w:t xml:space="preserve">prohibits </w:t>
      </w:r>
      <w:r w:rsidR="00B62002" w:rsidRPr="006D128F">
        <w:rPr>
          <w:rFonts w:ascii="Times New Roman" w:hAnsi="Times New Roman" w:cs="Times New Roman"/>
          <w:noProof/>
          <w:lang w:val="en-IE"/>
        </w:rPr>
        <w:t>donations to a party</w:t>
      </w:r>
      <w:r w:rsidR="00B62002" w:rsidRPr="006D128F">
        <w:rPr>
          <w:rFonts w:ascii="Times New Roman" w:eastAsiaTheme="minorEastAsia" w:hAnsi="Times New Roman" w:cs="Times New Roman"/>
          <w:noProof/>
        </w:rPr>
        <w:t xml:space="preserve"> exceeding </w:t>
      </w:r>
      <w:r w:rsidR="00B62002" w:rsidRPr="006D128F">
        <w:rPr>
          <w:rFonts w:ascii="Times New Roman" w:hAnsi="Times New Roman" w:cs="Times New Roman"/>
          <w:noProof/>
          <w:lang w:val="en-IE"/>
        </w:rPr>
        <w:t>5 000 EUR</w:t>
      </w:r>
      <w:r w:rsidR="00B62002" w:rsidRPr="006D128F">
        <w:rPr>
          <w:rFonts w:ascii="Times New Roman" w:eastAsiaTheme="minorEastAsia" w:hAnsi="Times New Roman" w:cs="Times New Roman"/>
          <w:noProof/>
        </w:rPr>
        <w:t xml:space="preserve"> from third countries</w:t>
      </w:r>
      <w:r w:rsidRPr="006D128F">
        <w:rPr>
          <w:rFonts w:ascii="Times New Roman" w:hAnsi="Times New Roman" w:cs="Times New Roman"/>
          <w:noProof/>
          <w:lang w:val="en-IE"/>
        </w:rPr>
        <w:t xml:space="preserve">. </w:t>
      </w:r>
    </w:p>
    <w:p w14:paraId="5FB0E480" w14:textId="5E24BAE8" w:rsidR="00EC02D9" w:rsidRDefault="00EC02D9" w:rsidP="00EC02D9">
      <w:pPr>
        <w:jc w:val="both"/>
        <w:rPr>
          <w:rFonts w:ascii="Times New Roman" w:eastAsia="Times New Roman" w:hAnsi="Times New Roman" w:cs="Times New Roman"/>
          <w:noProof/>
          <w:lang w:val="en-IE"/>
          <w14:ligatures w14:val="standardContextual"/>
        </w:rPr>
      </w:pPr>
      <w:r w:rsidRPr="006D128F">
        <w:rPr>
          <w:rFonts w:ascii="Times New Roman" w:eastAsia="Times New Roman" w:hAnsi="Times New Roman" w:cs="Times New Roman"/>
          <w:noProof/>
          <w:lang w:val="en-IE"/>
          <w14:ligatures w14:val="standardContextual"/>
        </w:rPr>
        <w:t>Other Member States</w:t>
      </w:r>
      <w:r w:rsidR="006A4F05">
        <w:rPr>
          <w:rFonts w:ascii="Times New Roman" w:eastAsia="Times New Roman" w:hAnsi="Times New Roman" w:cs="Times New Roman"/>
          <w:noProof/>
          <w:lang w:val="en-IE"/>
          <w14:ligatures w14:val="standardContextual"/>
        </w:rPr>
        <w:t xml:space="preserve">, such as Finland, </w:t>
      </w:r>
      <w:r w:rsidR="00BD3DFB">
        <w:rPr>
          <w:rFonts w:ascii="Times New Roman" w:eastAsia="Times New Roman" w:hAnsi="Times New Roman" w:cs="Times New Roman"/>
          <w:noProof/>
          <w:lang w:val="en-IE"/>
          <w14:ligatures w14:val="standardContextual"/>
        </w:rPr>
        <w:t xml:space="preserve">Greece, Hungary, Italy or Spain, </w:t>
      </w:r>
      <w:r w:rsidRPr="006D128F">
        <w:rPr>
          <w:rFonts w:ascii="Times New Roman" w:eastAsia="Times New Roman" w:hAnsi="Times New Roman" w:cs="Times New Roman"/>
          <w:noProof/>
          <w:lang w:val="en-IE"/>
          <w14:ligatures w14:val="standardContextual"/>
        </w:rPr>
        <w:t>have introduced specific exceptions related to the donors</w:t>
      </w:r>
      <w:r w:rsidR="000E033A">
        <w:rPr>
          <w:rStyle w:val="FootnoteReference"/>
          <w:rFonts w:ascii="Times New Roman" w:eastAsia="Times New Roman" w:hAnsi="Times New Roman" w:cs="Times New Roman"/>
          <w:noProof/>
          <w:lang w:val="en-IE"/>
          <w14:ligatures w14:val="standardContextual"/>
        </w:rPr>
        <w:footnoteReference w:id="287"/>
      </w:r>
      <w:r w:rsidRPr="006D128F">
        <w:rPr>
          <w:rFonts w:ascii="Times New Roman" w:eastAsia="Times New Roman" w:hAnsi="Times New Roman" w:cs="Times New Roman"/>
          <w:noProof/>
          <w:lang w:val="en-IE"/>
          <w14:ligatures w14:val="standardContextual"/>
        </w:rPr>
        <w:t xml:space="preserve"> and the type of support</w:t>
      </w:r>
      <w:r w:rsidR="000E033A">
        <w:rPr>
          <w:rStyle w:val="FootnoteReference"/>
          <w:rFonts w:ascii="Times New Roman" w:eastAsia="Times New Roman" w:hAnsi="Times New Roman" w:cs="Times New Roman"/>
          <w:noProof/>
          <w:lang w:val="en-IE"/>
          <w14:ligatures w14:val="standardContextual"/>
        </w:rPr>
        <w:footnoteReference w:id="288"/>
      </w:r>
      <w:r w:rsidRPr="006D128F">
        <w:rPr>
          <w:rFonts w:ascii="Times New Roman" w:eastAsia="Times New Roman" w:hAnsi="Times New Roman" w:cs="Times New Roman"/>
          <w:noProof/>
          <w:lang w:val="en-IE"/>
          <w14:ligatures w14:val="standardContextual"/>
        </w:rPr>
        <w:t xml:space="preserve">. </w:t>
      </w:r>
    </w:p>
    <w:p w14:paraId="1B0FDBC5" w14:textId="77777777" w:rsidR="00BB1460" w:rsidRPr="00D06F89" w:rsidRDefault="00BB1460" w:rsidP="00EC02D9">
      <w:pPr>
        <w:jc w:val="both"/>
        <w:rPr>
          <w:rFonts w:ascii="Times New Roman" w:eastAsiaTheme="minorEastAsia" w:hAnsi="Times New Roman" w:cs="Times New Roman"/>
          <w:b/>
          <w:bCs/>
          <w:i/>
          <w:iCs/>
          <w:noProof/>
          <w:lang w:val="en-IE"/>
        </w:rPr>
      </w:pPr>
      <w:r w:rsidRPr="00D06F89">
        <w:rPr>
          <w:rFonts w:ascii="Times New Roman" w:eastAsiaTheme="minorEastAsia" w:hAnsi="Times New Roman" w:cs="Times New Roman"/>
          <w:b/>
          <w:bCs/>
          <w:i/>
          <w:iCs/>
          <w:noProof/>
          <w:lang w:val="en-IE"/>
        </w:rPr>
        <w:t>Political parties</w:t>
      </w:r>
    </w:p>
    <w:p w14:paraId="02BB5A43" w14:textId="42234420" w:rsidR="007C78A5" w:rsidRPr="006D128F" w:rsidRDefault="006B709C" w:rsidP="00022F78">
      <w:pPr>
        <w:pBdr>
          <w:top w:val="single" w:sz="4" w:space="1" w:color="auto"/>
          <w:left w:val="single" w:sz="4" w:space="4" w:color="auto"/>
          <w:bottom w:val="single" w:sz="4" w:space="1" w:color="auto"/>
          <w:right w:val="single" w:sz="4" w:space="4" w:color="auto"/>
        </w:pBdr>
        <w:jc w:val="both"/>
        <w:rPr>
          <w:rFonts w:ascii="Times New Roman" w:eastAsiaTheme="minorEastAsia" w:hAnsi="Times New Roman" w:cs="Times New Roman"/>
          <w:i/>
          <w:iCs/>
          <w:noProof/>
          <w:lang w:val="en-IE"/>
        </w:rPr>
      </w:pPr>
      <w:r w:rsidRPr="006D128F">
        <w:rPr>
          <w:rFonts w:ascii="Times New Roman" w:eastAsiaTheme="minorEastAsia" w:hAnsi="Times New Roman" w:cs="Times New Roman"/>
          <w:i/>
          <w:iCs/>
          <w:noProof/>
          <w:lang w:val="en-IE"/>
        </w:rPr>
        <w:t xml:space="preserve">The </w:t>
      </w:r>
      <w:r w:rsidRPr="006D128F">
        <w:rPr>
          <w:rFonts w:ascii="Times New Roman" w:eastAsiaTheme="minorEastAsia" w:hAnsi="Times New Roman" w:cs="Times New Roman"/>
          <w:b/>
          <w:bCs/>
          <w:i/>
          <w:iCs/>
          <w:noProof/>
          <w:lang w:val="en-IE"/>
        </w:rPr>
        <w:t>2023 Recommendation on elections</w:t>
      </w:r>
      <w:r w:rsidR="007C78A5" w:rsidRPr="006D128F">
        <w:rPr>
          <w:rFonts w:ascii="Times New Roman" w:eastAsiaTheme="minorEastAsia" w:hAnsi="Times New Roman" w:cs="Times New Roman"/>
          <w:i/>
          <w:iCs/>
          <w:noProof/>
          <w:lang w:val="en-IE"/>
        </w:rPr>
        <w:t xml:space="preserve"> encourage</w:t>
      </w:r>
      <w:r w:rsidR="00CD79A2">
        <w:rPr>
          <w:rFonts w:ascii="Times New Roman" w:eastAsiaTheme="minorEastAsia" w:hAnsi="Times New Roman" w:cs="Times New Roman"/>
          <w:i/>
          <w:iCs/>
          <w:noProof/>
          <w:lang w:val="en-IE"/>
        </w:rPr>
        <w:t>s</w:t>
      </w:r>
      <w:r w:rsidR="007C78A5" w:rsidRPr="006D128F">
        <w:rPr>
          <w:rFonts w:ascii="Times New Roman" w:eastAsiaTheme="minorEastAsia" w:hAnsi="Times New Roman" w:cs="Times New Roman"/>
          <w:i/>
          <w:iCs/>
          <w:noProof/>
          <w:lang w:val="en-IE"/>
        </w:rPr>
        <w:t xml:space="preserve"> political parties and their affiliated entities to assess risks stemming from donations from third countries and donations potentially linked to criminal activity including corruption, money laundering and organised crime.</w:t>
      </w:r>
    </w:p>
    <w:p w14:paraId="2B7D91FF" w14:textId="7A1F15C9" w:rsidR="00AA49DC" w:rsidRPr="006D128F" w:rsidRDefault="00AA49DC" w:rsidP="006D128F">
      <w:pPr>
        <w:pBdr>
          <w:top w:val="single" w:sz="4" w:space="1" w:color="auto"/>
          <w:left w:val="single" w:sz="4" w:space="4" w:color="auto"/>
          <w:bottom w:val="single" w:sz="4" w:space="1" w:color="auto"/>
          <w:right w:val="single" w:sz="4" w:space="4" w:color="auto"/>
        </w:pBdr>
        <w:jc w:val="both"/>
        <w:rPr>
          <w:rFonts w:ascii="Times New Roman" w:eastAsiaTheme="minorEastAsia" w:hAnsi="Times New Roman" w:cs="Times New Roman"/>
          <w:i/>
          <w:iCs/>
          <w:noProof/>
          <w:lang w:val="en-IE"/>
        </w:rPr>
      </w:pPr>
      <w:r w:rsidRPr="006D128F">
        <w:rPr>
          <w:rFonts w:ascii="Times New Roman" w:eastAsiaTheme="minorEastAsia" w:hAnsi="Times New Roman" w:cs="Times New Roman"/>
          <w:i/>
          <w:iCs/>
          <w:noProof/>
          <w:lang w:val="en-IE"/>
        </w:rPr>
        <w:t xml:space="preserve">The Code of Conduct referred to the need to </w:t>
      </w:r>
      <w:r w:rsidR="00E8074B" w:rsidRPr="006D128F">
        <w:rPr>
          <w:rFonts w:ascii="Times New Roman" w:eastAsiaTheme="minorEastAsia" w:hAnsi="Times New Roman" w:cs="Times New Roman"/>
          <w:i/>
          <w:iCs/>
          <w:noProof/>
          <w:lang w:val="en-IE"/>
        </w:rPr>
        <w:t xml:space="preserve">for political parties to </w:t>
      </w:r>
      <w:r w:rsidR="007F2BF0" w:rsidRPr="006D128F">
        <w:rPr>
          <w:rFonts w:ascii="Times New Roman" w:eastAsiaTheme="minorEastAsia" w:hAnsi="Times New Roman" w:cs="Times New Roman"/>
          <w:i/>
          <w:iCs/>
          <w:noProof/>
          <w:lang w:val="en-IE"/>
        </w:rPr>
        <w:t>ensure transparency of received financial contributions, including benefits in kind such as gifts and hospitality received, loans, donations, campaign contributions and expenditure to be in line with the applicable European and national legislation. It also referred to the need to ensure transparency of political advertising and campaign messages</w:t>
      </w:r>
      <w:r w:rsidR="00730E76" w:rsidRPr="006D128F">
        <w:rPr>
          <w:rFonts w:ascii="Times New Roman" w:eastAsiaTheme="minorEastAsia" w:hAnsi="Times New Roman" w:cs="Times New Roman"/>
          <w:i/>
          <w:iCs/>
          <w:noProof/>
          <w:lang w:val="en-IE"/>
        </w:rPr>
        <w:t xml:space="preserve">, including by providing information </w:t>
      </w:r>
      <w:r w:rsidR="007F2BF0" w:rsidRPr="006D128F">
        <w:rPr>
          <w:rFonts w:ascii="Times New Roman" w:eastAsiaTheme="minorEastAsia" w:hAnsi="Times New Roman" w:cs="Times New Roman"/>
          <w:i/>
          <w:iCs/>
          <w:noProof/>
          <w:lang w:val="en-IE"/>
        </w:rPr>
        <w:t>on sponsors, sources of</w:t>
      </w:r>
      <w:r w:rsidR="00730E76" w:rsidRPr="006D128F">
        <w:rPr>
          <w:rFonts w:ascii="Times New Roman" w:eastAsiaTheme="minorEastAsia" w:hAnsi="Times New Roman" w:cs="Times New Roman"/>
          <w:i/>
          <w:iCs/>
          <w:noProof/>
          <w:lang w:val="en-IE"/>
        </w:rPr>
        <w:t xml:space="preserve"> </w:t>
      </w:r>
      <w:r w:rsidR="007F2BF0" w:rsidRPr="006D128F">
        <w:rPr>
          <w:rFonts w:ascii="Times New Roman" w:eastAsiaTheme="minorEastAsia" w:hAnsi="Times New Roman" w:cs="Times New Roman"/>
          <w:i/>
          <w:iCs/>
          <w:noProof/>
          <w:lang w:val="en-IE"/>
        </w:rPr>
        <w:t>funding and amounts spent</w:t>
      </w:r>
      <w:r w:rsidR="00730E76" w:rsidRPr="006D128F">
        <w:rPr>
          <w:rFonts w:ascii="Times New Roman" w:eastAsiaTheme="minorEastAsia" w:hAnsi="Times New Roman" w:cs="Times New Roman"/>
          <w:i/>
          <w:iCs/>
          <w:noProof/>
          <w:lang w:val="en-IE"/>
        </w:rPr>
        <w:t>.</w:t>
      </w:r>
    </w:p>
    <w:p w14:paraId="22EF5375" w14:textId="4AE8F5F5" w:rsidR="008E5495" w:rsidRDefault="004301AF" w:rsidP="008E5495">
      <w:pPr>
        <w:jc w:val="both"/>
        <w:rPr>
          <w:rFonts w:ascii="Times New Roman" w:hAnsi="Times New Roman" w:cs="Times New Roman"/>
          <w:noProof/>
        </w:rPr>
      </w:pPr>
      <w:r>
        <w:rPr>
          <w:rFonts w:ascii="Times New Roman" w:hAnsi="Times New Roman" w:cs="Times New Roman"/>
          <w:noProof/>
        </w:rPr>
        <w:t>R</w:t>
      </w:r>
      <w:r w:rsidR="008E5495">
        <w:rPr>
          <w:rFonts w:ascii="Times New Roman" w:hAnsi="Times New Roman" w:cs="Times New Roman"/>
          <w:noProof/>
        </w:rPr>
        <w:t xml:space="preserve">ules applying to European political parties and their affiliated foundations are laid down in </w:t>
      </w:r>
      <w:r w:rsidR="008E5495" w:rsidRPr="009A150D">
        <w:rPr>
          <w:rFonts w:ascii="Times New Roman" w:hAnsi="Times New Roman" w:cs="Times New Roman"/>
          <w:noProof/>
        </w:rPr>
        <w:t xml:space="preserve">Regulation </w:t>
      </w:r>
      <w:r w:rsidR="001C3CB6">
        <w:rPr>
          <w:rFonts w:ascii="Times New Roman" w:hAnsi="Times New Roman" w:cs="Times New Roman"/>
          <w:noProof/>
        </w:rPr>
        <w:t xml:space="preserve">(EU) </w:t>
      </w:r>
      <w:r w:rsidR="008E5495" w:rsidRPr="009A150D">
        <w:rPr>
          <w:rFonts w:ascii="Times New Roman" w:hAnsi="Times New Roman" w:cs="Times New Roman"/>
          <w:noProof/>
        </w:rPr>
        <w:t>1141/2014</w:t>
      </w:r>
      <w:r w:rsidR="008E5495">
        <w:rPr>
          <w:rFonts w:ascii="Times New Roman" w:hAnsi="Times New Roman" w:cs="Times New Roman"/>
          <w:noProof/>
        </w:rPr>
        <w:t xml:space="preserve">, </w:t>
      </w:r>
      <w:r w:rsidR="001C3CB6">
        <w:rPr>
          <w:rFonts w:ascii="Times New Roman" w:hAnsi="Times New Roman" w:cs="Times New Roman"/>
          <w:noProof/>
        </w:rPr>
        <w:t>which is</w:t>
      </w:r>
      <w:r w:rsidR="008E5495">
        <w:rPr>
          <w:rFonts w:ascii="Times New Roman" w:hAnsi="Times New Roman" w:cs="Times New Roman"/>
          <w:noProof/>
        </w:rPr>
        <w:t xml:space="preserve"> currently under revision</w:t>
      </w:r>
      <w:r w:rsidR="006C6EE5">
        <w:rPr>
          <w:rFonts w:ascii="Times New Roman" w:hAnsi="Times New Roman" w:cs="Times New Roman"/>
          <w:noProof/>
        </w:rPr>
        <w:t>, in particular to clarify the funding provisions</w:t>
      </w:r>
      <w:r w:rsidR="008E5495">
        <w:rPr>
          <w:rFonts w:ascii="Times New Roman" w:hAnsi="Times New Roman" w:cs="Times New Roman"/>
          <w:noProof/>
        </w:rPr>
        <w:t xml:space="preserve"> (see </w:t>
      </w:r>
      <w:r w:rsidR="008E5495" w:rsidRPr="00BA1966">
        <w:rPr>
          <w:rFonts w:ascii="Times New Roman" w:hAnsi="Times New Roman" w:cs="Times New Roman"/>
          <w:noProof/>
        </w:rPr>
        <w:t xml:space="preserve">Section </w:t>
      </w:r>
      <w:r w:rsidR="008E5495" w:rsidRPr="00274699">
        <w:rPr>
          <w:rFonts w:ascii="Times New Roman" w:hAnsi="Times New Roman" w:cs="Times New Roman"/>
          <w:noProof/>
        </w:rPr>
        <w:t>5.2</w:t>
      </w:r>
      <w:r w:rsidR="008E5495" w:rsidRPr="00BA1966">
        <w:rPr>
          <w:rFonts w:ascii="Times New Roman" w:hAnsi="Times New Roman" w:cs="Times New Roman"/>
          <w:noProof/>
        </w:rPr>
        <w:t>).</w:t>
      </w:r>
      <w:r w:rsidR="008E5495">
        <w:rPr>
          <w:rFonts w:ascii="Times New Roman" w:hAnsi="Times New Roman" w:cs="Times New Roman"/>
          <w:noProof/>
        </w:rPr>
        <w:t xml:space="preserve"> </w:t>
      </w:r>
    </w:p>
    <w:p w14:paraId="08BED27F" w14:textId="66309776" w:rsidR="00EC02D9" w:rsidRPr="00E07F9B" w:rsidRDefault="00FE2CF6" w:rsidP="00EC02D9">
      <w:pPr>
        <w:jc w:val="both"/>
        <w:rPr>
          <w:rFonts w:ascii="Times New Roman" w:eastAsiaTheme="minorEastAsia" w:hAnsi="Times New Roman" w:cs="Times New Roman"/>
          <w:noProof/>
          <w:lang w:val="en-IE"/>
        </w:rPr>
      </w:pPr>
      <w:r>
        <w:rPr>
          <w:rFonts w:ascii="Times New Roman" w:eastAsiaTheme="minorEastAsia" w:hAnsi="Times New Roman" w:cs="Times New Roman"/>
          <w:noProof/>
          <w:lang w:val="en-IE"/>
        </w:rPr>
        <w:t xml:space="preserve">In the survey </w:t>
      </w:r>
      <w:r w:rsidR="00EC02D9" w:rsidRPr="5EE4E87B">
        <w:rPr>
          <w:rFonts w:ascii="Times New Roman" w:eastAsiaTheme="minorEastAsia" w:hAnsi="Times New Roman" w:cs="Times New Roman"/>
          <w:noProof/>
          <w:lang w:val="en-IE"/>
        </w:rPr>
        <w:t>for national political parties, it can be observed that the issue of funding from third countries was approached with caution, with rather few parties conducting thorough risk assessments to prevent inappropriate or unwanted donations</w:t>
      </w:r>
      <w:r w:rsidR="00EC02D9">
        <w:rPr>
          <w:rStyle w:val="FootnoteReference"/>
          <w:rFonts w:ascii="Times New Roman" w:eastAsiaTheme="minorEastAsia" w:hAnsi="Times New Roman" w:cs="Times New Roman"/>
          <w:noProof/>
          <w:lang w:val="en-IE"/>
        </w:rPr>
        <w:footnoteReference w:id="289"/>
      </w:r>
      <w:r w:rsidR="006C6EE5">
        <w:rPr>
          <w:rFonts w:ascii="Times New Roman" w:eastAsiaTheme="minorEastAsia" w:hAnsi="Times New Roman" w:cs="Times New Roman"/>
          <w:noProof/>
          <w:lang w:val="en-IE"/>
        </w:rPr>
        <w:t>.</w:t>
      </w:r>
    </w:p>
    <w:p w14:paraId="5E7B1247" w14:textId="712F7370" w:rsidR="00EC02D9" w:rsidRPr="005C5424" w:rsidRDefault="00EC02D9" w:rsidP="7E60A0C3">
      <w:pPr>
        <w:jc w:val="both"/>
        <w:rPr>
          <w:rFonts w:ascii="Times New Roman" w:hAnsi="Times New Roman" w:cs="Times New Roman"/>
          <w:noProof/>
        </w:rPr>
      </w:pPr>
      <w:r w:rsidRPr="5EE4E87B">
        <w:rPr>
          <w:rFonts w:ascii="Times New Roman" w:eastAsiaTheme="minorEastAsia" w:hAnsi="Times New Roman" w:cs="Times New Roman"/>
          <w:noProof/>
          <w:lang w:val="en-IE"/>
        </w:rPr>
        <w:t>Some parties reported strict compliance with national rules, including a ban on foreign donations above a certain threshold and the requirement to report all donations exceeding €150 to the national Court of Audit</w:t>
      </w:r>
      <w:r w:rsidRPr="5EE4E87B">
        <w:rPr>
          <w:rStyle w:val="FootnoteReference"/>
          <w:rFonts w:ascii="Times New Roman" w:eastAsiaTheme="minorEastAsia" w:hAnsi="Times New Roman" w:cs="Times New Roman"/>
          <w:noProof/>
          <w:lang w:val="en-IE"/>
        </w:rPr>
        <w:footnoteReference w:id="290"/>
      </w:r>
      <w:r w:rsidR="006C6EE5">
        <w:rPr>
          <w:rFonts w:ascii="Times New Roman" w:eastAsiaTheme="minorEastAsia" w:hAnsi="Times New Roman" w:cs="Times New Roman"/>
          <w:noProof/>
          <w:lang w:val="en-IE"/>
        </w:rPr>
        <w:t>.</w:t>
      </w:r>
      <w:r w:rsidRPr="5EE4E87B">
        <w:rPr>
          <w:rFonts w:ascii="Times New Roman" w:eastAsiaTheme="minorEastAsia" w:hAnsi="Times New Roman" w:cs="Times New Roman"/>
          <w:noProof/>
          <w:lang w:val="en-IE"/>
        </w:rPr>
        <w:t xml:space="preserve"> Several other parties also reported conducting risk assessments regarding third country donations but did not identify significant threats</w:t>
      </w:r>
      <w:r w:rsidRPr="5EE4E87B">
        <w:rPr>
          <w:rStyle w:val="FootnoteReference"/>
          <w:rFonts w:ascii="Times New Roman" w:eastAsiaTheme="minorEastAsia" w:hAnsi="Times New Roman" w:cs="Times New Roman"/>
          <w:noProof/>
          <w:lang w:val="en-IE"/>
        </w:rPr>
        <w:footnoteReference w:id="291"/>
      </w:r>
      <w:r w:rsidR="006C6EE5">
        <w:rPr>
          <w:rFonts w:ascii="Times New Roman" w:eastAsiaTheme="minorEastAsia" w:hAnsi="Times New Roman" w:cs="Times New Roman"/>
          <w:noProof/>
          <w:lang w:val="en-IE"/>
        </w:rPr>
        <w:t>.</w:t>
      </w:r>
      <w:r w:rsidRPr="5EE4E87B">
        <w:rPr>
          <w:rFonts w:ascii="Times New Roman" w:eastAsiaTheme="minorEastAsia" w:hAnsi="Times New Roman" w:cs="Times New Roman"/>
          <w:noProof/>
          <w:lang w:val="en-IE"/>
        </w:rPr>
        <w:t xml:space="preserve"> However, many other national parties reported </w:t>
      </w:r>
      <w:r w:rsidR="00794A76">
        <w:rPr>
          <w:rFonts w:ascii="Times New Roman" w:eastAsiaTheme="minorEastAsia" w:hAnsi="Times New Roman" w:cs="Times New Roman"/>
          <w:noProof/>
          <w:lang w:val="en-IE"/>
        </w:rPr>
        <w:t>that they had taken</w:t>
      </w:r>
      <w:r w:rsidRPr="5EE4E87B">
        <w:rPr>
          <w:rFonts w:ascii="Times New Roman" w:eastAsiaTheme="minorEastAsia" w:hAnsi="Times New Roman" w:cs="Times New Roman"/>
          <w:noProof/>
          <w:lang w:val="en-IE"/>
        </w:rPr>
        <w:t xml:space="preserve"> no action in this area at all</w:t>
      </w:r>
      <w:r w:rsidRPr="5EE4E87B">
        <w:rPr>
          <w:rStyle w:val="FootnoteReference"/>
          <w:rFonts w:ascii="Times New Roman" w:eastAsiaTheme="minorEastAsia" w:hAnsi="Times New Roman" w:cs="Times New Roman"/>
          <w:noProof/>
          <w:lang w:val="en-IE"/>
        </w:rPr>
        <w:footnoteReference w:id="292"/>
      </w:r>
      <w:r w:rsidR="006C6EE5">
        <w:rPr>
          <w:rFonts w:ascii="Times New Roman" w:eastAsiaTheme="minorEastAsia" w:hAnsi="Times New Roman" w:cs="Times New Roman"/>
          <w:noProof/>
          <w:lang w:val="en-IE"/>
        </w:rPr>
        <w:t>.</w:t>
      </w:r>
    </w:p>
    <w:p w14:paraId="0334A2FC" w14:textId="0BAFCAD3" w:rsidR="00FD1FEB" w:rsidRDefault="00793E97" w:rsidP="00EC02D9">
      <w:pPr>
        <w:pStyle w:val="Heading2"/>
        <w:rPr>
          <w:noProof/>
        </w:rPr>
      </w:pPr>
      <w:bookmarkStart w:id="32" w:name="_Toc198917209"/>
      <w:r>
        <w:rPr>
          <w:noProof/>
        </w:rPr>
        <w:t>Safety</w:t>
      </w:r>
      <w:r w:rsidR="00D24CA2" w:rsidRPr="00D24CA2">
        <w:rPr>
          <w:noProof/>
        </w:rPr>
        <w:t>: protection of candidates</w:t>
      </w:r>
      <w:r w:rsidR="004F7CE7">
        <w:rPr>
          <w:noProof/>
        </w:rPr>
        <w:t xml:space="preserve"> and elected representatives</w:t>
      </w:r>
      <w:bookmarkEnd w:id="32"/>
    </w:p>
    <w:p w14:paraId="55B7C857" w14:textId="77777777" w:rsidR="00AE7AD1" w:rsidRPr="00AE7AD1" w:rsidRDefault="00AE7AD1">
      <w:pPr>
        <w:spacing w:line="240" w:lineRule="auto"/>
        <w:jc w:val="both"/>
        <w:rPr>
          <w:rFonts w:ascii="Times New Roman" w:hAnsi="Times New Roman" w:cs="Times New Roman"/>
          <w:b/>
          <w:bCs/>
          <w:i/>
          <w:iCs/>
          <w:noProof/>
          <w:lang w:val="en-IE"/>
        </w:rPr>
      </w:pPr>
      <w:r w:rsidRPr="00AE7AD1">
        <w:rPr>
          <w:rFonts w:ascii="Times New Roman" w:hAnsi="Times New Roman" w:cs="Times New Roman"/>
          <w:b/>
          <w:bCs/>
          <w:i/>
          <w:iCs/>
          <w:noProof/>
          <w:lang w:val="en-IE"/>
        </w:rPr>
        <w:t>Introduction</w:t>
      </w:r>
    </w:p>
    <w:p w14:paraId="62B5C35D" w14:textId="5D626A52" w:rsidR="009256B4" w:rsidRDefault="0DDB5B54" w:rsidP="003713C8">
      <w:pPr>
        <w:spacing w:after="120"/>
        <w:jc w:val="both"/>
        <w:rPr>
          <w:rFonts w:ascii="Times New Roman" w:hAnsi="Times New Roman" w:cs="Times New Roman"/>
          <w:noProof/>
          <w:lang w:val="en-IE"/>
        </w:rPr>
      </w:pPr>
      <w:r w:rsidRPr="5EE4E87B">
        <w:rPr>
          <w:rFonts w:ascii="Times New Roman" w:hAnsi="Times New Roman" w:cs="Times New Roman"/>
          <w:noProof/>
          <w:lang w:val="en-IE"/>
        </w:rPr>
        <w:t xml:space="preserve">Politicians and political candidates </w:t>
      </w:r>
      <w:r w:rsidR="00E62FDE">
        <w:rPr>
          <w:rFonts w:ascii="Times New Roman" w:hAnsi="Times New Roman" w:cs="Times New Roman"/>
          <w:noProof/>
          <w:lang w:val="en-IE"/>
        </w:rPr>
        <w:t xml:space="preserve">can </w:t>
      </w:r>
      <w:r w:rsidRPr="5EE4E87B">
        <w:rPr>
          <w:rFonts w:ascii="Times New Roman" w:hAnsi="Times New Roman" w:cs="Times New Roman"/>
          <w:noProof/>
          <w:lang w:val="en-IE"/>
        </w:rPr>
        <w:t>fac</w:t>
      </w:r>
      <w:r w:rsidR="00091FEF">
        <w:rPr>
          <w:rFonts w:ascii="Times New Roman" w:hAnsi="Times New Roman" w:cs="Times New Roman"/>
          <w:noProof/>
          <w:lang w:val="en-IE"/>
        </w:rPr>
        <w:t>e undue pressu</w:t>
      </w:r>
      <w:r w:rsidR="00B92F40">
        <w:rPr>
          <w:rFonts w:ascii="Times New Roman" w:hAnsi="Times New Roman" w:cs="Times New Roman"/>
          <w:noProof/>
          <w:lang w:val="en-IE"/>
        </w:rPr>
        <w:t>res and</w:t>
      </w:r>
      <w:r w:rsidRPr="5EE4E87B">
        <w:rPr>
          <w:rFonts w:ascii="Times New Roman" w:hAnsi="Times New Roman" w:cs="Times New Roman"/>
          <w:noProof/>
          <w:lang w:val="en-IE"/>
        </w:rPr>
        <w:t xml:space="preserve"> threats to their security, </w:t>
      </w:r>
      <w:r w:rsidR="00B92F40">
        <w:rPr>
          <w:rFonts w:ascii="Times New Roman" w:hAnsi="Times New Roman" w:cs="Times New Roman"/>
          <w:noProof/>
          <w:lang w:val="en-IE"/>
        </w:rPr>
        <w:t>which has</w:t>
      </w:r>
      <w:r w:rsidRPr="5EE4E87B">
        <w:rPr>
          <w:rFonts w:ascii="Times New Roman" w:hAnsi="Times New Roman" w:cs="Times New Roman"/>
          <w:noProof/>
          <w:lang w:val="en-IE"/>
        </w:rPr>
        <w:t xml:space="preserve"> negative spill-over effect on inclusive democratic representation. </w:t>
      </w:r>
      <w:r w:rsidR="00F7374C">
        <w:rPr>
          <w:rFonts w:ascii="Times New Roman" w:hAnsi="Times New Roman" w:cs="Times New Roman"/>
          <w:noProof/>
          <w:lang w:val="en-IE"/>
        </w:rPr>
        <w:t>Ensuring t</w:t>
      </w:r>
      <w:r w:rsidR="00227E22">
        <w:rPr>
          <w:rFonts w:ascii="Times New Roman" w:hAnsi="Times New Roman" w:cs="Times New Roman"/>
          <w:noProof/>
          <w:lang w:val="en-IE"/>
        </w:rPr>
        <w:t xml:space="preserve">heir safety </w:t>
      </w:r>
      <w:r w:rsidR="00F7374C">
        <w:rPr>
          <w:rFonts w:ascii="Times New Roman" w:hAnsi="Times New Roman" w:cs="Times New Roman"/>
          <w:noProof/>
          <w:lang w:val="en-IE"/>
        </w:rPr>
        <w:t>emerged as</w:t>
      </w:r>
      <w:r w:rsidR="00227E22">
        <w:rPr>
          <w:rFonts w:ascii="Times New Roman" w:hAnsi="Times New Roman" w:cs="Times New Roman"/>
          <w:noProof/>
          <w:lang w:val="en-IE"/>
        </w:rPr>
        <w:t xml:space="preserve"> a topic of discussion during the 2024 elections.</w:t>
      </w:r>
    </w:p>
    <w:p w14:paraId="2AA86E86" w14:textId="77777777" w:rsidR="00AE7AD1" w:rsidRPr="00AE7AD1" w:rsidRDefault="00AE7AD1" w:rsidP="00690EF9">
      <w:pPr>
        <w:jc w:val="both"/>
        <w:rPr>
          <w:rFonts w:ascii="Times New Roman" w:hAnsi="Times New Roman" w:cs="Times New Roman"/>
          <w:b/>
          <w:bCs/>
          <w:i/>
          <w:iCs/>
          <w:noProof/>
          <w:lang w:val="en-IE"/>
        </w:rPr>
      </w:pPr>
      <w:r w:rsidRPr="00AE7AD1">
        <w:rPr>
          <w:rFonts w:ascii="Times New Roman" w:hAnsi="Times New Roman" w:cs="Times New Roman"/>
          <w:b/>
          <w:bCs/>
          <w:i/>
          <w:iCs/>
          <w:noProof/>
          <w:lang w:val="en-IE"/>
        </w:rPr>
        <w:t>Findings</w:t>
      </w:r>
    </w:p>
    <w:p w14:paraId="2610AE8F" w14:textId="63EB0F42" w:rsidR="00690EF9" w:rsidRPr="00866836" w:rsidRDefault="2823F3D6" w:rsidP="000B1E2F">
      <w:pPr>
        <w:jc w:val="both"/>
        <w:rPr>
          <w:rFonts w:ascii="Times New Roman" w:hAnsi="Times New Roman" w:cs="Times New Roman"/>
          <w:i/>
          <w:iCs/>
          <w:noProof/>
          <w:lang w:val="en-IE"/>
        </w:rPr>
      </w:pPr>
      <w:r w:rsidRPr="5EE4E87B">
        <w:rPr>
          <w:rFonts w:ascii="Times New Roman" w:hAnsi="Times New Roman" w:cs="Times New Roman"/>
          <w:noProof/>
          <w:lang w:val="en-IE"/>
        </w:rPr>
        <w:t xml:space="preserve">In </w:t>
      </w:r>
      <w:r w:rsidR="003E6757">
        <w:rPr>
          <w:rFonts w:ascii="Times New Roman" w:hAnsi="Times New Roman" w:cs="Times New Roman"/>
          <w:noProof/>
          <w:lang w:val="en-IE"/>
        </w:rPr>
        <w:t xml:space="preserve">their </w:t>
      </w:r>
      <w:r w:rsidRPr="5EE4E87B">
        <w:rPr>
          <w:rFonts w:ascii="Times New Roman" w:hAnsi="Times New Roman" w:cs="Times New Roman"/>
          <w:noProof/>
          <w:lang w:val="en-IE"/>
        </w:rPr>
        <w:t>repl</w:t>
      </w:r>
      <w:r w:rsidR="003E6757">
        <w:rPr>
          <w:rFonts w:ascii="Times New Roman" w:hAnsi="Times New Roman" w:cs="Times New Roman"/>
          <w:noProof/>
          <w:lang w:val="en-IE"/>
        </w:rPr>
        <w:t>ies</w:t>
      </w:r>
      <w:r w:rsidRPr="5EE4E87B">
        <w:rPr>
          <w:rFonts w:ascii="Times New Roman" w:hAnsi="Times New Roman" w:cs="Times New Roman"/>
          <w:noProof/>
          <w:lang w:val="en-IE"/>
        </w:rPr>
        <w:t xml:space="preserve"> to </w:t>
      </w:r>
      <w:r w:rsidR="00794A76">
        <w:rPr>
          <w:rFonts w:ascii="Times New Roman" w:hAnsi="Times New Roman" w:cs="Times New Roman"/>
          <w:noProof/>
          <w:lang w:val="en-IE"/>
        </w:rPr>
        <w:t>the</w:t>
      </w:r>
      <w:r w:rsidRPr="5EE4E87B">
        <w:rPr>
          <w:rFonts w:ascii="Times New Roman" w:hAnsi="Times New Roman" w:cs="Times New Roman"/>
          <w:noProof/>
          <w:lang w:val="en-IE"/>
        </w:rPr>
        <w:t xml:space="preserve"> Commission </w:t>
      </w:r>
      <w:r w:rsidR="00B92F40">
        <w:rPr>
          <w:rFonts w:ascii="Times New Roman" w:hAnsi="Times New Roman" w:cs="Times New Roman"/>
          <w:noProof/>
          <w:lang w:val="en-IE"/>
        </w:rPr>
        <w:t>survey</w:t>
      </w:r>
      <w:r w:rsidRPr="5EE4E87B">
        <w:rPr>
          <w:rFonts w:ascii="Times New Roman" w:hAnsi="Times New Roman" w:cs="Times New Roman"/>
          <w:noProof/>
          <w:lang w:val="en-IE"/>
        </w:rPr>
        <w:t>, s</w:t>
      </w:r>
      <w:r w:rsidR="0DDB5B54" w:rsidRPr="5EE4E87B">
        <w:rPr>
          <w:rFonts w:ascii="Times New Roman" w:hAnsi="Times New Roman" w:cs="Times New Roman"/>
          <w:noProof/>
          <w:lang w:val="en-IE"/>
        </w:rPr>
        <w:t xml:space="preserve">everal European </w:t>
      </w:r>
      <w:r w:rsidR="244716BE" w:rsidRPr="5EE4E87B">
        <w:rPr>
          <w:rFonts w:ascii="Times New Roman" w:hAnsi="Times New Roman" w:cs="Times New Roman"/>
          <w:noProof/>
          <w:lang w:val="en-IE"/>
        </w:rPr>
        <w:t>(about 67%)</w:t>
      </w:r>
      <w:r w:rsidR="0DDB5B54" w:rsidRPr="5EE4E87B">
        <w:rPr>
          <w:rFonts w:ascii="Times New Roman" w:hAnsi="Times New Roman" w:cs="Times New Roman"/>
          <w:noProof/>
          <w:lang w:val="en-IE"/>
        </w:rPr>
        <w:t xml:space="preserve"> </w:t>
      </w:r>
      <w:r w:rsidR="003D47AF">
        <w:rPr>
          <w:rFonts w:ascii="Times New Roman" w:hAnsi="Times New Roman" w:cs="Times New Roman"/>
          <w:noProof/>
          <w:lang w:val="en-IE"/>
        </w:rPr>
        <w:t xml:space="preserve">and </w:t>
      </w:r>
      <w:r w:rsidR="0051782F" w:rsidRPr="5EE4E87B">
        <w:rPr>
          <w:rFonts w:ascii="Times New Roman" w:hAnsi="Times New Roman" w:cs="Times New Roman"/>
          <w:noProof/>
          <w:lang w:val="en-IE"/>
        </w:rPr>
        <w:t xml:space="preserve">national (about </w:t>
      </w:r>
      <w:r w:rsidR="0051782F">
        <w:rPr>
          <w:rFonts w:ascii="Times New Roman" w:hAnsi="Times New Roman" w:cs="Times New Roman"/>
          <w:noProof/>
          <w:lang w:val="en-IE"/>
        </w:rPr>
        <w:t>36</w:t>
      </w:r>
      <w:r w:rsidR="0051782F" w:rsidRPr="5EE4E87B">
        <w:rPr>
          <w:rFonts w:ascii="Times New Roman" w:hAnsi="Times New Roman" w:cs="Times New Roman"/>
          <w:noProof/>
          <w:lang w:val="en-IE"/>
        </w:rPr>
        <w:t xml:space="preserve">%) </w:t>
      </w:r>
      <w:r w:rsidR="00C24518">
        <w:rPr>
          <w:rFonts w:ascii="Times New Roman" w:hAnsi="Times New Roman" w:cs="Times New Roman"/>
          <w:noProof/>
          <w:lang w:val="en-IE"/>
        </w:rPr>
        <w:t>political parties</w:t>
      </w:r>
      <w:r w:rsidR="009A578C">
        <w:rPr>
          <w:rStyle w:val="FootnoteReference"/>
          <w:rFonts w:ascii="Times New Roman" w:hAnsi="Times New Roman" w:cs="Times New Roman"/>
          <w:noProof/>
          <w:lang w:val="en-IE"/>
        </w:rPr>
        <w:footnoteReference w:id="293"/>
      </w:r>
      <w:r w:rsidR="00C24518">
        <w:rPr>
          <w:rFonts w:ascii="Times New Roman" w:hAnsi="Times New Roman" w:cs="Times New Roman"/>
          <w:noProof/>
          <w:lang w:val="en-IE"/>
        </w:rPr>
        <w:t xml:space="preserve"> </w:t>
      </w:r>
      <w:r w:rsidR="0DDB5B54" w:rsidRPr="5EE4E87B">
        <w:rPr>
          <w:rFonts w:ascii="Times New Roman" w:hAnsi="Times New Roman" w:cs="Times New Roman"/>
          <w:noProof/>
          <w:lang w:val="en-IE"/>
        </w:rPr>
        <w:t xml:space="preserve">reported </w:t>
      </w:r>
      <w:r w:rsidR="00794A76">
        <w:rPr>
          <w:rFonts w:ascii="Times New Roman" w:hAnsi="Times New Roman" w:cs="Times New Roman"/>
          <w:noProof/>
          <w:lang w:val="en-IE"/>
        </w:rPr>
        <w:t>that they were aware of</w:t>
      </w:r>
      <w:r w:rsidR="0DDB5B54" w:rsidRPr="5EE4E87B">
        <w:rPr>
          <w:rFonts w:ascii="Times New Roman" w:hAnsi="Times New Roman" w:cs="Times New Roman"/>
          <w:noProof/>
          <w:lang w:val="en-IE"/>
        </w:rPr>
        <w:t xml:space="preserve"> incidents of </w:t>
      </w:r>
      <w:r w:rsidR="6C6B52A6" w:rsidRPr="5EE4E87B">
        <w:rPr>
          <w:rFonts w:ascii="Times New Roman" w:hAnsi="Times New Roman" w:cs="Times New Roman"/>
          <w:noProof/>
          <w:lang w:val="en-IE"/>
        </w:rPr>
        <w:t xml:space="preserve">harassment and </w:t>
      </w:r>
      <w:r w:rsidR="0DDB5B54" w:rsidRPr="5EE4E87B">
        <w:rPr>
          <w:rFonts w:ascii="Times New Roman" w:hAnsi="Times New Roman" w:cs="Times New Roman"/>
          <w:noProof/>
          <w:lang w:val="en-IE"/>
        </w:rPr>
        <w:t xml:space="preserve">violence, both online and offline, with women candidates and minorities being more </w:t>
      </w:r>
      <w:r w:rsidR="00506D2C">
        <w:rPr>
          <w:rFonts w:ascii="Times New Roman" w:hAnsi="Times New Roman" w:cs="Times New Roman"/>
          <w:noProof/>
          <w:lang w:val="en-IE"/>
        </w:rPr>
        <w:t>frequently</w:t>
      </w:r>
      <w:r w:rsidR="0DDB5B54" w:rsidRPr="5EE4E87B">
        <w:rPr>
          <w:rFonts w:ascii="Times New Roman" w:hAnsi="Times New Roman" w:cs="Times New Roman"/>
          <w:noProof/>
          <w:lang w:val="en-IE"/>
        </w:rPr>
        <w:t xml:space="preserve"> targeted</w:t>
      </w:r>
      <w:r w:rsidR="00506D2C">
        <w:rPr>
          <w:rFonts w:ascii="Times New Roman" w:hAnsi="Times New Roman" w:cs="Times New Roman"/>
          <w:noProof/>
          <w:lang w:val="en-IE"/>
        </w:rPr>
        <w:t>, proportionately</w:t>
      </w:r>
      <w:r w:rsidR="0DDB5B54" w:rsidRPr="5EE4E87B">
        <w:rPr>
          <w:rFonts w:ascii="Times New Roman" w:hAnsi="Times New Roman" w:cs="Times New Roman"/>
          <w:noProof/>
          <w:lang w:val="en-IE"/>
        </w:rPr>
        <w:t>.</w:t>
      </w:r>
      <w:r w:rsidR="00690EF9">
        <w:rPr>
          <w:rFonts w:ascii="Times New Roman" w:hAnsi="Times New Roman" w:cs="Times New Roman"/>
          <w:noProof/>
          <w:lang w:val="en-IE"/>
        </w:rPr>
        <w:t xml:space="preserve"> </w:t>
      </w:r>
      <w:r w:rsidR="00E46C70">
        <w:rPr>
          <w:rFonts w:ascii="Times New Roman" w:hAnsi="Times New Roman" w:cs="Times New Roman"/>
          <w:noProof/>
        </w:rPr>
        <w:t>A</w:t>
      </w:r>
      <w:r w:rsidR="00A71A5E">
        <w:rPr>
          <w:rFonts w:ascii="Times New Roman" w:hAnsi="Times New Roman" w:cs="Times New Roman"/>
          <w:noProof/>
        </w:rPr>
        <w:t xml:space="preserve">round </w:t>
      </w:r>
      <w:r w:rsidR="00A71A5E" w:rsidRPr="00C245B3">
        <w:rPr>
          <w:rFonts w:ascii="Times New Roman" w:hAnsi="Times New Roman" w:cs="Times New Roman"/>
          <w:noProof/>
        </w:rPr>
        <w:t xml:space="preserve">41% </w:t>
      </w:r>
      <w:r w:rsidR="00E46C70">
        <w:rPr>
          <w:rFonts w:ascii="Times New Roman" w:hAnsi="Times New Roman" w:cs="Times New Roman"/>
          <w:noProof/>
        </w:rPr>
        <w:t xml:space="preserve">of the national parties surveyed </w:t>
      </w:r>
      <w:r w:rsidR="00A71A5E" w:rsidRPr="00C245B3">
        <w:rPr>
          <w:rFonts w:ascii="Times New Roman" w:hAnsi="Times New Roman" w:cs="Times New Roman"/>
          <w:noProof/>
        </w:rPr>
        <w:t xml:space="preserve">had </w:t>
      </w:r>
      <w:r w:rsidR="00506D2C">
        <w:rPr>
          <w:rFonts w:ascii="Times New Roman" w:hAnsi="Times New Roman" w:cs="Times New Roman"/>
          <w:noProof/>
        </w:rPr>
        <w:t xml:space="preserve">put </w:t>
      </w:r>
      <w:r w:rsidR="00A71A5E" w:rsidRPr="00C245B3">
        <w:rPr>
          <w:rFonts w:ascii="Times New Roman" w:hAnsi="Times New Roman" w:cs="Times New Roman"/>
          <w:noProof/>
        </w:rPr>
        <w:t xml:space="preserve">in place </w:t>
      </w:r>
      <w:r w:rsidR="00753D1F">
        <w:rPr>
          <w:rFonts w:ascii="Times New Roman" w:hAnsi="Times New Roman" w:cs="Times New Roman"/>
          <w:noProof/>
        </w:rPr>
        <w:t xml:space="preserve">measures </w:t>
      </w:r>
      <w:r w:rsidR="00A71A5E" w:rsidRPr="00C245B3">
        <w:rPr>
          <w:rFonts w:ascii="Times New Roman" w:hAnsi="Times New Roman" w:cs="Times New Roman"/>
          <w:noProof/>
        </w:rPr>
        <w:t>to prevent or combat online violence or threats against candidates</w:t>
      </w:r>
      <w:r w:rsidR="00A71A5E">
        <w:rPr>
          <w:rFonts w:ascii="Times New Roman" w:hAnsi="Times New Roman" w:cs="Times New Roman"/>
          <w:noProof/>
        </w:rPr>
        <w:t xml:space="preserve">. Examples of </w:t>
      </w:r>
      <w:r w:rsidR="00135FA4">
        <w:rPr>
          <w:rFonts w:ascii="Times New Roman" w:hAnsi="Times New Roman" w:cs="Times New Roman"/>
          <w:noProof/>
        </w:rPr>
        <w:t>some</w:t>
      </w:r>
      <w:r w:rsidR="00A71A5E">
        <w:rPr>
          <w:rFonts w:ascii="Times New Roman" w:hAnsi="Times New Roman" w:cs="Times New Roman"/>
          <w:noProof/>
        </w:rPr>
        <w:t xml:space="preserve"> measures against violence include social media monitoring, content moderation, specific guidelines, </w:t>
      </w:r>
      <w:r w:rsidR="00135FA4">
        <w:rPr>
          <w:rFonts w:ascii="Times New Roman" w:hAnsi="Times New Roman" w:cs="Times New Roman"/>
          <w:noProof/>
        </w:rPr>
        <w:t>police</w:t>
      </w:r>
      <w:r w:rsidR="00A71A5E">
        <w:rPr>
          <w:rFonts w:ascii="Times New Roman" w:hAnsi="Times New Roman" w:cs="Times New Roman"/>
          <w:noProof/>
        </w:rPr>
        <w:t xml:space="preserve"> reporting, as well as education of candidates on preventative measures.</w:t>
      </w:r>
      <w:r w:rsidR="00690EF9" w:rsidRPr="00690EF9">
        <w:rPr>
          <w:rFonts w:ascii="Times New Roman" w:hAnsi="Times New Roman" w:cs="Times New Roman"/>
          <w:i/>
          <w:iCs/>
          <w:noProof/>
          <w:highlight w:val="yellow"/>
          <w:lang w:val="en-IE"/>
        </w:rPr>
        <w:t xml:space="preserve"> </w:t>
      </w:r>
    </w:p>
    <w:p w14:paraId="04137612" w14:textId="020AEC11" w:rsidR="00C020EF" w:rsidRDefault="17D37734" w:rsidP="003713C8">
      <w:pPr>
        <w:jc w:val="both"/>
        <w:rPr>
          <w:rFonts w:ascii="Times New Roman" w:hAnsi="Times New Roman" w:cs="Times New Roman"/>
          <w:noProof/>
          <w:lang w:val="en-IE"/>
        </w:rPr>
      </w:pPr>
      <w:r w:rsidRPr="00413C03">
        <w:rPr>
          <w:rFonts w:ascii="Times New Roman" w:hAnsi="Times New Roman" w:cs="Times New Roman"/>
          <w:noProof/>
          <w:lang w:val="en-IE"/>
        </w:rPr>
        <w:t>T</w:t>
      </w:r>
      <w:r w:rsidR="1A654D3D" w:rsidRPr="00413C03">
        <w:rPr>
          <w:rFonts w:ascii="Times New Roman" w:hAnsi="Times New Roman" w:cs="Times New Roman"/>
          <w:noProof/>
          <w:lang w:val="en-IE"/>
        </w:rPr>
        <w:t xml:space="preserve">he </w:t>
      </w:r>
      <w:r w:rsidR="691FC7C4" w:rsidRPr="00413C03">
        <w:rPr>
          <w:rFonts w:ascii="Times New Roman" w:hAnsi="Times New Roman" w:cs="Times New Roman"/>
          <w:noProof/>
        </w:rPr>
        <w:t>European Green Party</w:t>
      </w:r>
      <w:r w:rsidR="1A654D3D" w:rsidRPr="00413C03">
        <w:rPr>
          <w:rFonts w:ascii="Times New Roman" w:hAnsi="Times New Roman" w:cs="Times New Roman"/>
          <w:noProof/>
        </w:rPr>
        <w:t xml:space="preserve"> reported</w:t>
      </w:r>
      <w:r w:rsidR="01BD38E0" w:rsidRPr="00413C03">
        <w:rPr>
          <w:rFonts w:ascii="Times New Roman" w:hAnsi="Times New Roman" w:cs="Times New Roman"/>
          <w:noProof/>
        </w:rPr>
        <w:t xml:space="preserve"> accounts of physical violence towards </w:t>
      </w:r>
      <w:r w:rsidR="0079B8F3" w:rsidRPr="00413C03">
        <w:rPr>
          <w:rFonts w:ascii="Times New Roman" w:hAnsi="Times New Roman" w:cs="Times New Roman"/>
          <w:noProof/>
        </w:rPr>
        <w:t>their</w:t>
      </w:r>
      <w:r w:rsidR="01BD38E0" w:rsidRPr="00413C03">
        <w:rPr>
          <w:rFonts w:ascii="Times New Roman" w:hAnsi="Times New Roman" w:cs="Times New Roman"/>
          <w:noProof/>
        </w:rPr>
        <w:t xml:space="preserve"> politicians in Germany during the election period, as well as digital violence, such as smear campaigns or attempts to deplatform</w:t>
      </w:r>
      <w:r w:rsidR="008D0A61" w:rsidRPr="00413C03">
        <w:rPr>
          <w:rStyle w:val="FootnoteReference"/>
          <w:rFonts w:ascii="Times New Roman" w:hAnsi="Times New Roman" w:cs="Times New Roman"/>
          <w:noProof/>
        </w:rPr>
        <w:footnoteReference w:id="294"/>
      </w:r>
      <w:r w:rsidR="31405683" w:rsidRPr="00413C03">
        <w:rPr>
          <w:rFonts w:ascii="Times New Roman" w:hAnsi="Times New Roman" w:cs="Times New Roman"/>
          <w:noProof/>
        </w:rPr>
        <w:t>.</w:t>
      </w:r>
      <w:r w:rsidR="22807A67" w:rsidRPr="00413C03">
        <w:rPr>
          <w:rFonts w:ascii="Times New Roman" w:hAnsi="Times New Roman" w:cs="Times New Roman"/>
          <w:noProof/>
        </w:rPr>
        <w:t xml:space="preserve"> They also reported </w:t>
      </w:r>
      <w:r w:rsidR="2EEE8731" w:rsidRPr="00413C03">
        <w:rPr>
          <w:rFonts w:ascii="Times New Roman" w:hAnsi="Times New Roman" w:cs="Times New Roman"/>
          <w:noProof/>
        </w:rPr>
        <w:t>that violence, physical and digital, towards politicians is increasing, especially towards women candidates and ethnic minorities.</w:t>
      </w:r>
      <w:r w:rsidR="2EEE8731">
        <w:rPr>
          <w:rFonts w:ascii="Times New Roman" w:hAnsi="Times New Roman" w:cs="Times New Roman"/>
          <w:noProof/>
        </w:rPr>
        <w:t xml:space="preserve"> The </w:t>
      </w:r>
      <w:r w:rsidR="691FC7C4" w:rsidRPr="00413C03">
        <w:rPr>
          <w:rFonts w:ascii="Times New Roman" w:hAnsi="Times New Roman" w:cs="Times New Roman"/>
          <w:noProof/>
        </w:rPr>
        <w:t>Party of European Socialists</w:t>
      </w:r>
      <w:r w:rsidR="43133E4D">
        <w:rPr>
          <w:rFonts w:ascii="Times New Roman" w:hAnsi="Times New Roman" w:cs="Times New Roman"/>
          <w:noProof/>
        </w:rPr>
        <w:t xml:space="preserve"> reported that </w:t>
      </w:r>
      <w:r w:rsidR="003B2120">
        <w:rPr>
          <w:rFonts w:ascii="Times New Roman" w:hAnsi="Times New Roman" w:cs="Times New Roman"/>
          <w:noProof/>
        </w:rPr>
        <w:t>one of their</w:t>
      </w:r>
      <w:r w:rsidR="43133E4D">
        <w:rPr>
          <w:rFonts w:ascii="Times New Roman" w:hAnsi="Times New Roman" w:cs="Times New Roman"/>
          <w:noProof/>
        </w:rPr>
        <w:t xml:space="preserve"> </w:t>
      </w:r>
      <w:r w:rsidR="43133E4D" w:rsidRPr="00213156">
        <w:rPr>
          <w:rFonts w:ascii="Times New Roman" w:hAnsi="Times New Roman" w:cs="Times New Roman"/>
          <w:noProof/>
          <w:lang w:val="en-IE"/>
        </w:rPr>
        <w:t>candidate</w:t>
      </w:r>
      <w:r w:rsidR="003B2120">
        <w:rPr>
          <w:rFonts w:ascii="Times New Roman" w:hAnsi="Times New Roman" w:cs="Times New Roman"/>
          <w:noProof/>
          <w:lang w:val="en-IE"/>
        </w:rPr>
        <w:t>s</w:t>
      </w:r>
      <w:r w:rsidR="43133E4D" w:rsidRPr="00213156">
        <w:rPr>
          <w:rFonts w:ascii="Times New Roman" w:hAnsi="Times New Roman" w:cs="Times New Roman"/>
          <w:noProof/>
          <w:lang w:val="en-IE"/>
        </w:rPr>
        <w:t xml:space="preserve"> for the European Parliament, was physically attacked while campaigning in Dresden, and just days later, </w:t>
      </w:r>
      <w:r w:rsidR="00D47476">
        <w:rPr>
          <w:rFonts w:ascii="Times New Roman" w:hAnsi="Times New Roman" w:cs="Times New Roman"/>
          <w:noProof/>
          <w:lang w:val="en-IE"/>
        </w:rPr>
        <w:t xml:space="preserve">a female </w:t>
      </w:r>
      <w:r w:rsidR="43133E4D" w:rsidRPr="00213156">
        <w:rPr>
          <w:rFonts w:ascii="Times New Roman" w:hAnsi="Times New Roman" w:cs="Times New Roman"/>
          <w:noProof/>
          <w:lang w:val="en-IE"/>
        </w:rPr>
        <w:t xml:space="preserve">Senator </w:t>
      </w:r>
      <w:r w:rsidR="61DC44E7">
        <w:rPr>
          <w:rFonts w:ascii="Times New Roman" w:hAnsi="Times New Roman" w:cs="Times New Roman"/>
          <w:noProof/>
          <w:lang w:val="en-IE"/>
        </w:rPr>
        <w:t>was also</w:t>
      </w:r>
      <w:r w:rsidR="43133E4D" w:rsidRPr="00213156">
        <w:rPr>
          <w:rFonts w:ascii="Times New Roman" w:hAnsi="Times New Roman" w:cs="Times New Roman"/>
          <w:noProof/>
          <w:lang w:val="en-IE"/>
        </w:rPr>
        <w:t xml:space="preserve"> attack</w:t>
      </w:r>
      <w:r w:rsidR="61DC44E7">
        <w:rPr>
          <w:rFonts w:ascii="Times New Roman" w:hAnsi="Times New Roman" w:cs="Times New Roman"/>
          <w:noProof/>
          <w:lang w:val="en-IE"/>
        </w:rPr>
        <w:t>ed</w:t>
      </w:r>
      <w:r w:rsidR="43133E4D" w:rsidRPr="00213156">
        <w:rPr>
          <w:rFonts w:ascii="Times New Roman" w:hAnsi="Times New Roman" w:cs="Times New Roman"/>
          <w:noProof/>
          <w:lang w:val="en-IE"/>
        </w:rPr>
        <w:t>.</w:t>
      </w:r>
      <w:r w:rsidR="61DC44E7">
        <w:rPr>
          <w:rFonts w:ascii="Times New Roman" w:hAnsi="Times New Roman" w:cs="Times New Roman"/>
          <w:noProof/>
          <w:lang w:val="en-IE"/>
        </w:rPr>
        <w:t xml:space="preserve"> The </w:t>
      </w:r>
      <w:r w:rsidR="691FC7C4" w:rsidRPr="0046287C">
        <w:rPr>
          <w:rFonts w:ascii="Times New Roman" w:hAnsi="Times New Roman" w:cs="Times New Roman"/>
          <w:noProof/>
          <w:lang w:val="en-IE"/>
        </w:rPr>
        <w:t>European Free Alliance</w:t>
      </w:r>
      <w:r w:rsidR="61DC44E7" w:rsidRPr="0046287C">
        <w:rPr>
          <w:rFonts w:ascii="Times New Roman" w:hAnsi="Times New Roman" w:cs="Times New Roman"/>
          <w:noProof/>
          <w:lang w:val="en-IE"/>
        </w:rPr>
        <w:t xml:space="preserve"> reported that their </w:t>
      </w:r>
      <w:r w:rsidR="564E79E1" w:rsidRPr="0046287C">
        <w:rPr>
          <w:rFonts w:ascii="Times New Roman" w:hAnsi="Times New Roman" w:cs="Times New Roman"/>
          <w:noProof/>
          <w:lang w:val="en-IE"/>
        </w:rPr>
        <w:t xml:space="preserve">members and candidates frequently receive harassment, insults and occasionally violence, usually based on their belonging to a national minority and their advocacy of minority interests. </w:t>
      </w:r>
      <w:r w:rsidR="1B2C41ED" w:rsidRPr="0046287C">
        <w:rPr>
          <w:rFonts w:ascii="Times New Roman" w:hAnsi="Times New Roman" w:cs="Times New Roman"/>
          <w:noProof/>
          <w:lang w:val="en-IE"/>
        </w:rPr>
        <w:t>They also reported harassing comments online including sexist or ageist comments directed towards</w:t>
      </w:r>
      <w:r w:rsidR="00D47476">
        <w:rPr>
          <w:rFonts w:ascii="Times New Roman" w:hAnsi="Times New Roman" w:cs="Times New Roman"/>
          <w:noProof/>
          <w:lang w:val="en-IE"/>
        </w:rPr>
        <w:t xml:space="preserve"> one of their female candidates</w:t>
      </w:r>
      <w:r w:rsidR="5980F7C1" w:rsidRPr="0046287C">
        <w:rPr>
          <w:rFonts w:ascii="Times New Roman" w:hAnsi="Times New Roman" w:cs="Times New Roman"/>
          <w:noProof/>
          <w:lang w:val="en-IE"/>
        </w:rPr>
        <w:t>.</w:t>
      </w:r>
    </w:p>
    <w:p w14:paraId="5C6A14B2" w14:textId="780EFBF3" w:rsidR="00BB3326" w:rsidRDefault="20256EF0" w:rsidP="003713C8">
      <w:pPr>
        <w:jc w:val="both"/>
        <w:rPr>
          <w:rFonts w:ascii="Times New Roman" w:hAnsi="Times New Roman" w:cs="Times New Roman"/>
          <w:noProof/>
          <w:lang w:val="en-IE"/>
        </w:rPr>
      </w:pPr>
      <w:r>
        <w:rPr>
          <w:rFonts w:ascii="Times New Roman" w:hAnsi="Times New Roman" w:cs="Times New Roman"/>
          <w:noProof/>
          <w:lang w:val="en-IE"/>
        </w:rPr>
        <w:t xml:space="preserve">At national level, </w:t>
      </w:r>
      <w:r w:rsidR="44656268">
        <w:rPr>
          <w:rFonts w:ascii="Times New Roman" w:hAnsi="Times New Roman" w:cs="Times New Roman"/>
          <w:noProof/>
          <w:lang w:val="en-IE"/>
        </w:rPr>
        <w:t xml:space="preserve">online violence against </w:t>
      </w:r>
      <w:r w:rsidR="4FE07206">
        <w:rPr>
          <w:rFonts w:ascii="Times New Roman" w:hAnsi="Times New Roman" w:cs="Times New Roman"/>
          <w:noProof/>
          <w:lang w:val="en-IE"/>
        </w:rPr>
        <w:t>candidates was also reported</w:t>
      </w:r>
      <w:r w:rsidR="005F3FCD">
        <w:rPr>
          <w:rStyle w:val="FootnoteReference"/>
          <w:rFonts w:ascii="Times New Roman" w:hAnsi="Times New Roman" w:cs="Times New Roman"/>
          <w:noProof/>
          <w:lang w:val="en-IE"/>
        </w:rPr>
        <w:footnoteReference w:id="295"/>
      </w:r>
      <w:r w:rsidR="7312059E">
        <w:rPr>
          <w:rFonts w:ascii="Times New Roman" w:hAnsi="Times New Roman" w:cs="Times New Roman"/>
          <w:noProof/>
          <w:lang w:val="en-IE"/>
        </w:rPr>
        <w:t xml:space="preserve">, including </w:t>
      </w:r>
      <w:r w:rsidR="54546400">
        <w:rPr>
          <w:rFonts w:ascii="Times New Roman" w:hAnsi="Times New Roman" w:cs="Times New Roman"/>
          <w:noProof/>
          <w:lang w:val="en-IE"/>
        </w:rPr>
        <w:t xml:space="preserve">notably </w:t>
      </w:r>
      <w:r w:rsidR="7312059E">
        <w:rPr>
          <w:rFonts w:ascii="Times New Roman" w:hAnsi="Times New Roman" w:cs="Times New Roman"/>
          <w:noProof/>
          <w:lang w:val="en-IE"/>
        </w:rPr>
        <w:t>against women and ethnic minorities</w:t>
      </w:r>
      <w:r w:rsidR="7F4A59BD">
        <w:rPr>
          <w:rFonts w:ascii="Times New Roman" w:hAnsi="Times New Roman" w:cs="Times New Roman"/>
          <w:noProof/>
          <w:lang w:val="en-IE"/>
        </w:rPr>
        <w:t xml:space="preserve">, as well as instances of physical </w:t>
      </w:r>
      <w:r w:rsidR="77898DF3">
        <w:rPr>
          <w:rFonts w:ascii="Times New Roman" w:hAnsi="Times New Roman" w:cs="Times New Roman"/>
          <w:noProof/>
          <w:lang w:val="en-IE"/>
        </w:rPr>
        <w:t xml:space="preserve">threats and </w:t>
      </w:r>
      <w:r w:rsidR="7F4A59BD">
        <w:rPr>
          <w:rFonts w:ascii="Times New Roman" w:hAnsi="Times New Roman" w:cs="Times New Roman"/>
          <w:noProof/>
          <w:lang w:val="en-IE"/>
        </w:rPr>
        <w:t>violence</w:t>
      </w:r>
      <w:r w:rsidR="00EE5C31">
        <w:rPr>
          <w:rStyle w:val="FootnoteReference"/>
          <w:rFonts w:ascii="Times New Roman" w:hAnsi="Times New Roman" w:cs="Times New Roman"/>
          <w:noProof/>
          <w:lang w:val="en-IE"/>
        </w:rPr>
        <w:footnoteReference w:id="296"/>
      </w:r>
      <w:r w:rsidR="006C0CD5">
        <w:rPr>
          <w:rFonts w:ascii="Times New Roman" w:hAnsi="Times New Roman" w:cs="Times New Roman"/>
          <w:noProof/>
          <w:lang w:val="en-IE"/>
        </w:rPr>
        <w:t>.</w:t>
      </w:r>
      <w:r w:rsidR="007F37F1">
        <w:rPr>
          <w:rFonts w:ascii="Times New Roman" w:hAnsi="Times New Roman" w:cs="Times New Roman"/>
          <w:noProof/>
          <w:lang w:val="en-IE"/>
        </w:rPr>
        <w:t xml:space="preserve"> For instance, an Austrian party reported a smear campaign against a female leading candidate which spread across social media and e-mail channels.</w:t>
      </w:r>
      <w:r w:rsidR="005300A8">
        <w:rPr>
          <w:rFonts w:ascii="Times New Roman" w:hAnsi="Times New Roman" w:cs="Times New Roman"/>
          <w:noProof/>
          <w:lang w:val="en-IE"/>
        </w:rPr>
        <w:t xml:space="preserve"> In Belgium, a leading </w:t>
      </w:r>
      <w:r w:rsidR="00472D0D">
        <w:rPr>
          <w:rFonts w:ascii="Times New Roman" w:hAnsi="Times New Roman" w:cs="Times New Roman"/>
          <w:noProof/>
          <w:lang w:val="en-IE"/>
        </w:rPr>
        <w:t>female</w:t>
      </w:r>
      <w:r w:rsidR="005300A8">
        <w:rPr>
          <w:rFonts w:ascii="Times New Roman" w:hAnsi="Times New Roman" w:cs="Times New Roman"/>
          <w:noProof/>
          <w:lang w:val="en-IE"/>
        </w:rPr>
        <w:t xml:space="preserve"> </w:t>
      </w:r>
      <w:r w:rsidR="003249DA">
        <w:rPr>
          <w:rFonts w:ascii="Times New Roman" w:hAnsi="Times New Roman" w:cs="Times New Roman"/>
          <w:noProof/>
          <w:lang w:val="en-IE"/>
        </w:rPr>
        <w:t>candidate’s</w:t>
      </w:r>
      <w:r w:rsidR="005300A8">
        <w:rPr>
          <w:rFonts w:ascii="Times New Roman" w:hAnsi="Times New Roman" w:cs="Times New Roman"/>
          <w:noProof/>
          <w:lang w:val="en-IE"/>
        </w:rPr>
        <w:t xml:space="preserve"> car was damaged by unknown perpetrators.</w:t>
      </w:r>
      <w:r w:rsidR="00472D0D">
        <w:rPr>
          <w:rFonts w:ascii="Times New Roman" w:hAnsi="Times New Roman" w:cs="Times New Roman"/>
          <w:noProof/>
          <w:lang w:val="en-IE"/>
        </w:rPr>
        <w:t xml:space="preserve"> A national Czech party reported that candidates were frequently targeted by online abuse via social media, with women being proportionately more affected. </w:t>
      </w:r>
      <w:r w:rsidR="007E3D82">
        <w:rPr>
          <w:rFonts w:ascii="Times New Roman" w:hAnsi="Times New Roman" w:cs="Times New Roman"/>
          <w:noProof/>
          <w:lang w:val="en-IE"/>
        </w:rPr>
        <w:t xml:space="preserve">In Finland, </w:t>
      </w:r>
      <w:r w:rsidR="00B8034F">
        <w:rPr>
          <w:rFonts w:ascii="Times New Roman" w:hAnsi="Times New Roman" w:cs="Times New Roman"/>
          <w:noProof/>
          <w:lang w:val="en-IE"/>
        </w:rPr>
        <w:t>a national party reported 3-4 instances of physical threats against female candidates; with frequent but underreported online violence as well.</w:t>
      </w:r>
      <w:r w:rsidR="00D92C56">
        <w:rPr>
          <w:rFonts w:ascii="Times New Roman" w:hAnsi="Times New Roman" w:cs="Times New Roman"/>
          <w:noProof/>
          <w:lang w:val="en-IE"/>
        </w:rPr>
        <w:t xml:space="preserve"> A Swedish party reported having a ‘security action plan’ in place.</w:t>
      </w:r>
      <w:r w:rsidR="007B3313">
        <w:rPr>
          <w:rFonts w:ascii="Times New Roman" w:hAnsi="Times New Roman" w:cs="Times New Roman"/>
          <w:noProof/>
          <w:lang w:val="en-IE"/>
        </w:rPr>
        <w:t xml:space="preserve"> In Slovenia, a top candidate was physically attacked by a man after a local event, leaving the candidate slightly injured.</w:t>
      </w:r>
      <w:r w:rsidR="00FC4A9C">
        <w:rPr>
          <w:rFonts w:ascii="Times New Roman" w:hAnsi="Times New Roman" w:cs="Times New Roman"/>
          <w:noProof/>
          <w:lang w:val="en-IE"/>
        </w:rPr>
        <w:t xml:space="preserve"> </w:t>
      </w:r>
    </w:p>
    <w:p w14:paraId="0050C583" w14:textId="1E3724C3" w:rsidR="003E10F4" w:rsidRPr="00653BFB" w:rsidRDefault="00A874FC" w:rsidP="003713C8">
      <w:pPr>
        <w:shd w:val="clear" w:color="auto" w:fill="FFFFFF" w:themeFill="background1"/>
        <w:spacing w:after="0"/>
        <w:jc w:val="both"/>
        <w:rPr>
          <w:rFonts w:ascii="Times New Roman" w:eastAsiaTheme="minorEastAsia" w:hAnsi="Times New Roman" w:cs="Times New Roman"/>
          <w:noProof/>
          <w:lang w:val="en-US" w:eastAsia="ja-JP"/>
        </w:rPr>
      </w:pPr>
      <w:r w:rsidRPr="00BB5D9F">
        <w:rPr>
          <w:rFonts w:ascii="Times New Roman" w:eastAsiaTheme="minorEastAsia" w:hAnsi="Times New Roman" w:cs="Times New Roman"/>
          <w:noProof/>
          <w:lang w:eastAsia="ja-JP"/>
        </w:rPr>
        <w:t>Reports by electoral observers</w:t>
      </w:r>
      <w:r w:rsidR="00782776" w:rsidRPr="0025661F">
        <w:rPr>
          <w:rStyle w:val="FootnoteReference"/>
          <w:rFonts w:ascii="Times New Roman" w:eastAsiaTheme="minorEastAsia" w:hAnsi="Times New Roman" w:cs="Times New Roman"/>
          <w:noProof/>
          <w:lang w:eastAsia="ja-JP"/>
        </w:rPr>
        <w:footnoteReference w:id="297"/>
      </w:r>
      <w:r w:rsidRPr="00653BFB">
        <w:rPr>
          <w:rFonts w:ascii="Times New Roman" w:eastAsiaTheme="minorEastAsia" w:hAnsi="Times New Roman" w:cs="Times New Roman"/>
          <w:noProof/>
          <w:lang w:eastAsia="ja-JP"/>
        </w:rPr>
        <w:t xml:space="preserve"> </w:t>
      </w:r>
      <w:r w:rsidR="00B928D4">
        <w:rPr>
          <w:rFonts w:ascii="Times New Roman" w:eastAsiaTheme="minorEastAsia" w:hAnsi="Times New Roman" w:cs="Times New Roman"/>
          <w:noProof/>
          <w:lang w:eastAsia="ja-JP"/>
        </w:rPr>
        <w:t>also highlight</w:t>
      </w:r>
      <w:r w:rsidRPr="00653BFB">
        <w:rPr>
          <w:rFonts w:ascii="Times New Roman" w:eastAsiaTheme="minorEastAsia" w:hAnsi="Times New Roman" w:cs="Times New Roman"/>
          <w:noProof/>
          <w:lang w:eastAsia="ja-JP"/>
        </w:rPr>
        <w:t xml:space="preserve"> alarming incidents of violence, harassment, and intimidation </w:t>
      </w:r>
      <w:r w:rsidRPr="00653BFB">
        <w:rPr>
          <w:rFonts w:ascii="Times New Roman" w:eastAsiaTheme="minorEastAsia" w:hAnsi="Times New Roman" w:cs="Times New Roman"/>
          <w:noProof/>
          <w:lang w:val="en-US" w:eastAsia="ja-JP"/>
        </w:rPr>
        <w:t>in several Member States, creating a hostile environment for those who seek public office</w:t>
      </w:r>
      <w:r w:rsidR="00593ED4">
        <w:rPr>
          <w:rFonts w:ascii="Times New Roman" w:eastAsiaTheme="minorEastAsia" w:hAnsi="Times New Roman" w:cs="Times New Roman"/>
          <w:noProof/>
          <w:lang w:val="en-US" w:eastAsia="ja-JP"/>
        </w:rPr>
        <w:t>. For example:</w:t>
      </w:r>
      <w:r w:rsidRPr="00653BFB">
        <w:rPr>
          <w:rFonts w:ascii="Times New Roman" w:eastAsiaTheme="minorEastAsia" w:hAnsi="Times New Roman" w:cs="Times New Roman"/>
          <w:noProof/>
          <w:lang w:val="en-US" w:eastAsia="ja-JP"/>
        </w:rPr>
        <w:t xml:space="preserve"> </w:t>
      </w:r>
    </w:p>
    <w:p w14:paraId="5EA67622" w14:textId="77777777" w:rsidR="008D7A33" w:rsidRPr="00653BFB" w:rsidRDefault="008D7A33" w:rsidP="003713C8">
      <w:pPr>
        <w:shd w:val="clear" w:color="auto" w:fill="FFFFFF" w:themeFill="background1"/>
        <w:spacing w:after="0"/>
        <w:jc w:val="both"/>
        <w:rPr>
          <w:rFonts w:ascii="Times New Roman" w:eastAsiaTheme="minorEastAsia" w:hAnsi="Times New Roman" w:cs="Times New Roman"/>
          <w:noProof/>
          <w:lang w:eastAsia="ja-JP"/>
        </w:rPr>
      </w:pPr>
    </w:p>
    <w:p w14:paraId="3A25A871" w14:textId="71E486D2" w:rsidR="003C7C87" w:rsidRPr="00D10305" w:rsidRDefault="003C7C87" w:rsidP="00577B7D">
      <w:pPr>
        <w:pStyle w:val="ListParagraph"/>
        <w:numPr>
          <w:ilvl w:val="0"/>
          <w:numId w:val="14"/>
        </w:numPr>
        <w:shd w:val="clear" w:color="auto" w:fill="FFFFFF" w:themeFill="background1"/>
        <w:spacing w:after="0"/>
        <w:jc w:val="both"/>
        <w:rPr>
          <w:rFonts w:ascii="Times New Roman" w:eastAsiaTheme="minorEastAsia" w:hAnsi="Times New Roman" w:cs="Times New Roman"/>
          <w:noProof/>
          <w:lang w:eastAsia="ja-JP"/>
        </w:rPr>
      </w:pPr>
      <w:r w:rsidRPr="00D10305">
        <w:rPr>
          <w:rFonts w:ascii="Times New Roman" w:eastAsiaTheme="minorEastAsia" w:hAnsi="Times New Roman" w:cs="Times New Roman"/>
          <w:noProof/>
          <w:lang w:eastAsia="ja-JP"/>
        </w:rPr>
        <w:t xml:space="preserve">On 12 May 2024, in Ireland, </w:t>
      </w:r>
      <w:r w:rsidR="00F34774">
        <w:rPr>
          <w:rFonts w:ascii="Times New Roman" w:eastAsiaTheme="minorEastAsia" w:hAnsi="Times New Roman" w:cs="Times New Roman"/>
          <w:noProof/>
          <w:lang w:eastAsia="ja-JP"/>
        </w:rPr>
        <w:t xml:space="preserve">a </w:t>
      </w:r>
      <w:r w:rsidRPr="00D10305">
        <w:rPr>
          <w:rFonts w:ascii="Times New Roman" w:eastAsiaTheme="minorEastAsia" w:hAnsi="Times New Roman" w:cs="Times New Roman"/>
          <w:noProof/>
          <w:lang w:eastAsia="ja-JP"/>
        </w:rPr>
        <w:t>Councillor and her husband were assaulted by an individual probing her immigration stance during their campaign activities in West Dublin.</w:t>
      </w:r>
    </w:p>
    <w:p w14:paraId="25BE5B8F" w14:textId="67152CA2" w:rsidR="003C7C87" w:rsidRPr="005C30EC" w:rsidRDefault="003C7C87" w:rsidP="00577B7D">
      <w:pPr>
        <w:pStyle w:val="ListParagraph"/>
        <w:numPr>
          <w:ilvl w:val="0"/>
          <w:numId w:val="14"/>
        </w:numPr>
        <w:shd w:val="clear" w:color="auto" w:fill="FFFFFF" w:themeFill="background1"/>
        <w:spacing w:after="0"/>
        <w:jc w:val="both"/>
        <w:rPr>
          <w:rFonts w:ascii="Times New Roman" w:eastAsiaTheme="minorEastAsia" w:hAnsi="Times New Roman" w:cs="Times New Roman"/>
          <w:noProof/>
          <w:lang w:eastAsia="ja-JP"/>
        </w:rPr>
      </w:pPr>
      <w:r>
        <w:rPr>
          <w:rFonts w:ascii="Times New Roman" w:eastAsiaTheme="minorEastAsia" w:hAnsi="Times New Roman" w:cs="Times New Roman"/>
          <w:noProof/>
          <w:lang w:eastAsia="ja-JP"/>
        </w:rPr>
        <w:t>O</w:t>
      </w:r>
      <w:r w:rsidRPr="005C30EC">
        <w:rPr>
          <w:rFonts w:ascii="Times New Roman" w:eastAsiaTheme="minorEastAsia" w:hAnsi="Times New Roman" w:cs="Times New Roman"/>
          <w:noProof/>
          <w:lang w:eastAsia="ja-JP"/>
        </w:rPr>
        <w:t xml:space="preserve">n 17 May </w:t>
      </w:r>
      <w:r w:rsidRPr="003C7C87">
        <w:rPr>
          <w:rFonts w:ascii="Times New Roman" w:eastAsiaTheme="minorEastAsia" w:hAnsi="Times New Roman" w:cs="Times New Roman"/>
          <w:noProof/>
          <w:lang w:eastAsia="ja-JP"/>
        </w:rPr>
        <w:t>2024</w:t>
      </w:r>
      <w:r>
        <w:rPr>
          <w:rFonts w:ascii="Times New Roman" w:eastAsiaTheme="minorEastAsia" w:hAnsi="Times New Roman" w:cs="Times New Roman"/>
          <w:noProof/>
          <w:lang w:eastAsia="ja-JP"/>
        </w:rPr>
        <w:t xml:space="preserve">, </w:t>
      </w:r>
      <w:r w:rsidRPr="005C30EC">
        <w:rPr>
          <w:rFonts w:ascii="Times New Roman" w:eastAsiaTheme="minorEastAsia" w:hAnsi="Times New Roman" w:cs="Times New Roman"/>
          <w:noProof/>
          <w:lang w:eastAsia="ja-JP"/>
        </w:rPr>
        <w:t>a Fine Gael candidate faced harassment and racist abuse while posting election posters, forcing him to remove them.</w:t>
      </w:r>
    </w:p>
    <w:p w14:paraId="3C974B11" w14:textId="77777777" w:rsidR="003C7C87" w:rsidRPr="0080038A" w:rsidRDefault="003C7C87" w:rsidP="00577B7D">
      <w:pPr>
        <w:pStyle w:val="ListParagraph"/>
        <w:numPr>
          <w:ilvl w:val="0"/>
          <w:numId w:val="14"/>
        </w:numPr>
        <w:shd w:val="clear" w:color="auto" w:fill="FFFFFF" w:themeFill="background1"/>
        <w:spacing w:after="0"/>
        <w:jc w:val="both"/>
        <w:rPr>
          <w:rFonts w:ascii="Times New Roman" w:eastAsiaTheme="minorEastAsia" w:hAnsi="Times New Roman" w:cs="Times New Roman"/>
          <w:noProof/>
          <w:lang w:eastAsia="ja-JP"/>
        </w:rPr>
      </w:pPr>
      <w:r w:rsidRPr="0080038A">
        <w:rPr>
          <w:rFonts w:ascii="Times New Roman" w:eastAsiaTheme="minorEastAsia" w:hAnsi="Times New Roman" w:cs="Times New Roman"/>
          <w:noProof/>
          <w:lang w:eastAsia="ja-JP"/>
        </w:rPr>
        <w:t xml:space="preserve">On 20 May 2024 in Lisbon, a confrontation involving the Ergue-te party was documented on video and corroborated by ODIHR SEAM interlocutors. </w:t>
      </w:r>
    </w:p>
    <w:p w14:paraId="0A37D7DC" w14:textId="1095600C" w:rsidR="001132D6" w:rsidRPr="00653BFB" w:rsidRDefault="003C7C87" w:rsidP="00577B7D">
      <w:pPr>
        <w:pStyle w:val="ListParagraph"/>
        <w:numPr>
          <w:ilvl w:val="0"/>
          <w:numId w:val="14"/>
        </w:numPr>
        <w:shd w:val="clear" w:color="auto" w:fill="FFFFFF" w:themeFill="background1"/>
        <w:spacing w:after="0"/>
        <w:jc w:val="both"/>
        <w:rPr>
          <w:rFonts w:ascii="Times New Roman" w:eastAsiaTheme="minorEastAsia" w:hAnsi="Times New Roman" w:cs="Times New Roman"/>
          <w:noProof/>
          <w:lang w:eastAsia="ja-JP"/>
        </w:rPr>
      </w:pPr>
      <w:r>
        <w:rPr>
          <w:rFonts w:ascii="Times New Roman" w:eastAsiaTheme="minorEastAsia" w:hAnsi="Times New Roman" w:cs="Times New Roman"/>
          <w:noProof/>
          <w:lang w:eastAsia="ja-JP"/>
        </w:rPr>
        <w:t>O</w:t>
      </w:r>
      <w:r w:rsidR="006F6532" w:rsidRPr="00653BFB">
        <w:rPr>
          <w:rFonts w:ascii="Times New Roman" w:eastAsiaTheme="minorEastAsia" w:hAnsi="Times New Roman" w:cs="Times New Roman"/>
          <w:noProof/>
          <w:lang w:eastAsia="ja-JP"/>
        </w:rPr>
        <w:t xml:space="preserve">n 8 June </w:t>
      </w:r>
      <w:r w:rsidR="00BB2B4B" w:rsidRPr="00653BFB">
        <w:rPr>
          <w:rFonts w:ascii="Times New Roman" w:eastAsiaTheme="minorEastAsia" w:hAnsi="Times New Roman" w:cs="Times New Roman"/>
          <w:noProof/>
          <w:lang w:eastAsia="ja-JP"/>
        </w:rPr>
        <w:t>2024</w:t>
      </w:r>
      <w:r w:rsidR="001132D6" w:rsidRPr="00653BFB">
        <w:rPr>
          <w:rFonts w:ascii="Times New Roman" w:eastAsiaTheme="minorEastAsia" w:hAnsi="Times New Roman" w:cs="Times New Roman"/>
          <w:noProof/>
          <w:lang w:eastAsia="ja-JP"/>
        </w:rPr>
        <w:t xml:space="preserve">, </w:t>
      </w:r>
      <w:r w:rsidR="006F6532" w:rsidRPr="00653BFB">
        <w:rPr>
          <w:rFonts w:ascii="Times New Roman" w:eastAsiaTheme="minorEastAsia" w:hAnsi="Times New Roman" w:cs="Times New Roman"/>
          <w:noProof/>
          <w:lang w:eastAsia="ja-JP"/>
        </w:rPr>
        <w:t xml:space="preserve">the Prime Minister of Denmark was victim of an attack. </w:t>
      </w:r>
    </w:p>
    <w:p w14:paraId="2163968A" w14:textId="77777777" w:rsidR="00457155" w:rsidRDefault="00457155" w:rsidP="003713C8">
      <w:pPr>
        <w:shd w:val="clear" w:color="auto" w:fill="FFFFFF" w:themeFill="background1"/>
        <w:spacing w:after="0"/>
        <w:jc w:val="both"/>
        <w:rPr>
          <w:rFonts w:ascii="Times New Roman" w:eastAsiaTheme="minorEastAsia" w:hAnsi="Times New Roman" w:cs="Times New Roman"/>
          <w:noProof/>
          <w:color w:val="4472C4" w:themeColor="accent1"/>
          <w:lang w:eastAsia="ja-JP"/>
        </w:rPr>
      </w:pPr>
    </w:p>
    <w:p w14:paraId="70E753BF" w14:textId="7E3B8693" w:rsidR="00400E7C" w:rsidRDefault="004A50FF" w:rsidP="003713C8">
      <w:pPr>
        <w:shd w:val="clear" w:color="auto" w:fill="FFFFFF" w:themeFill="background1"/>
        <w:spacing w:after="0"/>
        <w:jc w:val="both"/>
        <w:rPr>
          <w:rFonts w:ascii="Times New Roman" w:hAnsi="Times New Roman" w:cs="Times New Roman"/>
          <w:noProof/>
        </w:rPr>
      </w:pPr>
      <w:r w:rsidRPr="00C51BE9">
        <w:rPr>
          <w:rFonts w:ascii="Times New Roman" w:hAnsi="Times New Roman" w:cs="Times New Roman"/>
          <w:noProof/>
        </w:rPr>
        <w:t xml:space="preserve">Reports </w:t>
      </w:r>
      <w:r w:rsidR="00D87C76">
        <w:rPr>
          <w:rFonts w:ascii="Times New Roman" w:hAnsi="Times New Roman" w:cs="Times New Roman"/>
          <w:noProof/>
        </w:rPr>
        <w:t>by electoral observe</w:t>
      </w:r>
      <w:r w:rsidR="00C82F7A">
        <w:rPr>
          <w:rFonts w:ascii="Times New Roman" w:hAnsi="Times New Roman" w:cs="Times New Roman"/>
          <w:noProof/>
        </w:rPr>
        <w:t xml:space="preserve">rs also note </w:t>
      </w:r>
      <w:r w:rsidRPr="00C51BE9">
        <w:rPr>
          <w:rFonts w:ascii="Times New Roman" w:hAnsi="Times New Roman" w:cs="Times New Roman"/>
          <w:noProof/>
        </w:rPr>
        <w:t>that political polarisation, mis- and disinformation, and specific incidents of harassment and violence contributed to an ‘antagonistic environment’ for politicians and candidates, media outlets, and journalists in Member States, most significantly targeting women, LGBTI, and immigrant communities</w:t>
      </w:r>
      <w:r w:rsidRPr="00C51BE9">
        <w:rPr>
          <w:rStyle w:val="FootnoteReference"/>
          <w:rFonts w:ascii="Times New Roman" w:hAnsi="Times New Roman" w:cs="Times New Roman"/>
          <w:noProof/>
        </w:rPr>
        <w:footnoteReference w:id="298"/>
      </w:r>
      <w:r w:rsidR="00534472">
        <w:rPr>
          <w:rFonts w:ascii="Times New Roman" w:hAnsi="Times New Roman" w:cs="Times New Roman"/>
          <w:noProof/>
        </w:rPr>
        <w:t>.</w:t>
      </w:r>
      <w:r w:rsidRPr="00C51BE9">
        <w:rPr>
          <w:rFonts w:ascii="Times New Roman" w:hAnsi="Times New Roman" w:cs="Times New Roman"/>
          <w:noProof/>
        </w:rPr>
        <w:t xml:space="preserve"> </w:t>
      </w:r>
      <w:r w:rsidR="0093565D">
        <w:rPr>
          <w:rFonts w:ascii="Times New Roman" w:hAnsi="Times New Roman" w:cs="Times New Roman"/>
          <w:noProof/>
        </w:rPr>
        <w:t>E</w:t>
      </w:r>
      <w:r w:rsidR="00B41459">
        <w:rPr>
          <w:rFonts w:ascii="Times New Roman" w:hAnsi="Times New Roman" w:cs="Times New Roman"/>
          <w:noProof/>
        </w:rPr>
        <w:t>lection-Watch.EU further notice</w:t>
      </w:r>
      <w:r w:rsidR="002706CF">
        <w:rPr>
          <w:rFonts w:ascii="Times New Roman" w:hAnsi="Times New Roman" w:cs="Times New Roman"/>
          <w:noProof/>
        </w:rPr>
        <w:t>s</w:t>
      </w:r>
      <w:r w:rsidR="00B41459">
        <w:rPr>
          <w:rFonts w:ascii="Times New Roman" w:hAnsi="Times New Roman" w:cs="Times New Roman"/>
          <w:noProof/>
        </w:rPr>
        <w:t xml:space="preserve"> that “</w:t>
      </w:r>
      <w:r w:rsidR="00B41459" w:rsidRPr="00274699">
        <w:rPr>
          <w:rFonts w:ascii="Times New Roman" w:hAnsi="Times New Roman" w:cs="Times New Roman"/>
          <w:noProof/>
        </w:rPr>
        <w:t>a</w:t>
      </w:r>
      <w:r w:rsidR="008A1913" w:rsidRPr="00274699">
        <w:rPr>
          <w:rFonts w:ascii="Times New Roman" w:hAnsi="Times New Roman" w:cs="Times New Roman"/>
          <w:noProof/>
        </w:rPr>
        <w:t>cts of violence against politicians in some Member States were a pronounced sign of a growing societal polarisation, compounded by fears of a wider political rift and concerns about foreign interference</w:t>
      </w:r>
      <w:r w:rsidR="00534472">
        <w:rPr>
          <w:rFonts w:ascii="Times New Roman" w:hAnsi="Times New Roman" w:cs="Times New Roman"/>
          <w:noProof/>
        </w:rPr>
        <w:t>”</w:t>
      </w:r>
      <w:r w:rsidR="006A3AA2">
        <w:rPr>
          <w:rStyle w:val="FootnoteReference"/>
          <w:rFonts w:ascii="Times New Roman" w:hAnsi="Times New Roman" w:cs="Times New Roman"/>
          <w:noProof/>
        </w:rPr>
        <w:footnoteReference w:id="299"/>
      </w:r>
      <w:r w:rsidR="00DC5BB7">
        <w:rPr>
          <w:rFonts w:ascii="Times New Roman" w:hAnsi="Times New Roman" w:cs="Times New Roman"/>
          <w:noProof/>
        </w:rPr>
        <w:t>.</w:t>
      </w:r>
    </w:p>
    <w:p w14:paraId="24E4D6FB" w14:textId="77777777" w:rsidR="00400E7C" w:rsidRDefault="00400E7C" w:rsidP="003713C8">
      <w:pPr>
        <w:shd w:val="clear" w:color="auto" w:fill="FFFFFF" w:themeFill="background1"/>
        <w:spacing w:after="0"/>
        <w:jc w:val="both"/>
        <w:rPr>
          <w:rFonts w:ascii="Times New Roman" w:hAnsi="Times New Roman" w:cs="Times New Roman"/>
          <w:noProof/>
        </w:rPr>
      </w:pPr>
    </w:p>
    <w:p w14:paraId="14BABFCA" w14:textId="43C76ECA" w:rsidR="002F2D10" w:rsidRDefault="004A50FF" w:rsidP="003713C8">
      <w:pPr>
        <w:shd w:val="clear" w:color="auto" w:fill="FFFFFF" w:themeFill="background1"/>
        <w:spacing w:after="0"/>
        <w:jc w:val="both"/>
        <w:rPr>
          <w:rFonts w:ascii="Times New Roman" w:eastAsia="Times New Roman" w:hAnsi="Times New Roman" w:cs="Times New Roman"/>
          <w:noProof/>
          <w:color w:val="4472C4" w:themeColor="accent1"/>
        </w:rPr>
      </w:pPr>
      <w:r w:rsidRPr="00C51BE9">
        <w:rPr>
          <w:rFonts w:ascii="Times New Roman" w:eastAsia="Times New Roman" w:hAnsi="Times New Roman" w:cs="Times New Roman"/>
          <w:noProof/>
        </w:rPr>
        <w:t xml:space="preserve">The Global Information Index </w:t>
      </w:r>
      <w:r w:rsidR="0048110F">
        <w:rPr>
          <w:rFonts w:ascii="Times New Roman" w:eastAsia="Times New Roman" w:hAnsi="Times New Roman" w:cs="Times New Roman"/>
          <w:noProof/>
        </w:rPr>
        <w:t xml:space="preserve">also </w:t>
      </w:r>
      <w:r w:rsidRPr="00C51BE9">
        <w:rPr>
          <w:rFonts w:ascii="Times New Roman" w:eastAsia="Times New Roman" w:hAnsi="Times New Roman" w:cs="Times New Roman"/>
          <w:noProof/>
        </w:rPr>
        <w:t>observed</w:t>
      </w:r>
      <w:r w:rsidRPr="00C51BE9">
        <w:rPr>
          <w:rStyle w:val="FootnoteReference"/>
          <w:rFonts w:ascii="Times New Roman" w:eastAsia="Times New Roman" w:hAnsi="Times New Roman" w:cs="Times New Roman"/>
          <w:noProof/>
        </w:rPr>
        <w:footnoteReference w:id="300"/>
      </w:r>
      <w:r w:rsidRPr="00C51BE9">
        <w:rPr>
          <w:rFonts w:ascii="Times New Roman" w:eastAsia="Times New Roman" w:hAnsi="Times New Roman" w:cs="Times New Roman"/>
          <w:noProof/>
        </w:rPr>
        <w:t xml:space="preserve"> that female politicians in Europe face a disproportionate amount of gendered disinformation, next to harassment and hate, particularly during elections. These attacks often involve misogynistic, racist, and xenophobic narratives aimed at undermining women's credibility and discouraging their participation in politics. Prominent figures like Ursula von der Leyen are frequent targets, with narratives questioning their competence and legitimacy. </w:t>
      </w:r>
    </w:p>
    <w:p w14:paraId="30ECFF3C" w14:textId="77777777" w:rsidR="00001181" w:rsidRPr="00653BFB" w:rsidRDefault="00001181" w:rsidP="003713C8">
      <w:pPr>
        <w:shd w:val="clear" w:color="auto" w:fill="FFFFFF" w:themeFill="background1"/>
        <w:spacing w:after="0"/>
        <w:jc w:val="both"/>
        <w:rPr>
          <w:rFonts w:ascii="Times New Roman" w:eastAsia="Times New Roman" w:hAnsi="Times New Roman" w:cs="Times New Roman"/>
          <w:noProof/>
          <w:color w:val="4472C4" w:themeColor="accent1"/>
        </w:rPr>
      </w:pPr>
    </w:p>
    <w:p w14:paraId="03261958" w14:textId="08B1B9DE" w:rsidR="00EE01DE" w:rsidRPr="00BB5D9F" w:rsidRDefault="00316DE3" w:rsidP="003713C8">
      <w:pPr>
        <w:jc w:val="both"/>
        <w:rPr>
          <w:noProof/>
          <w:lang w:val="en-US" w:eastAsia="ja-JP"/>
        </w:rPr>
      </w:pPr>
      <w:r w:rsidRPr="00B40D7A">
        <w:rPr>
          <w:rFonts w:ascii="Times New Roman" w:hAnsi="Times New Roman" w:cs="Times New Roman"/>
          <w:noProof/>
        </w:rPr>
        <w:t xml:space="preserve">The OSCE/ODIHR election assessment </w:t>
      </w:r>
      <w:r w:rsidR="002F2D10" w:rsidRPr="00B40D7A">
        <w:rPr>
          <w:rFonts w:ascii="Times New Roman" w:hAnsi="Times New Roman" w:cs="Times New Roman"/>
          <w:noProof/>
        </w:rPr>
        <w:t xml:space="preserve">also </w:t>
      </w:r>
      <w:r w:rsidRPr="00B40D7A">
        <w:rPr>
          <w:rFonts w:ascii="Times New Roman" w:hAnsi="Times New Roman" w:cs="Times New Roman"/>
          <w:noProof/>
        </w:rPr>
        <w:t>highlights the violence against women in the campaign to be an issue</w:t>
      </w:r>
      <w:r w:rsidR="00AC6E75" w:rsidRPr="00B40D7A">
        <w:rPr>
          <w:rFonts w:ascii="Times New Roman" w:hAnsi="Times New Roman" w:cs="Times New Roman"/>
          <w:noProof/>
        </w:rPr>
        <w:t xml:space="preserve"> and recommended </w:t>
      </w:r>
      <w:r w:rsidR="00512550" w:rsidRPr="00B40D7A">
        <w:rPr>
          <w:rFonts w:ascii="Times New Roman" w:hAnsi="Times New Roman" w:cs="Times New Roman"/>
          <w:noProof/>
        </w:rPr>
        <w:t xml:space="preserve">that </w:t>
      </w:r>
      <w:r w:rsidR="00534472">
        <w:rPr>
          <w:rFonts w:ascii="Times New Roman" w:hAnsi="Times New Roman" w:cs="Times New Roman"/>
          <w:noProof/>
        </w:rPr>
        <w:t>“</w:t>
      </w:r>
      <w:r w:rsidR="00512550" w:rsidRPr="00274699">
        <w:rPr>
          <w:rFonts w:ascii="Times New Roman" w:hAnsi="Times New Roman" w:cs="Times New Roman"/>
          <w:noProof/>
        </w:rPr>
        <w:t>Violence against women in the campaign should be recognised by political parties and institutions as a barrier to women’s active political participation. Consideration should be given to introducing or strengthening existing proactive and preventive measures against such actions</w:t>
      </w:r>
      <w:r w:rsidR="00534472">
        <w:rPr>
          <w:rFonts w:ascii="Times New Roman" w:hAnsi="Times New Roman" w:cs="Times New Roman"/>
          <w:noProof/>
        </w:rPr>
        <w:t>”</w:t>
      </w:r>
      <w:r w:rsidRPr="00B40D7A">
        <w:rPr>
          <w:rStyle w:val="FootnoteReference"/>
          <w:rFonts w:ascii="Times New Roman" w:eastAsia="Times New Roman" w:hAnsi="Times New Roman" w:cs="Times New Roman"/>
          <w:noProof/>
        </w:rPr>
        <w:footnoteReference w:id="301"/>
      </w:r>
      <w:r w:rsidR="00B40D7A">
        <w:rPr>
          <w:rFonts w:eastAsia="Times New Roman"/>
          <w:noProof/>
        </w:rPr>
        <w:t>.</w:t>
      </w:r>
    </w:p>
    <w:p w14:paraId="0A1AA4F5" w14:textId="46C2E109" w:rsidR="3DDFDB07" w:rsidRPr="005C5424" w:rsidRDefault="008B104B" w:rsidP="00EC02D9">
      <w:pPr>
        <w:pStyle w:val="Heading1"/>
        <w:rPr>
          <w:noProof/>
        </w:rPr>
      </w:pPr>
      <w:bookmarkStart w:id="33" w:name="_Toc198917210"/>
      <w:r>
        <w:rPr>
          <w:noProof/>
        </w:rPr>
        <w:t xml:space="preserve">European dimension and </w:t>
      </w:r>
      <w:r w:rsidR="0031205D">
        <w:rPr>
          <w:noProof/>
        </w:rPr>
        <w:t xml:space="preserve">the </w:t>
      </w:r>
      <w:r>
        <w:rPr>
          <w:noProof/>
        </w:rPr>
        <w:t>exercise of EU electoral rights</w:t>
      </w:r>
      <w:bookmarkEnd w:id="33"/>
    </w:p>
    <w:p w14:paraId="1812D208" w14:textId="77777777" w:rsidR="00462668" w:rsidRDefault="00462668" w:rsidP="00462668">
      <w:pPr>
        <w:pStyle w:val="Heading2"/>
        <w:rPr>
          <w:noProof/>
        </w:rPr>
      </w:pPr>
      <w:bookmarkStart w:id="34" w:name="_Toc198917211"/>
      <w:r>
        <w:rPr>
          <w:noProof/>
        </w:rPr>
        <w:t>The European dimension</w:t>
      </w:r>
      <w:bookmarkEnd w:id="34"/>
    </w:p>
    <w:p w14:paraId="297F731D" w14:textId="1086EFFD" w:rsidR="0025334D" w:rsidRDefault="00462668" w:rsidP="00BF3DBD">
      <w:pPr>
        <w:jc w:val="both"/>
        <w:rPr>
          <w:rFonts w:ascii="Times New Roman" w:hAnsi="Times New Roman" w:cs="Times New Roman"/>
          <w:noProof/>
          <w:lang w:val="en-IE"/>
        </w:rPr>
      </w:pPr>
      <w:r w:rsidRPr="0089085A">
        <w:rPr>
          <w:rFonts w:ascii="Times New Roman" w:hAnsi="Times New Roman" w:cs="Times New Roman"/>
          <w:noProof/>
          <w:lang w:val="en-IE"/>
        </w:rPr>
        <w:t xml:space="preserve">The outcome of elections to the European Parliament has direct implications for citizens. </w:t>
      </w:r>
      <w:r w:rsidR="00217665" w:rsidRPr="00217665">
        <w:rPr>
          <w:rFonts w:ascii="Times New Roman" w:hAnsi="Times New Roman" w:cs="Times New Roman"/>
          <w:noProof/>
          <w:lang w:val="en-IE"/>
        </w:rPr>
        <w:t xml:space="preserve">It has an impact for instance on how policies are shaped and what laws are passed at European level and implemented across the </w:t>
      </w:r>
      <w:r w:rsidR="00217665">
        <w:rPr>
          <w:rFonts w:ascii="Times New Roman" w:hAnsi="Times New Roman" w:cs="Times New Roman"/>
          <w:noProof/>
          <w:lang w:val="en-IE"/>
        </w:rPr>
        <w:t>EU</w:t>
      </w:r>
      <w:r w:rsidR="00217665" w:rsidRPr="00217665">
        <w:rPr>
          <w:rFonts w:ascii="Times New Roman" w:hAnsi="Times New Roman" w:cs="Times New Roman"/>
          <w:noProof/>
          <w:lang w:val="en-IE"/>
        </w:rPr>
        <w:t>.</w:t>
      </w:r>
      <w:r w:rsidR="00217665">
        <w:rPr>
          <w:rFonts w:ascii="Times New Roman" w:hAnsi="Times New Roman" w:cs="Times New Roman"/>
          <w:noProof/>
          <w:lang w:val="en-IE"/>
        </w:rPr>
        <w:t xml:space="preserve"> Citizens</w:t>
      </w:r>
      <w:r w:rsidRPr="0089085A">
        <w:rPr>
          <w:rFonts w:ascii="Times New Roman" w:hAnsi="Times New Roman" w:cs="Times New Roman"/>
          <w:noProof/>
          <w:lang w:val="en-IE"/>
        </w:rPr>
        <w:t xml:space="preserve"> need to know what is at stake at European level </w:t>
      </w:r>
      <w:r>
        <w:rPr>
          <w:rFonts w:ascii="Times New Roman" w:hAnsi="Times New Roman" w:cs="Times New Roman"/>
          <w:noProof/>
          <w:lang w:val="en-IE"/>
        </w:rPr>
        <w:t>if they are to</w:t>
      </w:r>
      <w:r w:rsidRPr="0089085A">
        <w:rPr>
          <w:rFonts w:ascii="Times New Roman" w:hAnsi="Times New Roman" w:cs="Times New Roman"/>
          <w:noProof/>
          <w:lang w:val="en-IE"/>
        </w:rPr>
        <w:t xml:space="preserve"> make informed choices. </w:t>
      </w:r>
      <w:r w:rsidR="0031205D">
        <w:rPr>
          <w:rFonts w:ascii="Times New Roman" w:hAnsi="Times New Roman" w:cs="Times New Roman"/>
          <w:noProof/>
          <w:lang w:val="en-IE"/>
        </w:rPr>
        <w:t>However, t</w:t>
      </w:r>
      <w:r w:rsidRPr="0089085A">
        <w:rPr>
          <w:rFonts w:ascii="Times New Roman" w:hAnsi="Times New Roman" w:cs="Times New Roman"/>
          <w:noProof/>
          <w:lang w:val="en-IE"/>
        </w:rPr>
        <w:t>he political debate and campaign</w:t>
      </w:r>
      <w:r w:rsidR="0025334D">
        <w:rPr>
          <w:rFonts w:ascii="Times New Roman" w:hAnsi="Times New Roman" w:cs="Times New Roman"/>
          <w:noProof/>
          <w:lang w:val="en-IE"/>
        </w:rPr>
        <w:t xml:space="preserve"> </w:t>
      </w:r>
      <w:r w:rsidR="0031205D">
        <w:rPr>
          <w:rFonts w:ascii="Times New Roman" w:hAnsi="Times New Roman" w:cs="Times New Roman"/>
          <w:noProof/>
          <w:lang w:val="en-IE"/>
        </w:rPr>
        <w:t>for</w:t>
      </w:r>
      <w:r w:rsidR="0025334D">
        <w:rPr>
          <w:rFonts w:ascii="Times New Roman" w:hAnsi="Times New Roman" w:cs="Times New Roman"/>
          <w:noProof/>
          <w:lang w:val="en-IE"/>
        </w:rPr>
        <w:t xml:space="preserve"> the 2024 elections in the Member States remained</w:t>
      </w:r>
      <w:r w:rsidR="00217665">
        <w:rPr>
          <w:rFonts w:ascii="Times New Roman" w:hAnsi="Times New Roman" w:cs="Times New Roman"/>
          <w:noProof/>
          <w:lang w:val="en-IE"/>
        </w:rPr>
        <w:t xml:space="preserve"> dominated by national and local issues, with the link to the European level being less well discussed and understood</w:t>
      </w:r>
      <w:r w:rsidRPr="0089085A">
        <w:rPr>
          <w:rFonts w:ascii="Times New Roman" w:hAnsi="Times New Roman" w:cs="Times New Roman"/>
          <w:noProof/>
          <w:lang w:val="en-IE"/>
        </w:rPr>
        <w:t xml:space="preserve">. </w:t>
      </w:r>
    </w:p>
    <w:p w14:paraId="0C81F92D" w14:textId="5556FF14" w:rsidR="00EB403A" w:rsidRPr="00423D85" w:rsidRDefault="00EB403A" w:rsidP="00BF3DBD">
      <w:pPr>
        <w:pStyle w:val="NormalWeb"/>
        <w:spacing w:after="120" w:afterAutospacing="0" w:line="259" w:lineRule="auto"/>
        <w:jc w:val="both"/>
        <w:rPr>
          <w:noProof/>
          <w:sz w:val="22"/>
          <w:szCs w:val="22"/>
        </w:rPr>
      </w:pPr>
      <w:r>
        <w:rPr>
          <w:noProof/>
          <w:sz w:val="22"/>
          <w:szCs w:val="22"/>
        </w:rPr>
        <w:t xml:space="preserve">The </w:t>
      </w:r>
      <w:r w:rsidR="00B7254F">
        <w:rPr>
          <w:noProof/>
          <w:sz w:val="22"/>
          <w:szCs w:val="22"/>
        </w:rPr>
        <w:t>European</w:t>
      </w:r>
      <w:r>
        <w:rPr>
          <w:noProof/>
          <w:sz w:val="22"/>
          <w:szCs w:val="22"/>
        </w:rPr>
        <w:t xml:space="preserve"> Parliament actively promoted the European dimension of the elections by organising an election night, providing the media with real-time updates on turnout and composition of the Parliament.</w:t>
      </w:r>
    </w:p>
    <w:p w14:paraId="251039AD" w14:textId="4A984BF0" w:rsidR="00462668" w:rsidRPr="0089085A" w:rsidRDefault="00462668" w:rsidP="00BF3DBD">
      <w:pPr>
        <w:jc w:val="both"/>
        <w:rPr>
          <w:rFonts w:ascii="Times New Roman" w:hAnsi="Times New Roman" w:cs="Times New Roman"/>
          <w:noProof/>
          <w:lang w:val="en-IE"/>
        </w:rPr>
      </w:pPr>
      <w:r>
        <w:rPr>
          <w:rFonts w:ascii="Times New Roman" w:hAnsi="Times New Roman" w:cs="Times New Roman"/>
          <w:noProof/>
          <w:lang w:val="en-IE"/>
        </w:rPr>
        <w:t>Promoting</w:t>
      </w:r>
      <w:r w:rsidRPr="0089085A">
        <w:rPr>
          <w:rFonts w:ascii="Times New Roman" w:hAnsi="Times New Roman" w:cs="Times New Roman"/>
          <w:noProof/>
          <w:lang w:val="en-IE"/>
        </w:rPr>
        <w:t xml:space="preserve"> the European dimension </w:t>
      </w:r>
      <w:r w:rsidR="00AD6AA3">
        <w:rPr>
          <w:rFonts w:ascii="Times New Roman" w:hAnsi="Times New Roman" w:cs="Times New Roman"/>
          <w:noProof/>
          <w:lang w:val="en-IE"/>
        </w:rPr>
        <w:t>of</w:t>
      </w:r>
      <w:r w:rsidRPr="0089085A">
        <w:rPr>
          <w:rFonts w:ascii="Times New Roman" w:hAnsi="Times New Roman" w:cs="Times New Roman"/>
          <w:noProof/>
          <w:lang w:val="en-IE"/>
        </w:rPr>
        <w:t xml:space="preserve"> the elections strengthens the link between citizens and the European institutions and </w:t>
      </w:r>
      <w:r>
        <w:rPr>
          <w:rFonts w:ascii="Times New Roman" w:hAnsi="Times New Roman" w:cs="Times New Roman"/>
          <w:noProof/>
          <w:lang w:val="en-IE"/>
        </w:rPr>
        <w:t>therefore</w:t>
      </w:r>
      <w:r w:rsidRPr="0089085A">
        <w:rPr>
          <w:rFonts w:ascii="Times New Roman" w:hAnsi="Times New Roman" w:cs="Times New Roman"/>
          <w:noProof/>
          <w:lang w:val="en-IE"/>
        </w:rPr>
        <w:t xml:space="preserve"> the democratic legitimacy of European decision-making.</w:t>
      </w:r>
    </w:p>
    <w:p w14:paraId="7A816CBC" w14:textId="4FA617E5" w:rsidR="00462668" w:rsidRPr="00745DAD" w:rsidRDefault="00462668" w:rsidP="00BF3DBD">
      <w:pPr>
        <w:jc w:val="both"/>
        <w:rPr>
          <w:rFonts w:ascii="Times New Roman" w:hAnsi="Times New Roman" w:cs="Times New Roman"/>
          <w:noProof/>
          <w:lang w:val="en-IE"/>
        </w:rPr>
      </w:pPr>
      <w:r w:rsidRPr="00745DAD">
        <w:rPr>
          <w:rFonts w:ascii="Times New Roman" w:hAnsi="Times New Roman" w:cs="Times New Roman"/>
          <w:noProof/>
          <w:lang w:val="en-IE"/>
        </w:rPr>
        <w:t xml:space="preserve">Regulation (EU) 1141/2014 </w:t>
      </w:r>
      <w:r>
        <w:rPr>
          <w:rFonts w:ascii="Times New Roman" w:hAnsi="Times New Roman" w:cs="Times New Roman"/>
          <w:noProof/>
          <w:lang w:val="en-IE"/>
        </w:rPr>
        <w:t>establishes</w:t>
      </w:r>
      <w:r w:rsidRPr="00745DAD">
        <w:rPr>
          <w:rFonts w:ascii="Times New Roman" w:hAnsi="Times New Roman" w:cs="Times New Roman"/>
          <w:noProof/>
          <w:lang w:val="en-IE"/>
        </w:rPr>
        <w:t xml:space="preserve"> a specific legal, financial and regulatory system for European political parties and European political foundations. In 2021 the Commission proposed </w:t>
      </w:r>
      <w:r w:rsidR="00AD6AA3">
        <w:rPr>
          <w:rFonts w:ascii="Times New Roman" w:hAnsi="Times New Roman" w:cs="Times New Roman"/>
          <w:noProof/>
          <w:lang w:val="en-IE"/>
        </w:rPr>
        <w:t>a</w:t>
      </w:r>
      <w:r w:rsidRPr="00745DAD">
        <w:rPr>
          <w:rFonts w:ascii="Times New Roman" w:hAnsi="Times New Roman" w:cs="Times New Roman"/>
          <w:noProof/>
          <w:lang w:val="en-IE"/>
        </w:rPr>
        <w:t xml:space="preserve"> recast </w:t>
      </w:r>
      <w:r w:rsidR="00AD6AA3">
        <w:rPr>
          <w:rFonts w:ascii="Times New Roman" w:hAnsi="Times New Roman" w:cs="Times New Roman"/>
          <w:noProof/>
          <w:lang w:val="en-IE"/>
        </w:rPr>
        <w:t xml:space="preserve">of </w:t>
      </w:r>
      <w:r w:rsidRPr="00745DAD">
        <w:rPr>
          <w:rFonts w:ascii="Times New Roman" w:hAnsi="Times New Roman" w:cs="Times New Roman"/>
          <w:noProof/>
          <w:lang w:val="en-IE"/>
        </w:rPr>
        <w:t>this Regulation with amendments to facilitate European political parties’ interactions with their national member parties and across borders, increase transparency, in particular in relation to political advertisement and donations, cut excessive administrative burden and increase the financial viability of European political parties and foundations. This proposal remains under negotiation.</w:t>
      </w:r>
    </w:p>
    <w:tbl>
      <w:tblPr>
        <w:tblStyle w:val="TableGrid"/>
        <w:tblW w:w="0" w:type="auto"/>
        <w:tblLook w:val="04A0" w:firstRow="1" w:lastRow="0" w:firstColumn="1" w:lastColumn="0" w:noHBand="0" w:noVBand="1"/>
      </w:tblPr>
      <w:tblGrid>
        <w:gridCol w:w="9016"/>
      </w:tblGrid>
      <w:tr w:rsidR="00462668" w14:paraId="4371F564" w14:textId="77777777">
        <w:tc>
          <w:tcPr>
            <w:tcW w:w="9016" w:type="dxa"/>
          </w:tcPr>
          <w:p w14:paraId="52356A69" w14:textId="55DBD0AC" w:rsidR="00462668" w:rsidRPr="006D128F" w:rsidRDefault="00462668" w:rsidP="003713C8">
            <w:pPr>
              <w:spacing w:line="259" w:lineRule="auto"/>
              <w:jc w:val="both"/>
              <w:rPr>
                <w:rFonts w:ascii="Times New Roman" w:hAnsi="Times New Roman" w:cs="Times New Roman"/>
                <w:i/>
                <w:noProof/>
              </w:rPr>
            </w:pPr>
            <w:r w:rsidRPr="006D128F">
              <w:rPr>
                <w:rFonts w:ascii="Times New Roman" w:hAnsi="Times New Roman" w:cs="Times New Roman"/>
                <w:i/>
                <w:noProof/>
              </w:rPr>
              <w:t xml:space="preserve">The </w:t>
            </w:r>
            <w:r w:rsidRPr="006D128F">
              <w:rPr>
                <w:rFonts w:ascii="Times New Roman" w:hAnsi="Times New Roman" w:cs="Times New Roman"/>
                <w:b/>
                <w:i/>
                <w:noProof/>
              </w:rPr>
              <w:t>2023 Recommendation on elections</w:t>
            </w:r>
            <w:r w:rsidRPr="006D128F">
              <w:rPr>
                <w:rFonts w:ascii="Times New Roman" w:hAnsi="Times New Roman" w:cs="Times New Roman"/>
                <w:i/>
                <w:noProof/>
              </w:rPr>
              <w:t xml:space="preserve"> encourage</w:t>
            </w:r>
            <w:r w:rsidR="009A1A64">
              <w:rPr>
                <w:rFonts w:ascii="Times New Roman" w:hAnsi="Times New Roman" w:cs="Times New Roman"/>
                <w:i/>
                <w:noProof/>
              </w:rPr>
              <w:t>s</w:t>
            </w:r>
            <w:r w:rsidRPr="006D128F">
              <w:rPr>
                <w:rFonts w:ascii="Times New Roman" w:hAnsi="Times New Roman" w:cs="Times New Roman"/>
                <w:i/>
                <w:noProof/>
              </w:rPr>
              <w:t xml:space="preserve"> Member States to take measures to enhance the European nature of the elections to the European Parliament, including to help European political parties and political groups of the European Parliament conduct their campaigns in the context of the elections to the European Parliament. It call</w:t>
            </w:r>
            <w:r w:rsidR="009A1A64">
              <w:rPr>
                <w:rFonts w:ascii="Times New Roman" w:hAnsi="Times New Roman" w:cs="Times New Roman"/>
                <w:i/>
                <w:noProof/>
              </w:rPr>
              <w:t>s</w:t>
            </w:r>
            <w:r w:rsidRPr="006D128F">
              <w:rPr>
                <w:rFonts w:ascii="Times New Roman" w:hAnsi="Times New Roman" w:cs="Times New Roman"/>
                <w:i/>
                <w:noProof/>
              </w:rPr>
              <w:t xml:space="preserve"> on Member States to enable the announcement of candidates and the start of campaigning in elections to the European Parliament at least 6 weeks prior to the election day. It encourage</w:t>
            </w:r>
            <w:r w:rsidR="009A1A64">
              <w:rPr>
                <w:rFonts w:ascii="Times New Roman" w:hAnsi="Times New Roman" w:cs="Times New Roman"/>
                <w:i/>
                <w:noProof/>
              </w:rPr>
              <w:t>s</w:t>
            </w:r>
            <w:r w:rsidRPr="006D128F">
              <w:rPr>
                <w:rFonts w:ascii="Times New Roman" w:hAnsi="Times New Roman" w:cs="Times New Roman"/>
                <w:i/>
                <w:noProof/>
              </w:rPr>
              <w:t xml:space="preserve"> giving information to the public on the affiliation between national political parties and European political parties before and during the elections to the European Parliament. This could be done for instance by indicating such an affiliation on the ballots and by supporting the distribution of such information by the relevant competent authorities. </w:t>
            </w:r>
          </w:p>
          <w:p w14:paraId="15A6CD56" w14:textId="77777777" w:rsidR="009A1A64" w:rsidRDefault="009A1A64" w:rsidP="003713C8">
            <w:pPr>
              <w:spacing w:line="259" w:lineRule="auto"/>
              <w:jc w:val="both"/>
              <w:rPr>
                <w:rFonts w:ascii="Times New Roman" w:hAnsi="Times New Roman" w:cs="Times New Roman"/>
                <w:i/>
                <w:noProof/>
              </w:rPr>
            </w:pPr>
          </w:p>
          <w:p w14:paraId="664014FC" w14:textId="6CE139D6" w:rsidR="00462668" w:rsidRPr="00447642" w:rsidRDefault="00462668" w:rsidP="003713C8">
            <w:pPr>
              <w:spacing w:line="259" w:lineRule="auto"/>
              <w:jc w:val="both"/>
              <w:rPr>
                <w:rFonts w:ascii="Times New Roman" w:hAnsi="Times New Roman" w:cs="Times New Roman"/>
                <w:noProof/>
              </w:rPr>
            </w:pPr>
            <w:r w:rsidRPr="006D128F">
              <w:rPr>
                <w:rFonts w:ascii="Times New Roman" w:hAnsi="Times New Roman" w:cs="Times New Roman"/>
                <w:i/>
                <w:noProof/>
              </w:rPr>
              <w:t>The 2023 Recommendation on elections also encourage</w:t>
            </w:r>
            <w:r w:rsidR="009A1A64">
              <w:rPr>
                <w:rFonts w:ascii="Times New Roman" w:hAnsi="Times New Roman" w:cs="Times New Roman"/>
                <w:i/>
                <w:noProof/>
              </w:rPr>
              <w:t>s</w:t>
            </w:r>
            <w:r w:rsidRPr="006D128F">
              <w:rPr>
                <w:rFonts w:ascii="Times New Roman" w:hAnsi="Times New Roman" w:cs="Times New Roman"/>
                <w:i/>
                <w:noProof/>
              </w:rPr>
              <w:t xml:space="preserve"> national political parties participating in elections to the European Parliament to make publicly known before the start of the electoral campaign, which European political party they are affiliated with or in the process of affiliating with and to promote measures aimed at increasing the knowledge of their members about the elections to the European Parliament.</w:t>
            </w:r>
          </w:p>
        </w:tc>
      </w:tr>
    </w:tbl>
    <w:p w14:paraId="78F20B69" w14:textId="0D6F940F" w:rsidR="00462668" w:rsidRDefault="002E4BD9" w:rsidP="003713C8">
      <w:pPr>
        <w:spacing w:before="100" w:beforeAutospacing="1" w:after="100" w:afterAutospacing="1"/>
        <w:jc w:val="both"/>
        <w:rPr>
          <w:rFonts w:ascii="Times New Roman" w:hAnsi="Times New Roman" w:cs="Times New Roman"/>
          <w:noProof/>
        </w:rPr>
      </w:pPr>
      <w:r>
        <w:rPr>
          <w:rFonts w:ascii="Times New Roman" w:eastAsia="Times New Roman" w:hAnsi="Times New Roman" w:cs="Times New Roman"/>
          <w:noProof/>
          <w:lang w:eastAsia="en-IE"/>
        </w:rPr>
        <w:t>Member States apply a range of timeframes for</w:t>
      </w:r>
      <w:r w:rsidR="00462668" w:rsidRPr="00C31337">
        <w:rPr>
          <w:rFonts w:ascii="Times New Roman" w:eastAsia="Times New Roman" w:hAnsi="Times New Roman" w:cs="Times New Roman"/>
          <w:noProof/>
          <w:lang w:eastAsia="en-IE"/>
        </w:rPr>
        <w:t xml:space="preserve"> the announcement </w:t>
      </w:r>
      <w:r>
        <w:rPr>
          <w:rFonts w:ascii="Times New Roman" w:eastAsia="Times New Roman" w:hAnsi="Times New Roman" w:cs="Times New Roman"/>
          <w:noProof/>
          <w:lang w:eastAsia="en-IE"/>
        </w:rPr>
        <w:t xml:space="preserve">of candidates </w:t>
      </w:r>
      <w:r w:rsidR="00462668" w:rsidRPr="00C31337">
        <w:rPr>
          <w:rFonts w:ascii="Times New Roman" w:eastAsia="Times New Roman" w:hAnsi="Times New Roman" w:cs="Times New Roman"/>
          <w:noProof/>
          <w:lang w:eastAsia="en-IE"/>
        </w:rPr>
        <w:t>and campaigning timelines</w:t>
      </w:r>
      <w:r w:rsidR="00462668">
        <w:rPr>
          <w:rFonts w:ascii="Times New Roman" w:eastAsia="Times New Roman" w:hAnsi="Times New Roman" w:cs="Times New Roman"/>
          <w:noProof/>
          <w:lang w:eastAsia="en-IE"/>
        </w:rPr>
        <w:t xml:space="preserve"> for the European Parliament elections</w:t>
      </w:r>
      <w:r w:rsidR="00462668" w:rsidRPr="00C31337">
        <w:rPr>
          <w:rFonts w:ascii="Times New Roman" w:eastAsia="Times New Roman" w:hAnsi="Times New Roman" w:cs="Times New Roman"/>
          <w:noProof/>
          <w:lang w:eastAsia="en-IE"/>
        </w:rPr>
        <w:t xml:space="preserve">. </w:t>
      </w:r>
      <w:r w:rsidR="00462668">
        <w:rPr>
          <w:rFonts w:ascii="Times New Roman" w:eastAsia="Times New Roman" w:hAnsi="Times New Roman" w:cs="Times New Roman"/>
          <w:noProof/>
          <w:lang w:eastAsia="en-IE"/>
        </w:rPr>
        <w:t>For example, i</w:t>
      </w:r>
      <w:r w:rsidR="00462668" w:rsidRPr="00C31337">
        <w:rPr>
          <w:rFonts w:ascii="Times New Roman" w:eastAsia="Times New Roman" w:hAnsi="Times New Roman" w:cs="Times New Roman"/>
          <w:noProof/>
          <w:lang w:eastAsia="en-IE"/>
        </w:rPr>
        <w:t xml:space="preserve">n Germany, Portugal, and Sweden, campaigning can begin more than nine months </w:t>
      </w:r>
      <w:r w:rsidR="00462668">
        <w:rPr>
          <w:rFonts w:ascii="Times New Roman" w:eastAsia="Times New Roman" w:hAnsi="Times New Roman" w:cs="Times New Roman"/>
          <w:noProof/>
          <w:lang w:eastAsia="en-IE"/>
        </w:rPr>
        <w:t>before</w:t>
      </w:r>
      <w:r w:rsidR="00462668" w:rsidRPr="00C31337">
        <w:rPr>
          <w:rFonts w:ascii="Times New Roman" w:eastAsia="Times New Roman" w:hAnsi="Times New Roman" w:cs="Times New Roman"/>
          <w:noProof/>
          <w:lang w:eastAsia="en-IE"/>
        </w:rPr>
        <w:t xml:space="preserve"> election day, offering extended periods for political engagement. In Finland, campaigning starts between six and nine months before the elections, while in countries </w:t>
      </w:r>
      <w:r>
        <w:rPr>
          <w:rFonts w:ascii="Times New Roman" w:eastAsia="Times New Roman" w:hAnsi="Times New Roman" w:cs="Times New Roman"/>
          <w:noProof/>
          <w:lang w:eastAsia="en-IE"/>
        </w:rPr>
        <w:t>such as</w:t>
      </w:r>
      <w:r w:rsidR="00462668" w:rsidRPr="00C31337">
        <w:rPr>
          <w:rFonts w:ascii="Times New Roman" w:eastAsia="Times New Roman" w:hAnsi="Times New Roman" w:cs="Times New Roman"/>
          <w:noProof/>
          <w:lang w:eastAsia="en-IE"/>
        </w:rPr>
        <w:t xml:space="preserve"> Belgium, Czechia, Lithuania, Latvia, and Slovakia, campaigns typically begin three to six months ahead. </w:t>
      </w:r>
      <w:r w:rsidR="00462668">
        <w:rPr>
          <w:rFonts w:ascii="Times New Roman" w:eastAsia="Times New Roman" w:hAnsi="Times New Roman" w:cs="Times New Roman"/>
          <w:noProof/>
          <w:lang w:eastAsia="en-IE"/>
        </w:rPr>
        <w:t>In a majority of countries</w:t>
      </w:r>
      <w:r w:rsidR="00462668">
        <w:rPr>
          <w:rStyle w:val="FootnoteReference"/>
          <w:rFonts w:ascii="Times New Roman" w:eastAsia="Times New Roman" w:hAnsi="Times New Roman" w:cs="Times New Roman"/>
          <w:noProof/>
          <w:lang w:eastAsia="en-IE"/>
        </w:rPr>
        <w:footnoteReference w:id="302"/>
      </w:r>
      <w:r w:rsidR="00462668">
        <w:rPr>
          <w:rFonts w:ascii="Times New Roman" w:eastAsia="Times New Roman" w:hAnsi="Times New Roman" w:cs="Times New Roman"/>
          <w:noProof/>
          <w:lang w:eastAsia="en-IE"/>
        </w:rPr>
        <w:t xml:space="preserve">, </w:t>
      </w:r>
      <w:r w:rsidR="00462668" w:rsidRPr="00A46AD8">
        <w:rPr>
          <w:rFonts w:ascii="Times New Roman" w:eastAsia="Times New Roman" w:hAnsi="Times New Roman" w:cs="Times New Roman"/>
          <w:noProof/>
          <w:lang w:eastAsia="en-IE"/>
        </w:rPr>
        <w:t xml:space="preserve">the announcement of candidates and the start of campaigning </w:t>
      </w:r>
      <w:r w:rsidR="00462668">
        <w:rPr>
          <w:rFonts w:ascii="Times New Roman" w:eastAsia="Times New Roman" w:hAnsi="Times New Roman" w:cs="Times New Roman"/>
          <w:noProof/>
          <w:lang w:eastAsia="en-IE"/>
        </w:rPr>
        <w:t xml:space="preserve">was only </w:t>
      </w:r>
      <w:r>
        <w:rPr>
          <w:rFonts w:ascii="Times New Roman" w:eastAsia="Times New Roman" w:hAnsi="Times New Roman" w:cs="Times New Roman"/>
          <w:noProof/>
          <w:lang w:eastAsia="en-IE"/>
        </w:rPr>
        <w:t>permitted</w:t>
      </w:r>
      <w:r w:rsidR="00462668">
        <w:rPr>
          <w:rFonts w:ascii="Times New Roman" w:eastAsia="Times New Roman" w:hAnsi="Times New Roman" w:cs="Times New Roman"/>
          <w:noProof/>
          <w:lang w:eastAsia="en-IE"/>
        </w:rPr>
        <w:t xml:space="preserve"> within three months of the elections</w:t>
      </w:r>
      <w:r w:rsidR="00462668">
        <w:rPr>
          <w:rStyle w:val="CommentReference"/>
          <w:noProof/>
        </w:rPr>
        <w:t>.</w:t>
      </w:r>
    </w:p>
    <w:p w14:paraId="78ACA0AB" w14:textId="48C6A4C2" w:rsidR="00462668" w:rsidRDefault="00462668" w:rsidP="00BF3DBD">
      <w:pPr>
        <w:jc w:val="both"/>
        <w:rPr>
          <w:rFonts w:ascii="Times New Roman" w:eastAsia="Times New Roman" w:hAnsi="Times New Roman" w:cs="Times New Roman"/>
          <w:noProof/>
          <w:lang w:eastAsia="en-IE"/>
        </w:rPr>
      </w:pPr>
      <w:r>
        <w:rPr>
          <w:rFonts w:ascii="Times New Roman" w:eastAsia="Times New Roman" w:hAnsi="Times New Roman" w:cs="Times New Roman"/>
          <w:noProof/>
          <w:lang w:eastAsia="en-IE"/>
        </w:rPr>
        <w:t>S</w:t>
      </w:r>
      <w:r w:rsidR="005E210F">
        <w:rPr>
          <w:rFonts w:ascii="Times New Roman" w:eastAsia="Times New Roman" w:hAnsi="Times New Roman" w:cs="Times New Roman"/>
          <w:noProof/>
          <w:lang w:eastAsia="en-IE"/>
        </w:rPr>
        <w:t>everal</w:t>
      </w:r>
      <w:r w:rsidRPr="00C31337">
        <w:rPr>
          <w:rFonts w:ascii="Times New Roman" w:eastAsia="Times New Roman" w:hAnsi="Times New Roman" w:cs="Times New Roman"/>
          <w:noProof/>
          <w:lang w:eastAsia="en-IE"/>
        </w:rPr>
        <w:t xml:space="preserve"> </w:t>
      </w:r>
      <w:r w:rsidRPr="00EC02D9">
        <w:rPr>
          <w:rFonts w:ascii="Times New Roman" w:eastAsia="Times New Roman" w:hAnsi="Times New Roman" w:cs="Times New Roman"/>
          <w:b/>
          <w:bCs/>
          <w:noProof/>
          <w:lang w:eastAsia="en-IE"/>
        </w:rPr>
        <w:t>Member States</w:t>
      </w:r>
      <w:r w:rsidRPr="00C31337">
        <w:rPr>
          <w:rFonts w:ascii="Times New Roman" w:eastAsia="Times New Roman" w:hAnsi="Times New Roman" w:cs="Times New Roman"/>
          <w:noProof/>
          <w:lang w:eastAsia="en-IE"/>
        </w:rPr>
        <w:t xml:space="preserve"> </w:t>
      </w:r>
      <w:r>
        <w:rPr>
          <w:rFonts w:ascii="Times New Roman" w:eastAsia="Times New Roman" w:hAnsi="Times New Roman" w:cs="Times New Roman"/>
          <w:noProof/>
          <w:lang w:eastAsia="en-IE"/>
        </w:rPr>
        <w:t xml:space="preserve">have </w:t>
      </w:r>
      <w:r w:rsidRPr="00C31337">
        <w:rPr>
          <w:rFonts w:ascii="Times New Roman" w:eastAsia="Times New Roman" w:hAnsi="Times New Roman" w:cs="Times New Roman"/>
          <w:noProof/>
          <w:lang w:eastAsia="en-IE"/>
        </w:rPr>
        <w:t>take</w:t>
      </w:r>
      <w:r>
        <w:rPr>
          <w:rFonts w:ascii="Times New Roman" w:eastAsia="Times New Roman" w:hAnsi="Times New Roman" w:cs="Times New Roman"/>
          <w:noProof/>
          <w:lang w:eastAsia="en-IE"/>
        </w:rPr>
        <w:t>n</w:t>
      </w:r>
      <w:r w:rsidRPr="00C31337">
        <w:rPr>
          <w:rFonts w:ascii="Times New Roman" w:eastAsia="Times New Roman" w:hAnsi="Times New Roman" w:cs="Times New Roman"/>
          <w:noProof/>
          <w:lang w:eastAsia="en-IE"/>
        </w:rPr>
        <w:t xml:space="preserve"> steps to enhance transparency </w:t>
      </w:r>
      <w:r w:rsidR="002E4BD9">
        <w:rPr>
          <w:rFonts w:ascii="Times New Roman" w:eastAsia="Times New Roman" w:hAnsi="Times New Roman" w:cs="Times New Roman"/>
          <w:noProof/>
          <w:lang w:eastAsia="en-IE"/>
        </w:rPr>
        <w:t>regarding</w:t>
      </w:r>
      <w:r w:rsidRPr="00C31337">
        <w:rPr>
          <w:rFonts w:ascii="Times New Roman" w:eastAsia="Times New Roman" w:hAnsi="Times New Roman" w:cs="Times New Roman"/>
          <w:noProof/>
          <w:lang w:eastAsia="en-IE"/>
        </w:rPr>
        <w:t xml:space="preserve"> affiliations between national and European political parties. </w:t>
      </w:r>
      <w:r>
        <w:rPr>
          <w:rFonts w:ascii="Times New Roman" w:eastAsia="Times New Roman" w:hAnsi="Times New Roman" w:cs="Times New Roman"/>
          <w:noProof/>
          <w:lang w:eastAsia="en-IE"/>
        </w:rPr>
        <w:t xml:space="preserve">For instance, </w:t>
      </w:r>
      <w:r w:rsidRPr="00C31337">
        <w:rPr>
          <w:rFonts w:ascii="Times New Roman" w:eastAsia="Times New Roman" w:hAnsi="Times New Roman" w:cs="Times New Roman"/>
          <w:noProof/>
          <w:lang w:eastAsia="en-IE"/>
        </w:rPr>
        <w:t xml:space="preserve">Italy facilitates public access to this information through its Central Directorate for Electoral Services, publishing detailed instructions referencing EU </w:t>
      </w:r>
      <w:r>
        <w:rPr>
          <w:rFonts w:ascii="Times New Roman" w:eastAsia="Times New Roman" w:hAnsi="Times New Roman" w:cs="Times New Roman"/>
          <w:noProof/>
          <w:lang w:eastAsia="en-IE"/>
        </w:rPr>
        <w:t>rules</w:t>
      </w:r>
      <w:r w:rsidRPr="00C31337">
        <w:rPr>
          <w:rFonts w:ascii="Times New Roman" w:eastAsia="Times New Roman" w:hAnsi="Times New Roman" w:cs="Times New Roman"/>
          <w:noProof/>
          <w:lang w:eastAsia="en-IE"/>
        </w:rPr>
        <w:t xml:space="preserve"> and ensuring that affiliations are indicated on ballots. Similarly, Lithuania highlights these affiliations on ballots and encourages public awareness efforts.</w:t>
      </w:r>
      <w:r>
        <w:rPr>
          <w:rFonts w:ascii="Times New Roman" w:eastAsia="Times New Roman" w:hAnsi="Times New Roman" w:cs="Times New Roman"/>
          <w:noProof/>
          <w:lang w:eastAsia="en-IE"/>
        </w:rPr>
        <w:t xml:space="preserve"> Affiliations were indicated on ballots in four Member States</w:t>
      </w:r>
      <w:r w:rsidRPr="00274699">
        <w:rPr>
          <w:rStyle w:val="FootnoteReference"/>
          <w:rFonts w:ascii="Times New Roman" w:eastAsia="Times New Roman" w:hAnsi="Times New Roman" w:cs="Times New Roman"/>
          <w:noProof/>
          <w:lang w:eastAsia="en-IE"/>
        </w:rPr>
        <w:footnoteReference w:id="303"/>
      </w:r>
      <w:r>
        <w:rPr>
          <w:rFonts w:ascii="Times New Roman" w:eastAsia="Times New Roman" w:hAnsi="Times New Roman" w:cs="Times New Roman"/>
          <w:noProof/>
          <w:lang w:eastAsia="en-IE"/>
        </w:rPr>
        <w:t>, while in seven Member States</w:t>
      </w:r>
      <w:r>
        <w:rPr>
          <w:rStyle w:val="FootnoteReference"/>
          <w:rFonts w:ascii="Times New Roman" w:eastAsia="Times New Roman" w:hAnsi="Times New Roman" w:cs="Times New Roman"/>
          <w:noProof/>
          <w:lang w:eastAsia="en-IE"/>
        </w:rPr>
        <w:footnoteReference w:id="304"/>
      </w:r>
      <w:r>
        <w:rPr>
          <w:rFonts w:ascii="Times New Roman" w:eastAsia="Times New Roman" w:hAnsi="Times New Roman" w:cs="Times New Roman"/>
          <w:noProof/>
          <w:lang w:eastAsia="en-IE"/>
        </w:rPr>
        <w:t xml:space="preserve"> such information is disseminated by </w:t>
      </w:r>
      <w:r w:rsidR="00ED794D">
        <w:rPr>
          <w:rFonts w:ascii="Times New Roman" w:eastAsia="Times New Roman" w:hAnsi="Times New Roman" w:cs="Times New Roman"/>
          <w:noProof/>
          <w:lang w:eastAsia="en-IE"/>
        </w:rPr>
        <w:t xml:space="preserve">the </w:t>
      </w:r>
      <w:r w:rsidRPr="00C31337">
        <w:rPr>
          <w:rFonts w:ascii="Times New Roman" w:eastAsia="Times New Roman" w:hAnsi="Times New Roman" w:cs="Times New Roman"/>
          <w:noProof/>
          <w:lang w:eastAsia="en-IE"/>
        </w:rPr>
        <w:t>relevant authorities on institutional websites.</w:t>
      </w:r>
    </w:p>
    <w:p w14:paraId="119CC51F" w14:textId="77777777" w:rsidR="00462668" w:rsidRDefault="00462668" w:rsidP="00BF3DBD">
      <w:pPr>
        <w:jc w:val="both"/>
        <w:rPr>
          <w:rFonts w:ascii="Times New Roman" w:hAnsi="Times New Roman" w:cs="Times New Roman"/>
          <w:noProof/>
        </w:rPr>
      </w:pPr>
      <w:r w:rsidRPr="00A44031">
        <w:rPr>
          <w:rFonts w:ascii="Times New Roman" w:hAnsi="Times New Roman" w:cs="Times New Roman"/>
          <w:noProof/>
        </w:rPr>
        <w:t xml:space="preserve">No measures were taken by any Member States to facilitate the conduct of cross-border campaigns by actors at Union level (such as European political parties) or multi-national political parties in the context of the 2024 elections to the European Parliament. </w:t>
      </w:r>
      <w:r>
        <w:rPr>
          <w:rFonts w:ascii="Times New Roman" w:hAnsi="Times New Roman" w:cs="Times New Roman"/>
          <w:noProof/>
        </w:rPr>
        <w:t>Four</w:t>
      </w:r>
      <w:r w:rsidRPr="00A44031">
        <w:rPr>
          <w:rFonts w:ascii="Times New Roman" w:hAnsi="Times New Roman" w:cs="Times New Roman"/>
          <w:noProof/>
        </w:rPr>
        <w:t xml:space="preserve"> Member States</w:t>
      </w:r>
      <w:r>
        <w:rPr>
          <w:rStyle w:val="FootnoteReference"/>
          <w:rFonts w:ascii="Times New Roman" w:hAnsi="Times New Roman" w:cs="Times New Roman"/>
          <w:noProof/>
        </w:rPr>
        <w:footnoteReference w:id="305"/>
      </w:r>
      <w:r>
        <w:rPr>
          <w:rFonts w:ascii="Times New Roman" w:hAnsi="Times New Roman" w:cs="Times New Roman"/>
          <w:noProof/>
        </w:rPr>
        <w:t xml:space="preserve"> underlined</w:t>
      </w:r>
      <w:r w:rsidRPr="00A44031">
        <w:rPr>
          <w:rFonts w:ascii="Times New Roman" w:hAnsi="Times New Roman" w:cs="Times New Roman"/>
          <w:noProof/>
        </w:rPr>
        <w:t xml:space="preserve"> that such measures were not of competence of national authorities, who should maintain a neutral role and respect the principle of autonomy of political parties. </w:t>
      </w:r>
      <w:r>
        <w:rPr>
          <w:rFonts w:ascii="Times New Roman" w:hAnsi="Times New Roman" w:cs="Times New Roman"/>
          <w:noProof/>
        </w:rPr>
        <w:t xml:space="preserve">In Slovenia and Estonia, </w:t>
      </w:r>
      <w:r w:rsidRPr="00A44031">
        <w:rPr>
          <w:rFonts w:ascii="Times New Roman" w:hAnsi="Times New Roman" w:cs="Times New Roman"/>
          <w:noProof/>
        </w:rPr>
        <w:t>during electoral campaigns, only national parties and candidates can participate to the campaign</w:t>
      </w:r>
      <w:r>
        <w:rPr>
          <w:rFonts w:ascii="Times New Roman" w:hAnsi="Times New Roman" w:cs="Times New Roman"/>
          <w:noProof/>
        </w:rPr>
        <w:t>; s</w:t>
      </w:r>
      <w:r w:rsidRPr="00A44031">
        <w:rPr>
          <w:rFonts w:ascii="Times New Roman" w:hAnsi="Times New Roman" w:cs="Times New Roman"/>
          <w:noProof/>
        </w:rPr>
        <w:t>upport (including financial one) f</w:t>
      </w:r>
      <w:r>
        <w:rPr>
          <w:rFonts w:ascii="Times New Roman" w:hAnsi="Times New Roman" w:cs="Times New Roman"/>
          <w:noProof/>
        </w:rPr>
        <w:t>r</w:t>
      </w:r>
      <w:r w:rsidRPr="00A44031">
        <w:rPr>
          <w:rFonts w:ascii="Times New Roman" w:hAnsi="Times New Roman" w:cs="Times New Roman"/>
          <w:noProof/>
        </w:rPr>
        <w:t>o</w:t>
      </w:r>
      <w:r>
        <w:rPr>
          <w:rFonts w:ascii="Times New Roman" w:hAnsi="Times New Roman" w:cs="Times New Roman"/>
          <w:noProof/>
        </w:rPr>
        <w:t>m</w:t>
      </w:r>
      <w:r w:rsidRPr="00A44031">
        <w:rPr>
          <w:rFonts w:ascii="Times New Roman" w:hAnsi="Times New Roman" w:cs="Times New Roman"/>
          <w:noProof/>
        </w:rPr>
        <w:t xml:space="preserve"> foreign persons or entities, including European political parties, is not allowed. </w:t>
      </w:r>
    </w:p>
    <w:p w14:paraId="4642F99F" w14:textId="07AB826B" w:rsidR="00462668" w:rsidRPr="00D8535B" w:rsidRDefault="00462668" w:rsidP="00BF3DBD">
      <w:pPr>
        <w:jc w:val="both"/>
        <w:rPr>
          <w:rFonts w:ascii="Times New Roman" w:hAnsi="Times New Roman" w:cs="Times New Roman"/>
          <w:noProof/>
        </w:rPr>
      </w:pPr>
      <w:r w:rsidRPr="00D8535B">
        <w:rPr>
          <w:rFonts w:ascii="Times New Roman" w:hAnsi="Times New Roman" w:cs="Times New Roman"/>
          <w:noProof/>
        </w:rPr>
        <w:t xml:space="preserve">In </w:t>
      </w:r>
      <w:r w:rsidR="005C5A78">
        <w:rPr>
          <w:rFonts w:ascii="Times New Roman" w:hAnsi="Times New Roman" w:cs="Times New Roman"/>
          <w:noProof/>
        </w:rPr>
        <w:t>response to the</w:t>
      </w:r>
      <w:r>
        <w:rPr>
          <w:rFonts w:ascii="Times New Roman" w:hAnsi="Times New Roman" w:cs="Times New Roman"/>
          <w:noProof/>
        </w:rPr>
        <w:t xml:space="preserve"> </w:t>
      </w:r>
      <w:r w:rsidR="00ED794D">
        <w:rPr>
          <w:rFonts w:ascii="Times New Roman" w:hAnsi="Times New Roman" w:cs="Times New Roman"/>
          <w:noProof/>
        </w:rPr>
        <w:t>Commission survey</w:t>
      </w:r>
      <w:r w:rsidRPr="00D8535B">
        <w:rPr>
          <w:rFonts w:ascii="Times New Roman" w:hAnsi="Times New Roman" w:cs="Times New Roman"/>
          <w:noProof/>
        </w:rPr>
        <w:t xml:space="preserve">, many national </w:t>
      </w:r>
      <w:r w:rsidRPr="00EC02D9">
        <w:rPr>
          <w:rFonts w:ascii="Times New Roman" w:hAnsi="Times New Roman" w:cs="Times New Roman"/>
          <w:b/>
          <w:bCs/>
          <w:noProof/>
        </w:rPr>
        <w:t>political parties</w:t>
      </w:r>
      <w:r w:rsidRPr="00D8535B">
        <w:rPr>
          <w:rFonts w:ascii="Times New Roman" w:hAnsi="Times New Roman" w:cs="Times New Roman"/>
          <w:noProof/>
        </w:rPr>
        <w:t xml:space="preserve"> across </w:t>
      </w:r>
      <w:r>
        <w:rPr>
          <w:rFonts w:ascii="Times New Roman" w:hAnsi="Times New Roman" w:cs="Times New Roman"/>
          <w:noProof/>
        </w:rPr>
        <w:t xml:space="preserve">all political </w:t>
      </w:r>
      <w:r w:rsidRPr="00D8535B">
        <w:rPr>
          <w:rFonts w:ascii="Times New Roman" w:hAnsi="Times New Roman" w:cs="Times New Roman"/>
          <w:noProof/>
        </w:rPr>
        <w:t>spectrums reported that they had publicly declared their European political party affiliations before the start of the European electoral campaign.</w:t>
      </w:r>
    </w:p>
    <w:p w14:paraId="126F2DEB" w14:textId="5DCD26B5" w:rsidR="00462668" w:rsidRPr="00D8535B" w:rsidRDefault="00462668" w:rsidP="00BF3DBD">
      <w:pPr>
        <w:jc w:val="both"/>
        <w:rPr>
          <w:rFonts w:ascii="Times New Roman" w:eastAsia="Times New Roman" w:hAnsi="Times New Roman" w:cs="Times New Roman"/>
          <w:noProof/>
          <w:lang w:eastAsia="en-IE"/>
        </w:rPr>
      </w:pPr>
      <w:r w:rsidRPr="610466FC">
        <w:rPr>
          <w:rFonts w:ascii="Times New Roman" w:eastAsia="Times New Roman" w:hAnsi="Times New Roman" w:cs="Times New Roman"/>
          <w:noProof/>
          <w:lang w:val="en-IE" w:eastAsia="en-IE"/>
        </w:rPr>
        <w:t>One</w:t>
      </w:r>
      <w:r w:rsidRPr="610466FC">
        <w:rPr>
          <w:rFonts w:ascii="Times New Roman" w:eastAsia="Times New Roman" w:hAnsi="Times New Roman" w:cs="Times New Roman"/>
          <w:noProof/>
          <w:lang w:eastAsia="en-IE"/>
        </w:rPr>
        <w:t xml:space="preserve"> national political party </w:t>
      </w:r>
      <w:r w:rsidRPr="610466FC">
        <w:rPr>
          <w:rFonts w:ascii="Times New Roman" w:hAnsi="Times New Roman" w:cs="Times New Roman"/>
          <w:noProof/>
        </w:rPr>
        <w:t xml:space="preserve">not only proactively declared </w:t>
      </w:r>
      <w:r w:rsidRPr="610466FC">
        <w:rPr>
          <w:rFonts w:ascii="Times New Roman" w:eastAsia="Times New Roman" w:hAnsi="Times New Roman" w:cs="Times New Roman"/>
          <w:noProof/>
          <w:lang w:val="en-IE" w:eastAsia="en-IE"/>
        </w:rPr>
        <w:t xml:space="preserve">its </w:t>
      </w:r>
      <w:r w:rsidRPr="610466FC">
        <w:rPr>
          <w:rFonts w:ascii="Times New Roman" w:hAnsi="Times New Roman" w:cs="Times New Roman"/>
          <w:noProof/>
        </w:rPr>
        <w:t>affiliation with a European political party but also prominently displayed their logo on their website and materials, while keeping members informed through multiple channels about the EU elections</w:t>
      </w:r>
      <w:r>
        <w:rPr>
          <w:rStyle w:val="FootnoteReference"/>
          <w:rFonts w:ascii="Times New Roman" w:hAnsi="Times New Roman" w:cs="Times New Roman"/>
          <w:noProof/>
        </w:rPr>
        <w:footnoteReference w:id="306"/>
      </w:r>
      <w:r w:rsidR="00ED794D">
        <w:rPr>
          <w:rFonts w:ascii="Times New Roman" w:hAnsi="Times New Roman" w:cs="Times New Roman"/>
          <w:noProof/>
        </w:rPr>
        <w:t>.</w:t>
      </w:r>
      <w:r w:rsidRPr="610466FC">
        <w:rPr>
          <w:rFonts w:ascii="Times New Roman" w:hAnsi="Times New Roman" w:cs="Times New Roman"/>
          <w:noProof/>
        </w:rPr>
        <w:t xml:space="preserve"> </w:t>
      </w:r>
      <w:r w:rsidRPr="00D8535B">
        <w:rPr>
          <w:rFonts w:ascii="Times New Roman" w:hAnsi="Times New Roman" w:cs="Times New Roman"/>
          <w:noProof/>
        </w:rPr>
        <w:t xml:space="preserve">In addition, </w:t>
      </w:r>
      <w:r w:rsidRPr="610466FC">
        <w:rPr>
          <w:rFonts w:ascii="Times New Roman" w:eastAsia="Times New Roman" w:hAnsi="Times New Roman" w:cs="Times New Roman"/>
          <w:noProof/>
          <w:lang w:val="en-IE" w:eastAsia="en-IE"/>
        </w:rPr>
        <w:t>another</w:t>
      </w:r>
      <w:r w:rsidRPr="610466FC">
        <w:rPr>
          <w:rFonts w:ascii="Times New Roman" w:hAnsi="Times New Roman" w:cs="Times New Roman"/>
          <w:noProof/>
        </w:rPr>
        <w:t xml:space="preserve"> </w:t>
      </w:r>
      <w:r w:rsidRPr="610466FC">
        <w:rPr>
          <w:rFonts w:ascii="Times New Roman" w:eastAsia="Times New Roman" w:hAnsi="Times New Roman" w:cs="Times New Roman"/>
          <w:noProof/>
          <w:lang w:eastAsia="en-IE"/>
        </w:rPr>
        <w:t xml:space="preserve">national political </w:t>
      </w:r>
      <w:r>
        <w:rPr>
          <w:rFonts w:ascii="Times New Roman" w:hAnsi="Times New Roman" w:cs="Times New Roman"/>
          <w:noProof/>
        </w:rPr>
        <w:t xml:space="preserve">party </w:t>
      </w:r>
      <w:r w:rsidRPr="610466FC">
        <w:rPr>
          <w:rFonts w:ascii="Times New Roman" w:hAnsi="Times New Roman" w:cs="Times New Roman"/>
          <w:noProof/>
        </w:rPr>
        <w:t>boosted members' knowledge through numerous training sessions and launched a dedicated campaign to emphasize the European dimension</w:t>
      </w:r>
      <w:r>
        <w:rPr>
          <w:rFonts w:ascii="Times New Roman" w:hAnsi="Times New Roman" w:cs="Times New Roman"/>
          <w:noProof/>
        </w:rPr>
        <w:t xml:space="preserve"> of the elections</w:t>
      </w:r>
      <w:r w:rsidRPr="00D8535B">
        <w:rPr>
          <w:rStyle w:val="FootnoteReference"/>
          <w:rFonts w:ascii="Times New Roman" w:hAnsi="Times New Roman" w:cs="Times New Roman"/>
          <w:noProof/>
        </w:rPr>
        <w:footnoteReference w:id="307"/>
      </w:r>
      <w:r w:rsidR="00ED794D">
        <w:rPr>
          <w:rFonts w:ascii="Times New Roman" w:hAnsi="Times New Roman" w:cs="Times New Roman"/>
          <w:noProof/>
        </w:rPr>
        <w:t>.</w:t>
      </w:r>
      <w:r w:rsidRPr="610466FC">
        <w:rPr>
          <w:rStyle w:val="FootnoteReference"/>
          <w:rFonts w:ascii="Times New Roman" w:hAnsi="Times New Roman" w:cs="Times New Roman"/>
          <w:noProof/>
        </w:rPr>
        <w:t xml:space="preserve"> </w:t>
      </w:r>
    </w:p>
    <w:p w14:paraId="4E414C17" w14:textId="0F7CD3A9" w:rsidR="00462668" w:rsidRPr="00D8535B" w:rsidRDefault="00462668" w:rsidP="00BF3DBD">
      <w:pPr>
        <w:jc w:val="both"/>
        <w:rPr>
          <w:rFonts w:ascii="Times New Roman" w:eastAsia="Times New Roman" w:hAnsi="Times New Roman" w:cs="Times New Roman"/>
          <w:noProof/>
          <w:lang w:eastAsia="en-IE"/>
        </w:rPr>
      </w:pPr>
      <w:r w:rsidRPr="610466FC">
        <w:rPr>
          <w:rFonts w:ascii="Times New Roman" w:eastAsia="Times New Roman" w:hAnsi="Times New Roman" w:cs="Times New Roman"/>
          <w:noProof/>
          <w:lang w:eastAsia="en-IE"/>
        </w:rPr>
        <w:t xml:space="preserve">Many surveyed parties </w:t>
      </w:r>
      <w:r w:rsidRPr="610466FC">
        <w:rPr>
          <w:rFonts w:ascii="Times New Roman" w:hAnsi="Times New Roman" w:cs="Times New Roman"/>
          <w:noProof/>
        </w:rPr>
        <w:t>publicly acknowledged their European political affiliation</w:t>
      </w:r>
      <w:r w:rsidRPr="00D8535B">
        <w:rPr>
          <w:rFonts w:ascii="Times New Roman" w:hAnsi="Times New Roman" w:cs="Times New Roman"/>
          <w:noProof/>
        </w:rPr>
        <w:t xml:space="preserve"> particularly through</w:t>
      </w:r>
      <w:r w:rsidRPr="610466FC">
        <w:rPr>
          <w:rFonts w:ascii="Times New Roman" w:hAnsi="Times New Roman" w:cs="Times New Roman"/>
          <w:noProof/>
        </w:rPr>
        <w:t xml:space="preserve"> social media, email, brochures, </w:t>
      </w:r>
      <w:r w:rsidRPr="00D8535B">
        <w:rPr>
          <w:rFonts w:ascii="Times New Roman" w:hAnsi="Times New Roman" w:cs="Times New Roman"/>
          <w:noProof/>
        </w:rPr>
        <w:t xml:space="preserve">and educational sessions </w:t>
      </w:r>
      <w:r w:rsidRPr="610466FC">
        <w:rPr>
          <w:rFonts w:ascii="Times New Roman" w:hAnsi="Times New Roman" w:cs="Times New Roman"/>
          <w:noProof/>
        </w:rPr>
        <w:t>to inform and engage members</w:t>
      </w:r>
      <w:r>
        <w:rPr>
          <w:rStyle w:val="FootnoteReference"/>
          <w:rFonts w:ascii="Times New Roman" w:hAnsi="Times New Roman" w:cs="Times New Roman"/>
          <w:noProof/>
        </w:rPr>
        <w:footnoteReference w:id="308"/>
      </w:r>
      <w:r w:rsidR="00ED794D">
        <w:rPr>
          <w:rFonts w:ascii="Times New Roman" w:hAnsi="Times New Roman" w:cs="Times New Roman"/>
          <w:noProof/>
        </w:rPr>
        <w:t>.</w:t>
      </w:r>
      <w:r w:rsidRPr="00D8535B">
        <w:rPr>
          <w:rFonts w:ascii="Times New Roman" w:hAnsi="Times New Roman" w:cs="Times New Roman"/>
          <w:noProof/>
        </w:rPr>
        <w:t xml:space="preserve"> </w:t>
      </w:r>
      <w:r w:rsidRPr="610466FC">
        <w:rPr>
          <w:rFonts w:ascii="Times New Roman" w:hAnsi="Times New Roman" w:cs="Times New Roman"/>
          <w:noProof/>
        </w:rPr>
        <w:t xml:space="preserve">Meanwhile, </w:t>
      </w:r>
      <w:r w:rsidRPr="610466FC">
        <w:rPr>
          <w:rFonts w:ascii="Times New Roman" w:eastAsia="Times New Roman" w:hAnsi="Times New Roman" w:cs="Times New Roman"/>
          <w:noProof/>
          <w:lang w:eastAsia="en-IE"/>
        </w:rPr>
        <w:t xml:space="preserve">another national political party </w:t>
      </w:r>
      <w:r w:rsidRPr="610466FC">
        <w:rPr>
          <w:rFonts w:ascii="Times New Roman" w:hAnsi="Times New Roman" w:cs="Times New Roman"/>
          <w:noProof/>
        </w:rPr>
        <w:t xml:space="preserve">published the European Political Party’s Manifesto on </w:t>
      </w:r>
      <w:r w:rsidRPr="610466FC">
        <w:rPr>
          <w:rFonts w:ascii="Times New Roman" w:eastAsia="Times New Roman" w:hAnsi="Times New Roman" w:cs="Times New Roman"/>
          <w:noProof/>
          <w:lang w:eastAsia="en-IE"/>
        </w:rPr>
        <w:t>its</w:t>
      </w:r>
      <w:r w:rsidRPr="610466FC">
        <w:rPr>
          <w:rFonts w:ascii="Times New Roman" w:hAnsi="Times New Roman" w:cs="Times New Roman"/>
          <w:noProof/>
        </w:rPr>
        <w:t xml:space="preserve"> website, and parties conducted ongoing training and online sessions for members, and even showcased a Ukrainian artist and a </w:t>
      </w:r>
      <w:r w:rsidRPr="00D8535B">
        <w:rPr>
          <w:rFonts w:ascii="Times New Roman" w:hAnsi="Times New Roman" w:cs="Times New Roman"/>
          <w:noProof/>
        </w:rPr>
        <w:t>foreign EU</w:t>
      </w:r>
      <w:r w:rsidRPr="610466FC">
        <w:rPr>
          <w:rFonts w:ascii="Times New Roman" w:hAnsi="Times New Roman" w:cs="Times New Roman"/>
          <w:noProof/>
        </w:rPr>
        <w:t xml:space="preserve"> Minister in their campaign to increase visibility of the European dimension</w:t>
      </w:r>
      <w:r w:rsidRPr="00D8535B">
        <w:rPr>
          <w:rStyle w:val="FootnoteReference"/>
          <w:rFonts w:ascii="Times New Roman" w:hAnsi="Times New Roman" w:cs="Times New Roman"/>
          <w:noProof/>
        </w:rPr>
        <w:footnoteReference w:id="309"/>
      </w:r>
      <w:r w:rsidR="00ED794D">
        <w:rPr>
          <w:rFonts w:ascii="Times New Roman" w:hAnsi="Times New Roman" w:cs="Times New Roman"/>
          <w:noProof/>
        </w:rPr>
        <w:t>.</w:t>
      </w:r>
      <w:r w:rsidRPr="00D8535B">
        <w:rPr>
          <w:rFonts w:ascii="Times New Roman" w:hAnsi="Times New Roman" w:cs="Times New Roman"/>
          <w:noProof/>
        </w:rPr>
        <w:t xml:space="preserve"> </w:t>
      </w:r>
      <w:r w:rsidRPr="610466FC">
        <w:rPr>
          <w:rFonts w:ascii="Times New Roman" w:eastAsia="Times New Roman" w:hAnsi="Times New Roman" w:cs="Times New Roman"/>
          <w:noProof/>
          <w:lang w:eastAsia="en-IE"/>
        </w:rPr>
        <w:t>Another national party</w:t>
      </w:r>
      <w:r w:rsidRPr="610466FC">
        <w:rPr>
          <w:rFonts w:ascii="Times New Roman" w:hAnsi="Times New Roman" w:cs="Times New Roman"/>
          <w:noProof/>
        </w:rPr>
        <w:t xml:space="preserve"> held election congresses to educate </w:t>
      </w:r>
      <w:r w:rsidRPr="2E74D1B6">
        <w:rPr>
          <w:rFonts w:ascii="Times New Roman" w:hAnsi="Times New Roman" w:cs="Times New Roman"/>
          <w:noProof/>
        </w:rPr>
        <w:t xml:space="preserve">its </w:t>
      </w:r>
      <w:r w:rsidRPr="610466FC">
        <w:rPr>
          <w:rFonts w:ascii="Times New Roman" w:hAnsi="Times New Roman" w:cs="Times New Roman"/>
          <w:noProof/>
        </w:rPr>
        <w:t xml:space="preserve">members, and prioritized EU issues in </w:t>
      </w:r>
      <w:r w:rsidRPr="2E74D1B6">
        <w:rPr>
          <w:rFonts w:ascii="Times New Roman" w:hAnsi="Times New Roman" w:cs="Times New Roman"/>
          <w:noProof/>
        </w:rPr>
        <w:t>its</w:t>
      </w:r>
      <w:r w:rsidRPr="610466FC">
        <w:rPr>
          <w:rFonts w:ascii="Times New Roman" w:hAnsi="Times New Roman" w:cs="Times New Roman"/>
          <w:noProof/>
        </w:rPr>
        <w:t xml:space="preserve"> manifesto</w:t>
      </w:r>
      <w:r w:rsidRPr="00D8535B">
        <w:rPr>
          <w:rStyle w:val="FootnoteReference"/>
          <w:rFonts w:ascii="Times New Roman" w:hAnsi="Times New Roman" w:cs="Times New Roman"/>
          <w:noProof/>
        </w:rPr>
        <w:footnoteReference w:id="310"/>
      </w:r>
      <w:r w:rsidR="00ED794D">
        <w:rPr>
          <w:rFonts w:ascii="Times New Roman" w:hAnsi="Times New Roman" w:cs="Times New Roman"/>
          <w:noProof/>
        </w:rPr>
        <w:t>.</w:t>
      </w:r>
    </w:p>
    <w:p w14:paraId="3A10DF47" w14:textId="42D0A0C2" w:rsidR="00462668" w:rsidRPr="00D8535B" w:rsidRDefault="00462668" w:rsidP="00BF3DBD">
      <w:pPr>
        <w:jc w:val="both"/>
        <w:rPr>
          <w:rFonts w:ascii="Times New Roman" w:hAnsi="Times New Roman" w:cs="Times New Roman"/>
          <w:noProof/>
        </w:rPr>
      </w:pPr>
      <w:r w:rsidRPr="610466FC">
        <w:rPr>
          <w:rFonts w:ascii="Times New Roman" w:eastAsia="Times New Roman" w:hAnsi="Times New Roman" w:cs="Times New Roman"/>
          <w:noProof/>
          <w:lang w:eastAsia="en-IE"/>
        </w:rPr>
        <w:t xml:space="preserve">However, not </w:t>
      </w:r>
      <w:r w:rsidRPr="00D8535B">
        <w:rPr>
          <w:rFonts w:ascii="Times New Roman" w:eastAsia="Times New Roman" w:hAnsi="Times New Roman" w:cs="Times New Roman"/>
          <w:noProof/>
          <w:lang w:eastAsia="en-IE"/>
        </w:rPr>
        <w:t>all</w:t>
      </w:r>
      <w:r w:rsidRPr="610466FC">
        <w:rPr>
          <w:rFonts w:ascii="Times New Roman" w:eastAsia="Times New Roman" w:hAnsi="Times New Roman" w:cs="Times New Roman"/>
          <w:noProof/>
          <w:lang w:eastAsia="en-IE"/>
        </w:rPr>
        <w:t xml:space="preserve"> the national parties surveyed chose to emphasize the European dimension. </w:t>
      </w:r>
      <w:r w:rsidRPr="00D8535B">
        <w:rPr>
          <w:rFonts w:ascii="Times New Roman" w:hAnsi="Times New Roman" w:cs="Times New Roman"/>
          <w:noProof/>
        </w:rPr>
        <w:t>S</w:t>
      </w:r>
      <w:r w:rsidRPr="610466FC">
        <w:rPr>
          <w:rFonts w:ascii="Times New Roman" w:hAnsi="Times New Roman" w:cs="Times New Roman"/>
          <w:noProof/>
        </w:rPr>
        <w:t>everal parties did not use European party logos on their materials</w:t>
      </w:r>
      <w:r>
        <w:rPr>
          <w:rFonts w:ascii="Times New Roman" w:hAnsi="Times New Roman" w:cs="Times New Roman"/>
          <w:noProof/>
        </w:rPr>
        <w:t>,</w:t>
      </w:r>
      <w:r w:rsidRPr="00D8535B">
        <w:rPr>
          <w:rFonts w:ascii="Times New Roman" w:hAnsi="Times New Roman" w:cs="Times New Roman"/>
          <w:noProof/>
        </w:rPr>
        <w:t xml:space="preserve"> and i</w:t>
      </w:r>
      <w:r w:rsidRPr="610466FC">
        <w:rPr>
          <w:rFonts w:ascii="Times New Roman" w:hAnsi="Times New Roman" w:cs="Times New Roman"/>
          <w:noProof/>
        </w:rPr>
        <w:t>t occurred that some parties did not disclose any European political party affiliation</w:t>
      </w:r>
      <w:r w:rsidRPr="00D8535B">
        <w:rPr>
          <w:rFonts w:ascii="Times New Roman" w:hAnsi="Times New Roman" w:cs="Times New Roman"/>
          <w:noProof/>
        </w:rPr>
        <w:t xml:space="preserve"> at all</w:t>
      </w:r>
      <w:r w:rsidRPr="00D8535B">
        <w:rPr>
          <w:rStyle w:val="FootnoteReference"/>
          <w:rFonts w:ascii="Times New Roman" w:hAnsi="Times New Roman" w:cs="Times New Roman"/>
          <w:noProof/>
        </w:rPr>
        <w:footnoteReference w:id="311"/>
      </w:r>
      <w:r w:rsidR="00ED794D">
        <w:rPr>
          <w:rFonts w:ascii="Times New Roman" w:hAnsi="Times New Roman" w:cs="Times New Roman"/>
          <w:noProof/>
        </w:rPr>
        <w:t>.</w:t>
      </w:r>
      <w:r w:rsidRPr="00D8535B">
        <w:rPr>
          <w:rFonts w:ascii="Times New Roman" w:hAnsi="Times New Roman" w:cs="Times New Roman"/>
          <w:noProof/>
        </w:rPr>
        <w:t xml:space="preserve"> </w:t>
      </w:r>
    </w:p>
    <w:p w14:paraId="3452873A" w14:textId="46E6F3D4" w:rsidR="00462668" w:rsidRPr="00C10EC5" w:rsidRDefault="00462668" w:rsidP="00BF3DBD">
      <w:pPr>
        <w:jc w:val="both"/>
        <w:rPr>
          <w:rFonts w:ascii="Times New Roman" w:eastAsia="Times New Roman" w:hAnsi="Times New Roman" w:cs="Times New Roman"/>
          <w:noProof/>
          <w:lang w:eastAsia="en-IE"/>
        </w:rPr>
      </w:pPr>
      <w:r w:rsidRPr="610466FC">
        <w:rPr>
          <w:rFonts w:ascii="Times New Roman" w:hAnsi="Times New Roman" w:cs="Times New Roman"/>
          <w:noProof/>
        </w:rPr>
        <w:t>Campaign obstacles were reported across various Member States, primarily affecting smaller, less established parties. These challenges often impacted minority-focused or niche groups that struggle with media access and visibility compared to larger mainstream parties.</w:t>
      </w:r>
      <w:r w:rsidRPr="00D8535B">
        <w:rPr>
          <w:rFonts w:ascii="Times New Roman" w:hAnsi="Times New Roman" w:cs="Times New Roman"/>
          <w:noProof/>
        </w:rPr>
        <w:t xml:space="preserve"> Some smaller national</w:t>
      </w:r>
      <w:r w:rsidRPr="610466FC">
        <w:rPr>
          <w:rFonts w:ascii="Times New Roman" w:hAnsi="Times New Roman" w:cs="Times New Roman"/>
          <w:noProof/>
        </w:rPr>
        <w:t xml:space="preserve"> parties reported media access </w:t>
      </w:r>
      <w:r w:rsidRPr="00D8535B">
        <w:rPr>
          <w:rFonts w:ascii="Times New Roman" w:hAnsi="Times New Roman" w:cs="Times New Roman"/>
          <w:noProof/>
        </w:rPr>
        <w:t>issues or</w:t>
      </w:r>
      <w:r w:rsidRPr="610466FC">
        <w:rPr>
          <w:rFonts w:ascii="Times New Roman" w:hAnsi="Times New Roman" w:cs="Times New Roman"/>
          <w:noProof/>
        </w:rPr>
        <w:t xml:space="preserve"> encountered "media incorrectness"</w:t>
      </w:r>
      <w:r w:rsidRPr="00D8535B">
        <w:rPr>
          <w:rStyle w:val="FootnoteReference"/>
          <w:rFonts w:ascii="Times New Roman" w:hAnsi="Times New Roman" w:cs="Times New Roman"/>
          <w:noProof/>
        </w:rPr>
        <w:footnoteReference w:id="312"/>
      </w:r>
      <w:r w:rsidR="00ED794D">
        <w:rPr>
          <w:rFonts w:ascii="Times New Roman" w:hAnsi="Times New Roman" w:cs="Times New Roman"/>
          <w:noProof/>
        </w:rPr>
        <w:t>.</w:t>
      </w:r>
      <w:r w:rsidRPr="00D8535B">
        <w:rPr>
          <w:rFonts w:ascii="Times New Roman" w:hAnsi="Times New Roman" w:cs="Times New Roman"/>
          <w:noProof/>
        </w:rPr>
        <w:t xml:space="preserve"> Other</w:t>
      </w:r>
      <w:r w:rsidRPr="610466FC">
        <w:rPr>
          <w:rFonts w:ascii="Times New Roman" w:hAnsi="Times New Roman" w:cs="Times New Roman"/>
          <w:noProof/>
        </w:rPr>
        <w:t xml:space="preserve"> parties reportedly faced delays in social network ad approvals, while others reported media blockades and allegedly falsified statistics by specific media outlets in the run-up to the elections</w:t>
      </w:r>
      <w:r w:rsidRPr="00D8535B">
        <w:rPr>
          <w:rStyle w:val="FootnoteReference"/>
          <w:rFonts w:ascii="Times New Roman" w:hAnsi="Times New Roman" w:cs="Times New Roman"/>
          <w:noProof/>
        </w:rPr>
        <w:footnoteReference w:id="313"/>
      </w:r>
      <w:r w:rsidR="00ED794D">
        <w:rPr>
          <w:rFonts w:ascii="Times New Roman" w:hAnsi="Times New Roman" w:cs="Times New Roman"/>
          <w:noProof/>
        </w:rPr>
        <w:t>.</w:t>
      </w:r>
      <w:r w:rsidRPr="00D8535B">
        <w:rPr>
          <w:rFonts w:ascii="Times New Roman" w:hAnsi="Times New Roman" w:cs="Times New Roman"/>
          <w:noProof/>
        </w:rPr>
        <w:t xml:space="preserve"> </w:t>
      </w:r>
      <w:r w:rsidRPr="610466FC">
        <w:rPr>
          <w:rFonts w:ascii="Times New Roman" w:hAnsi="Times New Roman" w:cs="Times New Roman"/>
          <w:noProof/>
        </w:rPr>
        <w:t>One national party faced obstacles by not being given time to present</w:t>
      </w:r>
      <w:r w:rsidRPr="00D8535B">
        <w:rPr>
          <w:rFonts w:ascii="Times New Roman" w:hAnsi="Times New Roman" w:cs="Times New Roman"/>
          <w:noProof/>
        </w:rPr>
        <w:t xml:space="preserve"> on media broadcasting</w:t>
      </w:r>
      <w:r w:rsidRPr="00D8535B">
        <w:rPr>
          <w:rStyle w:val="FootnoteReference"/>
          <w:rFonts w:ascii="Times New Roman" w:hAnsi="Times New Roman" w:cs="Times New Roman"/>
          <w:noProof/>
        </w:rPr>
        <w:footnoteReference w:id="314"/>
      </w:r>
      <w:r w:rsidR="00ED794D">
        <w:rPr>
          <w:rFonts w:ascii="Times New Roman" w:hAnsi="Times New Roman" w:cs="Times New Roman"/>
          <w:noProof/>
        </w:rPr>
        <w:t>.</w:t>
      </w:r>
      <w:r w:rsidRPr="00D8535B">
        <w:rPr>
          <w:rFonts w:ascii="Times New Roman" w:hAnsi="Times New Roman" w:cs="Times New Roman"/>
          <w:noProof/>
        </w:rPr>
        <w:t xml:space="preserve"> </w:t>
      </w:r>
      <w:r w:rsidRPr="610466FC">
        <w:rPr>
          <w:rFonts w:ascii="Times New Roman" w:hAnsi="Times New Roman" w:cs="Times New Roman"/>
          <w:noProof/>
        </w:rPr>
        <w:t>Additionally, s</w:t>
      </w:r>
      <w:r w:rsidRPr="00D8535B">
        <w:rPr>
          <w:rFonts w:ascii="Times New Roman" w:hAnsi="Times New Roman" w:cs="Times New Roman"/>
          <w:noProof/>
        </w:rPr>
        <w:t>mall p</w:t>
      </w:r>
      <w:r w:rsidRPr="610466FC">
        <w:rPr>
          <w:rFonts w:ascii="Times New Roman" w:hAnsi="Times New Roman" w:cs="Times New Roman"/>
          <w:noProof/>
        </w:rPr>
        <w:t>arties noted that it was particularly difficult to campaign due to lack of media attention and exclusion from electoral debates</w:t>
      </w:r>
      <w:r>
        <w:rPr>
          <w:rStyle w:val="FootnoteReference"/>
          <w:rFonts w:ascii="Times New Roman" w:hAnsi="Times New Roman" w:cs="Times New Roman"/>
          <w:noProof/>
        </w:rPr>
        <w:footnoteReference w:id="315"/>
      </w:r>
      <w:r w:rsidR="00ED794D">
        <w:rPr>
          <w:rFonts w:ascii="Times New Roman" w:hAnsi="Times New Roman" w:cs="Times New Roman"/>
          <w:noProof/>
        </w:rPr>
        <w:t>.</w:t>
      </w:r>
      <w:r w:rsidRPr="00D8535B">
        <w:rPr>
          <w:rFonts w:ascii="Times New Roman" w:hAnsi="Times New Roman" w:cs="Times New Roman"/>
          <w:noProof/>
        </w:rPr>
        <w:t xml:space="preserve"> One national party</w:t>
      </w:r>
      <w:r w:rsidRPr="610466FC">
        <w:rPr>
          <w:rFonts w:ascii="Times New Roman" w:hAnsi="Times New Roman" w:cs="Times New Roman"/>
          <w:noProof/>
        </w:rPr>
        <w:t xml:space="preserve"> </w:t>
      </w:r>
      <w:r w:rsidRPr="00D8535B">
        <w:rPr>
          <w:rFonts w:ascii="Times New Roman" w:hAnsi="Times New Roman" w:cs="Times New Roman"/>
          <w:noProof/>
        </w:rPr>
        <w:t>noted</w:t>
      </w:r>
      <w:r w:rsidRPr="610466FC">
        <w:rPr>
          <w:rFonts w:ascii="Times New Roman" w:hAnsi="Times New Roman" w:cs="Times New Roman"/>
          <w:noProof/>
        </w:rPr>
        <w:t xml:space="preserve"> that they had been prohibited from campaigning in a third language, namely Russian</w:t>
      </w:r>
      <w:r>
        <w:rPr>
          <w:rStyle w:val="FootnoteReference"/>
          <w:rFonts w:ascii="Times New Roman" w:hAnsi="Times New Roman" w:cs="Times New Roman"/>
          <w:noProof/>
        </w:rPr>
        <w:footnoteReference w:id="316"/>
      </w:r>
      <w:r w:rsidRPr="00D8535B">
        <w:rPr>
          <w:rFonts w:ascii="Times New Roman" w:hAnsi="Times New Roman" w:cs="Times New Roman"/>
          <w:noProof/>
        </w:rPr>
        <w:t xml:space="preserve"> and another </w:t>
      </w:r>
      <w:r w:rsidRPr="610466FC">
        <w:rPr>
          <w:rFonts w:ascii="Times New Roman" w:hAnsi="Times New Roman" w:cs="Times New Roman"/>
          <w:noProof/>
        </w:rPr>
        <w:t>reported that their candidates were even subjected to plainclothes police checks</w:t>
      </w:r>
      <w:r>
        <w:rPr>
          <w:rStyle w:val="FootnoteReference"/>
          <w:rFonts w:ascii="Times New Roman" w:hAnsi="Times New Roman" w:cs="Times New Roman"/>
          <w:noProof/>
        </w:rPr>
        <w:footnoteReference w:id="317"/>
      </w:r>
      <w:r w:rsidR="00ED794D">
        <w:rPr>
          <w:rFonts w:ascii="Times New Roman" w:hAnsi="Times New Roman" w:cs="Times New Roman"/>
          <w:noProof/>
        </w:rPr>
        <w:t>.</w:t>
      </w:r>
    </w:p>
    <w:p w14:paraId="613A3585" w14:textId="2524D7FF" w:rsidR="0002150B" w:rsidRDefault="002B5C45" w:rsidP="00EC02D9">
      <w:pPr>
        <w:pStyle w:val="Heading2"/>
        <w:rPr>
          <w:noProof/>
        </w:rPr>
      </w:pPr>
      <w:bookmarkStart w:id="35" w:name="_Toc198917212"/>
      <w:r>
        <w:rPr>
          <w:noProof/>
        </w:rPr>
        <w:t>M</w:t>
      </w:r>
      <w:r w:rsidR="3DDFDB07" w:rsidRPr="001C4E3E">
        <w:rPr>
          <w:noProof/>
        </w:rPr>
        <w:t>onitoring and enforcement</w:t>
      </w:r>
      <w:r w:rsidR="0002150B" w:rsidRPr="001C4E3E">
        <w:rPr>
          <w:noProof/>
        </w:rPr>
        <w:t xml:space="preserve"> </w:t>
      </w:r>
      <w:r>
        <w:rPr>
          <w:noProof/>
        </w:rPr>
        <w:t xml:space="preserve">of EU electoral rights </w:t>
      </w:r>
      <w:r w:rsidR="0002150B" w:rsidRPr="001C4E3E">
        <w:rPr>
          <w:noProof/>
        </w:rPr>
        <w:t>and</w:t>
      </w:r>
      <w:r w:rsidR="3DDFDB07" w:rsidRPr="001C4E3E">
        <w:rPr>
          <w:noProof/>
        </w:rPr>
        <w:t xml:space="preserve"> </w:t>
      </w:r>
      <w:r w:rsidR="007E6204">
        <w:rPr>
          <w:noProof/>
        </w:rPr>
        <w:t>e</w:t>
      </w:r>
      <w:r w:rsidR="0002150B" w:rsidRPr="001C4E3E">
        <w:rPr>
          <w:noProof/>
        </w:rPr>
        <w:t>lectoral law</w:t>
      </w:r>
      <w:bookmarkEnd w:id="35"/>
    </w:p>
    <w:p w14:paraId="3B9AA3FD" w14:textId="5FF99EA0" w:rsidR="00E37209" w:rsidRPr="00D06F89" w:rsidRDefault="004652D6" w:rsidP="00BB5D9F">
      <w:pPr>
        <w:pStyle w:val="Heading3"/>
        <w:rPr>
          <w:rStyle w:val="normaltextrun"/>
          <w:noProof/>
          <w:color w:val="000000"/>
          <w:sz w:val="22"/>
          <w:szCs w:val="22"/>
          <w:shd w:val="clear" w:color="auto" w:fill="FFFFFF"/>
        </w:rPr>
      </w:pPr>
      <w:bookmarkStart w:id="36" w:name="_Toc198917213"/>
      <w:r w:rsidRPr="00D06F89">
        <w:rPr>
          <w:rStyle w:val="normaltextrun"/>
          <w:noProof/>
          <w:color w:val="000000"/>
          <w:shd w:val="clear" w:color="auto" w:fill="FFFFFF"/>
        </w:rPr>
        <w:t>Introduction</w:t>
      </w:r>
      <w:bookmarkEnd w:id="36"/>
      <w:r w:rsidR="00E37209" w:rsidRPr="00D06F89">
        <w:rPr>
          <w:rStyle w:val="normaltextrun"/>
          <w:noProof/>
          <w:color w:val="000000"/>
          <w:shd w:val="clear" w:color="auto" w:fill="FFFFFF"/>
        </w:rPr>
        <w:t xml:space="preserve"> </w:t>
      </w:r>
    </w:p>
    <w:p w14:paraId="5CB2F610" w14:textId="4C2AE895" w:rsidR="00422540" w:rsidRDefault="00B42AD3" w:rsidP="00422540">
      <w:pPr>
        <w:jc w:val="both"/>
        <w:rPr>
          <w:rFonts w:ascii="Times New Roman" w:hAnsi="Times New Roman" w:cs="Times New Roman"/>
          <w:noProof/>
        </w:rPr>
      </w:pPr>
      <w:r>
        <w:rPr>
          <w:rFonts w:ascii="Times New Roman" w:hAnsi="Times New Roman" w:cs="Times New Roman"/>
          <w:noProof/>
        </w:rPr>
        <w:t xml:space="preserve">The elections to the European Parliament are unique. The Member States, each with their national campaigns, national lists and distinctive rules and traditions, contribute to a collective result, with elected </w:t>
      </w:r>
      <w:r w:rsidR="007E6204">
        <w:rPr>
          <w:rFonts w:ascii="Times New Roman" w:hAnsi="Times New Roman" w:cs="Times New Roman"/>
          <w:noProof/>
        </w:rPr>
        <w:t>MEPs</w:t>
      </w:r>
      <w:r>
        <w:rPr>
          <w:rFonts w:ascii="Times New Roman" w:hAnsi="Times New Roman" w:cs="Times New Roman"/>
          <w:noProof/>
        </w:rPr>
        <w:t xml:space="preserve"> representing all EU citizens.</w:t>
      </w:r>
    </w:p>
    <w:p w14:paraId="21A44320" w14:textId="5483BB3D" w:rsidR="00422540" w:rsidRPr="004F1EC2" w:rsidRDefault="00422540" w:rsidP="00422540">
      <w:pPr>
        <w:jc w:val="both"/>
        <w:rPr>
          <w:rFonts w:ascii="Times New Roman" w:hAnsi="Times New Roman" w:cs="Times New Roman"/>
          <w:noProof/>
        </w:rPr>
      </w:pPr>
      <w:r>
        <w:rPr>
          <w:rFonts w:ascii="Times New Roman" w:hAnsi="Times New Roman" w:cs="Times New Roman"/>
          <w:noProof/>
        </w:rPr>
        <w:t>I</w:t>
      </w:r>
      <w:r w:rsidRPr="004F1EC2">
        <w:rPr>
          <w:rFonts w:ascii="Times New Roman" w:hAnsi="Times New Roman" w:cs="Times New Roman"/>
          <w:noProof/>
        </w:rPr>
        <w:t xml:space="preserve">t is the competence and the responsibility of the Member States to lay down the specific conditions for the conduct of elections, subject to the respect of certain basic principles, such as those laid down in Articles 2 and 10 of the Treaty on European Union, and their international commitments. Additionally, it is the responsibility of the competent national administrative and judicial authorities to ensure compliance with applicable law and relevant international standards. </w:t>
      </w:r>
    </w:p>
    <w:p w14:paraId="0BE70C36" w14:textId="117F0C29" w:rsidR="00384AF8" w:rsidRDefault="00B42AD3" w:rsidP="00B42AD3">
      <w:pPr>
        <w:jc w:val="both"/>
        <w:rPr>
          <w:rFonts w:ascii="Times New Roman" w:hAnsi="Times New Roman" w:cs="Times New Roman"/>
          <w:noProof/>
        </w:rPr>
      </w:pPr>
      <w:r>
        <w:rPr>
          <w:rFonts w:ascii="Times New Roman" w:hAnsi="Times New Roman" w:cs="Times New Roman"/>
          <w:noProof/>
        </w:rPr>
        <w:t xml:space="preserve">Certain common principles and procedures are set out in EU law, including the 1976 Electoral Act and the rules </w:t>
      </w:r>
      <w:r w:rsidR="00E31A97">
        <w:rPr>
          <w:rFonts w:ascii="Times New Roman" w:hAnsi="Times New Roman" w:cs="Times New Roman"/>
          <w:noProof/>
        </w:rPr>
        <w:t xml:space="preserve">enabling </w:t>
      </w:r>
      <w:r>
        <w:rPr>
          <w:rFonts w:ascii="Times New Roman" w:hAnsi="Times New Roman" w:cs="Times New Roman"/>
          <w:noProof/>
        </w:rPr>
        <w:t xml:space="preserve">mobile EU citizens to exercise their right to vote and stand in the elections to the European Parliament in their country of residence. </w:t>
      </w:r>
    </w:p>
    <w:p w14:paraId="20708F70" w14:textId="77777777" w:rsidR="004652D6" w:rsidRPr="00D06F89" w:rsidRDefault="004652D6" w:rsidP="00BB5D9F">
      <w:pPr>
        <w:pStyle w:val="Heading3"/>
        <w:rPr>
          <w:rStyle w:val="eop"/>
          <w:noProof/>
          <w:color w:val="000000"/>
          <w:shd w:val="clear" w:color="auto" w:fill="FFFFFF"/>
        </w:rPr>
      </w:pPr>
      <w:bookmarkStart w:id="37" w:name="_Toc198917214"/>
      <w:r w:rsidRPr="00D06F89">
        <w:rPr>
          <w:rStyle w:val="eop"/>
          <w:noProof/>
          <w:color w:val="000000"/>
          <w:shd w:val="clear" w:color="auto" w:fill="FFFFFF"/>
        </w:rPr>
        <w:t>Electoral Act</w:t>
      </w:r>
      <w:bookmarkEnd w:id="37"/>
    </w:p>
    <w:p w14:paraId="3B3692F8" w14:textId="38D3DB5E" w:rsidR="00676217" w:rsidRDefault="00BD1ACA" w:rsidP="004652D6">
      <w:pPr>
        <w:jc w:val="both"/>
        <w:rPr>
          <w:rFonts w:ascii="Times New Roman" w:hAnsi="Times New Roman" w:cs="Times New Roman"/>
          <w:noProof/>
        </w:rPr>
      </w:pPr>
      <w:r>
        <w:rPr>
          <w:rFonts w:ascii="Times New Roman" w:hAnsi="Times New Roman" w:cs="Times New Roman"/>
          <w:noProof/>
        </w:rPr>
        <w:t>A</w:t>
      </w:r>
      <w:r w:rsidR="00676217" w:rsidRPr="004F1EC2">
        <w:rPr>
          <w:rFonts w:ascii="Times New Roman" w:hAnsi="Times New Roman" w:cs="Times New Roman"/>
          <w:noProof/>
        </w:rPr>
        <w:t>s regards the elections to the European Parliament, national electoral procedures must comply with the principles set out in the Act concerning the election of the members of the European Parliament by direct universal suffrage (1976 Electoral Act)</w:t>
      </w:r>
      <w:r w:rsidR="00C27672" w:rsidRPr="00C27672">
        <w:rPr>
          <w:rStyle w:val="FootnoteReference"/>
          <w:rFonts w:ascii="Times New Roman" w:hAnsi="Times New Roman" w:cs="Times New Roman"/>
          <w:noProof/>
        </w:rPr>
        <w:t xml:space="preserve"> </w:t>
      </w:r>
      <w:r w:rsidR="00C27672">
        <w:rPr>
          <w:rStyle w:val="FootnoteReference"/>
          <w:rFonts w:ascii="Times New Roman" w:hAnsi="Times New Roman" w:cs="Times New Roman"/>
          <w:noProof/>
        </w:rPr>
        <w:footnoteReference w:id="318"/>
      </w:r>
      <w:r w:rsidR="00676217" w:rsidRPr="004F1EC2">
        <w:rPr>
          <w:rFonts w:ascii="Times New Roman" w:hAnsi="Times New Roman" w:cs="Times New Roman"/>
          <w:noProof/>
        </w:rPr>
        <w:t>, annexed to Council Decision 76/787/ECSC, EEC, Euratom of 20 September 1976. Under Article 1(3) of the 1976 Electoral Act, elections must be by direct universal suffrage and shall be free and secret. Furthermore, pursuant to Article 8 of the 1976 Electoral Act, subject to the provisions of the 1976 Electoral Act, the electoral procedure is to be governed in each Member State by its national provisions. These national provisions, which may if appropriate take account of the specific situation in the Member States, must not affect the essentially proportional nature of the voting system.</w:t>
      </w:r>
    </w:p>
    <w:p w14:paraId="3FDD2403" w14:textId="7AD0E6E3" w:rsidR="004652D6" w:rsidRDefault="004652D6" w:rsidP="004652D6">
      <w:pPr>
        <w:jc w:val="both"/>
        <w:rPr>
          <w:rFonts w:ascii="Times New Roman" w:hAnsi="Times New Roman" w:cs="Times New Roman"/>
          <w:noProof/>
        </w:rPr>
      </w:pPr>
      <w:r w:rsidRPr="00566F6F">
        <w:rPr>
          <w:rFonts w:ascii="Times New Roman" w:hAnsi="Times New Roman" w:cs="Times New Roman"/>
          <w:noProof/>
        </w:rPr>
        <w:t xml:space="preserve">Under the special legislative procedure envisaged by Article 223 of the TFEU, it is up to the European Parliament to draw up a proposal to lay down the provisions necessary for the election of its members by direct universal suffrage in accordance with a uniform procedure in all Member States or in accordance with principles common to all Member States. The Council, acting unanimously in accordance with a special legislative procedure and after obtaining the consent of the European Parliament, which would act based on a majority of its component Members, would lay down the necessary provisions. These provisions would enter into force following their approval by the Member States in accordance with their respective constitutional requirements. The Commission does not have a formal role in this process. </w:t>
      </w:r>
    </w:p>
    <w:p w14:paraId="22D2ED60" w14:textId="43F78E0F" w:rsidR="00E15ADB" w:rsidRDefault="00E15ADB" w:rsidP="004652D6">
      <w:pPr>
        <w:jc w:val="both"/>
        <w:rPr>
          <w:rFonts w:ascii="Times New Roman" w:hAnsi="Times New Roman" w:cs="Times New Roman"/>
          <w:noProof/>
        </w:rPr>
      </w:pPr>
      <w:r w:rsidRPr="00A44BD3">
        <w:rPr>
          <w:rFonts w:ascii="Times New Roman" w:hAnsi="Times New Roman" w:cs="Times New Roman"/>
          <w:noProof/>
        </w:rPr>
        <w:t xml:space="preserve">In 2015, the European Parliament adopted a resolution on the reform of the </w:t>
      </w:r>
      <w:r w:rsidR="002A6334">
        <w:rPr>
          <w:rFonts w:ascii="Times New Roman" w:hAnsi="Times New Roman" w:cs="Times New Roman"/>
          <w:noProof/>
        </w:rPr>
        <w:t xml:space="preserve">EU’s </w:t>
      </w:r>
      <w:r w:rsidRPr="00A44BD3">
        <w:rPr>
          <w:rFonts w:ascii="Times New Roman" w:hAnsi="Times New Roman" w:cs="Times New Roman"/>
          <w:noProof/>
        </w:rPr>
        <w:t xml:space="preserve">electoral law, suggesting certain targeted amendments to </w:t>
      </w:r>
      <w:r w:rsidR="00586A67">
        <w:rPr>
          <w:rFonts w:ascii="Times New Roman" w:hAnsi="Times New Roman" w:cs="Times New Roman"/>
          <w:noProof/>
        </w:rPr>
        <w:t>enhance</w:t>
      </w:r>
      <w:r w:rsidRPr="00A44BD3">
        <w:rPr>
          <w:rFonts w:ascii="Times New Roman" w:hAnsi="Times New Roman" w:cs="Times New Roman"/>
          <w:noProof/>
        </w:rPr>
        <w:t xml:space="preserve"> the democratic dimension of the European elections and the legitimacy of the </w:t>
      </w:r>
      <w:r w:rsidR="008B2405">
        <w:rPr>
          <w:rFonts w:ascii="Times New Roman" w:hAnsi="Times New Roman" w:cs="Times New Roman"/>
          <w:noProof/>
        </w:rPr>
        <w:t>EU’s</w:t>
      </w:r>
      <w:r w:rsidRPr="00A44BD3">
        <w:rPr>
          <w:rFonts w:ascii="Times New Roman" w:hAnsi="Times New Roman" w:cs="Times New Roman"/>
          <w:noProof/>
        </w:rPr>
        <w:t xml:space="preserve"> decision-making process. On 7 June 2018, the Council approved a draft decision amending the Electoral Act (Council Decision 2018/994). Ratification of this decision has advanced</w:t>
      </w:r>
      <w:r>
        <w:rPr>
          <w:rFonts w:ascii="Times New Roman" w:hAnsi="Times New Roman" w:cs="Times New Roman"/>
          <w:noProof/>
        </w:rPr>
        <w:t xml:space="preserve"> but </w:t>
      </w:r>
      <w:r w:rsidR="00211ED8">
        <w:rPr>
          <w:rFonts w:ascii="Times New Roman" w:hAnsi="Times New Roman" w:cs="Times New Roman"/>
          <w:noProof/>
        </w:rPr>
        <w:t xml:space="preserve">is </w:t>
      </w:r>
      <w:r>
        <w:rPr>
          <w:rFonts w:ascii="Times New Roman" w:hAnsi="Times New Roman" w:cs="Times New Roman"/>
          <w:noProof/>
        </w:rPr>
        <w:t>not yet concluded</w:t>
      </w:r>
      <w:r w:rsidRPr="00A44BD3">
        <w:rPr>
          <w:rFonts w:ascii="Times New Roman" w:hAnsi="Times New Roman" w:cs="Times New Roman"/>
          <w:noProof/>
        </w:rPr>
        <w:t>.</w:t>
      </w:r>
    </w:p>
    <w:p w14:paraId="280744E1" w14:textId="3F310A8F" w:rsidR="00694A0D" w:rsidRDefault="00694A0D" w:rsidP="00694A0D">
      <w:pPr>
        <w:jc w:val="both"/>
        <w:rPr>
          <w:rFonts w:ascii="Times New Roman" w:hAnsi="Times New Roman" w:cs="Times New Roman"/>
          <w:noProof/>
        </w:rPr>
      </w:pPr>
      <w:r w:rsidRPr="00A44BD3">
        <w:rPr>
          <w:rFonts w:ascii="Times New Roman" w:hAnsi="Times New Roman" w:cs="Times New Roman"/>
          <w:noProof/>
        </w:rPr>
        <w:t xml:space="preserve">On 3 May 2022 the European Parliament adopted its proposal for a new Council Regulation on the election of the members of the European Parliament by direct universal suffrage, </w:t>
      </w:r>
      <w:r>
        <w:rPr>
          <w:rFonts w:ascii="Times New Roman" w:hAnsi="Times New Roman" w:cs="Times New Roman"/>
          <w:noProof/>
        </w:rPr>
        <w:t xml:space="preserve">aiming </w:t>
      </w:r>
      <w:r w:rsidR="00211ED8">
        <w:rPr>
          <w:rFonts w:ascii="Times New Roman" w:hAnsi="Times New Roman" w:cs="Times New Roman"/>
          <w:noProof/>
        </w:rPr>
        <w:t>at</w:t>
      </w:r>
      <w:r>
        <w:rPr>
          <w:rFonts w:ascii="Times New Roman" w:hAnsi="Times New Roman" w:cs="Times New Roman"/>
          <w:noProof/>
        </w:rPr>
        <w:t xml:space="preserve"> repeal</w:t>
      </w:r>
      <w:r w:rsidR="00211ED8">
        <w:rPr>
          <w:rFonts w:ascii="Times New Roman" w:hAnsi="Times New Roman" w:cs="Times New Roman"/>
          <w:noProof/>
        </w:rPr>
        <w:t>ing</w:t>
      </w:r>
      <w:r w:rsidRPr="00A44BD3">
        <w:rPr>
          <w:rFonts w:ascii="Times New Roman" w:hAnsi="Times New Roman" w:cs="Times New Roman"/>
          <w:noProof/>
        </w:rPr>
        <w:t xml:space="preserve"> the existing Electoral Act</w:t>
      </w:r>
      <w:r w:rsidR="009E401F">
        <w:rPr>
          <w:rStyle w:val="FootnoteReference"/>
          <w:rFonts w:ascii="Times New Roman" w:hAnsi="Times New Roman" w:cs="Times New Roman"/>
          <w:noProof/>
        </w:rPr>
        <w:footnoteReference w:id="319"/>
      </w:r>
      <w:r w:rsidRPr="00A44BD3">
        <w:rPr>
          <w:rFonts w:ascii="Times New Roman" w:hAnsi="Times New Roman" w:cs="Times New Roman"/>
          <w:noProof/>
        </w:rPr>
        <w:t>. It proposes a comprehensive reform and extension of the electoral rules</w:t>
      </w:r>
      <w:r>
        <w:rPr>
          <w:rFonts w:ascii="Times New Roman" w:hAnsi="Times New Roman" w:cs="Times New Roman"/>
          <w:noProof/>
        </w:rPr>
        <w:t xml:space="preserve"> </w:t>
      </w:r>
      <w:r w:rsidR="00626838">
        <w:rPr>
          <w:rFonts w:ascii="Times New Roman" w:hAnsi="Times New Roman" w:cs="Times New Roman"/>
          <w:noProof/>
        </w:rPr>
        <w:t>laid down</w:t>
      </w:r>
      <w:r w:rsidRPr="00700787">
        <w:rPr>
          <w:rFonts w:ascii="Times New Roman" w:hAnsi="Times New Roman" w:cs="Times New Roman"/>
          <w:noProof/>
        </w:rPr>
        <w:t xml:space="preserve"> at EU level for the organisation of the elections to the European Parliament, including a European constituency to allow for the election of an additional 28 MEP</w:t>
      </w:r>
      <w:r w:rsidR="008409CF">
        <w:rPr>
          <w:rFonts w:ascii="Times New Roman" w:hAnsi="Times New Roman" w:cs="Times New Roman"/>
          <w:noProof/>
        </w:rPr>
        <w:t>s</w:t>
      </w:r>
      <w:r w:rsidRPr="00700787">
        <w:rPr>
          <w:rFonts w:ascii="Times New Roman" w:hAnsi="Times New Roman" w:cs="Times New Roman"/>
          <w:noProof/>
        </w:rPr>
        <w:t xml:space="preserve"> from EU-wide lists (in addition to the national lists)</w:t>
      </w:r>
      <w:r w:rsidRPr="00A44BD3">
        <w:rPr>
          <w:rFonts w:ascii="Times New Roman" w:hAnsi="Times New Roman" w:cs="Times New Roman"/>
          <w:noProof/>
        </w:rPr>
        <w:t xml:space="preserve">. </w:t>
      </w:r>
      <w:r w:rsidRPr="00700787">
        <w:rPr>
          <w:rFonts w:ascii="Times New Roman" w:hAnsi="Times New Roman" w:cs="Times New Roman"/>
          <w:noProof/>
        </w:rPr>
        <w:t>The proposal</w:t>
      </w:r>
      <w:r>
        <w:rPr>
          <w:rFonts w:ascii="Times New Roman" w:hAnsi="Times New Roman" w:cs="Times New Roman"/>
          <w:noProof/>
        </w:rPr>
        <w:t xml:space="preserve"> also</w:t>
      </w:r>
      <w:r w:rsidRPr="00700787">
        <w:rPr>
          <w:rFonts w:ascii="Times New Roman" w:hAnsi="Times New Roman" w:cs="Times New Roman"/>
          <w:noProof/>
        </w:rPr>
        <w:t xml:space="preserve"> includes provisions </w:t>
      </w:r>
      <w:r>
        <w:rPr>
          <w:rFonts w:ascii="Times New Roman" w:hAnsi="Times New Roman" w:cs="Times New Roman"/>
          <w:noProof/>
        </w:rPr>
        <w:t>on</w:t>
      </w:r>
      <w:r w:rsidRPr="00700787">
        <w:rPr>
          <w:rFonts w:ascii="Times New Roman" w:hAnsi="Times New Roman" w:cs="Times New Roman"/>
          <w:noProof/>
        </w:rPr>
        <w:t xml:space="preserve"> common campaigning rules, administrative deadlines, a single Election Day on 9 May, common voting and candidacy periods, compulsory </w:t>
      </w:r>
      <w:r>
        <w:rPr>
          <w:rFonts w:ascii="Times New Roman" w:hAnsi="Times New Roman" w:cs="Times New Roman"/>
          <w:noProof/>
        </w:rPr>
        <w:t>access to</w:t>
      </w:r>
      <w:r w:rsidRPr="00700787">
        <w:rPr>
          <w:rFonts w:ascii="Times New Roman" w:hAnsi="Times New Roman" w:cs="Times New Roman"/>
          <w:noProof/>
        </w:rPr>
        <w:t xml:space="preserve"> postal voting and support for other methods, provisions to strengthen the participation of citizens with disabilities and to promote </w:t>
      </w:r>
      <w:r>
        <w:rPr>
          <w:rFonts w:ascii="Times New Roman" w:hAnsi="Times New Roman" w:cs="Times New Roman"/>
          <w:noProof/>
        </w:rPr>
        <w:t xml:space="preserve">gender </w:t>
      </w:r>
      <w:r w:rsidRPr="00700787">
        <w:rPr>
          <w:rFonts w:ascii="Times New Roman" w:hAnsi="Times New Roman" w:cs="Times New Roman"/>
          <w:noProof/>
        </w:rPr>
        <w:t xml:space="preserve">equality in </w:t>
      </w:r>
      <w:r w:rsidR="008B2405">
        <w:rPr>
          <w:rFonts w:ascii="Times New Roman" w:hAnsi="Times New Roman" w:cs="Times New Roman"/>
          <w:noProof/>
        </w:rPr>
        <w:t>the candidates standing for elections</w:t>
      </w:r>
      <w:r w:rsidRPr="00700787">
        <w:rPr>
          <w:rFonts w:ascii="Times New Roman" w:hAnsi="Times New Roman" w:cs="Times New Roman"/>
          <w:noProof/>
        </w:rPr>
        <w:t>, and other measures.</w:t>
      </w:r>
      <w:r>
        <w:rPr>
          <w:rFonts w:ascii="Times New Roman" w:hAnsi="Times New Roman" w:cs="Times New Roman"/>
          <w:noProof/>
        </w:rPr>
        <w:t xml:space="preserve"> Discussions on this proposal did not progress in the Council.</w:t>
      </w:r>
    </w:p>
    <w:p w14:paraId="675AC8E2" w14:textId="77777777" w:rsidR="00676217" w:rsidRPr="00AE7AD1" w:rsidRDefault="00676217" w:rsidP="00BB5D9F">
      <w:pPr>
        <w:pStyle w:val="Heading3"/>
        <w:rPr>
          <w:noProof/>
        </w:rPr>
      </w:pPr>
      <w:bookmarkStart w:id="38" w:name="_Toc198917215"/>
      <w:r w:rsidRPr="00AE7AD1">
        <w:rPr>
          <w:noProof/>
        </w:rPr>
        <w:t>Electoral rights</w:t>
      </w:r>
      <w:bookmarkEnd w:id="38"/>
    </w:p>
    <w:p w14:paraId="5EB37BAD" w14:textId="77777777" w:rsidR="00676217" w:rsidRDefault="00676217" w:rsidP="00676217">
      <w:pPr>
        <w:spacing w:line="240" w:lineRule="auto"/>
        <w:jc w:val="both"/>
        <w:rPr>
          <w:rStyle w:val="normaltextrun"/>
          <w:rFonts w:ascii="Times New Roman" w:hAnsi="Times New Roman" w:cs="Times New Roman"/>
          <w:noProof/>
          <w:color w:val="000000"/>
          <w:shd w:val="clear" w:color="auto" w:fill="FFFFFF"/>
        </w:rPr>
      </w:pPr>
      <w:r w:rsidRPr="00430C7A">
        <w:rPr>
          <w:rStyle w:val="normaltextrun"/>
          <w:rFonts w:ascii="Times New Roman" w:hAnsi="Times New Roman" w:cs="Times New Roman"/>
          <w:noProof/>
          <w:color w:val="000000"/>
          <w:shd w:val="clear" w:color="auto" w:fill="FFFFFF"/>
        </w:rPr>
        <w:t xml:space="preserve">EU electoral rights include the rights provided to all citizens under the Treaties to participate in the democratic life of the Union, and to elect the Members of the European Parliament by direct universal suffrage in a free and secret ballot. </w:t>
      </w:r>
    </w:p>
    <w:p w14:paraId="269C796F" w14:textId="576ED4A8" w:rsidR="00676217" w:rsidRDefault="00676217" w:rsidP="00676217">
      <w:pPr>
        <w:spacing w:line="240" w:lineRule="auto"/>
        <w:jc w:val="both"/>
        <w:rPr>
          <w:rStyle w:val="eop"/>
          <w:rFonts w:ascii="Times New Roman" w:hAnsi="Times New Roman" w:cs="Times New Roman"/>
          <w:noProof/>
          <w:color w:val="000000"/>
          <w:shd w:val="clear" w:color="auto" w:fill="FFFFFF"/>
        </w:rPr>
      </w:pPr>
      <w:r w:rsidRPr="00430C7A">
        <w:rPr>
          <w:rStyle w:val="normaltextrun"/>
          <w:rFonts w:ascii="Times New Roman" w:hAnsi="Times New Roman" w:cs="Times New Roman"/>
          <w:noProof/>
          <w:color w:val="000000"/>
          <w:shd w:val="clear" w:color="auto" w:fill="FFFFFF"/>
        </w:rPr>
        <w:t xml:space="preserve">They also include the rights provided to EU citizens which exercise their right to move freely to another Member State, to vote and stand in the European elections in their Member State of residence. These rights are enshrined in the Treaties and the European Charter of Fundamental Rights and Freedoms, and are elaborated in the 1976 </w:t>
      </w:r>
      <w:r w:rsidR="007D3362">
        <w:rPr>
          <w:rStyle w:val="normaltextrun"/>
          <w:rFonts w:ascii="Times New Roman" w:hAnsi="Times New Roman" w:cs="Times New Roman"/>
          <w:noProof/>
          <w:color w:val="000000"/>
          <w:shd w:val="clear" w:color="auto" w:fill="FFFFFF"/>
        </w:rPr>
        <w:t>E</w:t>
      </w:r>
      <w:r w:rsidR="007D3362" w:rsidRPr="00430C7A">
        <w:rPr>
          <w:rStyle w:val="normaltextrun"/>
          <w:rFonts w:ascii="Times New Roman" w:hAnsi="Times New Roman" w:cs="Times New Roman"/>
          <w:noProof/>
          <w:color w:val="000000"/>
          <w:shd w:val="clear" w:color="auto" w:fill="FFFFFF"/>
        </w:rPr>
        <w:t xml:space="preserve">lectoral </w:t>
      </w:r>
      <w:r w:rsidRPr="00430C7A">
        <w:rPr>
          <w:rStyle w:val="normaltextrun"/>
          <w:rFonts w:ascii="Times New Roman" w:hAnsi="Times New Roman" w:cs="Times New Roman"/>
          <w:noProof/>
          <w:color w:val="000000"/>
          <w:shd w:val="clear" w:color="auto" w:fill="FFFFFF"/>
        </w:rPr>
        <w:t>Act, Directive 93/109/EC and the relevant case law of the Court of Justice.</w:t>
      </w:r>
      <w:r w:rsidRPr="00430C7A">
        <w:rPr>
          <w:rStyle w:val="eop"/>
          <w:rFonts w:ascii="Times New Roman" w:hAnsi="Times New Roman" w:cs="Times New Roman"/>
          <w:noProof/>
          <w:color w:val="000000"/>
          <w:shd w:val="clear" w:color="auto" w:fill="FFFFFF"/>
        </w:rPr>
        <w:t> </w:t>
      </w:r>
    </w:p>
    <w:p w14:paraId="326B16BC" w14:textId="44A9994F" w:rsidR="00EA06C8" w:rsidRDefault="00EA06C8" w:rsidP="009117D0">
      <w:pPr>
        <w:jc w:val="both"/>
        <w:rPr>
          <w:rFonts w:ascii="Times New Roman" w:hAnsi="Times New Roman" w:cs="Times New Roman"/>
          <w:noProof/>
          <w:lang w:val="en-IE"/>
        </w:rPr>
      </w:pPr>
      <w:r>
        <w:rPr>
          <w:rFonts w:ascii="Times New Roman" w:hAnsi="Times New Roman" w:cs="Times New Roman"/>
          <w:noProof/>
        </w:rPr>
        <w:t xml:space="preserve">The 2021 package </w:t>
      </w:r>
      <w:r w:rsidR="009117D0" w:rsidRPr="001F4425">
        <w:rPr>
          <w:rFonts w:ascii="Times New Roman" w:hAnsi="Times New Roman" w:cs="Times New Roman"/>
          <w:noProof/>
          <w:lang w:val="en-IE"/>
        </w:rPr>
        <w:t>of measures to reinforce democracy and protect the integrity of elections</w:t>
      </w:r>
      <w:r>
        <w:rPr>
          <w:rFonts w:ascii="Times New Roman" w:hAnsi="Times New Roman" w:cs="Times New Roman"/>
          <w:noProof/>
          <w:lang w:val="en-IE"/>
        </w:rPr>
        <w:t xml:space="preserve">, adopted by the Commission, </w:t>
      </w:r>
      <w:r w:rsidR="009117D0" w:rsidRPr="001F4425">
        <w:rPr>
          <w:rFonts w:ascii="Times New Roman" w:hAnsi="Times New Roman" w:cs="Times New Roman"/>
          <w:noProof/>
          <w:lang w:val="en-IE"/>
        </w:rPr>
        <w:t>include</w:t>
      </w:r>
      <w:r>
        <w:rPr>
          <w:rFonts w:ascii="Times New Roman" w:hAnsi="Times New Roman" w:cs="Times New Roman"/>
          <w:noProof/>
          <w:lang w:val="en-IE"/>
        </w:rPr>
        <w:t>d</w:t>
      </w:r>
      <w:r w:rsidR="009117D0" w:rsidRPr="001F4425">
        <w:rPr>
          <w:rFonts w:ascii="Times New Roman" w:hAnsi="Times New Roman" w:cs="Times New Roman"/>
          <w:noProof/>
          <w:lang w:val="en-IE"/>
        </w:rPr>
        <w:t xml:space="preserve"> two legislative proposals to recast the Directives on the right to vote and stand as candidates in elections to the European Parliament and municipal elections by EU citizens residing in a Member State </w:t>
      </w:r>
      <w:r w:rsidR="00626838">
        <w:rPr>
          <w:rFonts w:ascii="Times New Roman" w:hAnsi="Times New Roman" w:cs="Times New Roman"/>
          <w:noProof/>
          <w:lang w:val="en-IE"/>
        </w:rPr>
        <w:t>other than</w:t>
      </w:r>
      <w:r w:rsidR="009117D0" w:rsidRPr="001F4425">
        <w:rPr>
          <w:rFonts w:ascii="Times New Roman" w:hAnsi="Times New Roman" w:cs="Times New Roman"/>
          <w:noProof/>
          <w:lang w:val="en-IE"/>
        </w:rPr>
        <w:t xml:space="preserve"> their </w:t>
      </w:r>
      <w:r w:rsidR="00965AE8">
        <w:rPr>
          <w:rFonts w:ascii="Times New Roman" w:hAnsi="Times New Roman" w:cs="Times New Roman"/>
          <w:noProof/>
          <w:lang w:val="en-IE"/>
        </w:rPr>
        <w:t>country</w:t>
      </w:r>
      <w:r w:rsidR="009117D0" w:rsidRPr="001F4425">
        <w:rPr>
          <w:rFonts w:ascii="Times New Roman" w:hAnsi="Times New Roman" w:cs="Times New Roman"/>
          <w:noProof/>
          <w:lang w:val="en-IE"/>
        </w:rPr>
        <w:t xml:space="preserve"> of origin</w:t>
      </w:r>
      <w:r w:rsidR="00CB1DEF">
        <w:rPr>
          <w:rStyle w:val="FootnoteReference"/>
          <w:rFonts w:ascii="Times New Roman" w:hAnsi="Times New Roman" w:cs="Times New Roman"/>
          <w:noProof/>
          <w:lang w:val="en-IE"/>
        </w:rPr>
        <w:footnoteReference w:id="320"/>
      </w:r>
      <w:r w:rsidR="009117D0" w:rsidRPr="001F4425">
        <w:rPr>
          <w:rFonts w:ascii="Times New Roman" w:hAnsi="Times New Roman" w:cs="Times New Roman"/>
          <w:noProof/>
          <w:lang w:val="en-IE"/>
        </w:rPr>
        <w:t xml:space="preserve">. These initiatives aim to update, clarify and strengthen the existing rules </w:t>
      </w:r>
      <w:r w:rsidR="00626838">
        <w:rPr>
          <w:rFonts w:ascii="Times New Roman" w:hAnsi="Times New Roman" w:cs="Times New Roman"/>
          <w:noProof/>
          <w:lang w:val="en-IE"/>
        </w:rPr>
        <w:t xml:space="preserve">in order </w:t>
      </w:r>
      <w:r w:rsidR="009117D0" w:rsidRPr="001F4425">
        <w:rPr>
          <w:rFonts w:ascii="Times New Roman" w:hAnsi="Times New Roman" w:cs="Times New Roman"/>
          <w:noProof/>
          <w:lang w:val="en-IE"/>
        </w:rPr>
        <w:t xml:space="preserve">to address the difficulties faced by mobile EU citizens, and to ensure broad and inclusive participation in elections to the European Parliament, support mobile EU citizens in the exercise of their rights and protect the integrity of elections. </w:t>
      </w:r>
    </w:p>
    <w:p w14:paraId="13A9BEBF" w14:textId="6845CE56" w:rsidR="00DC5BB7" w:rsidRPr="00EC02D9" w:rsidRDefault="00AB4E14" w:rsidP="00BE2FFA">
      <w:pPr>
        <w:jc w:val="both"/>
        <w:rPr>
          <w:rFonts w:ascii="Times New Roman" w:hAnsi="Times New Roman" w:cs="Times New Roman"/>
          <w:noProof/>
          <w:lang w:val="en-IE"/>
        </w:rPr>
      </w:pPr>
      <w:r w:rsidRPr="00D441C1">
        <w:rPr>
          <w:rFonts w:ascii="Times New Roman" w:hAnsi="Times New Roman" w:cs="Times New Roman"/>
          <w:noProof/>
          <w:lang w:val="en-IE"/>
        </w:rPr>
        <w:t>The European Parliament adopted its opinions on these</w:t>
      </w:r>
      <w:r>
        <w:rPr>
          <w:rFonts w:ascii="Times New Roman" w:hAnsi="Times New Roman" w:cs="Times New Roman"/>
          <w:noProof/>
          <w:lang w:val="en-IE"/>
        </w:rPr>
        <w:t xml:space="preserve"> </w:t>
      </w:r>
      <w:r w:rsidRPr="00D441C1">
        <w:rPr>
          <w:rFonts w:ascii="Times New Roman" w:hAnsi="Times New Roman" w:cs="Times New Roman"/>
          <w:noProof/>
          <w:lang w:val="en-IE"/>
        </w:rPr>
        <w:t>proposals</w:t>
      </w:r>
      <w:r>
        <w:rPr>
          <w:rFonts w:ascii="Times New Roman" w:hAnsi="Times New Roman" w:cs="Times New Roman"/>
          <w:noProof/>
          <w:lang w:val="en-IE"/>
        </w:rPr>
        <w:t xml:space="preserve"> </w:t>
      </w:r>
      <w:r w:rsidRPr="00D441C1">
        <w:rPr>
          <w:rFonts w:ascii="Times New Roman" w:hAnsi="Times New Roman" w:cs="Times New Roman"/>
          <w:noProof/>
          <w:lang w:val="en-IE"/>
        </w:rPr>
        <w:t>on 1</w:t>
      </w:r>
      <w:r>
        <w:rPr>
          <w:rFonts w:ascii="Times New Roman" w:hAnsi="Times New Roman" w:cs="Times New Roman"/>
          <w:noProof/>
          <w:lang w:val="en-IE"/>
        </w:rPr>
        <w:t>4</w:t>
      </w:r>
      <w:r w:rsidRPr="00D441C1">
        <w:rPr>
          <w:rFonts w:ascii="Times New Roman" w:hAnsi="Times New Roman" w:cs="Times New Roman"/>
          <w:noProof/>
          <w:lang w:val="en-IE"/>
        </w:rPr>
        <w:t xml:space="preserve"> February 2023</w:t>
      </w:r>
      <w:r w:rsidRPr="006A61C9">
        <w:rPr>
          <w:rFonts w:ascii="Times New Roman" w:hAnsi="Times New Roman" w:cs="Times New Roman"/>
          <w:noProof/>
          <w:lang w:val="en-IE"/>
        </w:rPr>
        <w:t>. The discussions in the Council have progressed significantly on both files</w:t>
      </w:r>
      <w:r w:rsidRPr="006A61C9">
        <w:rPr>
          <w:rStyle w:val="FootnoteReference"/>
          <w:rFonts w:ascii="Times New Roman" w:hAnsi="Times New Roman" w:cs="Times New Roman"/>
          <w:noProof/>
          <w:lang w:val="en-IE"/>
        </w:rPr>
        <w:footnoteReference w:id="321"/>
      </w:r>
      <w:r w:rsidRPr="006A61C9">
        <w:rPr>
          <w:rFonts w:ascii="Times New Roman" w:hAnsi="Times New Roman" w:cs="Times New Roman"/>
          <w:noProof/>
          <w:lang w:val="en-IE"/>
        </w:rPr>
        <w:t xml:space="preserve">. An agreement in Council was found in April 2024 on the Directive on European Parliament elections and the text is </w:t>
      </w:r>
      <w:r w:rsidRPr="00E66978">
        <w:rPr>
          <w:rFonts w:ascii="Times New Roman" w:hAnsi="Times New Roman" w:cs="Times New Roman"/>
          <w:noProof/>
          <w:lang w:val="en-IE"/>
        </w:rPr>
        <w:t>currently with the European Parliament for a consultation process</w:t>
      </w:r>
      <w:r w:rsidRPr="007F22AE">
        <w:rPr>
          <w:rFonts w:ascii="Times New Roman" w:hAnsi="Times New Roman" w:cs="Times New Roman"/>
          <w:noProof/>
          <w:lang w:val="en-IE"/>
        </w:rPr>
        <w:t>.</w:t>
      </w:r>
      <w:r w:rsidRPr="006A61C9">
        <w:rPr>
          <w:rFonts w:ascii="Times New Roman" w:hAnsi="Times New Roman" w:cs="Times New Roman"/>
          <w:noProof/>
          <w:lang w:val="en-IE"/>
        </w:rPr>
        <w:t xml:space="preserve"> </w:t>
      </w:r>
    </w:p>
    <w:p w14:paraId="44B457EB" w14:textId="3378AB50" w:rsidR="00EA06C8" w:rsidRDefault="00EA06C8" w:rsidP="00EA06C8">
      <w:pPr>
        <w:pStyle w:val="Heading3"/>
        <w:rPr>
          <w:noProof/>
        </w:rPr>
      </w:pPr>
      <w:bookmarkStart w:id="39" w:name="_Toc198917216"/>
      <w:r>
        <w:rPr>
          <w:noProof/>
        </w:rPr>
        <w:t>Prevention of multiple voting</w:t>
      </w:r>
      <w:bookmarkEnd w:id="39"/>
    </w:p>
    <w:p w14:paraId="372AB54C" w14:textId="77777777" w:rsidR="00E33624" w:rsidRPr="006D128F" w:rsidRDefault="00E33624" w:rsidP="00EA06C8">
      <w:pPr>
        <w:spacing w:after="120"/>
        <w:jc w:val="both"/>
        <w:rPr>
          <w:rFonts w:ascii="Times New Roman" w:hAnsi="Times New Roman" w:cs="Times New Roman"/>
          <w:b/>
          <w:bCs/>
          <w:i/>
          <w:iCs/>
          <w:noProof/>
          <w:lang w:eastAsia="en-GB"/>
        </w:rPr>
      </w:pPr>
      <w:r w:rsidRPr="006D128F">
        <w:rPr>
          <w:rFonts w:ascii="Times New Roman" w:hAnsi="Times New Roman" w:cs="Times New Roman"/>
          <w:b/>
          <w:bCs/>
          <w:i/>
          <w:iCs/>
          <w:noProof/>
          <w:lang w:eastAsia="en-GB"/>
        </w:rPr>
        <w:t>Introduction</w:t>
      </w:r>
    </w:p>
    <w:p w14:paraId="559DA790" w14:textId="340F3B45" w:rsidR="00EA06C8" w:rsidRPr="004A429B" w:rsidRDefault="00EA06C8" w:rsidP="00EA06C8">
      <w:pPr>
        <w:spacing w:after="120"/>
        <w:jc w:val="both"/>
        <w:rPr>
          <w:rFonts w:ascii="Times New Roman" w:hAnsi="Times New Roman" w:cs="Times New Roman"/>
          <w:noProof/>
          <w:szCs w:val="24"/>
        </w:rPr>
      </w:pPr>
      <w:r w:rsidRPr="004A429B">
        <w:rPr>
          <w:rFonts w:ascii="Times New Roman" w:hAnsi="Times New Roman" w:cs="Times New Roman"/>
          <w:noProof/>
          <w:szCs w:val="24"/>
        </w:rPr>
        <w:t>Article 9 of the 1976 Electoral Act</w:t>
      </w:r>
      <w:r w:rsidR="00450676">
        <w:rPr>
          <w:rFonts w:ascii="Times New Roman" w:hAnsi="Times New Roman" w:cs="Times New Roman"/>
          <w:noProof/>
          <w:szCs w:val="24"/>
        </w:rPr>
        <w:t xml:space="preserve"> prohibits voting more than once</w:t>
      </w:r>
      <w:r w:rsidRPr="004A429B">
        <w:rPr>
          <w:rFonts w:ascii="Times New Roman" w:hAnsi="Times New Roman" w:cs="Times New Roman"/>
          <w:noProof/>
          <w:szCs w:val="24"/>
        </w:rPr>
        <w:t>. It is also restated in Article 4(1) of Directive 93/109/EC, which states that no person may vote more than once at the same election.</w:t>
      </w:r>
    </w:p>
    <w:p w14:paraId="1C322D4F" w14:textId="03F08034" w:rsidR="00EA06C8" w:rsidRPr="004A429B" w:rsidRDefault="00EA06C8" w:rsidP="00EA06C8">
      <w:pPr>
        <w:spacing w:after="120"/>
        <w:jc w:val="both"/>
        <w:rPr>
          <w:rFonts w:ascii="Times New Roman" w:hAnsi="Times New Roman" w:cs="Times New Roman"/>
          <w:noProof/>
        </w:rPr>
      </w:pPr>
      <w:r w:rsidRPr="126F62B4">
        <w:rPr>
          <w:rFonts w:ascii="Times New Roman" w:hAnsi="Times New Roman" w:cs="Times New Roman"/>
          <w:noProof/>
        </w:rPr>
        <w:t>Council Decision 2018/994</w:t>
      </w:r>
      <w:r>
        <w:rPr>
          <w:rStyle w:val="FootnoteReference"/>
          <w:rFonts w:ascii="Times New Roman" w:hAnsi="Times New Roman" w:cs="Times New Roman"/>
          <w:noProof/>
        </w:rPr>
        <w:footnoteReference w:id="322"/>
      </w:r>
      <w:r w:rsidRPr="126F62B4">
        <w:rPr>
          <w:rFonts w:ascii="Times New Roman" w:hAnsi="Times New Roman" w:cs="Times New Roman"/>
          <w:noProof/>
        </w:rPr>
        <w:t xml:space="preserve">amending the 1976 Electoral Act provides that in accordance with their national electoral procedures, Member States are required to take measures necessary to ensure that double voting in elections to the European Parliament is subject to effective, proportionate, and dissuasive penalties. The foregoing Decision has not </w:t>
      </w:r>
      <w:r w:rsidR="00443C90">
        <w:rPr>
          <w:rFonts w:ascii="Times New Roman" w:hAnsi="Times New Roman" w:cs="Times New Roman"/>
          <w:noProof/>
        </w:rPr>
        <w:t xml:space="preserve">yet </w:t>
      </w:r>
      <w:r w:rsidRPr="126F62B4">
        <w:rPr>
          <w:rFonts w:ascii="Times New Roman" w:hAnsi="Times New Roman" w:cs="Times New Roman"/>
          <w:noProof/>
        </w:rPr>
        <w:t>entered into force yet as approval has not been given by all Member States, but most Member States have sanctions in place.</w:t>
      </w:r>
    </w:p>
    <w:p w14:paraId="4C00FC0D" w14:textId="7743DA87" w:rsidR="00EA06C8" w:rsidRDefault="00443C90" w:rsidP="00EA06C8">
      <w:pPr>
        <w:pStyle w:val="Text1"/>
        <w:ind w:left="0"/>
        <w:rPr>
          <w:noProof/>
          <w:sz w:val="22"/>
          <w:szCs w:val="22"/>
        </w:rPr>
      </w:pPr>
      <w:r>
        <w:rPr>
          <w:noProof/>
          <w:sz w:val="22"/>
          <w:szCs w:val="22"/>
        </w:rPr>
        <w:t xml:space="preserve">In line with </w:t>
      </w:r>
      <w:r w:rsidRPr="006D128F">
        <w:rPr>
          <w:noProof/>
          <w:sz w:val="22"/>
          <w:szCs w:val="22"/>
        </w:rPr>
        <w:t>Directive 93/109/EC</w:t>
      </w:r>
      <w:r>
        <w:rPr>
          <w:noProof/>
          <w:sz w:val="22"/>
          <w:szCs w:val="22"/>
        </w:rPr>
        <w:t xml:space="preserve">, </w:t>
      </w:r>
      <w:r w:rsidR="00EA06C8" w:rsidRPr="00B376D4">
        <w:rPr>
          <w:noProof/>
          <w:sz w:val="22"/>
          <w:szCs w:val="22"/>
        </w:rPr>
        <w:t xml:space="preserve">Member States have to exchange information on EU citizens who plan to vote or be candidates in their Member State of residence to prevent multiple voting and double candidacies. Member States exchange voter roll data and check for duplicates. Given the sensitivity of the personal data exchanged it is crucial that this is done </w:t>
      </w:r>
      <w:r>
        <w:rPr>
          <w:noProof/>
          <w:sz w:val="22"/>
          <w:szCs w:val="22"/>
        </w:rPr>
        <w:t>in a secure manner</w:t>
      </w:r>
      <w:r w:rsidR="00EA06C8" w:rsidRPr="00B376D4">
        <w:rPr>
          <w:noProof/>
          <w:sz w:val="22"/>
          <w:szCs w:val="22"/>
        </w:rPr>
        <w:t>.</w:t>
      </w:r>
      <w:r w:rsidR="00EA06C8">
        <w:rPr>
          <w:noProof/>
          <w:sz w:val="22"/>
          <w:szCs w:val="22"/>
        </w:rPr>
        <w:t xml:space="preserve"> </w:t>
      </w:r>
    </w:p>
    <w:p w14:paraId="3E9A2DDE" w14:textId="77777777" w:rsidR="00E33624" w:rsidRPr="006D128F" w:rsidRDefault="00E33624" w:rsidP="00EA06C8">
      <w:pPr>
        <w:pStyle w:val="Text1"/>
        <w:ind w:left="0"/>
        <w:rPr>
          <w:b/>
          <w:bCs/>
          <w:i/>
          <w:iCs/>
          <w:noProof/>
          <w:sz w:val="22"/>
          <w:szCs w:val="22"/>
        </w:rPr>
      </w:pPr>
      <w:r w:rsidRPr="006D128F">
        <w:rPr>
          <w:b/>
          <w:bCs/>
          <w:i/>
          <w:iCs/>
          <w:noProof/>
          <w:sz w:val="22"/>
          <w:szCs w:val="22"/>
        </w:rPr>
        <w:t>Measures taken to prevent multiple voting</w:t>
      </w:r>
    </w:p>
    <w:p w14:paraId="5CD25C15" w14:textId="5ADC3B89" w:rsidR="00EA06C8" w:rsidRDefault="00EA06C8" w:rsidP="00EA06C8">
      <w:pPr>
        <w:pStyle w:val="Text1"/>
        <w:ind w:left="0"/>
        <w:rPr>
          <w:noProof/>
          <w:sz w:val="22"/>
          <w:szCs w:val="22"/>
          <w:lang w:eastAsia="fr-BE"/>
        </w:rPr>
      </w:pPr>
      <w:r w:rsidRPr="126F62B4">
        <w:rPr>
          <w:noProof/>
          <w:sz w:val="22"/>
          <w:szCs w:val="22"/>
        </w:rPr>
        <w:t>The Commission supports this exchange of information by providing Member States with a crypto tool to encrypt the data exchanged</w:t>
      </w:r>
      <w:r w:rsidRPr="00B376D4">
        <w:rPr>
          <w:rStyle w:val="FootnoteReference"/>
          <w:noProof/>
          <w:sz w:val="22"/>
          <w:szCs w:val="22"/>
        </w:rPr>
        <w:footnoteReference w:id="323"/>
      </w:r>
      <w:r w:rsidR="000A7419">
        <w:rPr>
          <w:noProof/>
          <w:sz w:val="22"/>
          <w:szCs w:val="22"/>
        </w:rPr>
        <w:t>,</w:t>
      </w:r>
      <w:r w:rsidRPr="126F62B4">
        <w:rPr>
          <w:noProof/>
          <w:sz w:val="22"/>
          <w:szCs w:val="22"/>
        </w:rPr>
        <w:t xml:space="preserve"> a secure platform to perform the exchange (Commission’s collaborative platform S-CIRCABC) and </w:t>
      </w:r>
      <w:r w:rsidR="00443C90">
        <w:rPr>
          <w:noProof/>
          <w:sz w:val="22"/>
          <w:szCs w:val="22"/>
        </w:rPr>
        <w:t>supports the</w:t>
      </w:r>
      <w:r w:rsidRPr="126F62B4">
        <w:rPr>
          <w:noProof/>
          <w:sz w:val="22"/>
          <w:szCs w:val="22"/>
        </w:rPr>
        <w:t xml:space="preserve"> process to achieve this efficiently</w:t>
      </w:r>
      <w:r w:rsidRPr="00B376D4">
        <w:rPr>
          <w:rStyle w:val="FootnoteReference"/>
          <w:noProof/>
          <w:sz w:val="22"/>
          <w:szCs w:val="22"/>
        </w:rPr>
        <w:footnoteReference w:id="324"/>
      </w:r>
      <w:r w:rsidR="000A7419">
        <w:rPr>
          <w:noProof/>
          <w:sz w:val="22"/>
          <w:szCs w:val="22"/>
        </w:rPr>
        <w:t>,</w:t>
      </w:r>
      <w:r w:rsidRPr="126F62B4">
        <w:rPr>
          <w:noProof/>
          <w:sz w:val="22"/>
          <w:szCs w:val="22"/>
        </w:rPr>
        <w:t xml:space="preserve"> which is </w:t>
      </w:r>
      <w:r w:rsidRPr="126F62B4">
        <w:rPr>
          <w:noProof/>
          <w:sz w:val="22"/>
          <w:szCs w:val="22"/>
          <w:lang w:eastAsia="fr-BE"/>
        </w:rPr>
        <w:t>coordinated with Member States’ experts in the framework of the Expert Group on Electoral Matters</w:t>
      </w:r>
      <w:r w:rsidRPr="17E9D4B8">
        <w:rPr>
          <w:rStyle w:val="FootnoteReference"/>
          <w:noProof/>
          <w:sz w:val="22"/>
          <w:szCs w:val="22"/>
          <w:lang w:eastAsia="fr-BE"/>
        </w:rPr>
        <w:footnoteReference w:id="325"/>
      </w:r>
      <w:r w:rsidR="000A7419">
        <w:rPr>
          <w:noProof/>
          <w:sz w:val="22"/>
          <w:szCs w:val="22"/>
          <w:lang w:eastAsia="fr-BE"/>
        </w:rPr>
        <w:t>.</w:t>
      </w:r>
      <w:r w:rsidRPr="126F62B4">
        <w:rPr>
          <w:noProof/>
          <w:sz w:val="22"/>
          <w:szCs w:val="22"/>
          <w:lang w:eastAsia="fr-BE"/>
        </w:rPr>
        <w:t xml:space="preserve"> </w:t>
      </w:r>
    </w:p>
    <w:p w14:paraId="4DB15357" w14:textId="49746DB6" w:rsidR="00A71141" w:rsidRDefault="00786328" w:rsidP="00A71141">
      <w:pPr>
        <w:jc w:val="both"/>
        <w:rPr>
          <w:rFonts w:ascii="Times New Roman" w:hAnsi="Times New Roman" w:cs="Times New Roman"/>
          <w:noProof/>
          <w:lang w:val="en-IE"/>
        </w:rPr>
      </w:pPr>
      <w:r>
        <w:rPr>
          <w:rFonts w:ascii="Times New Roman" w:hAnsi="Times New Roman" w:cs="Times New Roman"/>
          <w:noProof/>
          <w:lang w:val="en-IE"/>
        </w:rPr>
        <w:t>By means of technical updates, t</w:t>
      </w:r>
      <w:r w:rsidR="004D376F" w:rsidRPr="0032745E">
        <w:rPr>
          <w:rFonts w:ascii="Times New Roman" w:hAnsi="Times New Roman" w:cs="Times New Roman"/>
          <w:noProof/>
          <w:lang w:val="en-IE"/>
        </w:rPr>
        <w:t>he Commission improved the crypto tool and the secure platform for data encryption</w:t>
      </w:r>
      <w:r w:rsidR="00722BD3">
        <w:rPr>
          <w:rFonts w:ascii="Times New Roman" w:hAnsi="Times New Roman" w:cs="Times New Roman"/>
          <w:noProof/>
          <w:lang w:val="en-IE"/>
        </w:rPr>
        <w:t xml:space="preserve"> </w:t>
      </w:r>
      <w:r w:rsidR="00722BD3" w:rsidRPr="131A9014">
        <w:rPr>
          <w:rFonts w:ascii="Times New Roman" w:hAnsi="Times New Roman" w:cs="Times New Roman"/>
          <w:noProof/>
          <w:lang w:val="en-IE"/>
        </w:rPr>
        <w:t>of mobile EU citizen voters and candidates</w:t>
      </w:r>
      <w:r w:rsidR="00722BD3">
        <w:rPr>
          <w:rFonts w:ascii="Times New Roman" w:hAnsi="Times New Roman" w:cs="Times New Roman"/>
          <w:noProof/>
          <w:lang w:val="en-IE"/>
        </w:rPr>
        <w:t>,</w:t>
      </w:r>
      <w:r w:rsidR="004D376F" w:rsidRPr="0032745E">
        <w:rPr>
          <w:rFonts w:ascii="Times New Roman" w:hAnsi="Times New Roman" w:cs="Times New Roman"/>
          <w:noProof/>
          <w:lang w:val="en-IE"/>
        </w:rPr>
        <w:t xml:space="preserve"> supporting exchanges between Member States. In the context of the Expert Group on electoral matters, it also organised testing and provided updated guidelines </w:t>
      </w:r>
      <w:r w:rsidR="00722BD3">
        <w:rPr>
          <w:rFonts w:ascii="Times New Roman" w:hAnsi="Times New Roman" w:cs="Times New Roman"/>
          <w:noProof/>
          <w:lang w:val="en-IE"/>
        </w:rPr>
        <w:t xml:space="preserve">on the crypto tools and secure platform to support Member States </w:t>
      </w:r>
      <w:r>
        <w:rPr>
          <w:rFonts w:ascii="Times New Roman" w:hAnsi="Times New Roman" w:cs="Times New Roman"/>
          <w:noProof/>
          <w:lang w:val="en-IE"/>
        </w:rPr>
        <w:t xml:space="preserve">in the efficient use of </w:t>
      </w:r>
      <w:r w:rsidR="00722BD3">
        <w:rPr>
          <w:rFonts w:ascii="Times New Roman" w:hAnsi="Times New Roman" w:cs="Times New Roman"/>
          <w:noProof/>
          <w:lang w:val="en-IE"/>
        </w:rPr>
        <w:t xml:space="preserve">these tools. </w:t>
      </w:r>
      <w:r w:rsidR="004D376F" w:rsidRPr="0032745E">
        <w:rPr>
          <w:rFonts w:ascii="Times New Roman" w:hAnsi="Times New Roman" w:cs="Times New Roman"/>
          <w:noProof/>
          <w:lang w:val="en-IE"/>
        </w:rPr>
        <w:t xml:space="preserve">This facilitated secure data exchange between Member States </w:t>
      </w:r>
      <w:r>
        <w:rPr>
          <w:rFonts w:ascii="Times New Roman" w:hAnsi="Times New Roman" w:cs="Times New Roman"/>
          <w:noProof/>
          <w:lang w:val="en-IE"/>
        </w:rPr>
        <w:t xml:space="preserve">in order </w:t>
      </w:r>
      <w:r w:rsidR="004D376F" w:rsidRPr="0032745E">
        <w:rPr>
          <w:rFonts w:ascii="Times New Roman" w:hAnsi="Times New Roman" w:cs="Times New Roman"/>
          <w:noProof/>
          <w:lang w:val="en-IE"/>
        </w:rPr>
        <w:t xml:space="preserve">to prevent multiple voting and double candidacies, among mobile EU citizens. </w:t>
      </w:r>
    </w:p>
    <w:p w14:paraId="1FC8FF67" w14:textId="6260D3BE" w:rsidR="00A71141" w:rsidRPr="00B376D4" w:rsidRDefault="00A71141" w:rsidP="00A71141">
      <w:pPr>
        <w:jc w:val="both"/>
        <w:rPr>
          <w:rFonts w:ascii="Times New Roman" w:hAnsi="Times New Roman" w:cs="Times New Roman"/>
          <w:noProof/>
        </w:rPr>
      </w:pPr>
      <w:r>
        <w:rPr>
          <w:rFonts w:ascii="Times New Roman" w:hAnsi="Times New Roman" w:cs="Times New Roman"/>
          <w:noProof/>
        </w:rPr>
        <w:t>Building on the best practices developed ahead of the 2019 elections, t</w:t>
      </w:r>
      <w:r w:rsidRPr="00B376D4">
        <w:rPr>
          <w:rFonts w:ascii="Times New Roman" w:hAnsi="Times New Roman" w:cs="Times New Roman"/>
          <w:noProof/>
        </w:rPr>
        <w:t xml:space="preserve">he Commission also </w:t>
      </w:r>
      <w:r>
        <w:rPr>
          <w:rFonts w:ascii="Times New Roman" w:hAnsi="Times New Roman" w:cs="Times New Roman"/>
          <w:noProof/>
        </w:rPr>
        <w:t xml:space="preserve">continued to </w:t>
      </w:r>
      <w:r w:rsidRPr="00B376D4">
        <w:rPr>
          <w:rFonts w:ascii="Times New Roman" w:hAnsi="Times New Roman" w:cs="Times New Roman"/>
          <w:noProof/>
        </w:rPr>
        <w:t xml:space="preserve">support </w:t>
      </w:r>
      <w:r>
        <w:rPr>
          <w:rFonts w:ascii="Times New Roman" w:hAnsi="Times New Roman" w:cs="Times New Roman"/>
          <w:noProof/>
        </w:rPr>
        <w:t xml:space="preserve">the </w:t>
      </w:r>
      <w:r w:rsidRPr="00B376D4">
        <w:rPr>
          <w:rFonts w:ascii="Times New Roman" w:hAnsi="Times New Roman" w:cs="Times New Roman"/>
          <w:noProof/>
        </w:rPr>
        <w:t xml:space="preserve">Member States </w:t>
      </w:r>
      <w:r>
        <w:rPr>
          <w:rFonts w:ascii="Times New Roman" w:hAnsi="Times New Roman" w:cs="Times New Roman"/>
          <w:noProof/>
        </w:rPr>
        <w:t xml:space="preserve">by compiling </w:t>
      </w:r>
      <w:r w:rsidRPr="00B376D4">
        <w:rPr>
          <w:rFonts w:ascii="Times New Roman" w:hAnsi="Times New Roman" w:cs="Times New Roman"/>
          <w:noProof/>
        </w:rPr>
        <w:t>an overview of the relevant procedural deadlines in the run-up to the elections</w:t>
      </w:r>
      <w:r>
        <w:rPr>
          <w:rFonts w:ascii="Times New Roman" w:hAnsi="Times New Roman" w:cs="Times New Roman"/>
          <w:noProof/>
        </w:rPr>
        <w:t xml:space="preserve"> with </w:t>
      </w:r>
      <w:r w:rsidRPr="00B376D4">
        <w:rPr>
          <w:rFonts w:ascii="Times New Roman" w:hAnsi="Times New Roman" w:cs="Times New Roman"/>
          <w:noProof/>
        </w:rPr>
        <w:t xml:space="preserve">information on the date of opening and closing of the electoral register, </w:t>
      </w:r>
      <w:r>
        <w:rPr>
          <w:rFonts w:ascii="Times New Roman" w:hAnsi="Times New Roman" w:cs="Times New Roman"/>
          <w:noProof/>
        </w:rPr>
        <w:t xml:space="preserve">period of the exchange </w:t>
      </w:r>
      <w:r w:rsidRPr="00B376D4">
        <w:rPr>
          <w:rFonts w:ascii="Times New Roman" w:hAnsi="Times New Roman" w:cs="Times New Roman"/>
          <w:noProof/>
        </w:rPr>
        <w:t xml:space="preserve">, and on date of the closure of the polls in the different Member States. The Commission also </w:t>
      </w:r>
      <w:r>
        <w:rPr>
          <w:rFonts w:ascii="Times New Roman" w:hAnsi="Times New Roman" w:cs="Times New Roman"/>
          <w:noProof/>
        </w:rPr>
        <w:t xml:space="preserve">encouraged </w:t>
      </w:r>
      <w:r w:rsidRPr="00B376D4">
        <w:rPr>
          <w:rFonts w:ascii="Times New Roman" w:hAnsi="Times New Roman" w:cs="Times New Roman"/>
          <w:noProof/>
        </w:rPr>
        <w:t xml:space="preserve">the </w:t>
      </w:r>
      <w:r>
        <w:rPr>
          <w:rFonts w:ascii="Times New Roman" w:hAnsi="Times New Roman" w:cs="Times New Roman"/>
          <w:noProof/>
        </w:rPr>
        <w:t>use</w:t>
      </w:r>
      <w:r w:rsidRPr="00B376D4">
        <w:rPr>
          <w:rFonts w:ascii="Times New Roman" w:hAnsi="Times New Roman" w:cs="Times New Roman"/>
          <w:noProof/>
        </w:rPr>
        <w:t xml:space="preserve"> of a multilingual form</w:t>
      </w:r>
      <w:r>
        <w:rPr>
          <w:rFonts w:ascii="Times New Roman" w:hAnsi="Times New Roman" w:cs="Times New Roman"/>
          <w:noProof/>
        </w:rPr>
        <w:t xml:space="preserve"> developed in 2019</w:t>
      </w:r>
      <w:r w:rsidRPr="00B376D4">
        <w:rPr>
          <w:rFonts w:ascii="Times New Roman" w:hAnsi="Times New Roman" w:cs="Times New Roman"/>
          <w:noProof/>
        </w:rPr>
        <w:t xml:space="preserve"> to facilitate the prompt exchange of information on candidates, which was used by </w:t>
      </w:r>
      <w:r w:rsidRPr="00274699">
        <w:rPr>
          <w:rFonts w:ascii="Times New Roman" w:hAnsi="Times New Roman" w:cs="Times New Roman"/>
          <w:noProof/>
        </w:rPr>
        <w:t>10</w:t>
      </w:r>
      <w:r w:rsidRPr="00B376D4">
        <w:rPr>
          <w:rFonts w:ascii="Times New Roman" w:hAnsi="Times New Roman" w:cs="Times New Roman"/>
          <w:noProof/>
        </w:rPr>
        <w:t xml:space="preserve"> Member States</w:t>
      </w:r>
      <w:r>
        <w:rPr>
          <w:rStyle w:val="FootnoteReference"/>
          <w:rFonts w:ascii="Times New Roman" w:hAnsi="Times New Roman" w:cs="Times New Roman"/>
          <w:noProof/>
        </w:rPr>
        <w:footnoteReference w:id="326"/>
      </w:r>
      <w:r w:rsidR="00565119">
        <w:rPr>
          <w:rFonts w:ascii="Times New Roman" w:hAnsi="Times New Roman" w:cs="Times New Roman"/>
          <w:noProof/>
        </w:rPr>
        <w:t>.</w:t>
      </w:r>
      <w:r>
        <w:rPr>
          <w:rFonts w:ascii="Times New Roman" w:hAnsi="Times New Roman" w:cs="Times New Roman"/>
          <w:noProof/>
        </w:rPr>
        <w:t xml:space="preserve"> Member States’ replies to the </w:t>
      </w:r>
      <w:r w:rsidR="001D258D">
        <w:rPr>
          <w:rFonts w:ascii="Times New Roman" w:hAnsi="Times New Roman" w:cs="Times New Roman"/>
          <w:noProof/>
        </w:rPr>
        <w:t>survey</w:t>
      </w:r>
      <w:r>
        <w:rPr>
          <w:rFonts w:ascii="Times New Roman" w:hAnsi="Times New Roman" w:cs="Times New Roman"/>
          <w:noProof/>
        </w:rPr>
        <w:t xml:space="preserve"> confirm that this support provided by the Commission in the framework of Expert Group on electoral matters was useful, well organised and efficient. </w:t>
      </w:r>
    </w:p>
    <w:p w14:paraId="44F67D34" w14:textId="66638ADB" w:rsidR="00EA06C8" w:rsidRDefault="00EA06C8" w:rsidP="00EA06C8">
      <w:pPr>
        <w:jc w:val="both"/>
        <w:rPr>
          <w:rFonts w:ascii="Times New Roman" w:hAnsi="Times New Roman" w:cs="Times New Roman"/>
          <w:noProof/>
        </w:rPr>
      </w:pPr>
      <w:r>
        <w:rPr>
          <w:rFonts w:ascii="Times New Roman" w:hAnsi="Times New Roman" w:cs="Times New Roman"/>
          <w:noProof/>
        </w:rPr>
        <w:t>T</w:t>
      </w:r>
      <w:r w:rsidRPr="00B376D4">
        <w:rPr>
          <w:rFonts w:ascii="Times New Roman" w:hAnsi="Times New Roman" w:cs="Times New Roman"/>
          <w:noProof/>
        </w:rPr>
        <w:t xml:space="preserve">he process </w:t>
      </w:r>
      <w:r>
        <w:rPr>
          <w:rFonts w:ascii="Times New Roman" w:hAnsi="Times New Roman" w:cs="Times New Roman"/>
          <w:noProof/>
        </w:rPr>
        <w:t xml:space="preserve">runs smoothly from the technical point of view, and it </w:t>
      </w:r>
      <w:r w:rsidRPr="00B376D4">
        <w:rPr>
          <w:rFonts w:ascii="Times New Roman" w:hAnsi="Times New Roman" w:cs="Times New Roman"/>
          <w:noProof/>
        </w:rPr>
        <w:t>has improved both in terms of its security and efficiency</w:t>
      </w:r>
      <w:r>
        <w:rPr>
          <w:rFonts w:ascii="Times New Roman" w:hAnsi="Times New Roman" w:cs="Times New Roman"/>
          <w:noProof/>
        </w:rPr>
        <w:t>.</w:t>
      </w:r>
    </w:p>
    <w:p w14:paraId="3F2E1D77" w14:textId="4B49379E" w:rsidR="00EA06C8" w:rsidRDefault="00E4076A" w:rsidP="00EA06C8">
      <w:pPr>
        <w:jc w:val="both"/>
        <w:rPr>
          <w:rFonts w:ascii="Times New Roman" w:hAnsi="Times New Roman" w:cs="Times New Roman"/>
          <w:noProof/>
        </w:rPr>
      </w:pPr>
      <w:r>
        <w:rPr>
          <w:rFonts w:ascii="Times New Roman" w:hAnsi="Times New Roman" w:cs="Times New Roman"/>
          <w:noProof/>
        </w:rPr>
        <w:t>On this basis, b</w:t>
      </w:r>
      <w:r w:rsidR="00EA06C8" w:rsidRPr="5EE4E87B">
        <w:rPr>
          <w:rFonts w:ascii="Times New Roman" w:hAnsi="Times New Roman" w:cs="Times New Roman"/>
          <w:noProof/>
        </w:rPr>
        <w:t xml:space="preserve">etween January and June 2024, Member States encrypted more than </w:t>
      </w:r>
      <w:r w:rsidR="00EA06C8" w:rsidRPr="00B615AC">
        <w:rPr>
          <w:rFonts w:ascii="Times New Roman" w:hAnsi="Times New Roman" w:cs="Times New Roman"/>
          <w:noProof/>
        </w:rPr>
        <w:t>1</w:t>
      </w:r>
      <w:r>
        <w:rPr>
          <w:rFonts w:ascii="Times New Roman" w:hAnsi="Times New Roman" w:cs="Times New Roman"/>
          <w:noProof/>
        </w:rPr>
        <w:t xml:space="preserve"> </w:t>
      </w:r>
      <w:r w:rsidR="00EA06C8" w:rsidRPr="00B615AC">
        <w:rPr>
          <w:rFonts w:ascii="Times New Roman" w:hAnsi="Times New Roman" w:cs="Times New Roman"/>
          <w:noProof/>
        </w:rPr>
        <w:t xml:space="preserve">600 voters and candidates </w:t>
      </w:r>
      <w:r w:rsidR="00DF07CC">
        <w:rPr>
          <w:rFonts w:ascii="Times New Roman" w:hAnsi="Times New Roman" w:cs="Times New Roman"/>
          <w:noProof/>
        </w:rPr>
        <w:t xml:space="preserve">list files </w:t>
      </w:r>
      <w:r w:rsidR="00EA06C8" w:rsidRPr="5EE4E87B">
        <w:rPr>
          <w:rFonts w:ascii="Times New Roman" w:hAnsi="Times New Roman" w:cs="Times New Roman"/>
          <w:noProof/>
        </w:rPr>
        <w:t xml:space="preserve">and exchanged data on around </w:t>
      </w:r>
      <w:r w:rsidR="00EA06C8">
        <w:rPr>
          <w:rFonts w:ascii="Times New Roman" w:hAnsi="Times New Roman" w:cs="Times New Roman"/>
          <w:noProof/>
        </w:rPr>
        <w:t xml:space="preserve">1 million </w:t>
      </w:r>
      <w:r w:rsidR="00EA06C8" w:rsidRPr="5EE4E87B">
        <w:rPr>
          <w:rFonts w:ascii="Times New Roman" w:hAnsi="Times New Roman" w:cs="Times New Roman"/>
          <w:noProof/>
        </w:rPr>
        <w:t xml:space="preserve">voters and </w:t>
      </w:r>
      <w:r w:rsidR="00EA06C8" w:rsidRPr="00674304">
        <w:rPr>
          <w:rFonts w:ascii="Times New Roman" w:hAnsi="Times New Roman" w:cs="Times New Roman"/>
          <w:noProof/>
        </w:rPr>
        <w:t>1</w:t>
      </w:r>
      <w:r w:rsidR="00A147D3" w:rsidRPr="00674304">
        <w:rPr>
          <w:rFonts w:ascii="Times New Roman" w:hAnsi="Times New Roman" w:cs="Times New Roman"/>
          <w:noProof/>
        </w:rPr>
        <w:t>35</w:t>
      </w:r>
      <w:r w:rsidR="00EA06C8" w:rsidRPr="5EE4E87B">
        <w:rPr>
          <w:rFonts w:ascii="Times New Roman" w:hAnsi="Times New Roman" w:cs="Times New Roman"/>
          <w:noProof/>
        </w:rPr>
        <w:t xml:space="preserve"> candidates. This exchange resulted in the identification of over </w:t>
      </w:r>
      <w:r w:rsidR="00EA06C8">
        <w:rPr>
          <w:rFonts w:ascii="Times New Roman" w:hAnsi="Times New Roman" w:cs="Times New Roman"/>
          <w:noProof/>
        </w:rPr>
        <w:t>300</w:t>
      </w:r>
      <w:r w:rsidR="00DF07CC">
        <w:rPr>
          <w:rFonts w:ascii="Times New Roman" w:hAnsi="Times New Roman" w:cs="Times New Roman"/>
          <w:noProof/>
        </w:rPr>
        <w:t xml:space="preserve"> </w:t>
      </w:r>
      <w:r w:rsidR="00EA06C8">
        <w:rPr>
          <w:rFonts w:ascii="Times New Roman" w:hAnsi="Times New Roman" w:cs="Times New Roman"/>
          <w:noProof/>
        </w:rPr>
        <w:t xml:space="preserve">000 </w:t>
      </w:r>
      <w:r w:rsidR="00EA06C8" w:rsidRPr="5EE4E87B">
        <w:rPr>
          <w:rFonts w:ascii="Times New Roman" w:hAnsi="Times New Roman" w:cs="Times New Roman"/>
          <w:noProof/>
        </w:rPr>
        <w:t>multiple registration</w:t>
      </w:r>
      <w:r w:rsidR="00EA06C8">
        <w:rPr>
          <w:rFonts w:ascii="Times New Roman" w:hAnsi="Times New Roman" w:cs="Times New Roman"/>
          <w:noProof/>
        </w:rPr>
        <w:t>s</w:t>
      </w:r>
      <w:r w:rsidR="00EA06C8" w:rsidRPr="5EE4E87B">
        <w:rPr>
          <w:rFonts w:ascii="Times New Roman" w:hAnsi="Times New Roman" w:cs="Times New Roman"/>
          <w:noProof/>
        </w:rPr>
        <w:t xml:space="preserve"> of citizens.</w:t>
      </w:r>
    </w:p>
    <w:p w14:paraId="4C6840BD" w14:textId="508C02E4" w:rsidR="00EA06C8" w:rsidRPr="00EE722A" w:rsidRDefault="00EA06C8" w:rsidP="00EA06C8">
      <w:pPr>
        <w:jc w:val="both"/>
        <w:rPr>
          <w:rFonts w:ascii="Times New Roman" w:hAnsi="Times New Roman" w:cs="Times New Roman"/>
          <w:noProof/>
        </w:rPr>
      </w:pPr>
      <w:r>
        <w:rPr>
          <w:rFonts w:ascii="Times New Roman" w:hAnsi="Times New Roman" w:cs="Times New Roman"/>
          <w:noProof/>
        </w:rPr>
        <w:t>C</w:t>
      </w:r>
      <w:r w:rsidRPr="007A674B">
        <w:rPr>
          <w:rFonts w:ascii="Times New Roman" w:hAnsi="Times New Roman" w:cs="Times New Roman"/>
          <w:noProof/>
        </w:rPr>
        <w:t>hallenges resulting from incompatible national laws and procedures</w:t>
      </w:r>
      <w:r>
        <w:rPr>
          <w:rFonts w:ascii="Times New Roman" w:hAnsi="Times New Roman" w:cs="Times New Roman"/>
          <w:noProof/>
        </w:rPr>
        <w:t xml:space="preserve"> remain and were signalled by Member States in their replies to the </w:t>
      </w:r>
      <w:r w:rsidR="00DA6E03">
        <w:rPr>
          <w:rFonts w:ascii="Times New Roman" w:hAnsi="Times New Roman" w:cs="Times New Roman"/>
          <w:noProof/>
        </w:rPr>
        <w:t>survey</w:t>
      </w:r>
      <w:r>
        <w:rPr>
          <w:rFonts w:ascii="Times New Roman" w:hAnsi="Times New Roman" w:cs="Times New Roman"/>
          <w:noProof/>
        </w:rPr>
        <w:t>.</w:t>
      </w:r>
      <w:r w:rsidRPr="00B376D4">
        <w:rPr>
          <w:rFonts w:ascii="Times New Roman" w:hAnsi="Times New Roman" w:cs="Times New Roman"/>
          <w:noProof/>
        </w:rPr>
        <w:t xml:space="preserve"> </w:t>
      </w:r>
      <w:r w:rsidRPr="00AB2110">
        <w:rPr>
          <w:rFonts w:ascii="Times New Roman" w:hAnsi="Times New Roman" w:cs="Times New Roman"/>
          <w:noProof/>
        </w:rPr>
        <w:t>Although the uniformity of the data was improved</w:t>
      </w:r>
      <w:r>
        <w:rPr>
          <w:rFonts w:ascii="Times New Roman" w:hAnsi="Times New Roman" w:cs="Times New Roman"/>
          <w:noProof/>
        </w:rPr>
        <w:t xml:space="preserve"> by some Member States, </w:t>
      </w:r>
      <w:r w:rsidRPr="00B376D4">
        <w:rPr>
          <w:rFonts w:ascii="Times New Roman" w:hAnsi="Times New Roman" w:cs="Times New Roman"/>
          <w:noProof/>
        </w:rPr>
        <w:t xml:space="preserve">the diversity of the national electoral processes, including incompatible national deadlines to prepare and close the electoral </w:t>
      </w:r>
      <w:r>
        <w:rPr>
          <w:rFonts w:ascii="Times New Roman" w:hAnsi="Times New Roman" w:cs="Times New Roman"/>
          <w:noProof/>
        </w:rPr>
        <w:t xml:space="preserve">roll remained. </w:t>
      </w:r>
      <w:r w:rsidRPr="00B376D4">
        <w:rPr>
          <w:rFonts w:ascii="Times New Roman" w:hAnsi="Times New Roman" w:cs="Times New Roman"/>
          <w:noProof/>
        </w:rPr>
        <w:t>This diversity in the types of data exchanged and the timetables to which the data was being collected affected its quality and its usability.</w:t>
      </w:r>
      <w:r>
        <w:rPr>
          <w:rFonts w:ascii="Times New Roman" w:hAnsi="Times New Roman" w:cs="Times New Roman"/>
          <w:noProof/>
        </w:rPr>
        <w:t xml:space="preserve"> </w:t>
      </w:r>
      <w:r w:rsidRPr="00EE722A">
        <w:rPr>
          <w:rFonts w:ascii="Times New Roman" w:hAnsi="Times New Roman" w:cs="Times New Roman"/>
          <w:noProof/>
        </w:rPr>
        <w:t>This is also acknowledged by</w:t>
      </w:r>
      <w:r>
        <w:rPr>
          <w:rFonts w:ascii="Times New Roman" w:hAnsi="Times New Roman" w:cs="Times New Roman"/>
          <w:noProof/>
        </w:rPr>
        <w:t xml:space="preserve"> electoral observers reports</w:t>
      </w:r>
      <w:r w:rsidRPr="00EE722A">
        <w:rPr>
          <w:rFonts w:ascii="Times New Roman" w:hAnsi="Times New Roman" w:cs="Times New Roman"/>
          <w:noProof/>
        </w:rPr>
        <w:t xml:space="preserve"> which recommend harmonising </w:t>
      </w:r>
      <w:r>
        <w:rPr>
          <w:rFonts w:ascii="Times New Roman" w:hAnsi="Times New Roman" w:cs="Times New Roman"/>
          <w:noProof/>
        </w:rPr>
        <w:t>the</w:t>
      </w:r>
      <w:r w:rsidRPr="000918EF">
        <w:rPr>
          <w:noProof/>
        </w:rPr>
        <w:t xml:space="preserve"> </w:t>
      </w:r>
      <w:r w:rsidRPr="000918EF">
        <w:rPr>
          <w:rFonts w:ascii="Times New Roman" w:hAnsi="Times New Roman" w:cs="Times New Roman"/>
          <w:noProof/>
        </w:rPr>
        <w:t>deadline for voter registration across Member States</w:t>
      </w:r>
      <w:r>
        <w:rPr>
          <w:rFonts w:ascii="Times New Roman" w:hAnsi="Times New Roman" w:cs="Times New Roman"/>
          <w:noProof/>
        </w:rPr>
        <w:t xml:space="preserve"> with the view to </w:t>
      </w:r>
      <w:r w:rsidRPr="00EE722A">
        <w:rPr>
          <w:rFonts w:ascii="Times New Roman" w:hAnsi="Times New Roman" w:cs="Times New Roman"/>
          <w:noProof/>
        </w:rPr>
        <w:t>strengthen</w:t>
      </w:r>
      <w:r>
        <w:rPr>
          <w:rFonts w:ascii="Times New Roman" w:hAnsi="Times New Roman" w:cs="Times New Roman"/>
          <w:noProof/>
        </w:rPr>
        <w:t xml:space="preserve"> the</w:t>
      </w:r>
      <w:r w:rsidRPr="00EE722A">
        <w:rPr>
          <w:rFonts w:ascii="Times New Roman" w:hAnsi="Times New Roman" w:cs="Times New Roman"/>
          <w:noProof/>
        </w:rPr>
        <w:t xml:space="preserve"> data exchange mechanism.</w:t>
      </w:r>
    </w:p>
    <w:p w14:paraId="2AEA6825" w14:textId="602EAF09" w:rsidR="0030624D" w:rsidRDefault="003F676C" w:rsidP="00EA06C8">
      <w:pPr>
        <w:jc w:val="both"/>
        <w:rPr>
          <w:rFonts w:ascii="Times New Roman" w:hAnsi="Times New Roman" w:cs="Times New Roman"/>
          <w:i/>
          <w:iCs/>
          <w:noProof/>
        </w:rPr>
      </w:pPr>
      <w:r w:rsidRPr="00F54343">
        <w:rPr>
          <w:rFonts w:ascii="Times New Roman" w:hAnsi="Times New Roman" w:cs="Times New Roman"/>
          <w:noProof/>
          <w:lang w:val="en-IE"/>
        </w:rPr>
        <w:t xml:space="preserve">Reports by electoral observers such as OSCE/OIDHR </w:t>
      </w:r>
      <w:r>
        <w:rPr>
          <w:rFonts w:ascii="Times New Roman" w:hAnsi="Times New Roman" w:cs="Times New Roman"/>
          <w:noProof/>
          <w:lang w:val="en-IE"/>
        </w:rPr>
        <w:t>highlight</w:t>
      </w:r>
      <w:r w:rsidRPr="00F54343">
        <w:rPr>
          <w:rFonts w:ascii="Times New Roman" w:hAnsi="Times New Roman" w:cs="Times New Roman"/>
          <w:noProof/>
          <w:lang w:val="en-IE"/>
        </w:rPr>
        <w:t xml:space="preserve"> the substantial efforts by the Commission and Member States</w:t>
      </w:r>
      <w:r>
        <w:rPr>
          <w:rFonts w:ascii="Times New Roman" w:hAnsi="Times New Roman" w:cs="Times New Roman"/>
          <w:noProof/>
          <w:lang w:val="en-IE"/>
        </w:rPr>
        <w:t xml:space="preserve"> </w:t>
      </w:r>
      <w:r w:rsidRPr="00F54343">
        <w:rPr>
          <w:rFonts w:ascii="Times New Roman" w:hAnsi="Times New Roman" w:cs="Times New Roman"/>
          <w:noProof/>
          <w:lang w:val="en-IE"/>
        </w:rPr>
        <w:t xml:space="preserve">to curb multiple voting, </w:t>
      </w:r>
      <w:r>
        <w:rPr>
          <w:rFonts w:ascii="Times New Roman" w:hAnsi="Times New Roman" w:cs="Times New Roman"/>
          <w:noProof/>
          <w:lang w:val="en-IE"/>
        </w:rPr>
        <w:t>stating</w:t>
      </w:r>
      <w:r w:rsidRPr="00F54343">
        <w:rPr>
          <w:rFonts w:ascii="Times New Roman" w:hAnsi="Times New Roman" w:cs="Times New Roman"/>
          <w:noProof/>
          <w:lang w:val="en-IE"/>
        </w:rPr>
        <w:t xml:space="preserve"> that the practice of multiple voting does not appear to be widespread.</w:t>
      </w:r>
      <w:r w:rsidR="00B91E8C">
        <w:rPr>
          <w:rFonts w:ascii="Times New Roman" w:hAnsi="Times New Roman" w:cs="Times New Roman"/>
          <w:noProof/>
        </w:rPr>
        <w:t xml:space="preserve">. </w:t>
      </w:r>
      <w:r w:rsidR="00C66795">
        <w:rPr>
          <w:rFonts w:ascii="Times New Roman" w:hAnsi="Times New Roman" w:cs="Times New Roman"/>
          <w:noProof/>
        </w:rPr>
        <w:t xml:space="preserve">At the same time, </w:t>
      </w:r>
      <w:r w:rsidR="00F34A74">
        <w:rPr>
          <w:rFonts w:ascii="Times New Roman" w:hAnsi="Times New Roman" w:cs="Times New Roman"/>
          <w:noProof/>
        </w:rPr>
        <w:t>O</w:t>
      </w:r>
      <w:r w:rsidR="00745C1C">
        <w:rPr>
          <w:rFonts w:ascii="Times New Roman" w:hAnsi="Times New Roman" w:cs="Times New Roman"/>
          <w:noProof/>
        </w:rPr>
        <w:t>SCE</w:t>
      </w:r>
      <w:r w:rsidR="00F34A74">
        <w:rPr>
          <w:rFonts w:ascii="Times New Roman" w:hAnsi="Times New Roman" w:cs="Times New Roman"/>
          <w:noProof/>
        </w:rPr>
        <w:t xml:space="preserve">/ODHIR considers that there is no </w:t>
      </w:r>
      <w:r w:rsidR="00945492">
        <w:rPr>
          <w:rFonts w:ascii="Times New Roman" w:hAnsi="Times New Roman" w:cs="Times New Roman"/>
          <w:noProof/>
        </w:rPr>
        <w:t>‘</w:t>
      </w:r>
      <w:r w:rsidR="00F34A74" w:rsidRPr="00274699">
        <w:rPr>
          <w:rFonts w:ascii="Times New Roman" w:hAnsi="Times New Roman" w:cs="Times New Roman"/>
          <w:noProof/>
        </w:rPr>
        <w:t>sufficient mechanism to prevent double voting</w:t>
      </w:r>
      <w:r w:rsidR="00945492" w:rsidRPr="00274699">
        <w:rPr>
          <w:rFonts w:ascii="Times New Roman" w:hAnsi="Times New Roman" w:cs="Times New Roman"/>
          <w:noProof/>
        </w:rPr>
        <w:t>’</w:t>
      </w:r>
      <w:r w:rsidR="00F34A74" w:rsidRPr="00F34A74">
        <w:rPr>
          <w:rStyle w:val="FootnoteReference"/>
          <w:rFonts w:ascii="Times New Roman" w:hAnsi="Times New Roman" w:cs="Times New Roman"/>
          <w:noProof/>
        </w:rPr>
        <w:t xml:space="preserve"> </w:t>
      </w:r>
      <w:r w:rsidR="00F34A74" w:rsidRPr="00BB5D9F">
        <w:rPr>
          <w:rStyle w:val="FootnoteReference"/>
          <w:rFonts w:ascii="Times New Roman" w:hAnsi="Times New Roman" w:cs="Times New Roman"/>
          <w:noProof/>
        </w:rPr>
        <w:footnoteReference w:id="327"/>
      </w:r>
      <w:r w:rsidR="00F34A74">
        <w:rPr>
          <w:rFonts w:ascii="Times New Roman" w:hAnsi="Times New Roman" w:cs="Times New Roman"/>
          <w:i/>
          <w:iCs/>
          <w:noProof/>
        </w:rPr>
        <w:t xml:space="preserve">. </w:t>
      </w:r>
    </w:p>
    <w:p w14:paraId="47029AA2" w14:textId="425B7530" w:rsidR="00F95426" w:rsidRDefault="00F34A74" w:rsidP="00274699">
      <w:pPr>
        <w:jc w:val="both"/>
        <w:rPr>
          <w:rFonts w:ascii="Times New Roman" w:hAnsi="Times New Roman" w:cs="Times New Roman"/>
          <w:b/>
          <w:bCs/>
          <w:noProof/>
        </w:rPr>
      </w:pPr>
      <w:r w:rsidRPr="006D128F">
        <w:rPr>
          <w:rFonts w:ascii="Times New Roman" w:hAnsi="Times New Roman" w:cs="Times New Roman"/>
          <w:noProof/>
        </w:rPr>
        <w:t xml:space="preserve">The entry into application of </w:t>
      </w:r>
      <w:r w:rsidR="009C0674">
        <w:rPr>
          <w:rFonts w:ascii="Times New Roman" w:hAnsi="Times New Roman" w:cs="Times New Roman"/>
          <w:noProof/>
        </w:rPr>
        <w:t xml:space="preserve">the </w:t>
      </w:r>
      <w:r w:rsidR="005902F4">
        <w:rPr>
          <w:rFonts w:ascii="Times New Roman" w:hAnsi="Times New Roman" w:cs="Times New Roman"/>
          <w:noProof/>
        </w:rPr>
        <w:t>Council Decision 2018/994 amending the Electoral Law</w:t>
      </w:r>
      <w:r w:rsidR="001415FE">
        <w:rPr>
          <w:rStyle w:val="FootnoteReference"/>
          <w:rFonts w:ascii="Times New Roman" w:hAnsi="Times New Roman" w:cs="Times New Roman"/>
          <w:noProof/>
        </w:rPr>
        <w:footnoteReference w:id="328"/>
      </w:r>
      <w:r w:rsidR="00F156BA">
        <w:rPr>
          <w:rFonts w:ascii="Times New Roman" w:hAnsi="Times New Roman" w:cs="Times New Roman"/>
          <w:noProof/>
        </w:rPr>
        <w:t xml:space="preserve"> </w:t>
      </w:r>
      <w:r w:rsidRPr="006D128F">
        <w:rPr>
          <w:rFonts w:ascii="Times New Roman" w:hAnsi="Times New Roman" w:cs="Times New Roman"/>
          <w:noProof/>
        </w:rPr>
        <w:t xml:space="preserve">and the </w:t>
      </w:r>
      <w:r w:rsidR="00C66795">
        <w:rPr>
          <w:rFonts w:ascii="Times New Roman" w:hAnsi="Times New Roman" w:cs="Times New Roman"/>
          <w:noProof/>
        </w:rPr>
        <w:t>adoption of the</w:t>
      </w:r>
      <w:r w:rsidR="00E76237">
        <w:rPr>
          <w:rFonts w:ascii="Times New Roman" w:hAnsi="Times New Roman" w:cs="Times New Roman"/>
          <w:noProof/>
        </w:rPr>
        <w:t xml:space="preserve"> </w:t>
      </w:r>
      <w:r w:rsidR="007C169C">
        <w:rPr>
          <w:rFonts w:ascii="Times New Roman" w:hAnsi="Times New Roman" w:cs="Times New Roman"/>
          <w:noProof/>
        </w:rPr>
        <w:t>recast</w:t>
      </w:r>
      <w:r w:rsidR="007269E4">
        <w:rPr>
          <w:rFonts w:ascii="Times New Roman" w:hAnsi="Times New Roman" w:cs="Times New Roman"/>
          <w:noProof/>
        </w:rPr>
        <w:t xml:space="preserve"> of the Directive</w:t>
      </w:r>
      <w:r w:rsidR="000D60C0" w:rsidRPr="000D60C0">
        <w:rPr>
          <w:noProof/>
        </w:rPr>
        <w:t xml:space="preserve"> </w:t>
      </w:r>
      <w:r w:rsidR="000D60C0" w:rsidRPr="000D60C0">
        <w:rPr>
          <w:rFonts w:ascii="Times New Roman" w:hAnsi="Times New Roman" w:cs="Times New Roman"/>
          <w:noProof/>
        </w:rPr>
        <w:t>93/109/EC</w:t>
      </w:r>
      <w:r w:rsidR="00E76237">
        <w:rPr>
          <w:rStyle w:val="FootnoteReference"/>
          <w:rFonts w:ascii="Times New Roman" w:hAnsi="Times New Roman" w:cs="Times New Roman"/>
          <w:noProof/>
        </w:rPr>
        <w:footnoteReference w:id="329"/>
      </w:r>
      <w:r w:rsidR="007C169C">
        <w:rPr>
          <w:rFonts w:ascii="Times New Roman" w:hAnsi="Times New Roman" w:cs="Times New Roman"/>
          <w:noProof/>
        </w:rPr>
        <w:t xml:space="preserve"> </w:t>
      </w:r>
      <w:r w:rsidR="00C66795">
        <w:rPr>
          <w:rFonts w:ascii="Times New Roman" w:hAnsi="Times New Roman" w:cs="Times New Roman"/>
          <w:noProof/>
        </w:rPr>
        <w:t>would</w:t>
      </w:r>
      <w:r w:rsidRPr="006D128F">
        <w:rPr>
          <w:rFonts w:ascii="Times New Roman" w:hAnsi="Times New Roman" w:cs="Times New Roman"/>
          <w:noProof/>
        </w:rPr>
        <w:t xml:space="preserve"> reinforce tools available to Member States to address double voting</w:t>
      </w:r>
      <w:r w:rsidR="002444BF">
        <w:rPr>
          <w:rFonts w:ascii="Times New Roman" w:hAnsi="Times New Roman" w:cs="Times New Roman"/>
          <w:noProof/>
        </w:rPr>
        <w:t xml:space="preserve">. </w:t>
      </w:r>
    </w:p>
    <w:p w14:paraId="49446CDB" w14:textId="5300CAAF" w:rsidR="00EA06C8" w:rsidRPr="00EC02D9" w:rsidRDefault="00EA06C8" w:rsidP="00EA06C8">
      <w:pPr>
        <w:jc w:val="both"/>
        <w:rPr>
          <w:rFonts w:ascii="Times New Roman" w:hAnsi="Times New Roman" w:cs="Times New Roman"/>
          <w:b/>
          <w:bCs/>
          <w:noProof/>
        </w:rPr>
      </w:pPr>
      <w:r w:rsidRPr="00EC02D9">
        <w:rPr>
          <w:rFonts w:ascii="Times New Roman" w:hAnsi="Times New Roman" w:cs="Times New Roman"/>
          <w:b/>
          <w:bCs/>
          <w:noProof/>
        </w:rPr>
        <w:t>Table</w:t>
      </w:r>
      <w:r>
        <w:rPr>
          <w:rFonts w:ascii="Times New Roman" w:hAnsi="Times New Roman" w:cs="Times New Roman"/>
          <w:b/>
          <w:bCs/>
          <w:noProof/>
        </w:rPr>
        <w:t xml:space="preserve"> </w:t>
      </w:r>
      <w:r w:rsidR="004F650D">
        <w:rPr>
          <w:rFonts w:ascii="Times New Roman" w:hAnsi="Times New Roman" w:cs="Times New Roman"/>
          <w:b/>
          <w:bCs/>
          <w:noProof/>
        </w:rPr>
        <w:t>3</w:t>
      </w:r>
      <w:r w:rsidRPr="00EC02D9">
        <w:rPr>
          <w:rFonts w:ascii="Times New Roman" w:hAnsi="Times New Roman" w:cs="Times New Roman"/>
          <w:b/>
          <w:bCs/>
          <w:noProof/>
        </w:rPr>
        <w:t xml:space="preserve">: Data exchange to help prevent </w:t>
      </w:r>
      <w:r>
        <w:rPr>
          <w:rFonts w:ascii="Times New Roman" w:hAnsi="Times New Roman" w:cs="Times New Roman"/>
          <w:b/>
          <w:bCs/>
          <w:noProof/>
        </w:rPr>
        <w:t>multiple</w:t>
      </w:r>
      <w:r w:rsidRPr="00EC02D9">
        <w:rPr>
          <w:rFonts w:ascii="Times New Roman" w:hAnsi="Times New Roman" w:cs="Times New Roman"/>
          <w:b/>
          <w:bCs/>
          <w:noProof/>
        </w:rPr>
        <w:t xml:space="preserve"> voting of mobile EU citizens</w:t>
      </w:r>
    </w:p>
    <w:tbl>
      <w:tblPr>
        <w:tblW w:w="7814" w:type="dxa"/>
        <w:tblLook w:val="04A0" w:firstRow="1" w:lastRow="0" w:firstColumn="1" w:lastColumn="0" w:noHBand="0" w:noVBand="1"/>
      </w:tblPr>
      <w:tblGrid>
        <w:gridCol w:w="1198"/>
        <w:gridCol w:w="1112"/>
        <w:gridCol w:w="1546"/>
        <w:gridCol w:w="1359"/>
        <w:gridCol w:w="1359"/>
        <w:gridCol w:w="1240"/>
      </w:tblGrid>
      <w:tr w:rsidR="00EA06C8" w:rsidRPr="00C83FE8" w14:paraId="67133501" w14:textId="77777777" w:rsidTr="00274699">
        <w:trPr>
          <w:trHeight w:val="720"/>
        </w:trPr>
        <w:tc>
          <w:tcPr>
            <w:tcW w:w="1198"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6110E17A" w14:textId="77777777" w:rsidR="00EA06C8" w:rsidRPr="00C83FE8" w:rsidRDefault="00EA06C8">
            <w:pPr>
              <w:spacing w:after="0" w:line="240" w:lineRule="auto"/>
              <w:jc w:val="center"/>
              <w:rPr>
                <w:rFonts w:ascii="Aptos Narrow" w:eastAsia="Times New Roman" w:hAnsi="Aptos Narrow" w:cs="Times New Roman"/>
                <w:b/>
                <w:bCs/>
                <w:noProof/>
                <w:color w:val="000000"/>
                <w:sz w:val="18"/>
                <w:szCs w:val="18"/>
                <w:lang w:val="en-IE" w:eastAsia="en-IE"/>
              </w:rPr>
            </w:pPr>
            <w:r w:rsidRPr="00C83FE8">
              <w:rPr>
                <w:rFonts w:ascii="Aptos Narrow" w:eastAsia="Times New Roman" w:hAnsi="Aptos Narrow" w:cs="Times New Roman"/>
                <w:b/>
                <w:bCs/>
                <w:noProof/>
                <w:color w:val="000000"/>
                <w:sz w:val="18"/>
                <w:szCs w:val="18"/>
                <w:lang w:val="en-IE" w:eastAsia="en-IE"/>
              </w:rPr>
              <w:t>Member States</w:t>
            </w:r>
          </w:p>
        </w:tc>
        <w:tc>
          <w:tcPr>
            <w:tcW w:w="1112" w:type="dxa"/>
            <w:tcBorders>
              <w:top w:val="single" w:sz="4" w:space="0" w:color="auto"/>
              <w:left w:val="nil"/>
              <w:bottom w:val="single" w:sz="8" w:space="0" w:color="auto"/>
              <w:right w:val="single" w:sz="4" w:space="0" w:color="auto"/>
            </w:tcBorders>
            <w:shd w:val="clear" w:color="auto" w:fill="auto"/>
            <w:vAlign w:val="center"/>
            <w:hideMark/>
          </w:tcPr>
          <w:p w14:paraId="5FA6EFF1" w14:textId="77777777" w:rsidR="00EA06C8" w:rsidRPr="00C83FE8" w:rsidRDefault="00EA06C8">
            <w:pPr>
              <w:spacing w:after="0" w:line="240" w:lineRule="auto"/>
              <w:jc w:val="center"/>
              <w:rPr>
                <w:rFonts w:ascii="Aptos Narrow" w:eastAsia="Times New Roman" w:hAnsi="Aptos Narrow" w:cs="Times New Roman"/>
                <w:b/>
                <w:bCs/>
                <w:noProof/>
                <w:sz w:val="18"/>
                <w:szCs w:val="18"/>
                <w:lang w:val="en-IE" w:eastAsia="en-IE"/>
              </w:rPr>
            </w:pPr>
            <w:r w:rsidRPr="00C83FE8">
              <w:rPr>
                <w:rFonts w:ascii="Aptos Narrow" w:eastAsia="Times New Roman" w:hAnsi="Aptos Narrow" w:cs="Times New Roman"/>
                <w:b/>
                <w:bCs/>
                <w:noProof/>
                <w:sz w:val="18"/>
                <w:szCs w:val="18"/>
                <w:lang w:val="en-IE" w:eastAsia="en-IE"/>
              </w:rPr>
              <w:t>Used multilingual form</w:t>
            </w:r>
          </w:p>
        </w:tc>
        <w:tc>
          <w:tcPr>
            <w:tcW w:w="1546" w:type="dxa"/>
            <w:tcBorders>
              <w:top w:val="single" w:sz="4" w:space="0" w:color="auto"/>
              <w:left w:val="nil"/>
              <w:bottom w:val="single" w:sz="8" w:space="0" w:color="auto"/>
              <w:right w:val="single" w:sz="4" w:space="0" w:color="auto"/>
            </w:tcBorders>
            <w:shd w:val="clear" w:color="auto" w:fill="auto"/>
            <w:vAlign w:val="center"/>
            <w:hideMark/>
          </w:tcPr>
          <w:p w14:paraId="224FDC99" w14:textId="77777777" w:rsidR="00EA06C8" w:rsidRPr="00C83FE8" w:rsidRDefault="00EA06C8">
            <w:pPr>
              <w:spacing w:after="0" w:line="240" w:lineRule="auto"/>
              <w:jc w:val="center"/>
              <w:rPr>
                <w:rFonts w:ascii="Aptos Narrow" w:eastAsia="Times New Roman" w:hAnsi="Aptos Narrow" w:cs="Times New Roman"/>
                <w:b/>
                <w:bCs/>
                <w:noProof/>
                <w:sz w:val="18"/>
                <w:szCs w:val="18"/>
                <w:lang w:val="en-IE" w:eastAsia="en-IE"/>
              </w:rPr>
            </w:pPr>
            <w:r w:rsidRPr="00C83FE8">
              <w:rPr>
                <w:rFonts w:ascii="Aptos Narrow" w:eastAsia="Times New Roman" w:hAnsi="Aptos Narrow" w:cs="Times New Roman"/>
                <w:b/>
                <w:bCs/>
                <w:noProof/>
                <w:sz w:val="18"/>
                <w:szCs w:val="18"/>
                <w:lang w:val="en-IE" w:eastAsia="en-IE"/>
              </w:rPr>
              <w:t>Records sent</w:t>
            </w:r>
          </w:p>
        </w:tc>
        <w:tc>
          <w:tcPr>
            <w:tcW w:w="1359" w:type="dxa"/>
            <w:tcBorders>
              <w:top w:val="single" w:sz="4" w:space="0" w:color="auto"/>
              <w:left w:val="nil"/>
              <w:bottom w:val="single" w:sz="8" w:space="0" w:color="auto"/>
              <w:right w:val="single" w:sz="4" w:space="0" w:color="auto"/>
            </w:tcBorders>
            <w:shd w:val="clear" w:color="auto" w:fill="auto"/>
            <w:vAlign w:val="center"/>
            <w:hideMark/>
          </w:tcPr>
          <w:p w14:paraId="6CCEB092" w14:textId="77777777" w:rsidR="00EA06C8" w:rsidRPr="00C83FE8" w:rsidRDefault="00EA06C8">
            <w:pPr>
              <w:spacing w:after="0" w:line="240" w:lineRule="auto"/>
              <w:jc w:val="center"/>
              <w:rPr>
                <w:rFonts w:ascii="Aptos Narrow" w:eastAsia="Times New Roman" w:hAnsi="Aptos Narrow" w:cs="Times New Roman"/>
                <w:b/>
                <w:bCs/>
                <w:noProof/>
                <w:sz w:val="18"/>
                <w:szCs w:val="18"/>
                <w:lang w:val="en-IE" w:eastAsia="en-IE"/>
              </w:rPr>
            </w:pPr>
            <w:r w:rsidRPr="00C83FE8">
              <w:rPr>
                <w:rFonts w:ascii="Aptos Narrow" w:eastAsia="Times New Roman" w:hAnsi="Aptos Narrow" w:cs="Times New Roman"/>
                <w:b/>
                <w:bCs/>
                <w:noProof/>
                <w:sz w:val="18"/>
                <w:szCs w:val="18"/>
                <w:lang w:val="en-IE" w:eastAsia="en-IE"/>
              </w:rPr>
              <w:t>Records received</w:t>
            </w:r>
          </w:p>
        </w:tc>
        <w:tc>
          <w:tcPr>
            <w:tcW w:w="1359" w:type="dxa"/>
            <w:tcBorders>
              <w:top w:val="single" w:sz="4" w:space="0" w:color="auto"/>
              <w:left w:val="nil"/>
              <w:bottom w:val="single" w:sz="8" w:space="0" w:color="auto"/>
              <w:right w:val="single" w:sz="4" w:space="0" w:color="auto"/>
            </w:tcBorders>
            <w:shd w:val="clear" w:color="auto" w:fill="auto"/>
            <w:vAlign w:val="center"/>
            <w:hideMark/>
          </w:tcPr>
          <w:p w14:paraId="5058CCD2" w14:textId="77777777" w:rsidR="00EA06C8" w:rsidRPr="00C83FE8" w:rsidRDefault="00EA06C8">
            <w:pPr>
              <w:spacing w:after="0" w:line="240" w:lineRule="auto"/>
              <w:jc w:val="center"/>
              <w:rPr>
                <w:rFonts w:ascii="Aptos Narrow" w:eastAsia="Times New Roman" w:hAnsi="Aptos Narrow" w:cs="Times New Roman"/>
                <w:b/>
                <w:bCs/>
                <w:noProof/>
                <w:sz w:val="18"/>
                <w:szCs w:val="18"/>
                <w:lang w:val="en-IE" w:eastAsia="en-IE"/>
              </w:rPr>
            </w:pPr>
            <w:r w:rsidRPr="00C83FE8">
              <w:rPr>
                <w:rFonts w:ascii="Aptos Narrow" w:eastAsia="Times New Roman" w:hAnsi="Aptos Narrow" w:cs="Times New Roman"/>
                <w:b/>
                <w:bCs/>
                <w:noProof/>
                <w:sz w:val="18"/>
                <w:szCs w:val="18"/>
                <w:lang w:val="en-IE" w:eastAsia="en-IE"/>
              </w:rPr>
              <w:t>Duplicate records identified</w:t>
            </w:r>
          </w:p>
        </w:tc>
        <w:tc>
          <w:tcPr>
            <w:tcW w:w="1240" w:type="dxa"/>
            <w:tcBorders>
              <w:top w:val="single" w:sz="4" w:space="0" w:color="auto"/>
              <w:left w:val="nil"/>
              <w:bottom w:val="single" w:sz="8" w:space="0" w:color="auto"/>
              <w:right w:val="single" w:sz="4" w:space="0" w:color="auto"/>
            </w:tcBorders>
            <w:shd w:val="clear" w:color="auto" w:fill="auto"/>
            <w:vAlign w:val="center"/>
            <w:hideMark/>
          </w:tcPr>
          <w:p w14:paraId="79B670D3" w14:textId="77777777" w:rsidR="00EA06C8" w:rsidRPr="00C83FE8" w:rsidRDefault="00EA06C8">
            <w:pPr>
              <w:spacing w:after="0" w:line="240" w:lineRule="auto"/>
              <w:jc w:val="center"/>
              <w:rPr>
                <w:rFonts w:ascii="Aptos Narrow" w:eastAsia="Times New Roman" w:hAnsi="Aptos Narrow" w:cs="Times New Roman"/>
                <w:b/>
                <w:bCs/>
                <w:noProof/>
                <w:sz w:val="18"/>
                <w:szCs w:val="18"/>
                <w:lang w:val="en-IE" w:eastAsia="en-IE"/>
              </w:rPr>
            </w:pPr>
            <w:r w:rsidRPr="00C83FE8">
              <w:rPr>
                <w:rFonts w:ascii="Aptos Narrow" w:eastAsia="Times New Roman" w:hAnsi="Aptos Narrow" w:cs="Times New Roman"/>
                <w:b/>
                <w:bCs/>
                <w:noProof/>
                <w:sz w:val="18"/>
                <w:szCs w:val="18"/>
                <w:lang w:val="en-IE" w:eastAsia="en-IE"/>
              </w:rPr>
              <w:t>identification rate</w:t>
            </w:r>
          </w:p>
        </w:tc>
      </w:tr>
      <w:tr w:rsidR="00EA06C8" w:rsidRPr="00C83FE8" w14:paraId="12679015"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66E545FF"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Belgium</w:t>
            </w:r>
          </w:p>
        </w:tc>
        <w:tc>
          <w:tcPr>
            <w:tcW w:w="1112" w:type="dxa"/>
            <w:tcBorders>
              <w:top w:val="nil"/>
              <w:left w:val="nil"/>
              <w:bottom w:val="single" w:sz="4" w:space="0" w:color="auto"/>
              <w:right w:val="single" w:sz="4" w:space="0" w:color="auto"/>
            </w:tcBorders>
            <w:shd w:val="clear" w:color="auto" w:fill="auto"/>
            <w:noWrap/>
            <w:vAlign w:val="bottom"/>
            <w:hideMark/>
          </w:tcPr>
          <w:p w14:paraId="04BB314A"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yes</w:t>
            </w:r>
          </w:p>
        </w:tc>
        <w:tc>
          <w:tcPr>
            <w:tcW w:w="1546" w:type="dxa"/>
            <w:tcBorders>
              <w:top w:val="nil"/>
              <w:left w:val="nil"/>
              <w:bottom w:val="single" w:sz="4" w:space="0" w:color="auto"/>
              <w:right w:val="single" w:sz="4" w:space="0" w:color="auto"/>
            </w:tcBorders>
            <w:shd w:val="clear" w:color="auto" w:fill="auto"/>
            <w:noWrap/>
            <w:vAlign w:val="bottom"/>
            <w:hideMark/>
          </w:tcPr>
          <w:p w14:paraId="1C5E9BB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76.337</w:t>
            </w:r>
          </w:p>
        </w:tc>
        <w:tc>
          <w:tcPr>
            <w:tcW w:w="1359" w:type="dxa"/>
            <w:tcBorders>
              <w:top w:val="nil"/>
              <w:left w:val="nil"/>
              <w:bottom w:val="single" w:sz="4" w:space="0" w:color="auto"/>
              <w:right w:val="single" w:sz="4" w:space="0" w:color="auto"/>
            </w:tcBorders>
            <w:shd w:val="clear" w:color="auto" w:fill="auto"/>
            <w:noWrap/>
            <w:vAlign w:val="bottom"/>
            <w:hideMark/>
          </w:tcPr>
          <w:p w14:paraId="74882E97"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359" w:type="dxa"/>
            <w:tcBorders>
              <w:top w:val="nil"/>
              <w:left w:val="nil"/>
              <w:bottom w:val="single" w:sz="4" w:space="0" w:color="auto"/>
              <w:right w:val="single" w:sz="4" w:space="0" w:color="auto"/>
            </w:tcBorders>
            <w:shd w:val="clear" w:color="auto" w:fill="auto"/>
            <w:noWrap/>
            <w:vAlign w:val="bottom"/>
            <w:hideMark/>
          </w:tcPr>
          <w:p w14:paraId="27704DC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1A643C3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3D7499D9"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2A0F37A4"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Bulgaria</w:t>
            </w:r>
          </w:p>
        </w:tc>
        <w:tc>
          <w:tcPr>
            <w:tcW w:w="1112" w:type="dxa"/>
            <w:tcBorders>
              <w:top w:val="nil"/>
              <w:left w:val="nil"/>
              <w:bottom w:val="single" w:sz="4" w:space="0" w:color="auto"/>
              <w:right w:val="single" w:sz="4" w:space="0" w:color="auto"/>
            </w:tcBorders>
            <w:shd w:val="clear" w:color="auto" w:fill="auto"/>
            <w:noWrap/>
            <w:vAlign w:val="bottom"/>
            <w:hideMark/>
          </w:tcPr>
          <w:p w14:paraId="24D6696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yes</w:t>
            </w:r>
          </w:p>
        </w:tc>
        <w:tc>
          <w:tcPr>
            <w:tcW w:w="1546" w:type="dxa"/>
            <w:tcBorders>
              <w:top w:val="nil"/>
              <w:left w:val="nil"/>
              <w:bottom w:val="single" w:sz="4" w:space="0" w:color="auto"/>
              <w:right w:val="single" w:sz="4" w:space="0" w:color="auto"/>
            </w:tcBorders>
            <w:shd w:val="clear" w:color="auto" w:fill="auto"/>
            <w:noWrap/>
            <w:vAlign w:val="bottom"/>
            <w:hideMark/>
          </w:tcPr>
          <w:p w14:paraId="509600D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359" w:type="dxa"/>
            <w:tcBorders>
              <w:top w:val="nil"/>
              <w:left w:val="nil"/>
              <w:bottom w:val="single" w:sz="4" w:space="0" w:color="auto"/>
              <w:right w:val="single" w:sz="4" w:space="0" w:color="auto"/>
            </w:tcBorders>
            <w:shd w:val="clear" w:color="auto" w:fill="auto"/>
            <w:noWrap/>
            <w:vAlign w:val="bottom"/>
            <w:hideMark/>
          </w:tcPr>
          <w:p w14:paraId="25ABE877"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359" w:type="dxa"/>
            <w:tcBorders>
              <w:top w:val="nil"/>
              <w:left w:val="nil"/>
              <w:bottom w:val="single" w:sz="4" w:space="0" w:color="auto"/>
              <w:right w:val="single" w:sz="4" w:space="0" w:color="auto"/>
            </w:tcBorders>
            <w:shd w:val="clear" w:color="auto" w:fill="auto"/>
            <w:noWrap/>
            <w:vAlign w:val="bottom"/>
            <w:hideMark/>
          </w:tcPr>
          <w:p w14:paraId="4F01F053"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186D8ADA"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2D100F84"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3D3EECB4"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Czechia</w:t>
            </w:r>
          </w:p>
        </w:tc>
        <w:tc>
          <w:tcPr>
            <w:tcW w:w="1112" w:type="dxa"/>
            <w:tcBorders>
              <w:top w:val="nil"/>
              <w:left w:val="nil"/>
              <w:bottom w:val="single" w:sz="4" w:space="0" w:color="auto"/>
              <w:right w:val="single" w:sz="4" w:space="0" w:color="auto"/>
            </w:tcBorders>
            <w:shd w:val="clear" w:color="auto" w:fill="auto"/>
            <w:noWrap/>
            <w:vAlign w:val="bottom"/>
            <w:hideMark/>
          </w:tcPr>
          <w:p w14:paraId="320B8B2F"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546" w:type="dxa"/>
            <w:tcBorders>
              <w:top w:val="nil"/>
              <w:left w:val="nil"/>
              <w:bottom w:val="single" w:sz="4" w:space="0" w:color="auto"/>
              <w:right w:val="single" w:sz="4" w:space="0" w:color="auto"/>
            </w:tcBorders>
            <w:shd w:val="clear" w:color="auto" w:fill="auto"/>
            <w:noWrap/>
            <w:vAlign w:val="bottom"/>
            <w:hideMark/>
          </w:tcPr>
          <w:p w14:paraId="7FE76316"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3.498</w:t>
            </w:r>
          </w:p>
        </w:tc>
        <w:tc>
          <w:tcPr>
            <w:tcW w:w="1359" w:type="dxa"/>
            <w:tcBorders>
              <w:top w:val="nil"/>
              <w:left w:val="nil"/>
              <w:bottom w:val="single" w:sz="4" w:space="0" w:color="auto"/>
              <w:right w:val="single" w:sz="4" w:space="0" w:color="auto"/>
            </w:tcBorders>
            <w:shd w:val="clear" w:color="auto" w:fill="auto"/>
            <w:noWrap/>
            <w:vAlign w:val="bottom"/>
            <w:hideMark/>
          </w:tcPr>
          <w:p w14:paraId="6AD13B1A"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8.158</w:t>
            </w:r>
          </w:p>
        </w:tc>
        <w:tc>
          <w:tcPr>
            <w:tcW w:w="1359" w:type="dxa"/>
            <w:tcBorders>
              <w:top w:val="nil"/>
              <w:left w:val="nil"/>
              <w:bottom w:val="single" w:sz="4" w:space="0" w:color="auto"/>
              <w:right w:val="single" w:sz="4" w:space="0" w:color="auto"/>
            </w:tcBorders>
            <w:shd w:val="clear" w:color="auto" w:fill="auto"/>
            <w:noWrap/>
            <w:vAlign w:val="bottom"/>
            <w:hideMark/>
          </w:tcPr>
          <w:p w14:paraId="77D534E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3.266</w:t>
            </w:r>
          </w:p>
        </w:tc>
        <w:tc>
          <w:tcPr>
            <w:tcW w:w="1240" w:type="dxa"/>
            <w:tcBorders>
              <w:top w:val="nil"/>
              <w:left w:val="nil"/>
              <w:bottom w:val="single" w:sz="4" w:space="0" w:color="auto"/>
              <w:right w:val="single" w:sz="4" w:space="0" w:color="auto"/>
            </w:tcBorders>
            <w:shd w:val="clear" w:color="auto" w:fill="auto"/>
            <w:noWrap/>
            <w:vAlign w:val="bottom"/>
            <w:hideMark/>
          </w:tcPr>
          <w:p w14:paraId="495A6CE3"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40.0%</w:t>
            </w:r>
          </w:p>
        </w:tc>
      </w:tr>
      <w:tr w:rsidR="00EA06C8" w:rsidRPr="00C83FE8" w14:paraId="7094E29E"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5C3006A1"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Denmark</w:t>
            </w:r>
          </w:p>
        </w:tc>
        <w:tc>
          <w:tcPr>
            <w:tcW w:w="1112" w:type="dxa"/>
            <w:tcBorders>
              <w:top w:val="nil"/>
              <w:left w:val="nil"/>
              <w:bottom w:val="single" w:sz="4" w:space="0" w:color="auto"/>
              <w:right w:val="single" w:sz="4" w:space="0" w:color="auto"/>
            </w:tcBorders>
            <w:shd w:val="clear" w:color="auto" w:fill="auto"/>
            <w:noWrap/>
            <w:vAlign w:val="bottom"/>
            <w:hideMark/>
          </w:tcPr>
          <w:p w14:paraId="397B39D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n/a</w:t>
            </w:r>
          </w:p>
        </w:tc>
        <w:tc>
          <w:tcPr>
            <w:tcW w:w="1546" w:type="dxa"/>
            <w:tcBorders>
              <w:top w:val="nil"/>
              <w:left w:val="nil"/>
              <w:bottom w:val="single" w:sz="4" w:space="0" w:color="auto"/>
              <w:right w:val="single" w:sz="4" w:space="0" w:color="auto"/>
            </w:tcBorders>
            <w:shd w:val="clear" w:color="auto" w:fill="auto"/>
            <w:noWrap/>
            <w:vAlign w:val="bottom"/>
            <w:hideMark/>
          </w:tcPr>
          <w:p w14:paraId="476791ED"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359" w:type="dxa"/>
            <w:tcBorders>
              <w:top w:val="nil"/>
              <w:left w:val="nil"/>
              <w:bottom w:val="single" w:sz="4" w:space="0" w:color="auto"/>
              <w:right w:val="single" w:sz="4" w:space="0" w:color="auto"/>
            </w:tcBorders>
            <w:shd w:val="clear" w:color="auto" w:fill="auto"/>
            <w:noWrap/>
            <w:vAlign w:val="bottom"/>
            <w:hideMark/>
          </w:tcPr>
          <w:p w14:paraId="6B56053D"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359" w:type="dxa"/>
            <w:tcBorders>
              <w:top w:val="nil"/>
              <w:left w:val="nil"/>
              <w:bottom w:val="single" w:sz="4" w:space="0" w:color="auto"/>
              <w:right w:val="single" w:sz="4" w:space="0" w:color="auto"/>
            </w:tcBorders>
            <w:shd w:val="clear" w:color="auto" w:fill="auto"/>
            <w:noWrap/>
            <w:vAlign w:val="bottom"/>
            <w:hideMark/>
          </w:tcPr>
          <w:p w14:paraId="5E13F4B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3E9EE3C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7723B19A"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1AC6B060"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Germany</w:t>
            </w:r>
          </w:p>
        </w:tc>
        <w:tc>
          <w:tcPr>
            <w:tcW w:w="1112" w:type="dxa"/>
            <w:tcBorders>
              <w:top w:val="nil"/>
              <w:left w:val="nil"/>
              <w:bottom w:val="single" w:sz="4" w:space="0" w:color="auto"/>
              <w:right w:val="single" w:sz="4" w:space="0" w:color="auto"/>
            </w:tcBorders>
            <w:shd w:val="clear" w:color="auto" w:fill="auto"/>
            <w:noWrap/>
            <w:vAlign w:val="bottom"/>
            <w:hideMark/>
          </w:tcPr>
          <w:p w14:paraId="536918C8" w14:textId="40040951"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r w:rsidR="001C1E9E">
              <w:rPr>
                <w:rFonts w:ascii="Aptos Narrow" w:eastAsia="Times New Roman" w:hAnsi="Aptos Narrow" w:cs="Times New Roman"/>
                <w:noProof/>
                <w:sz w:val="18"/>
                <w:szCs w:val="18"/>
                <w:lang w:val="en-IE" w:eastAsia="en-IE"/>
              </w:rPr>
              <w:t>no</w:t>
            </w:r>
          </w:p>
        </w:tc>
        <w:tc>
          <w:tcPr>
            <w:tcW w:w="1546" w:type="dxa"/>
            <w:tcBorders>
              <w:top w:val="nil"/>
              <w:left w:val="nil"/>
              <w:bottom w:val="single" w:sz="4" w:space="0" w:color="auto"/>
              <w:right w:val="single" w:sz="4" w:space="0" w:color="auto"/>
            </w:tcBorders>
            <w:shd w:val="clear" w:color="auto" w:fill="auto"/>
            <w:noWrap/>
            <w:vAlign w:val="bottom"/>
            <w:hideMark/>
          </w:tcPr>
          <w:p w14:paraId="01E89C8F" w14:textId="4CFEE046" w:rsidR="00EA06C8" w:rsidRPr="00C83FE8" w:rsidRDefault="001C1E9E">
            <w:pPr>
              <w:spacing w:after="0" w:line="240" w:lineRule="auto"/>
              <w:jc w:val="center"/>
              <w:rPr>
                <w:rFonts w:ascii="Aptos Narrow" w:eastAsia="Times New Roman" w:hAnsi="Aptos Narrow" w:cs="Times New Roman"/>
                <w:noProof/>
                <w:sz w:val="18"/>
                <w:szCs w:val="18"/>
                <w:lang w:val="en-IE" w:eastAsia="en-IE"/>
              </w:rPr>
            </w:pPr>
            <w:r>
              <w:rPr>
                <w:rFonts w:ascii="Aptos Narrow" w:eastAsia="Times New Roman" w:hAnsi="Aptos Narrow" w:cs="Times New Roman"/>
                <w:noProof/>
                <w:sz w:val="18"/>
                <w:szCs w:val="18"/>
                <w:lang w:val="en-IE" w:eastAsia="en-IE"/>
              </w:rPr>
              <w:t>202.301</w:t>
            </w:r>
            <w:r w:rsidR="00EA06C8" w:rsidRPr="00C83FE8">
              <w:rPr>
                <w:rFonts w:ascii="Aptos Narrow" w:eastAsia="Times New Roman" w:hAnsi="Aptos Narrow" w:cs="Times New Roman"/>
                <w:noProof/>
                <w:sz w:val="18"/>
                <w:szCs w:val="18"/>
                <w:lang w:val="en-IE" w:eastAsia="en-IE"/>
              </w:rPr>
              <w:t> </w:t>
            </w:r>
          </w:p>
        </w:tc>
        <w:tc>
          <w:tcPr>
            <w:tcW w:w="1359" w:type="dxa"/>
            <w:tcBorders>
              <w:top w:val="nil"/>
              <w:left w:val="nil"/>
              <w:bottom w:val="single" w:sz="4" w:space="0" w:color="auto"/>
              <w:right w:val="single" w:sz="4" w:space="0" w:color="auto"/>
            </w:tcBorders>
            <w:shd w:val="clear" w:color="auto" w:fill="auto"/>
            <w:noWrap/>
            <w:vAlign w:val="bottom"/>
            <w:hideMark/>
          </w:tcPr>
          <w:p w14:paraId="53CABCA4" w14:textId="606C72F0" w:rsidR="00EA06C8" w:rsidRPr="00C83FE8" w:rsidRDefault="001C1E9E">
            <w:pPr>
              <w:spacing w:after="0" w:line="240" w:lineRule="auto"/>
              <w:jc w:val="center"/>
              <w:rPr>
                <w:rFonts w:ascii="Aptos Narrow" w:eastAsia="Times New Roman" w:hAnsi="Aptos Narrow" w:cs="Times New Roman"/>
                <w:noProof/>
                <w:sz w:val="18"/>
                <w:szCs w:val="18"/>
                <w:lang w:val="en-IE" w:eastAsia="en-IE"/>
              </w:rPr>
            </w:pPr>
            <w:r>
              <w:rPr>
                <w:rFonts w:ascii="Aptos Narrow" w:eastAsia="Times New Roman" w:hAnsi="Aptos Narrow" w:cs="Times New Roman"/>
                <w:noProof/>
                <w:sz w:val="18"/>
                <w:szCs w:val="18"/>
                <w:lang w:val="en-IE" w:eastAsia="en-IE"/>
              </w:rPr>
              <w:t>119.427</w:t>
            </w:r>
          </w:p>
        </w:tc>
        <w:tc>
          <w:tcPr>
            <w:tcW w:w="1359" w:type="dxa"/>
            <w:tcBorders>
              <w:top w:val="nil"/>
              <w:left w:val="nil"/>
              <w:bottom w:val="single" w:sz="4" w:space="0" w:color="auto"/>
              <w:right w:val="single" w:sz="4" w:space="0" w:color="auto"/>
            </w:tcBorders>
            <w:shd w:val="clear" w:color="auto" w:fill="auto"/>
            <w:noWrap/>
            <w:vAlign w:val="bottom"/>
            <w:hideMark/>
          </w:tcPr>
          <w:p w14:paraId="23B3BD3E" w14:textId="3B825973" w:rsidR="00EA06C8" w:rsidRPr="00C83FE8" w:rsidRDefault="001C1E9E">
            <w:pPr>
              <w:spacing w:after="0" w:line="240" w:lineRule="auto"/>
              <w:jc w:val="center"/>
              <w:rPr>
                <w:rFonts w:ascii="Aptos Narrow" w:eastAsia="Times New Roman" w:hAnsi="Aptos Narrow" w:cs="Times New Roman"/>
                <w:noProof/>
                <w:sz w:val="18"/>
                <w:szCs w:val="18"/>
                <w:lang w:val="en-IE" w:eastAsia="en-IE"/>
              </w:rPr>
            </w:pPr>
            <w:r>
              <w:rPr>
                <w:rFonts w:ascii="Aptos Narrow" w:eastAsia="Times New Roman" w:hAnsi="Aptos Narrow" w:cs="Times New Roman"/>
                <w:noProof/>
                <w:sz w:val="18"/>
                <w:szCs w:val="18"/>
                <w:lang w:val="en-IE" w:eastAsia="en-IE"/>
              </w:rPr>
              <w:t>1.249</w:t>
            </w:r>
          </w:p>
        </w:tc>
        <w:tc>
          <w:tcPr>
            <w:tcW w:w="1240" w:type="dxa"/>
            <w:tcBorders>
              <w:top w:val="nil"/>
              <w:left w:val="nil"/>
              <w:bottom w:val="single" w:sz="4" w:space="0" w:color="auto"/>
              <w:right w:val="single" w:sz="4" w:space="0" w:color="auto"/>
            </w:tcBorders>
            <w:shd w:val="clear" w:color="auto" w:fill="auto"/>
            <w:noWrap/>
            <w:vAlign w:val="bottom"/>
            <w:hideMark/>
          </w:tcPr>
          <w:p w14:paraId="416FBFF3" w14:textId="12AE58B6" w:rsidR="00EA06C8" w:rsidRPr="00C83FE8" w:rsidRDefault="00E21989">
            <w:pPr>
              <w:spacing w:after="0" w:line="240" w:lineRule="auto"/>
              <w:jc w:val="center"/>
              <w:rPr>
                <w:rFonts w:ascii="Aptos Narrow" w:eastAsia="Times New Roman" w:hAnsi="Aptos Narrow" w:cs="Times New Roman"/>
                <w:noProof/>
                <w:sz w:val="18"/>
                <w:szCs w:val="18"/>
                <w:lang w:val="en-IE" w:eastAsia="en-IE"/>
              </w:rPr>
            </w:pPr>
            <w:r>
              <w:rPr>
                <w:rFonts w:ascii="Aptos Narrow" w:eastAsia="Times New Roman" w:hAnsi="Aptos Narrow" w:cs="Times New Roman"/>
                <w:noProof/>
                <w:sz w:val="18"/>
                <w:szCs w:val="18"/>
                <w:lang w:val="en-IE" w:eastAsia="en-IE"/>
              </w:rPr>
              <w:t>1</w:t>
            </w:r>
            <w:r w:rsidR="00B931D5">
              <w:rPr>
                <w:rFonts w:ascii="Aptos Narrow" w:eastAsia="Times New Roman" w:hAnsi="Aptos Narrow" w:cs="Times New Roman"/>
                <w:noProof/>
                <w:sz w:val="18"/>
                <w:szCs w:val="18"/>
                <w:lang w:val="en-IE" w:eastAsia="en-IE"/>
              </w:rPr>
              <w:t>,0</w:t>
            </w:r>
            <w:r>
              <w:rPr>
                <w:rFonts w:ascii="Aptos Narrow" w:eastAsia="Times New Roman" w:hAnsi="Aptos Narrow" w:cs="Times New Roman"/>
                <w:noProof/>
                <w:sz w:val="18"/>
                <w:szCs w:val="18"/>
                <w:lang w:val="en-IE" w:eastAsia="en-IE"/>
              </w:rPr>
              <w:t>4</w:t>
            </w:r>
            <w:r w:rsidR="001C1E9E">
              <w:rPr>
                <w:rFonts w:ascii="Aptos Narrow" w:eastAsia="Times New Roman" w:hAnsi="Aptos Narrow" w:cs="Times New Roman"/>
                <w:noProof/>
                <w:sz w:val="18"/>
                <w:szCs w:val="18"/>
                <w:lang w:val="en-IE" w:eastAsia="en-IE"/>
              </w:rPr>
              <w:t>%</w:t>
            </w:r>
          </w:p>
        </w:tc>
      </w:tr>
      <w:tr w:rsidR="00EA06C8" w:rsidRPr="00C83FE8" w14:paraId="091785AE"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2F616977"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Estonia</w:t>
            </w:r>
          </w:p>
        </w:tc>
        <w:tc>
          <w:tcPr>
            <w:tcW w:w="1112" w:type="dxa"/>
            <w:tcBorders>
              <w:top w:val="nil"/>
              <w:left w:val="nil"/>
              <w:bottom w:val="single" w:sz="4" w:space="0" w:color="auto"/>
              <w:right w:val="single" w:sz="4" w:space="0" w:color="auto"/>
            </w:tcBorders>
            <w:shd w:val="clear" w:color="auto" w:fill="auto"/>
            <w:noWrap/>
            <w:vAlign w:val="bottom"/>
            <w:hideMark/>
          </w:tcPr>
          <w:p w14:paraId="4717D24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n/a</w:t>
            </w:r>
          </w:p>
        </w:tc>
        <w:tc>
          <w:tcPr>
            <w:tcW w:w="1546" w:type="dxa"/>
            <w:tcBorders>
              <w:top w:val="nil"/>
              <w:left w:val="nil"/>
              <w:bottom w:val="single" w:sz="4" w:space="0" w:color="auto"/>
              <w:right w:val="single" w:sz="4" w:space="0" w:color="auto"/>
            </w:tcBorders>
            <w:shd w:val="clear" w:color="auto" w:fill="auto"/>
            <w:noWrap/>
            <w:vAlign w:val="bottom"/>
            <w:hideMark/>
          </w:tcPr>
          <w:p w14:paraId="77EA8B5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1.753</w:t>
            </w:r>
          </w:p>
        </w:tc>
        <w:tc>
          <w:tcPr>
            <w:tcW w:w="1359" w:type="dxa"/>
            <w:tcBorders>
              <w:top w:val="nil"/>
              <w:left w:val="nil"/>
              <w:bottom w:val="single" w:sz="4" w:space="0" w:color="auto"/>
              <w:right w:val="single" w:sz="4" w:space="0" w:color="auto"/>
            </w:tcBorders>
            <w:shd w:val="clear" w:color="auto" w:fill="auto"/>
            <w:noWrap/>
            <w:vAlign w:val="bottom"/>
            <w:hideMark/>
          </w:tcPr>
          <w:p w14:paraId="7BEF6BA1"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2.995</w:t>
            </w:r>
          </w:p>
        </w:tc>
        <w:tc>
          <w:tcPr>
            <w:tcW w:w="1359" w:type="dxa"/>
            <w:tcBorders>
              <w:top w:val="nil"/>
              <w:left w:val="nil"/>
              <w:bottom w:val="single" w:sz="4" w:space="0" w:color="auto"/>
              <w:right w:val="single" w:sz="4" w:space="0" w:color="auto"/>
            </w:tcBorders>
            <w:shd w:val="clear" w:color="auto" w:fill="auto"/>
            <w:noWrap/>
            <w:vAlign w:val="bottom"/>
            <w:hideMark/>
          </w:tcPr>
          <w:p w14:paraId="2B00EB29"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5D4A5E7B"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2A2FA1D7"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66701463"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Ireland</w:t>
            </w:r>
          </w:p>
        </w:tc>
        <w:tc>
          <w:tcPr>
            <w:tcW w:w="1112" w:type="dxa"/>
            <w:tcBorders>
              <w:top w:val="nil"/>
              <w:left w:val="nil"/>
              <w:bottom w:val="single" w:sz="4" w:space="0" w:color="auto"/>
              <w:right w:val="single" w:sz="4" w:space="0" w:color="auto"/>
            </w:tcBorders>
            <w:shd w:val="clear" w:color="auto" w:fill="auto"/>
            <w:noWrap/>
            <w:vAlign w:val="bottom"/>
            <w:hideMark/>
          </w:tcPr>
          <w:p w14:paraId="74CB124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yes</w:t>
            </w:r>
          </w:p>
        </w:tc>
        <w:tc>
          <w:tcPr>
            <w:tcW w:w="1546" w:type="dxa"/>
            <w:tcBorders>
              <w:top w:val="nil"/>
              <w:left w:val="nil"/>
              <w:bottom w:val="single" w:sz="4" w:space="0" w:color="auto"/>
              <w:right w:val="single" w:sz="4" w:space="0" w:color="auto"/>
            </w:tcBorders>
            <w:shd w:val="clear" w:color="auto" w:fill="auto"/>
            <w:noWrap/>
            <w:vAlign w:val="bottom"/>
            <w:hideMark/>
          </w:tcPr>
          <w:p w14:paraId="2D89E2E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2.139</w:t>
            </w:r>
          </w:p>
        </w:tc>
        <w:tc>
          <w:tcPr>
            <w:tcW w:w="1359" w:type="dxa"/>
            <w:tcBorders>
              <w:top w:val="nil"/>
              <w:left w:val="nil"/>
              <w:bottom w:val="single" w:sz="4" w:space="0" w:color="auto"/>
              <w:right w:val="single" w:sz="4" w:space="0" w:color="auto"/>
            </w:tcBorders>
            <w:shd w:val="clear" w:color="auto" w:fill="auto"/>
            <w:noWrap/>
            <w:vAlign w:val="bottom"/>
            <w:hideMark/>
          </w:tcPr>
          <w:p w14:paraId="1DD16931"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10.450</w:t>
            </w:r>
          </w:p>
        </w:tc>
        <w:tc>
          <w:tcPr>
            <w:tcW w:w="1359" w:type="dxa"/>
            <w:tcBorders>
              <w:top w:val="nil"/>
              <w:left w:val="nil"/>
              <w:bottom w:val="single" w:sz="4" w:space="0" w:color="auto"/>
              <w:right w:val="single" w:sz="4" w:space="0" w:color="auto"/>
            </w:tcBorders>
            <w:shd w:val="clear" w:color="auto" w:fill="auto"/>
            <w:noWrap/>
            <w:vAlign w:val="bottom"/>
            <w:hideMark/>
          </w:tcPr>
          <w:p w14:paraId="05BD5106"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4ADA0CF3"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7613E5F1"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00608D9A"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Greece</w:t>
            </w:r>
          </w:p>
        </w:tc>
        <w:tc>
          <w:tcPr>
            <w:tcW w:w="1112" w:type="dxa"/>
            <w:tcBorders>
              <w:top w:val="nil"/>
              <w:left w:val="nil"/>
              <w:bottom w:val="single" w:sz="4" w:space="0" w:color="auto"/>
              <w:right w:val="single" w:sz="4" w:space="0" w:color="auto"/>
            </w:tcBorders>
            <w:shd w:val="clear" w:color="auto" w:fill="auto"/>
            <w:noWrap/>
            <w:vAlign w:val="bottom"/>
            <w:hideMark/>
          </w:tcPr>
          <w:p w14:paraId="1324EDEB"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yes</w:t>
            </w:r>
          </w:p>
        </w:tc>
        <w:tc>
          <w:tcPr>
            <w:tcW w:w="1546" w:type="dxa"/>
            <w:tcBorders>
              <w:top w:val="nil"/>
              <w:left w:val="nil"/>
              <w:bottom w:val="single" w:sz="4" w:space="0" w:color="auto"/>
              <w:right w:val="single" w:sz="4" w:space="0" w:color="auto"/>
            </w:tcBorders>
            <w:shd w:val="clear" w:color="auto" w:fill="auto"/>
            <w:noWrap/>
            <w:vAlign w:val="bottom"/>
            <w:hideMark/>
          </w:tcPr>
          <w:p w14:paraId="0AC800DB"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13.023</w:t>
            </w:r>
          </w:p>
        </w:tc>
        <w:tc>
          <w:tcPr>
            <w:tcW w:w="1359" w:type="dxa"/>
            <w:tcBorders>
              <w:top w:val="nil"/>
              <w:left w:val="nil"/>
              <w:bottom w:val="single" w:sz="4" w:space="0" w:color="auto"/>
              <w:right w:val="single" w:sz="4" w:space="0" w:color="auto"/>
            </w:tcBorders>
            <w:shd w:val="clear" w:color="auto" w:fill="auto"/>
            <w:noWrap/>
            <w:vAlign w:val="bottom"/>
            <w:hideMark/>
          </w:tcPr>
          <w:p w14:paraId="35D5810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23.486</w:t>
            </w:r>
          </w:p>
        </w:tc>
        <w:tc>
          <w:tcPr>
            <w:tcW w:w="1359" w:type="dxa"/>
            <w:tcBorders>
              <w:top w:val="nil"/>
              <w:left w:val="nil"/>
              <w:bottom w:val="single" w:sz="4" w:space="0" w:color="auto"/>
              <w:right w:val="single" w:sz="4" w:space="0" w:color="auto"/>
            </w:tcBorders>
            <w:shd w:val="clear" w:color="auto" w:fill="auto"/>
            <w:noWrap/>
            <w:vAlign w:val="bottom"/>
            <w:hideMark/>
          </w:tcPr>
          <w:p w14:paraId="5AC46AD4"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3C431F48"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702313A3"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7469581E"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Spain</w:t>
            </w:r>
          </w:p>
        </w:tc>
        <w:tc>
          <w:tcPr>
            <w:tcW w:w="1112" w:type="dxa"/>
            <w:tcBorders>
              <w:top w:val="nil"/>
              <w:left w:val="nil"/>
              <w:bottom w:val="single" w:sz="4" w:space="0" w:color="auto"/>
              <w:right w:val="single" w:sz="4" w:space="0" w:color="auto"/>
            </w:tcBorders>
            <w:shd w:val="clear" w:color="auto" w:fill="auto"/>
            <w:noWrap/>
            <w:vAlign w:val="bottom"/>
            <w:hideMark/>
          </w:tcPr>
          <w:p w14:paraId="086663A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yes</w:t>
            </w:r>
          </w:p>
        </w:tc>
        <w:tc>
          <w:tcPr>
            <w:tcW w:w="1546" w:type="dxa"/>
            <w:tcBorders>
              <w:top w:val="nil"/>
              <w:left w:val="nil"/>
              <w:bottom w:val="single" w:sz="4" w:space="0" w:color="auto"/>
              <w:right w:val="single" w:sz="4" w:space="0" w:color="auto"/>
            </w:tcBorders>
            <w:shd w:val="clear" w:color="auto" w:fill="auto"/>
            <w:noWrap/>
            <w:vAlign w:val="bottom"/>
            <w:hideMark/>
          </w:tcPr>
          <w:p w14:paraId="5B0893D1"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229.834</w:t>
            </w:r>
          </w:p>
        </w:tc>
        <w:tc>
          <w:tcPr>
            <w:tcW w:w="1359" w:type="dxa"/>
            <w:tcBorders>
              <w:top w:val="nil"/>
              <w:left w:val="nil"/>
              <w:bottom w:val="single" w:sz="4" w:space="0" w:color="auto"/>
              <w:right w:val="single" w:sz="4" w:space="0" w:color="auto"/>
            </w:tcBorders>
            <w:shd w:val="clear" w:color="auto" w:fill="auto"/>
            <w:noWrap/>
            <w:vAlign w:val="bottom"/>
            <w:hideMark/>
          </w:tcPr>
          <w:p w14:paraId="731B969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61.700</w:t>
            </w:r>
          </w:p>
        </w:tc>
        <w:tc>
          <w:tcPr>
            <w:tcW w:w="1359" w:type="dxa"/>
            <w:tcBorders>
              <w:top w:val="nil"/>
              <w:left w:val="nil"/>
              <w:bottom w:val="single" w:sz="4" w:space="0" w:color="auto"/>
              <w:right w:val="single" w:sz="4" w:space="0" w:color="auto"/>
            </w:tcBorders>
            <w:shd w:val="clear" w:color="auto" w:fill="auto"/>
            <w:noWrap/>
            <w:vAlign w:val="bottom"/>
            <w:hideMark/>
          </w:tcPr>
          <w:p w14:paraId="046CD449"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37.067</w:t>
            </w:r>
          </w:p>
        </w:tc>
        <w:tc>
          <w:tcPr>
            <w:tcW w:w="1240" w:type="dxa"/>
            <w:tcBorders>
              <w:top w:val="nil"/>
              <w:left w:val="nil"/>
              <w:bottom w:val="single" w:sz="4" w:space="0" w:color="auto"/>
              <w:right w:val="single" w:sz="4" w:space="0" w:color="auto"/>
            </w:tcBorders>
            <w:shd w:val="clear" w:color="auto" w:fill="auto"/>
            <w:noWrap/>
            <w:vAlign w:val="bottom"/>
            <w:hideMark/>
          </w:tcPr>
          <w:p w14:paraId="5E189543" w14:textId="77777777" w:rsidR="00EA06C8" w:rsidRPr="00C83FE8" w:rsidRDefault="00EA06C8">
            <w:pPr>
              <w:spacing w:after="0" w:line="240" w:lineRule="auto"/>
              <w:jc w:val="center"/>
              <w:rPr>
                <w:rFonts w:ascii="Aptos Narrow" w:eastAsia="Times New Roman" w:hAnsi="Aptos Narrow" w:cs="Times New Roman"/>
                <w:noProof/>
                <w:color w:val="000000"/>
                <w:sz w:val="18"/>
                <w:szCs w:val="18"/>
                <w:lang w:val="en-IE" w:eastAsia="en-IE"/>
              </w:rPr>
            </w:pPr>
            <w:r w:rsidRPr="00C83FE8">
              <w:rPr>
                <w:rFonts w:ascii="Aptos Narrow" w:eastAsia="Times New Roman" w:hAnsi="Aptos Narrow" w:cs="Times New Roman"/>
                <w:noProof/>
                <w:color w:val="000000"/>
                <w:sz w:val="18"/>
                <w:szCs w:val="18"/>
                <w:lang w:val="en-IE" w:eastAsia="en-IE"/>
              </w:rPr>
              <w:t>60,08%</w:t>
            </w:r>
          </w:p>
        </w:tc>
      </w:tr>
      <w:tr w:rsidR="00EA06C8" w:rsidRPr="00C83FE8" w14:paraId="2FA06D3F"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0CB54E6D"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France</w:t>
            </w:r>
          </w:p>
        </w:tc>
        <w:tc>
          <w:tcPr>
            <w:tcW w:w="1112" w:type="dxa"/>
            <w:tcBorders>
              <w:top w:val="nil"/>
              <w:left w:val="nil"/>
              <w:bottom w:val="single" w:sz="4" w:space="0" w:color="auto"/>
              <w:right w:val="single" w:sz="4" w:space="0" w:color="auto"/>
            </w:tcBorders>
            <w:shd w:val="clear" w:color="auto" w:fill="auto"/>
            <w:noWrap/>
            <w:vAlign w:val="bottom"/>
            <w:hideMark/>
          </w:tcPr>
          <w:p w14:paraId="228E68F7"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546" w:type="dxa"/>
            <w:tcBorders>
              <w:top w:val="nil"/>
              <w:left w:val="nil"/>
              <w:bottom w:val="single" w:sz="4" w:space="0" w:color="auto"/>
              <w:right w:val="single" w:sz="4" w:space="0" w:color="auto"/>
            </w:tcBorders>
            <w:shd w:val="clear" w:color="auto" w:fill="auto"/>
            <w:noWrap/>
            <w:vAlign w:val="bottom"/>
            <w:hideMark/>
          </w:tcPr>
          <w:p w14:paraId="4C5D9C81"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269.126</w:t>
            </w:r>
          </w:p>
        </w:tc>
        <w:tc>
          <w:tcPr>
            <w:tcW w:w="1359" w:type="dxa"/>
            <w:tcBorders>
              <w:top w:val="nil"/>
              <w:left w:val="nil"/>
              <w:bottom w:val="single" w:sz="4" w:space="0" w:color="auto"/>
              <w:right w:val="single" w:sz="4" w:space="0" w:color="auto"/>
            </w:tcBorders>
            <w:shd w:val="clear" w:color="auto" w:fill="auto"/>
            <w:noWrap/>
            <w:vAlign w:val="bottom"/>
            <w:hideMark/>
          </w:tcPr>
          <w:p w14:paraId="3E49D35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111.498</w:t>
            </w:r>
          </w:p>
        </w:tc>
        <w:tc>
          <w:tcPr>
            <w:tcW w:w="1359" w:type="dxa"/>
            <w:tcBorders>
              <w:top w:val="nil"/>
              <w:left w:val="nil"/>
              <w:bottom w:val="single" w:sz="4" w:space="0" w:color="auto"/>
              <w:right w:val="single" w:sz="4" w:space="0" w:color="auto"/>
            </w:tcBorders>
            <w:shd w:val="clear" w:color="auto" w:fill="auto"/>
            <w:noWrap/>
            <w:vAlign w:val="bottom"/>
            <w:hideMark/>
          </w:tcPr>
          <w:p w14:paraId="313E49BD"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89.591</w:t>
            </w:r>
          </w:p>
        </w:tc>
        <w:tc>
          <w:tcPr>
            <w:tcW w:w="1240" w:type="dxa"/>
            <w:tcBorders>
              <w:top w:val="nil"/>
              <w:left w:val="nil"/>
              <w:bottom w:val="single" w:sz="4" w:space="0" w:color="auto"/>
              <w:right w:val="single" w:sz="4" w:space="0" w:color="auto"/>
            </w:tcBorders>
            <w:shd w:val="clear" w:color="auto" w:fill="auto"/>
            <w:noWrap/>
            <w:vAlign w:val="bottom"/>
            <w:hideMark/>
          </w:tcPr>
          <w:p w14:paraId="3D9F9EEB"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80,35%</w:t>
            </w:r>
          </w:p>
        </w:tc>
      </w:tr>
      <w:tr w:rsidR="00EA06C8" w:rsidRPr="00C83FE8" w14:paraId="08BEC811"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388BD57D"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Croatia</w:t>
            </w:r>
          </w:p>
        </w:tc>
        <w:tc>
          <w:tcPr>
            <w:tcW w:w="1112" w:type="dxa"/>
            <w:tcBorders>
              <w:top w:val="nil"/>
              <w:left w:val="nil"/>
              <w:bottom w:val="single" w:sz="4" w:space="0" w:color="auto"/>
              <w:right w:val="single" w:sz="4" w:space="0" w:color="auto"/>
            </w:tcBorders>
            <w:shd w:val="clear" w:color="auto" w:fill="auto"/>
            <w:noWrap/>
            <w:vAlign w:val="bottom"/>
            <w:hideMark/>
          </w:tcPr>
          <w:p w14:paraId="678A00D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n/a</w:t>
            </w:r>
          </w:p>
        </w:tc>
        <w:tc>
          <w:tcPr>
            <w:tcW w:w="1546" w:type="dxa"/>
            <w:tcBorders>
              <w:top w:val="nil"/>
              <w:left w:val="nil"/>
              <w:bottom w:val="single" w:sz="4" w:space="0" w:color="auto"/>
              <w:right w:val="single" w:sz="4" w:space="0" w:color="auto"/>
            </w:tcBorders>
            <w:shd w:val="clear" w:color="auto" w:fill="auto"/>
            <w:noWrap/>
            <w:vAlign w:val="bottom"/>
            <w:hideMark/>
          </w:tcPr>
          <w:p w14:paraId="344E14B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0</w:t>
            </w:r>
          </w:p>
        </w:tc>
        <w:tc>
          <w:tcPr>
            <w:tcW w:w="1359" w:type="dxa"/>
            <w:tcBorders>
              <w:top w:val="nil"/>
              <w:left w:val="nil"/>
              <w:bottom w:val="single" w:sz="4" w:space="0" w:color="auto"/>
              <w:right w:val="single" w:sz="4" w:space="0" w:color="auto"/>
            </w:tcBorders>
            <w:shd w:val="clear" w:color="auto" w:fill="auto"/>
            <w:noWrap/>
            <w:vAlign w:val="bottom"/>
            <w:hideMark/>
          </w:tcPr>
          <w:p w14:paraId="327C77B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11.738</w:t>
            </w:r>
          </w:p>
        </w:tc>
        <w:tc>
          <w:tcPr>
            <w:tcW w:w="1359" w:type="dxa"/>
            <w:tcBorders>
              <w:top w:val="nil"/>
              <w:left w:val="nil"/>
              <w:bottom w:val="single" w:sz="4" w:space="0" w:color="auto"/>
              <w:right w:val="single" w:sz="4" w:space="0" w:color="auto"/>
            </w:tcBorders>
            <w:shd w:val="clear" w:color="auto" w:fill="auto"/>
            <w:noWrap/>
            <w:vAlign w:val="bottom"/>
            <w:hideMark/>
          </w:tcPr>
          <w:p w14:paraId="6C09377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38A0B7FA"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45055CB4"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1A0DEA47"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Italy</w:t>
            </w:r>
          </w:p>
        </w:tc>
        <w:tc>
          <w:tcPr>
            <w:tcW w:w="1112" w:type="dxa"/>
            <w:tcBorders>
              <w:top w:val="nil"/>
              <w:left w:val="nil"/>
              <w:bottom w:val="single" w:sz="4" w:space="0" w:color="auto"/>
              <w:right w:val="single" w:sz="4" w:space="0" w:color="auto"/>
            </w:tcBorders>
            <w:shd w:val="clear" w:color="auto" w:fill="auto"/>
            <w:noWrap/>
            <w:vAlign w:val="bottom"/>
            <w:hideMark/>
          </w:tcPr>
          <w:p w14:paraId="22E15ED1"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yes</w:t>
            </w:r>
          </w:p>
        </w:tc>
        <w:tc>
          <w:tcPr>
            <w:tcW w:w="1546" w:type="dxa"/>
            <w:tcBorders>
              <w:top w:val="nil"/>
              <w:left w:val="nil"/>
              <w:bottom w:val="single" w:sz="4" w:space="0" w:color="auto"/>
              <w:right w:val="single" w:sz="4" w:space="0" w:color="auto"/>
            </w:tcBorders>
            <w:shd w:val="clear" w:color="auto" w:fill="auto"/>
            <w:noWrap/>
            <w:vAlign w:val="bottom"/>
            <w:hideMark/>
          </w:tcPr>
          <w:p w14:paraId="3AFF342B"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83.438</w:t>
            </w:r>
          </w:p>
        </w:tc>
        <w:tc>
          <w:tcPr>
            <w:tcW w:w="1359" w:type="dxa"/>
            <w:tcBorders>
              <w:top w:val="nil"/>
              <w:left w:val="nil"/>
              <w:bottom w:val="single" w:sz="4" w:space="0" w:color="auto"/>
              <w:right w:val="single" w:sz="4" w:space="0" w:color="auto"/>
            </w:tcBorders>
            <w:shd w:val="clear" w:color="auto" w:fill="auto"/>
            <w:noWrap/>
            <w:vAlign w:val="bottom"/>
            <w:hideMark/>
          </w:tcPr>
          <w:p w14:paraId="6B8130F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173.619</w:t>
            </w:r>
          </w:p>
        </w:tc>
        <w:tc>
          <w:tcPr>
            <w:tcW w:w="1359" w:type="dxa"/>
            <w:tcBorders>
              <w:top w:val="nil"/>
              <w:left w:val="nil"/>
              <w:bottom w:val="single" w:sz="4" w:space="0" w:color="auto"/>
              <w:right w:val="single" w:sz="4" w:space="0" w:color="auto"/>
            </w:tcBorders>
            <w:shd w:val="clear" w:color="auto" w:fill="auto"/>
            <w:noWrap/>
            <w:vAlign w:val="bottom"/>
            <w:hideMark/>
          </w:tcPr>
          <w:p w14:paraId="564010F4"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116.556</w:t>
            </w:r>
          </w:p>
        </w:tc>
        <w:tc>
          <w:tcPr>
            <w:tcW w:w="1240" w:type="dxa"/>
            <w:tcBorders>
              <w:top w:val="nil"/>
              <w:left w:val="nil"/>
              <w:bottom w:val="single" w:sz="4" w:space="0" w:color="auto"/>
              <w:right w:val="single" w:sz="4" w:space="0" w:color="auto"/>
            </w:tcBorders>
            <w:shd w:val="clear" w:color="auto" w:fill="auto"/>
            <w:noWrap/>
            <w:vAlign w:val="bottom"/>
            <w:hideMark/>
          </w:tcPr>
          <w:p w14:paraId="72D7347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67.1%</w:t>
            </w:r>
          </w:p>
        </w:tc>
      </w:tr>
      <w:tr w:rsidR="00EA06C8" w:rsidRPr="00C83FE8" w14:paraId="60E4B300"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79C22F57"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Cyprus</w:t>
            </w:r>
          </w:p>
        </w:tc>
        <w:tc>
          <w:tcPr>
            <w:tcW w:w="1112" w:type="dxa"/>
            <w:tcBorders>
              <w:top w:val="nil"/>
              <w:left w:val="nil"/>
              <w:bottom w:val="single" w:sz="4" w:space="0" w:color="auto"/>
              <w:right w:val="single" w:sz="4" w:space="0" w:color="auto"/>
            </w:tcBorders>
            <w:shd w:val="clear" w:color="auto" w:fill="auto"/>
            <w:noWrap/>
            <w:vAlign w:val="bottom"/>
            <w:hideMark/>
          </w:tcPr>
          <w:p w14:paraId="299F2786" w14:textId="20DD3596" w:rsidR="00EA06C8" w:rsidRPr="00C83FE8" w:rsidRDefault="006678E0">
            <w:pPr>
              <w:spacing w:after="0" w:line="240" w:lineRule="auto"/>
              <w:jc w:val="center"/>
              <w:rPr>
                <w:rFonts w:ascii="Aptos Narrow" w:eastAsia="Times New Roman" w:hAnsi="Aptos Narrow" w:cs="Times New Roman"/>
                <w:noProof/>
                <w:sz w:val="18"/>
                <w:szCs w:val="18"/>
                <w:lang w:val="en-IE" w:eastAsia="en-IE"/>
              </w:rPr>
            </w:pPr>
            <w:r>
              <w:rPr>
                <w:rFonts w:ascii="Aptos Narrow" w:eastAsia="Times New Roman" w:hAnsi="Aptos Narrow" w:cs="Times New Roman"/>
                <w:noProof/>
                <w:sz w:val="18"/>
                <w:szCs w:val="18"/>
                <w:lang w:val="en-IE" w:eastAsia="en-IE"/>
              </w:rPr>
              <w:t>n/a</w:t>
            </w:r>
            <w:r w:rsidR="00EA06C8" w:rsidRPr="00C83FE8">
              <w:rPr>
                <w:rFonts w:ascii="Aptos Narrow" w:eastAsia="Times New Roman" w:hAnsi="Aptos Narrow" w:cs="Times New Roman"/>
                <w:noProof/>
                <w:sz w:val="18"/>
                <w:szCs w:val="18"/>
                <w:lang w:val="en-IE" w:eastAsia="en-IE"/>
              </w:rPr>
              <w:t> </w:t>
            </w:r>
          </w:p>
        </w:tc>
        <w:tc>
          <w:tcPr>
            <w:tcW w:w="1546" w:type="dxa"/>
            <w:tcBorders>
              <w:top w:val="nil"/>
              <w:left w:val="nil"/>
              <w:bottom w:val="single" w:sz="4" w:space="0" w:color="auto"/>
              <w:right w:val="single" w:sz="4" w:space="0" w:color="auto"/>
            </w:tcBorders>
            <w:shd w:val="clear" w:color="auto" w:fill="auto"/>
            <w:noWrap/>
            <w:vAlign w:val="bottom"/>
            <w:hideMark/>
          </w:tcPr>
          <w:p w14:paraId="59BC1087" w14:textId="7B04BA8C" w:rsidR="00EA06C8" w:rsidRPr="00C83FE8" w:rsidRDefault="006678E0">
            <w:pPr>
              <w:spacing w:after="0" w:line="240" w:lineRule="auto"/>
              <w:jc w:val="center"/>
              <w:rPr>
                <w:rFonts w:ascii="Aptos Narrow" w:eastAsia="Times New Roman" w:hAnsi="Aptos Narrow" w:cs="Times New Roman"/>
                <w:noProof/>
                <w:sz w:val="18"/>
                <w:szCs w:val="18"/>
                <w:lang w:val="en-IE" w:eastAsia="en-IE"/>
              </w:rPr>
            </w:pPr>
            <w:r>
              <w:rPr>
                <w:rFonts w:ascii="Aptos Narrow" w:eastAsia="Times New Roman" w:hAnsi="Aptos Narrow" w:cs="Times New Roman"/>
                <w:noProof/>
                <w:sz w:val="18"/>
                <w:szCs w:val="18"/>
                <w:lang w:val="en-IE" w:eastAsia="en-IE"/>
              </w:rPr>
              <w:t>11.698</w:t>
            </w:r>
            <w:r w:rsidR="00EA06C8" w:rsidRPr="00C83FE8">
              <w:rPr>
                <w:rFonts w:ascii="Aptos Narrow" w:eastAsia="Times New Roman" w:hAnsi="Aptos Narrow" w:cs="Times New Roman"/>
                <w:noProof/>
                <w:sz w:val="18"/>
                <w:szCs w:val="18"/>
                <w:lang w:val="en-IE" w:eastAsia="en-IE"/>
              </w:rPr>
              <w:t> </w:t>
            </w:r>
          </w:p>
        </w:tc>
        <w:tc>
          <w:tcPr>
            <w:tcW w:w="1359" w:type="dxa"/>
            <w:tcBorders>
              <w:top w:val="nil"/>
              <w:left w:val="nil"/>
              <w:bottom w:val="single" w:sz="4" w:space="0" w:color="auto"/>
              <w:right w:val="single" w:sz="4" w:space="0" w:color="auto"/>
            </w:tcBorders>
            <w:shd w:val="clear" w:color="auto" w:fill="auto"/>
            <w:noWrap/>
            <w:vAlign w:val="bottom"/>
            <w:hideMark/>
          </w:tcPr>
          <w:p w14:paraId="1ED2E482" w14:textId="458DFFFB" w:rsidR="00EA06C8" w:rsidRPr="00C83FE8" w:rsidRDefault="006678E0">
            <w:pPr>
              <w:spacing w:after="0" w:line="240" w:lineRule="auto"/>
              <w:jc w:val="center"/>
              <w:rPr>
                <w:rFonts w:ascii="Aptos Narrow" w:eastAsia="Times New Roman" w:hAnsi="Aptos Narrow" w:cs="Times New Roman"/>
                <w:noProof/>
                <w:sz w:val="18"/>
                <w:szCs w:val="18"/>
                <w:lang w:val="en-IE" w:eastAsia="en-IE"/>
              </w:rPr>
            </w:pPr>
            <w:r>
              <w:rPr>
                <w:rFonts w:ascii="Aptos Narrow" w:eastAsia="Times New Roman" w:hAnsi="Aptos Narrow" w:cs="Times New Roman"/>
                <w:noProof/>
                <w:sz w:val="18"/>
                <w:szCs w:val="18"/>
                <w:lang w:val="en-IE" w:eastAsia="en-IE"/>
              </w:rPr>
              <w:t>1909</w:t>
            </w:r>
          </w:p>
        </w:tc>
        <w:tc>
          <w:tcPr>
            <w:tcW w:w="1359" w:type="dxa"/>
            <w:tcBorders>
              <w:top w:val="nil"/>
              <w:left w:val="nil"/>
              <w:bottom w:val="single" w:sz="4" w:space="0" w:color="auto"/>
              <w:right w:val="single" w:sz="4" w:space="0" w:color="auto"/>
            </w:tcBorders>
            <w:shd w:val="clear" w:color="auto" w:fill="auto"/>
            <w:noWrap/>
            <w:vAlign w:val="bottom"/>
            <w:hideMark/>
          </w:tcPr>
          <w:p w14:paraId="1B95246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43A30ADE"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6094F480"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40B3E45C"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Latvia</w:t>
            </w:r>
          </w:p>
        </w:tc>
        <w:tc>
          <w:tcPr>
            <w:tcW w:w="1112" w:type="dxa"/>
            <w:tcBorders>
              <w:top w:val="nil"/>
              <w:left w:val="nil"/>
              <w:bottom w:val="single" w:sz="4" w:space="0" w:color="auto"/>
              <w:right w:val="single" w:sz="4" w:space="0" w:color="auto"/>
            </w:tcBorders>
            <w:shd w:val="clear" w:color="auto" w:fill="auto"/>
            <w:noWrap/>
            <w:vAlign w:val="bottom"/>
            <w:hideMark/>
          </w:tcPr>
          <w:p w14:paraId="504C83B3"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yes</w:t>
            </w:r>
          </w:p>
        </w:tc>
        <w:tc>
          <w:tcPr>
            <w:tcW w:w="1546" w:type="dxa"/>
            <w:tcBorders>
              <w:top w:val="nil"/>
              <w:left w:val="nil"/>
              <w:bottom w:val="single" w:sz="4" w:space="0" w:color="auto"/>
              <w:right w:val="single" w:sz="4" w:space="0" w:color="auto"/>
            </w:tcBorders>
            <w:shd w:val="clear" w:color="auto" w:fill="auto"/>
            <w:noWrap/>
            <w:vAlign w:val="bottom"/>
            <w:hideMark/>
          </w:tcPr>
          <w:p w14:paraId="2265418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47</w:t>
            </w:r>
          </w:p>
        </w:tc>
        <w:tc>
          <w:tcPr>
            <w:tcW w:w="1359" w:type="dxa"/>
            <w:tcBorders>
              <w:top w:val="nil"/>
              <w:left w:val="nil"/>
              <w:bottom w:val="single" w:sz="4" w:space="0" w:color="auto"/>
              <w:right w:val="single" w:sz="4" w:space="0" w:color="auto"/>
            </w:tcBorders>
            <w:shd w:val="clear" w:color="auto" w:fill="auto"/>
            <w:noWrap/>
            <w:vAlign w:val="bottom"/>
            <w:hideMark/>
          </w:tcPr>
          <w:p w14:paraId="2190515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2.991</w:t>
            </w:r>
          </w:p>
        </w:tc>
        <w:tc>
          <w:tcPr>
            <w:tcW w:w="1359" w:type="dxa"/>
            <w:tcBorders>
              <w:top w:val="nil"/>
              <w:left w:val="nil"/>
              <w:bottom w:val="single" w:sz="4" w:space="0" w:color="auto"/>
              <w:right w:val="single" w:sz="4" w:space="0" w:color="auto"/>
            </w:tcBorders>
            <w:shd w:val="clear" w:color="auto" w:fill="auto"/>
            <w:noWrap/>
            <w:vAlign w:val="bottom"/>
            <w:hideMark/>
          </w:tcPr>
          <w:p w14:paraId="388CE992"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2442</w:t>
            </w:r>
          </w:p>
        </w:tc>
        <w:tc>
          <w:tcPr>
            <w:tcW w:w="1240" w:type="dxa"/>
            <w:tcBorders>
              <w:top w:val="nil"/>
              <w:left w:val="nil"/>
              <w:bottom w:val="single" w:sz="4" w:space="0" w:color="auto"/>
              <w:right w:val="single" w:sz="4" w:space="0" w:color="auto"/>
            </w:tcBorders>
            <w:shd w:val="clear" w:color="auto" w:fill="auto"/>
            <w:noWrap/>
            <w:vAlign w:val="bottom"/>
            <w:hideMark/>
          </w:tcPr>
          <w:p w14:paraId="10E948A7"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81.6%</w:t>
            </w:r>
          </w:p>
        </w:tc>
      </w:tr>
      <w:tr w:rsidR="00EA06C8" w:rsidRPr="00C83FE8" w14:paraId="0D70A39B"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4D74B76E"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Lithuania</w:t>
            </w:r>
          </w:p>
        </w:tc>
        <w:tc>
          <w:tcPr>
            <w:tcW w:w="1112" w:type="dxa"/>
            <w:tcBorders>
              <w:top w:val="nil"/>
              <w:left w:val="nil"/>
              <w:bottom w:val="single" w:sz="4" w:space="0" w:color="auto"/>
              <w:right w:val="single" w:sz="4" w:space="0" w:color="auto"/>
            </w:tcBorders>
            <w:shd w:val="clear" w:color="auto" w:fill="auto"/>
            <w:noWrap/>
            <w:vAlign w:val="bottom"/>
            <w:hideMark/>
          </w:tcPr>
          <w:p w14:paraId="11ADC424"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no</w:t>
            </w:r>
          </w:p>
        </w:tc>
        <w:tc>
          <w:tcPr>
            <w:tcW w:w="1546" w:type="dxa"/>
            <w:tcBorders>
              <w:top w:val="nil"/>
              <w:left w:val="nil"/>
              <w:bottom w:val="single" w:sz="4" w:space="0" w:color="auto"/>
              <w:right w:val="single" w:sz="4" w:space="0" w:color="auto"/>
            </w:tcBorders>
            <w:shd w:val="clear" w:color="auto" w:fill="auto"/>
            <w:noWrap/>
            <w:vAlign w:val="bottom"/>
            <w:hideMark/>
          </w:tcPr>
          <w:p w14:paraId="524A500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340</w:t>
            </w:r>
          </w:p>
        </w:tc>
        <w:tc>
          <w:tcPr>
            <w:tcW w:w="1359" w:type="dxa"/>
            <w:tcBorders>
              <w:top w:val="nil"/>
              <w:left w:val="nil"/>
              <w:bottom w:val="single" w:sz="4" w:space="0" w:color="auto"/>
              <w:right w:val="single" w:sz="4" w:space="0" w:color="auto"/>
            </w:tcBorders>
            <w:shd w:val="clear" w:color="auto" w:fill="auto"/>
            <w:noWrap/>
            <w:vAlign w:val="bottom"/>
            <w:hideMark/>
          </w:tcPr>
          <w:p w14:paraId="07EBEF5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6.095</w:t>
            </w:r>
          </w:p>
        </w:tc>
        <w:tc>
          <w:tcPr>
            <w:tcW w:w="1359" w:type="dxa"/>
            <w:tcBorders>
              <w:top w:val="nil"/>
              <w:left w:val="nil"/>
              <w:bottom w:val="single" w:sz="4" w:space="0" w:color="auto"/>
              <w:right w:val="single" w:sz="4" w:space="0" w:color="auto"/>
            </w:tcBorders>
            <w:shd w:val="clear" w:color="auto" w:fill="auto"/>
            <w:noWrap/>
            <w:vAlign w:val="bottom"/>
            <w:hideMark/>
          </w:tcPr>
          <w:p w14:paraId="01488557"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1780</w:t>
            </w:r>
          </w:p>
        </w:tc>
        <w:tc>
          <w:tcPr>
            <w:tcW w:w="1240" w:type="dxa"/>
            <w:tcBorders>
              <w:top w:val="nil"/>
              <w:left w:val="nil"/>
              <w:bottom w:val="single" w:sz="4" w:space="0" w:color="auto"/>
              <w:right w:val="single" w:sz="4" w:space="0" w:color="auto"/>
            </w:tcBorders>
            <w:shd w:val="clear" w:color="auto" w:fill="auto"/>
            <w:noWrap/>
            <w:vAlign w:val="bottom"/>
            <w:hideMark/>
          </w:tcPr>
          <w:p w14:paraId="563013B3"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29.2%</w:t>
            </w:r>
          </w:p>
        </w:tc>
      </w:tr>
      <w:tr w:rsidR="00EA06C8" w:rsidRPr="00C83FE8" w14:paraId="2D9D55E2"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35412DA0"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Luxembourg</w:t>
            </w:r>
          </w:p>
        </w:tc>
        <w:tc>
          <w:tcPr>
            <w:tcW w:w="1112" w:type="dxa"/>
            <w:tcBorders>
              <w:top w:val="nil"/>
              <w:left w:val="nil"/>
              <w:bottom w:val="single" w:sz="4" w:space="0" w:color="auto"/>
              <w:right w:val="single" w:sz="4" w:space="0" w:color="auto"/>
            </w:tcBorders>
            <w:shd w:val="clear" w:color="auto" w:fill="auto"/>
            <w:noWrap/>
            <w:vAlign w:val="bottom"/>
            <w:hideMark/>
          </w:tcPr>
          <w:p w14:paraId="2080356F"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no</w:t>
            </w:r>
          </w:p>
        </w:tc>
        <w:tc>
          <w:tcPr>
            <w:tcW w:w="1546" w:type="dxa"/>
            <w:tcBorders>
              <w:top w:val="nil"/>
              <w:left w:val="nil"/>
              <w:bottom w:val="single" w:sz="4" w:space="0" w:color="auto"/>
              <w:right w:val="single" w:sz="4" w:space="0" w:color="auto"/>
            </w:tcBorders>
            <w:shd w:val="clear" w:color="auto" w:fill="auto"/>
            <w:noWrap/>
            <w:vAlign w:val="bottom"/>
            <w:hideMark/>
          </w:tcPr>
          <w:p w14:paraId="718EA2C9"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81.869</w:t>
            </w:r>
          </w:p>
        </w:tc>
        <w:tc>
          <w:tcPr>
            <w:tcW w:w="1359" w:type="dxa"/>
            <w:tcBorders>
              <w:top w:val="nil"/>
              <w:left w:val="nil"/>
              <w:bottom w:val="single" w:sz="4" w:space="0" w:color="auto"/>
              <w:right w:val="single" w:sz="4" w:space="0" w:color="auto"/>
            </w:tcBorders>
            <w:shd w:val="clear" w:color="auto" w:fill="auto"/>
            <w:noWrap/>
            <w:vAlign w:val="bottom"/>
            <w:hideMark/>
          </w:tcPr>
          <w:p w14:paraId="0807F37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4.232</w:t>
            </w:r>
          </w:p>
        </w:tc>
        <w:tc>
          <w:tcPr>
            <w:tcW w:w="1359" w:type="dxa"/>
            <w:tcBorders>
              <w:top w:val="nil"/>
              <w:left w:val="nil"/>
              <w:bottom w:val="single" w:sz="4" w:space="0" w:color="auto"/>
              <w:right w:val="single" w:sz="4" w:space="0" w:color="auto"/>
            </w:tcBorders>
            <w:shd w:val="clear" w:color="auto" w:fill="auto"/>
            <w:noWrap/>
            <w:vAlign w:val="bottom"/>
            <w:hideMark/>
          </w:tcPr>
          <w:p w14:paraId="34137B7D"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6A7535C9"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6F9771B1"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07F48E3B"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Hungary</w:t>
            </w:r>
          </w:p>
        </w:tc>
        <w:tc>
          <w:tcPr>
            <w:tcW w:w="1112" w:type="dxa"/>
            <w:tcBorders>
              <w:top w:val="nil"/>
              <w:left w:val="nil"/>
              <w:bottom w:val="single" w:sz="4" w:space="0" w:color="auto"/>
              <w:right w:val="single" w:sz="4" w:space="0" w:color="auto"/>
            </w:tcBorders>
            <w:shd w:val="clear" w:color="auto" w:fill="auto"/>
            <w:noWrap/>
            <w:vAlign w:val="bottom"/>
            <w:hideMark/>
          </w:tcPr>
          <w:p w14:paraId="4C0119B7"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yes</w:t>
            </w:r>
          </w:p>
        </w:tc>
        <w:tc>
          <w:tcPr>
            <w:tcW w:w="1546" w:type="dxa"/>
            <w:tcBorders>
              <w:top w:val="nil"/>
              <w:left w:val="nil"/>
              <w:bottom w:val="single" w:sz="4" w:space="0" w:color="auto"/>
              <w:right w:val="single" w:sz="4" w:space="0" w:color="auto"/>
            </w:tcBorders>
            <w:shd w:val="clear" w:color="auto" w:fill="auto"/>
            <w:noWrap/>
            <w:vAlign w:val="bottom"/>
            <w:hideMark/>
          </w:tcPr>
          <w:p w14:paraId="614468BB"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4.693</w:t>
            </w:r>
          </w:p>
        </w:tc>
        <w:tc>
          <w:tcPr>
            <w:tcW w:w="1359" w:type="dxa"/>
            <w:tcBorders>
              <w:top w:val="nil"/>
              <w:left w:val="nil"/>
              <w:bottom w:val="single" w:sz="4" w:space="0" w:color="auto"/>
              <w:right w:val="single" w:sz="4" w:space="0" w:color="auto"/>
            </w:tcBorders>
            <w:shd w:val="clear" w:color="auto" w:fill="auto"/>
            <w:noWrap/>
            <w:vAlign w:val="bottom"/>
            <w:hideMark/>
          </w:tcPr>
          <w:p w14:paraId="1872B35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13.044</w:t>
            </w:r>
          </w:p>
        </w:tc>
        <w:tc>
          <w:tcPr>
            <w:tcW w:w="1359" w:type="dxa"/>
            <w:tcBorders>
              <w:top w:val="nil"/>
              <w:left w:val="nil"/>
              <w:bottom w:val="single" w:sz="4" w:space="0" w:color="auto"/>
              <w:right w:val="single" w:sz="4" w:space="0" w:color="auto"/>
            </w:tcBorders>
            <w:shd w:val="clear" w:color="auto" w:fill="auto"/>
            <w:noWrap/>
            <w:vAlign w:val="bottom"/>
            <w:hideMark/>
          </w:tcPr>
          <w:p w14:paraId="0355D4B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6.525</w:t>
            </w:r>
          </w:p>
        </w:tc>
        <w:tc>
          <w:tcPr>
            <w:tcW w:w="1240" w:type="dxa"/>
            <w:tcBorders>
              <w:top w:val="nil"/>
              <w:left w:val="nil"/>
              <w:bottom w:val="single" w:sz="4" w:space="0" w:color="auto"/>
              <w:right w:val="single" w:sz="4" w:space="0" w:color="auto"/>
            </w:tcBorders>
            <w:shd w:val="clear" w:color="auto" w:fill="auto"/>
            <w:noWrap/>
            <w:vAlign w:val="bottom"/>
            <w:hideMark/>
          </w:tcPr>
          <w:p w14:paraId="0ECD288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50.0%</w:t>
            </w:r>
          </w:p>
        </w:tc>
      </w:tr>
      <w:tr w:rsidR="00EA06C8" w:rsidRPr="00C83FE8" w14:paraId="3DCA9AA4"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1FF1802D"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Malta</w:t>
            </w:r>
          </w:p>
        </w:tc>
        <w:tc>
          <w:tcPr>
            <w:tcW w:w="1112" w:type="dxa"/>
            <w:tcBorders>
              <w:top w:val="nil"/>
              <w:left w:val="nil"/>
              <w:bottom w:val="single" w:sz="4" w:space="0" w:color="auto"/>
              <w:right w:val="single" w:sz="4" w:space="0" w:color="auto"/>
            </w:tcBorders>
            <w:shd w:val="clear" w:color="auto" w:fill="auto"/>
            <w:noWrap/>
            <w:vAlign w:val="bottom"/>
            <w:hideMark/>
          </w:tcPr>
          <w:p w14:paraId="0ECEEEFB"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n/a</w:t>
            </w:r>
          </w:p>
        </w:tc>
        <w:tc>
          <w:tcPr>
            <w:tcW w:w="1546" w:type="dxa"/>
            <w:tcBorders>
              <w:top w:val="nil"/>
              <w:left w:val="nil"/>
              <w:bottom w:val="single" w:sz="4" w:space="0" w:color="auto"/>
              <w:right w:val="single" w:sz="4" w:space="0" w:color="auto"/>
            </w:tcBorders>
            <w:shd w:val="clear" w:color="auto" w:fill="auto"/>
            <w:noWrap/>
            <w:vAlign w:val="bottom"/>
            <w:hideMark/>
          </w:tcPr>
          <w:p w14:paraId="33B2C23D"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15.102</w:t>
            </w:r>
          </w:p>
        </w:tc>
        <w:tc>
          <w:tcPr>
            <w:tcW w:w="1359" w:type="dxa"/>
            <w:tcBorders>
              <w:top w:val="nil"/>
              <w:left w:val="nil"/>
              <w:bottom w:val="single" w:sz="4" w:space="0" w:color="auto"/>
              <w:right w:val="single" w:sz="4" w:space="0" w:color="auto"/>
            </w:tcBorders>
            <w:shd w:val="clear" w:color="auto" w:fill="auto"/>
            <w:noWrap/>
            <w:vAlign w:val="bottom"/>
            <w:hideMark/>
          </w:tcPr>
          <w:p w14:paraId="6BD27AB2"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540</w:t>
            </w:r>
          </w:p>
        </w:tc>
        <w:tc>
          <w:tcPr>
            <w:tcW w:w="1359" w:type="dxa"/>
            <w:tcBorders>
              <w:top w:val="nil"/>
              <w:left w:val="nil"/>
              <w:bottom w:val="single" w:sz="4" w:space="0" w:color="auto"/>
              <w:right w:val="single" w:sz="4" w:space="0" w:color="auto"/>
            </w:tcBorders>
            <w:shd w:val="clear" w:color="auto" w:fill="auto"/>
            <w:noWrap/>
            <w:vAlign w:val="bottom"/>
            <w:hideMark/>
          </w:tcPr>
          <w:p w14:paraId="04B9E50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6A93A916"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51D0D2A7"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209B63C4"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Netherlands</w:t>
            </w:r>
          </w:p>
        </w:tc>
        <w:tc>
          <w:tcPr>
            <w:tcW w:w="1112" w:type="dxa"/>
            <w:tcBorders>
              <w:top w:val="nil"/>
              <w:left w:val="nil"/>
              <w:bottom w:val="single" w:sz="4" w:space="0" w:color="auto"/>
              <w:right w:val="single" w:sz="4" w:space="0" w:color="auto"/>
            </w:tcBorders>
            <w:shd w:val="clear" w:color="auto" w:fill="auto"/>
            <w:noWrap/>
            <w:vAlign w:val="bottom"/>
            <w:hideMark/>
          </w:tcPr>
          <w:p w14:paraId="044F160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no</w:t>
            </w:r>
          </w:p>
        </w:tc>
        <w:tc>
          <w:tcPr>
            <w:tcW w:w="1546" w:type="dxa"/>
            <w:tcBorders>
              <w:top w:val="nil"/>
              <w:left w:val="nil"/>
              <w:bottom w:val="single" w:sz="4" w:space="0" w:color="auto"/>
              <w:right w:val="single" w:sz="4" w:space="0" w:color="auto"/>
            </w:tcBorders>
            <w:shd w:val="clear" w:color="auto" w:fill="auto"/>
            <w:noWrap/>
            <w:vAlign w:val="bottom"/>
            <w:hideMark/>
          </w:tcPr>
          <w:p w14:paraId="690D748B"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67.766</w:t>
            </w:r>
          </w:p>
        </w:tc>
        <w:tc>
          <w:tcPr>
            <w:tcW w:w="1359" w:type="dxa"/>
            <w:tcBorders>
              <w:top w:val="nil"/>
              <w:left w:val="nil"/>
              <w:bottom w:val="single" w:sz="4" w:space="0" w:color="auto"/>
              <w:right w:val="single" w:sz="4" w:space="0" w:color="auto"/>
            </w:tcBorders>
            <w:shd w:val="clear" w:color="auto" w:fill="auto"/>
            <w:noWrap/>
            <w:vAlign w:val="bottom"/>
            <w:hideMark/>
          </w:tcPr>
          <w:p w14:paraId="443CDC73"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70.127</w:t>
            </w:r>
          </w:p>
        </w:tc>
        <w:tc>
          <w:tcPr>
            <w:tcW w:w="1359" w:type="dxa"/>
            <w:tcBorders>
              <w:top w:val="nil"/>
              <w:left w:val="nil"/>
              <w:bottom w:val="single" w:sz="4" w:space="0" w:color="auto"/>
              <w:right w:val="single" w:sz="4" w:space="0" w:color="auto"/>
            </w:tcBorders>
            <w:shd w:val="clear" w:color="auto" w:fill="auto"/>
            <w:noWrap/>
            <w:vAlign w:val="bottom"/>
            <w:hideMark/>
          </w:tcPr>
          <w:p w14:paraId="6DE20D74"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7.956</w:t>
            </w:r>
          </w:p>
        </w:tc>
        <w:tc>
          <w:tcPr>
            <w:tcW w:w="1240" w:type="dxa"/>
            <w:tcBorders>
              <w:top w:val="nil"/>
              <w:left w:val="nil"/>
              <w:bottom w:val="single" w:sz="4" w:space="0" w:color="auto"/>
              <w:right w:val="single" w:sz="4" w:space="0" w:color="auto"/>
            </w:tcBorders>
            <w:shd w:val="clear" w:color="auto" w:fill="auto"/>
            <w:noWrap/>
            <w:vAlign w:val="bottom"/>
            <w:hideMark/>
          </w:tcPr>
          <w:p w14:paraId="142B07A4"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11.34%</w:t>
            </w:r>
          </w:p>
        </w:tc>
      </w:tr>
      <w:tr w:rsidR="00EA06C8" w:rsidRPr="00C83FE8" w14:paraId="0CA78BD5"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532E33B9"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Austria</w:t>
            </w:r>
          </w:p>
        </w:tc>
        <w:tc>
          <w:tcPr>
            <w:tcW w:w="1112" w:type="dxa"/>
            <w:tcBorders>
              <w:top w:val="nil"/>
              <w:left w:val="nil"/>
              <w:bottom w:val="single" w:sz="4" w:space="0" w:color="auto"/>
              <w:right w:val="single" w:sz="4" w:space="0" w:color="auto"/>
            </w:tcBorders>
            <w:shd w:val="clear" w:color="auto" w:fill="auto"/>
            <w:noWrap/>
            <w:vAlign w:val="bottom"/>
            <w:hideMark/>
          </w:tcPr>
          <w:p w14:paraId="2E831EFE"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yes</w:t>
            </w:r>
          </w:p>
        </w:tc>
        <w:tc>
          <w:tcPr>
            <w:tcW w:w="1546" w:type="dxa"/>
            <w:tcBorders>
              <w:top w:val="nil"/>
              <w:left w:val="nil"/>
              <w:bottom w:val="single" w:sz="4" w:space="0" w:color="auto"/>
              <w:right w:val="single" w:sz="4" w:space="0" w:color="auto"/>
            </w:tcBorders>
            <w:shd w:val="clear" w:color="auto" w:fill="auto"/>
            <w:noWrap/>
            <w:vAlign w:val="bottom"/>
            <w:hideMark/>
          </w:tcPr>
          <w:p w14:paraId="7748C77E" w14:textId="314EA059" w:rsidR="00EA06C8" w:rsidRPr="00C83FE8" w:rsidRDefault="005D13C8">
            <w:pPr>
              <w:spacing w:after="0" w:line="240" w:lineRule="auto"/>
              <w:jc w:val="center"/>
              <w:rPr>
                <w:rFonts w:ascii="Aptos Narrow" w:eastAsia="Times New Roman" w:hAnsi="Aptos Narrow" w:cs="Times New Roman"/>
                <w:noProof/>
                <w:sz w:val="18"/>
                <w:szCs w:val="18"/>
                <w:lang w:val="en-IE" w:eastAsia="en-IE"/>
              </w:rPr>
            </w:pPr>
            <w:r>
              <w:rPr>
                <w:rFonts w:ascii="Aptos Narrow" w:eastAsia="Times New Roman" w:hAnsi="Aptos Narrow" w:cs="Times New Roman"/>
                <w:noProof/>
                <w:sz w:val="18"/>
                <w:szCs w:val="18"/>
                <w:lang w:val="en-IE" w:eastAsia="en-IE"/>
              </w:rPr>
              <w:t>45.376</w:t>
            </w:r>
            <w:r w:rsidR="00EA06C8" w:rsidRPr="00C83FE8">
              <w:rPr>
                <w:rFonts w:ascii="Aptos Narrow" w:eastAsia="Times New Roman" w:hAnsi="Aptos Narrow" w:cs="Times New Roman"/>
                <w:noProof/>
                <w:sz w:val="18"/>
                <w:szCs w:val="18"/>
                <w:lang w:val="en-IE" w:eastAsia="en-IE"/>
              </w:rPr>
              <w:t> </w:t>
            </w:r>
          </w:p>
        </w:tc>
        <w:tc>
          <w:tcPr>
            <w:tcW w:w="1359" w:type="dxa"/>
            <w:tcBorders>
              <w:top w:val="nil"/>
              <w:left w:val="nil"/>
              <w:bottom w:val="single" w:sz="4" w:space="0" w:color="auto"/>
              <w:right w:val="single" w:sz="4" w:space="0" w:color="auto"/>
            </w:tcBorders>
            <w:shd w:val="clear" w:color="auto" w:fill="auto"/>
            <w:noWrap/>
            <w:vAlign w:val="bottom"/>
            <w:hideMark/>
          </w:tcPr>
          <w:p w14:paraId="3E1A2914" w14:textId="3603AB8D"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r w:rsidR="005D13C8">
              <w:rPr>
                <w:rFonts w:ascii="Aptos Narrow" w:eastAsia="Times New Roman" w:hAnsi="Aptos Narrow" w:cs="Times New Roman"/>
                <w:noProof/>
                <w:sz w:val="18"/>
                <w:szCs w:val="18"/>
                <w:lang w:val="en-IE" w:eastAsia="en-IE"/>
              </w:rPr>
              <w:t>16.614</w:t>
            </w:r>
          </w:p>
        </w:tc>
        <w:tc>
          <w:tcPr>
            <w:tcW w:w="1359" w:type="dxa"/>
            <w:tcBorders>
              <w:top w:val="nil"/>
              <w:left w:val="nil"/>
              <w:bottom w:val="single" w:sz="4" w:space="0" w:color="auto"/>
              <w:right w:val="single" w:sz="4" w:space="0" w:color="auto"/>
            </w:tcBorders>
            <w:shd w:val="clear" w:color="auto" w:fill="auto"/>
            <w:noWrap/>
            <w:vAlign w:val="bottom"/>
            <w:hideMark/>
          </w:tcPr>
          <w:p w14:paraId="0CA6CB4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956</w:t>
            </w:r>
          </w:p>
        </w:tc>
        <w:tc>
          <w:tcPr>
            <w:tcW w:w="1240" w:type="dxa"/>
            <w:tcBorders>
              <w:top w:val="nil"/>
              <w:left w:val="nil"/>
              <w:bottom w:val="single" w:sz="4" w:space="0" w:color="auto"/>
              <w:right w:val="single" w:sz="4" w:space="0" w:color="auto"/>
            </w:tcBorders>
            <w:shd w:val="clear" w:color="auto" w:fill="auto"/>
            <w:noWrap/>
            <w:vAlign w:val="bottom"/>
            <w:hideMark/>
          </w:tcPr>
          <w:p w14:paraId="75D1CCB7" w14:textId="5E9FF9D3" w:rsidR="00EA06C8" w:rsidRPr="00C83FE8" w:rsidRDefault="00432C89">
            <w:pPr>
              <w:spacing w:after="0" w:line="240" w:lineRule="auto"/>
              <w:jc w:val="center"/>
              <w:rPr>
                <w:rFonts w:ascii="Aptos Narrow" w:eastAsia="Times New Roman" w:hAnsi="Aptos Narrow" w:cs="Times New Roman"/>
                <w:noProof/>
                <w:sz w:val="18"/>
                <w:szCs w:val="18"/>
                <w:lang w:val="en-IE" w:eastAsia="en-IE"/>
              </w:rPr>
            </w:pPr>
            <w:r>
              <w:rPr>
                <w:rFonts w:ascii="Aptos Narrow" w:eastAsia="Times New Roman" w:hAnsi="Aptos Narrow" w:cs="Times New Roman"/>
                <w:noProof/>
                <w:sz w:val="18"/>
                <w:szCs w:val="18"/>
                <w:lang w:val="en-IE" w:eastAsia="en-IE"/>
              </w:rPr>
              <w:t>5.75%</w:t>
            </w:r>
            <w:r w:rsidR="00EA06C8" w:rsidRPr="00C83FE8">
              <w:rPr>
                <w:rFonts w:ascii="Aptos Narrow" w:eastAsia="Times New Roman" w:hAnsi="Aptos Narrow" w:cs="Times New Roman"/>
                <w:noProof/>
                <w:sz w:val="18"/>
                <w:szCs w:val="18"/>
                <w:lang w:val="en-IE" w:eastAsia="en-IE"/>
              </w:rPr>
              <w:t> </w:t>
            </w:r>
          </w:p>
        </w:tc>
      </w:tr>
      <w:tr w:rsidR="00EA06C8" w:rsidRPr="00C83FE8" w14:paraId="444FD3E4"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12AC2DE4"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Poland</w:t>
            </w:r>
          </w:p>
        </w:tc>
        <w:tc>
          <w:tcPr>
            <w:tcW w:w="1112" w:type="dxa"/>
            <w:tcBorders>
              <w:top w:val="nil"/>
              <w:left w:val="nil"/>
              <w:bottom w:val="single" w:sz="4" w:space="0" w:color="auto"/>
              <w:right w:val="single" w:sz="4" w:space="0" w:color="auto"/>
            </w:tcBorders>
            <w:shd w:val="clear" w:color="auto" w:fill="auto"/>
            <w:noWrap/>
            <w:vAlign w:val="bottom"/>
            <w:hideMark/>
          </w:tcPr>
          <w:p w14:paraId="7269508D"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546" w:type="dxa"/>
            <w:tcBorders>
              <w:top w:val="nil"/>
              <w:left w:val="nil"/>
              <w:bottom w:val="single" w:sz="4" w:space="0" w:color="auto"/>
              <w:right w:val="single" w:sz="4" w:space="0" w:color="auto"/>
            </w:tcBorders>
            <w:shd w:val="clear" w:color="auto" w:fill="auto"/>
            <w:noWrap/>
            <w:vAlign w:val="bottom"/>
            <w:hideMark/>
          </w:tcPr>
          <w:p w14:paraId="4D44316D"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359" w:type="dxa"/>
            <w:tcBorders>
              <w:top w:val="nil"/>
              <w:left w:val="nil"/>
              <w:bottom w:val="single" w:sz="4" w:space="0" w:color="auto"/>
              <w:right w:val="single" w:sz="4" w:space="0" w:color="auto"/>
            </w:tcBorders>
            <w:shd w:val="clear" w:color="auto" w:fill="auto"/>
            <w:noWrap/>
            <w:vAlign w:val="bottom"/>
            <w:hideMark/>
          </w:tcPr>
          <w:p w14:paraId="4C28F458"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359" w:type="dxa"/>
            <w:tcBorders>
              <w:top w:val="nil"/>
              <w:left w:val="nil"/>
              <w:bottom w:val="single" w:sz="4" w:space="0" w:color="auto"/>
              <w:right w:val="single" w:sz="4" w:space="0" w:color="auto"/>
            </w:tcBorders>
            <w:shd w:val="clear" w:color="auto" w:fill="auto"/>
            <w:noWrap/>
            <w:vAlign w:val="bottom"/>
            <w:hideMark/>
          </w:tcPr>
          <w:p w14:paraId="5A32B453"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663CC49E"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6D33E863"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45809A49"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Portugal</w:t>
            </w:r>
          </w:p>
        </w:tc>
        <w:tc>
          <w:tcPr>
            <w:tcW w:w="1112" w:type="dxa"/>
            <w:tcBorders>
              <w:top w:val="nil"/>
              <w:left w:val="nil"/>
              <w:bottom w:val="single" w:sz="4" w:space="0" w:color="auto"/>
              <w:right w:val="single" w:sz="4" w:space="0" w:color="auto"/>
            </w:tcBorders>
            <w:shd w:val="clear" w:color="auto" w:fill="auto"/>
            <w:noWrap/>
            <w:vAlign w:val="bottom"/>
            <w:hideMark/>
          </w:tcPr>
          <w:p w14:paraId="71ABAECB"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n/a</w:t>
            </w:r>
          </w:p>
        </w:tc>
        <w:tc>
          <w:tcPr>
            <w:tcW w:w="1546" w:type="dxa"/>
            <w:tcBorders>
              <w:top w:val="nil"/>
              <w:left w:val="nil"/>
              <w:bottom w:val="single" w:sz="4" w:space="0" w:color="auto"/>
              <w:right w:val="single" w:sz="4" w:space="0" w:color="auto"/>
            </w:tcBorders>
            <w:shd w:val="clear" w:color="auto" w:fill="auto"/>
            <w:noWrap/>
            <w:vAlign w:val="bottom"/>
            <w:hideMark/>
          </w:tcPr>
          <w:p w14:paraId="625D9E8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11.255</w:t>
            </w:r>
          </w:p>
        </w:tc>
        <w:tc>
          <w:tcPr>
            <w:tcW w:w="1359" w:type="dxa"/>
            <w:tcBorders>
              <w:top w:val="nil"/>
              <w:left w:val="nil"/>
              <w:bottom w:val="single" w:sz="4" w:space="0" w:color="auto"/>
              <w:right w:val="single" w:sz="4" w:space="0" w:color="auto"/>
            </w:tcBorders>
            <w:shd w:val="clear" w:color="auto" w:fill="auto"/>
            <w:noWrap/>
            <w:vAlign w:val="bottom"/>
            <w:hideMark/>
          </w:tcPr>
          <w:p w14:paraId="3C967EF9"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139.253</w:t>
            </w:r>
          </w:p>
        </w:tc>
        <w:tc>
          <w:tcPr>
            <w:tcW w:w="1359" w:type="dxa"/>
            <w:tcBorders>
              <w:top w:val="nil"/>
              <w:left w:val="nil"/>
              <w:bottom w:val="single" w:sz="4" w:space="0" w:color="auto"/>
              <w:right w:val="single" w:sz="4" w:space="0" w:color="auto"/>
            </w:tcBorders>
            <w:shd w:val="clear" w:color="auto" w:fill="auto"/>
            <w:noWrap/>
            <w:vAlign w:val="bottom"/>
            <w:hideMark/>
          </w:tcPr>
          <w:p w14:paraId="7491F49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51745</w:t>
            </w:r>
          </w:p>
        </w:tc>
        <w:tc>
          <w:tcPr>
            <w:tcW w:w="1240" w:type="dxa"/>
            <w:tcBorders>
              <w:top w:val="nil"/>
              <w:left w:val="nil"/>
              <w:bottom w:val="single" w:sz="4" w:space="0" w:color="auto"/>
              <w:right w:val="single" w:sz="4" w:space="0" w:color="auto"/>
            </w:tcBorders>
            <w:shd w:val="clear" w:color="auto" w:fill="auto"/>
            <w:noWrap/>
            <w:vAlign w:val="bottom"/>
            <w:hideMark/>
          </w:tcPr>
          <w:p w14:paraId="1E603DE9"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37.15%</w:t>
            </w:r>
          </w:p>
        </w:tc>
      </w:tr>
      <w:tr w:rsidR="00EA06C8" w:rsidRPr="00C83FE8" w14:paraId="16BF5AFE"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7B670882"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Romania</w:t>
            </w:r>
          </w:p>
        </w:tc>
        <w:tc>
          <w:tcPr>
            <w:tcW w:w="1112" w:type="dxa"/>
            <w:tcBorders>
              <w:top w:val="nil"/>
              <w:left w:val="nil"/>
              <w:bottom w:val="single" w:sz="4" w:space="0" w:color="auto"/>
              <w:right w:val="single" w:sz="4" w:space="0" w:color="auto"/>
            </w:tcBorders>
            <w:shd w:val="clear" w:color="auto" w:fill="auto"/>
            <w:noWrap/>
            <w:vAlign w:val="bottom"/>
            <w:hideMark/>
          </w:tcPr>
          <w:p w14:paraId="3ABE6ED2"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546" w:type="dxa"/>
            <w:tcBorders>
              <w:top w:val="nil"/>
              <w:left w:val="nil"/>
              <w:bottom w:val="single" w:sz="4" w:space="0" w:color="auto"/>
              <w:right w:val="single" w:sz="4" w:space="0" w:color="auto"/>
            </w:tcBorders>
            <w:shd w:val="clear" w:color="auto" w:fill="auto"/>
            <w:noWrap/>
            <w:vAlign w:val="bottom"/>
            <w:hideMark/>
          </w:tcPr>
          <w:p w14:paraId="36AE310D"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121</w:t>
            </w:r>
          </w:p>
        </w:tc>
        <w:tc>
          <w:tcPr>
            <w:tcW w:w="1359" w:type="dxa"/>
            <w:tcBorders>
              <w:top w:val="nil"/>
              <w:left w:val="nil"/>
              <w:bottom w:val="single" w:sz="4" w:space="0" w:color="auto"/>
              <w:right w:val="single" w:sz="4" w:space="0" w:color="auto"/>
            </w:tcBorders>
            <w:shd w:val="clear" w:color="auto" w:fill="auto"/>
            <w:noWrap/>
            <w:vAlign w:val="bottom"/>
            <w:hideMark/>
          </w:tcPr>
          <w:p w14:paraId="539C937E"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139.845</w:t>
            </w:r>
          </w:p>
        </w:tc>
        <w:tc>
          <w:tcPr>
            <w:tcW w:w="1359" w:type="dxa"/>
            <w:tcBorders>
              <w:top w:val="nil"/>
              <w:left w:val="nil"/>
              <w:bottom w:val="single" w:sz="4" w:space="0" w:color="auto"/>
              <w:right w:val="single" w:sz="4" w:space="0" w:color="auto"/>
            </w:tcBorders>
            <w:shd w:val="clear" w:color="auto" w:fill="auto"/>
            <w:noWrap/>
            <w:vAlign w:val="bottom"/>
            <w:hideMark/>
          </w:tcPr>
          <w:p w14:paraId="38D32576"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1750EDC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03E2CD68"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4612785F"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Slovenia</w:t>
            </w:r>
          </w:p>
        </w:tc>
        <w:tc>
          <w:tcPr>
            <w:tcW w:w="1112" w:type="dxa"/>
            <w:tcBorders>
              <w:top w:val="nil"/>
              <w:left w:val="nil"/>
              <w:bottom w:val="single" w:sz="4" w:space="0" w:color="auto"/>
              <w:right w:val="single" w:sz="4" w:space="0" w:color="auto"/>
            </w:tcBorders>
            <w:shd w:val="clear" w:color="auto" w:fill="auto"/>
            <w:noWrap/>
            <w:vAlign w:val="bottom"/>
            <w:hideMark/>
          </w:tcPr>
          <w:p w14:paraId="4DA0B3E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n/a</w:t>
            </w:r>
          </w:p>
        </w:tc>
        <w:tc>
          <w:tcPr>
            <w:tcW w:w="1546" w:type="dxa"/>
            <w:tcBorders>
              <w:top w:val="nil"/>
              <w:left w:val="nil"/>
              <w:bottom w:val="single" w:sz="4" w:space="0" w:color="auto"/>
              <w:right w:val="single" w:sz="4" w:space="0" w:color="auto"/>
            </w:tcBorders>
            <w:shd w:val="clear" w:color="auto" w:fill="auto"/>
            <w:noWrap/>
            <w:vAlign w:val="bottom"/>
            <w:hideMark/>
          </w:tcPr>
          <w:p w14:paraId="29223AC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4.275</w:t>
            </w:r>
          </w:p>
        </w:tc>
        <w:tc>
          <w:tcPr>
            <w:tcW w:w="1359" w:type="dxa"/>
            <w:tcBorders>
              <w:top w:val="nil"/>
              <w:left w:val="nil"/>
              <w:bottom w:val="single" w:sz="4" w:space="0" w:color="auto"/>
              <w:right w:val="single" w:sz="4" w:space="0" w:color="auto"/>
            </w:tcBorders>
            <w:shd w:val="clear" w:color="auto" w:fill="auto"/>
            <w:noWrap/>
            <w:vAlign w:val="bottom"/>
            <w:hideMark/>
          </w:tcPr>
          <w:p w14:paraId="21367F73"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2.681</w:t>
            </w:r>
          </w:p>
        </w:tc>
        <w:tc>
          <w:tcPr>
            <w:tcW w:w="1359" w:type="dxa"/>
            <w:tcBorders>
              <w:top w:val="nil"/>
              <w:left w:val="nil"/>
              <w:bottom w:val="single" w:sz="4" w:space="0" w:color="auto"/>
              <w:right w:val="single" w:sz="4" w:space="0" w:color="auto"/>
            </w:tcBorders>
            <w:shd w:val="clear" w:color="auto" w:fill="auto"/>
            <w:noWrap/>
            <w:vAlign w:val="bottom"/>
            <w:hideMark/>
          </w:tcPr>
          <w:p w14:paraId="42C4225D"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892</w:t>
            </w:r>
          </w:p>
        </w:tc>
        <w:tc>
          <w:tcPr>
            <w:tcW w:w="1240" w:type="dxa"/>
            <w:tcBorders>
              <w:top w:val="nil"/>
              <w:left w:val="nil"/>
              <w:bottom w:val="single" w:sz="4" w:space="0" w:color="auto"/>
              <w:right w:val="single" w:sz="4" w:space="0" w:color="auto"/>
            </w:tcBorders>
            <w:shd w:val="clear" w:color="auto" w:fill="auto"/>
            <w:noWrap/>
            <w:vAlign w:val="bottom"/>
            <w:hideMark/>
          </w:tcPr>
          <w:p w14:paraId="79671D7A"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33.27%</w:t>
            </w:r>
          </w:p>
        </w:tc>
      </w:tr>
      <w:tr w:rsidR="00EA06C8" w:rsidRPr="00C83FE8" w14:paraId="42D590A1"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noWrap/>
            <w:vAlign w:val="center"/>
            <w:hideMark/>
          </w:tcPr>
          <w:p w14:paraId="2EEEBA77"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Slovakia</w:t>
            </w:r>
          </w:p>
        </w:tc>
        <w:tc>
          <w:tcPr>
            <w:tcW w:w="1112" w:type="dxa"/>
            <w:tcBorders>
              <w:top w:val="nil"/>
              <w:left w:val="nil"/>
              <w:bottom w:val="single" w:sz="4" w:space="0" w:color="auto"/>
              <w:right w:val="single" w:sz="4" w:space="0" w:color="auto"/>
            </w:tcBorders>
            <w:shd w:val="clear" w:color="auto" w:fill="auto"/>
            <w:noWrap/>
            <w:vAlign w:val="center"/>
            <w:hideMark/>
          </w:tcPr>
          <w:p w14:paraId="17743D1A"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n/a</w:t>
            </w:r>
          </w:p>
        </w:tc>
        <w:tc>
          <w:tcPr>
            <w:tcW w:w="1546" w:type="dxa"/>
            <w:tcBorders>
              <w:top w:val="nil"/>
              <w:left w:val="nil"/>
              <w:bottom w:val="single" w:sz="4" w:space="0" w:color="auto"/>
              <w:right w:val="single" w:sz="4" w:space="0" w:color="auto"/>
            </w:tcBorders>
            <w:shd w:val="clear" w:color="auto" w:fill="auto"/>
            <w:noWrap/>
            <w:vAlign w:val="bottom"/>
            <w:hideMark/>
          </w:tcPr>
          <w:p w14:paraId="6158C810"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235</w:t>
            </w:r>
          </w:p>
        </w:tc>
        <w:tc>
          <w:tcPr>
            <w:tcW w:w="1359" w:type="dxa"/>
            <w:tcBorders>
              <w:top w:val="nil"/>
              <w:left w:val="nil"/>
              <w:bottom w:val="single" w:sz="4" w:space="0" w:color="auto"/>
              <w:right w:val="single" w:sz="4" w:space="0" w:color="auto"/>
            </w:tcBorders>
            <w:shd w:val="clear" w:color="auto" w:fill="auto"/>
            <w:noWrap/>
            <w:vAlign w:val="bottom"/>
            <w:hideMark/>
          </w:tcPr>
          <w:p w14:paraId="260001CE"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10.075</w:t>
            </w:r>
          </w:p>
        </w:tc>
        <w:tc>
          <w:tcPr>
            <w:tcW w:w="1359" w:type="dxa"/>
            <w:tcBorders>
              <w:top w:val="nil"/>
              <w:left w:val="nil"/>
              <w:bottom w:val="single" w:sz="4" w:space="0" w:color="auto"/>
              <w:right w:val="single" w:sz="4" w:space="0" w:color="auto"/>
            </w:tcBorders>
            <w:shd w:val="clear" w:color="auto" w:fill="auto"/>
            <w:noWrap/>
            <w:vAlign w:val="bottom"/>
            <w:hideMark/>
          </w:tcPr>
          <w:p w14:paraId="6951F634"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240" w:type="dxa"/>
            <w:tcBorders>
              <w:top w:val="nil"/>
              <w:left w:val="nil"/>
              <w:bottom w:val="single" w:sz="4" w:space="0" w:color="auto"/>
              <w:right w:val="single" w:sz="4" w:space="0" w:color="auto"/>
            </w:tcBorders>
            <w:shd w:val="clear" w:color="auto" w:fill="auto"/>
            <w:noWrap/>
            <w:vAlign w:val="bottom"/>
            <w:hideMark/>
          </w:tcPr>
          <w:p w14:paraId="085F15D7"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38A52A7A" w14:textId="77777777" w:rsidTr="0037052B">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161A3AD2"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Finland</w:t>
            </w:r>
          </w:p>
        </w:tc>
        <w:tc>
          <w:tcPr>
            <w:tcW w:w="1112" w:type="dxa"/>
            <w:tcBorders>
              <w:top w:val="nil"/>
              <w:left w:val="nil"/>
              <w:bottom w:val="single" w:sz="4" w:space="0" w:color="auto"/>
              <w:right w:val="single" w:sz="4" w:space="0" w:color="auto"/>
            </w:tcBorders>
            <w:shd w:val="clear" w:color="000000" w:fill="FFFFFF"/>
            <w:noWrap/>
            <w:vAlign w:val="bottom"/>
            <w:hideMark/>
          </w:tcPr>
          <w:p w14:paraId="074F44F6"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546" w:type="dxa"/>
            <w:tcBorders>
              <w:top w:val="nil"/>
              <w:left w:val="nil"/>
              <w:bottom w:val="single" w:sz="4" w:space="0" w:color="auto"/>
              <w:right w:val="single" w:sz="4" w:space="0" w:color="auto"/>
            </w:tcBorders>
            <w:shd w:val="clear" w:color="000000" w:fill="FFFFFF"/>
            <w:noWrap/>
            <w:vAlign w:val="bottom"/>
            <w:hideMark/>
          </w:tcPr>
          <w:p w14:paraId="07154D77"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7730</w:t>
            </w:r>
          </w:p>
        </w:tc>
        <w:tc>
          <w:tcPr>
            <w:tcW w:w="1359" w:type="dxa"/>
            <w:tcBorders>
              <w:top w:val="nil"/>
              <w:left w:val="nil"/>
              <w:bottom w:val="single" w:sz="4" w:space="0" w:color="auto"/>
              <w:right w:val="single" w:sz="4" w:space="0" w:color="auto"/>
            </w:tcBorders>
            <w:shd w:val="clear" w:color="000000" w:fill="FFFFFF"/>
            <w:noWrap/>
            <w:vAlign w:val="bottom"/>
            <w:hideMark/>
          </w:tcPr>
          <w:p w14:paraId="57497544"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14057</w:t>
            </w:r>
          </w:p>
        </w:tc>
        <w:tc>
          <w:tcPr>
            <w:tcW w:w="1359" w:type="dxa"/>
            <w:tcBorders>
              <w:top w:val="nil"/>
              <w:left w:val="nil"/>
              <w:bottom w:val="single" w:sz="4" w:space="0" w:color="auto"/>
              <w:right w:val="single" w:sz="4" w:space="0" w:color="auto"/>
            </w:tcBorders>
            <w:shd w:val="clear" w:color="000000" w:fill="FFFFFF"/>
            <w:noWrap/>
            <w:vAlign w:val="bottom"/>
            <w:hideMark/>
          </w:tcPr>
          <w:p w14:paraId="3824A3E5"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11296</w:t>
            </w:r>
          </w:p>
        </w:tc>
        <w:tc>
          <w:tcPr>
            <w:tcW w:w="1240" w:type="dxa"/>
            <w:tcBorders>
              <w:top w:val="nil"/>
              <w:left w:val="nil"/>
              <w:bottom w:val="single" w:sz="4" w:space="0" w:color="auto"/>
              <w:right w:val="single" w:sz="4" w:space="0" w:color="auto"/>
            </w:tcBorders>
            <w:shd w:val="clear" w:color="000000" w:fill="FFFFFF"/>
            <w:noWrap/>
            <w:vAlign w:val="bottom"/>
            <w:hideMark/>
          </w:tcPr>
          <w:p w14:paraId="70B05B22"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80,35%</w:t>
            </w:r>
          </w:p>
        </w:tc>
      </w:tr>
      <w:tr w:rsidR="00EA06C8" w:rsidRPr="00C83FE8" w14:paraId="613E165D" w14:textId="77777777" w:rsidTr="00274699">
        <w:trPr>
          <w:trHeight w:val="285"/>
        </w:trPr>
        <w:tc>
          <w:tcPr>
            <w:tcW w:w="1198" w:type="dxa"/>
            <w:tcBorders>
              <w:top w:val="nil"/>
              <w:left w:val="single" w:sz="4" w:space="0" w:color="auto"/>
              <w:bottom w:val="single" w:sz="4" w:space="0" w:color="auto"/>
              <w:right w:val="single" w:sz="4" w:space="0" w:color="auto"/>
            </w:tcBorders>
            <w:shd w:val="clear" w:color="auto" w:fill="auto"/>
            <w:vAlign w:val="center"/>
            <w:hideMark/>
          </w:tcPr>
          <w:p w14:paraId="335B5F5D" w14:textId="77777777" w:rsidR="00EA06C8" w:rsidRPr="00C83FE8" w:rsidRDefault="00EA06C8">
            <w:pPr>
              <w:spacing w:after="0" w:line="240" w:lineRule="auto"/>
              <w:rPr>
                <w:rFonts w:ascii="Calibri" w:eastAsia="Times New Roman" w:hAnsi="Calibri" w:cs="Calibri"/>
                <w:b/>
                <w:bCs/>
                <w:noProof/>
                <w:color w:val="000000"/>
                <w:sz w:val="18"/>
                <w:szCs w:val="18"/>
                <w:lang w:val="en-IE" w:eastAsia="en-IE"/>
              </w:rPr>
            </w:pPr>
            <w:r w:rsidRPr="00C83FE8">
              <w:rPr>
                <w:rFonts w:ascii="Calibri" w:eastAsia="Times New Roman" w:hAnsi="Calibri" w:cs="Calibri"/>
                <w:b/>
                <w:bCs/>
                <w:noProof/>
                <w:color w:val="000000"/>
                <w:sz w:val="18"/>
                <w:szCs w:val="18"/>
                <w:lang w:val="en-IE" w:eastAsia="en-IE"/>
              </w:rPr>
              <w:t>Sweden</w:t>
            </w:r>
          </w:p>
        </w:tc>
        <w:tc>
          <w:tcPr>
            <w:tcW w:w="1112" w:type="dxa"/>
            <w:tcBorders>
              <w:top w:val="nil"/>
              <w:left w:val="nil"/>
              <w:bottom w:val="single" w:sz="4" w:space="0" w:color="auto"/>
              <w:right w:val="single" w:sz="4" w:space="0" w:color="auto"/>
            </w:tcBorders>
            <w:shd w:val="clear" w:color="auto" w:fill="auto"/>
            <w:noWrap/>
            <w:vAlign w:val="bottom"/>
            <w:hideMark/>
          </w:tcPr>
          <w:p w14:paraId="536652D8"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546" w:type="dxa"/>
            <w:tcBorders>
              <w:top w:val="nil"/>
              <w:left w:val="nil"/>
              <w:bottom w:val="single" w:sz="4" w:space="0" w:color="auto"/>
              <w:right w:val="single" w:sz="4" w:space="0" w:color="auto"/>
            </w:tcBorders>
            <w:shd w:val="clear" w:color="auto" w:fill="auto"/>
            <w:noWrap/>
            <w:vAlign w:val="bottom"/>
            <w:hideMark/>
          </w:tcPr>
          <w:p w14:paraId="1784FD11"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43.101</w:t>
            </w:r>
          </w:p>
        </w:tc>
        <w:tc>
          <w:tcPr>
            <w:tcW w:w="1359" w:type="dxa"/>
            <w:tcBorders>
              <w:top w:val="nil"/>
              <w:left w:val="nil"/>
              <w:bottom w:val="single" w:sz="4" w:space="0" w:color="auto"/>
              <w:right w:val="single" w:sz="4" w:space="0" w:color="auto"/>
            </w:tcBorders>
            <w:shd w:val="clear" w:color="auto" w:fill="auto"/>
            <w:noWrap/>
            <w:vAlign w:val="bottom"/>
            <w:hideMark/>
          </w:tcPr>
          <w:p w14:paraId="63ED2B6C"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c>
          <w:tcPr>
            <w:tcW w:w="1359" w:type="dxa"/>
            <w:tcBorders>
              <w:top w:val="nil"/>
              <w:left w:val="nil"/>
              <w:bottom w:val="single" w:sz="4" w:space="0" w:color="auto"/>
              <w:right w:val="single" w:sz="4" w:space="0" w:color="auto"/>
            </w:tcBorders>
            <w:shd w:val="clear" w:color="auto" w:fill="auto"/>
            <w:noWrap/>
            <w:vAlign w:val="bottom"/>
            <w:hideMark/>
          </w:tcPr>
          <w:p w14:paraId="1CA7BB8F"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4807</w:t>
            </w:r>
          </w:p>
        </w:tc>
        <w:tc>
          <w:tcPr>
            <w:tcW w:w="1240" w:type="dxa"/>
            <w:tcBorders>
              <w:top w:val="nil"/>
              <w:left w:val="nil"/>
              <w:bottom w:val="single" w:sz="4" w:space="0" w:color="auto"/>
              <w:right w:val="single" w:sz="4" w:space="0" w:color="auto"/>
            </w:tcBorders>
            <w:shd w:val="clear" w:color="auto" w:fill="auto"/>
            <w:noWrap/>
            <w:vAlign w:val="bottom"/>
            <w:hideMark/>
          </w:tcPr>
          <w:p w14:paraId="69D310F2" w14:textId="77777777" w:rsidR="00EA06C8" w:rsidRPr="00C83FE8" w:rsidRDefault="00EA06C8">
            <w:pPr>
              <w:spacing w:after="0" w:line="240" w:lineRule="auto"/>
              <w:jc w:val="center"/>
              <w:rPr>
                <w:rFonts w:ascii="Aptos Narrow" w:eastAsia="Times New Roman" w:hAnsi="Aptos Narrow" w:cs="Times New Roman"/>
                <w:noProof/>
                <w:sz w:val="18"/>
                <w:szCs w:val="18"/>
                <w:lang w:val="en-IE" w:eastAsia="en-IE"/>
              </w:rPr>
            </w:pPr>
            <w:r w:rsidRPr="00C83FE8">
              <w:rPr>
                <w:rFonts w:ascii="Aptos Narrow" w:eastAsia="Times New Roman" w:hAnsi="Aptos Narrow" w:cs="Times New Roman"/>
                <w:noProof/>
                <w:sz w:val="18"/>
                <w:szCs w:val="18"/>
                <w:lang w:val="en-IE" w:eastAsia="en-IE"/>
              </w:rPr>
              <w:t> </w:t>
            </w:r>
          </w:p>
        </w:tc>
      </w:tr>
      <w:tr w:rsidR="00EA06C8" w:rsidRPr="00C83FE8" w14:paraId="42F4119D" w14:textId="77777777" w:rsidTr="00274699">
        <w:trPr>
          <w:trHeight w:val="285"/>
        </w:trPr>
        <w:tc>
          <w:tcPr>
            <w:tcW w:w="1198" w:type="dxa"/>
            <w:tcBorders>
              <w:top w:val="nil"/>
              <w:left w:val="nil"/>
              <w:bottom w:val="nil"/>
              <w:right w:val="nil"/>
            </w:tcBorders>
            <w:shd w:val="clear" w:color="auto" w:fill="auto"/>
            <w:noWrap/>
            <w:vAlign w:val="bottom"/>
            <w:hideMark/>
          </w:tcPr>
          <w:p w14:paraId="725FA939" w14:textId="77777777" w:rsidR="00EA06C8" w:rsidRPr="00C83FE8" w:rsidRDefault="00EA06C8">
            <w:pPr>
              <w:spacing w:after="0" w:line="240" w:lineRule="auto"/>
              <w:jc w:val="center"/>
              <w:rPr>
                <w:rFonts w:ascii="Aptos Narrow" w:eastAsia="Times New Roman" w:hAnsi="Aptos Narrow" w:cs="Times New Roman"/>
                <w:b/>
                <w:bCs/>
                <w:noProof/>
                <w:sz w:val="18"/>
                <w:szCs w:val="18"/>
                <w:lang w:val="en-IE" w:eastAsia="en-IE"/>
              </w:rPr>
            </w:pPr>
          </w:p>
        </w:tc>
        <w:tc>
          <w:tcPr>
            <w:tcW w:w="1112" w:type="dxa"/>
            <w:tcBorders>
              <w:top w:val="nil"/>
              <w:left w:val="nil"/>
              <w:bottom w:val="nil"/>
              <w:right w:val="nil"/>
            </w:tcBorders>
            <w:shd w:val="clear" w:color="auto" w:fill="auto"/>
            <w:noWrap/>
            <w:vAlign w:val="bottom"/>
            <w:hideMark/>
          </w:tcPr>
          <w:p w14:paraId="5AEBED96" w14:textId="77777777" w:rsidR="00EA06C8" w:rsidRPr="00C83FE8" w:rsidRDefault="00EA06C8">
            <w:pPr>
              <w:spacing w:after="0" w:line="240" w:lineRule="auto"/>
              <w:jc w:val="center"/>
              <w:rPr>
                <w:rFonts w:ascii="Times New Roman" w:eastAsia="Times New Roman" w:hAnsi="Times New Roman" w:cs="Times New Roman"/>
                <w:noProof/>
                <w:sz w:val="20"/>
                <w:szCs w:val="20"/>
                <w:lang w:val="en-IE" w:eastAsia="en-IE"/>
              </w:rPr>
            </w:pPr>
          </w:p>
        </w:tc>
        <w:tc>
          <w:tcPr>
            <w:tcW w:w="1546" w:type="dxa"/>
            <w:tcBorders>
              <w:top w:val="nil"/>
              <w:left w:val="nil"/>
              <w:bottom w:val="nil"/>
              <w:right w:val="nil"/>
            </w:tcBorders>
            <w:shd w:val="clear" w:color="auto" w:fill="auto"/>
            <w:noWrap/>
            <w:vAlign w:val="bottom"/>
            <w:hideMark/>
          </w:tcPr>
          <w:p w14:paraId="28067354" w14:textId="77777777" w:rsidR="00EA06C8" w:rsidRPr="00C83FE8" w:rsidRDefault="00EA06C8">
            <w:pPr>
              <w:spacing w:after="0" w:line="240" w:lineRule="auto"/>
              <w:jc w:val="center"/>
              <w:rPr>
                <w:rFonts w:ascii="Times New Roman" w:eastAsia="Times New Roman" w:hAnsi="Times New Roman" w:cs="Times New Roman"/>
                <w:noProof/>
                <w:sz w:val="20"/>
                <w:szCs w:val="20"/>
                <w:lang w:val="en-IE" w:eastAsia="en-IE"/>
              </w:rPr>
            </w:pPr>
          </w:p>
        </w:tc>
        <w:tc>
          <w:tcPr>
            <w:tcW w:w="1359" w:type="dxa"/>
            <w:tcBorders>
              <w:top w:val="nil"/>
              <w:left w:val="nil"/>
              <w:bottom w:val="nil"/>
              <w:right w:val="nil"/>
            </w:tcBorders>
            <w:shd w:val="clear" w:color="auto" w:fill="auto"/>
            <w:noWrap/>
            <w:vAlign w:val="bottom"/>
            <w:hideMark/>
          </w:tcPr>
          <w:p w14:paraId="1A831D35" w14:textId="77777777" w:rsidR="00EA06C8" w:rsidRPr="00C83FE8" w:rsidRDefault="00EA06C8">
            <w:pPr>
              <w:spacing w:after="0" w:line="240" w:lineRule="auto"/>
              <w:jc w:val="center"/>
              <w:rPr>
                <w:rFonts w:ascii="Times New Roman" w:eastAsia="Times New Roman" w:hAnsi="Times New Roman" w:cs="Times New Roman"/>
                <w:noProof/>
                <w:sz w:val="20"/>
                <w:szCs w:val="20"/>
                <w:lang w:val="en-IE" w:eastAsia="en-IE"/>
              </w:rPr>
            </w:pPr>
          </w:p>
        </w:tc>
        <w:tc>
          <w:tcPr>
            <w:tcW w:w="1359" w:type="dxa"/>
            <w:tcBorders>
              <w:top w:val="nil"/>
              <w:left w:val="nil"/>
              <w:bottom w:val="nil"/>
              <w:right w:val="nil"/>
            </w:tcBorders>
            <w:shd w:val="clear" w:color="auto" w:fill="auto"/>
            <w:noWrap/>
            <w:vAlign w:val="bottom"/>
            <w:hideMark/>
          </w:tcPr>
          <w:p w14:paraId="33043CDE" w14:textId="77777777" w:rsidR="00EA06C8" w:rsidRPr="00C83FE8" w:rsidRDefault="00EA06C8">
            <w:pPr>
              <w:spacing w:after="0" w:line="240" w:lineRule="auto"/>
              <w:jc w:val="center"/>
              <w:rPr>
                <w:rFonts w:ascii="Times New Roman" w:eastAsia="Times New Roman" w:hAnsi="Times New Roman" w:cs="Times New Roman"/>
                <w:noProof/>
                <w:sz w:val="20"/>
                <w:szCs w:val="20"/>
                <w:lang w:val="en-IE" w:eastAsia="en-IE"/>
              </w:rPr>
            </w:pPr>
          </w:p>
        </w:tc>
        <w:tc>
          <w:tcPr>
            <w:tcW w:w="1240" w:type="dxa"/>
            <w:tcBorders>
              <w:top w:val="nil"/>
              <w:left w:val="nil"/>
              <w:bottom w:val="nil"/>
              <w:right w:val="nil"/>
            </w:tcBorders>
            <w:shd w:val="clear" w:color="auto" w:fill="auto"/>
            <w:noWrap/>
            <w:vAlign w:val="bottom"/>
            <w:hideMark/>
          </w:tcPr>
          <w:p w14:paraId="449FD67B" w14:textId="77777777" w:rsidR="00EA06C8" w:rsidRPr="00C83FE8" w:rsidRDefault="00EA06C8">
            <w:pPr>
              <w:spacing w:after="0" w:line="240" w:lineRule="auto"/>
              <w:jc w:val="center"/>
              <w:rPr>
                <w:rFonts w:ascii="Times New Roman" w:eastAsia="Times New Roman" w:hAnsi="Times New Roman" w:cs="Times New Roman"/>
                <w:noProof/>
                <w:sz w:val="20"/>
                <w:szCs w:val="20"/>
                <w:lang w:val="en-IE" w:eastAsia="en-IE"/>
              </w:rPr>
            </w:pPr>
          </w:p>
        </w:tc>
      </w:tr>
    </w:tbl>
    <w:p w14:paraId="64B34FB9" w14:textId="5035DA93" w:rsidR="00F95426" w:rsidRDefault="00EA06C8" w:rsidP="00274699">
      <w:pPr>
        <w:jc w:val="both"/>
        <w:rPr>
          <w:rFonts w:ascii="Times New Roman" w:hAnsi="Times New Roman" w:cs="Times New Roman"/>
          <w:b/>
          <w:bCs/>
          <w:i/>
          <w:iCs/>
          <w:noProof/>
          <w:lang w:val="en-IE"/>
        </w:rPr>
      </w:pPr>
      <w:r w:rsidRPr="00EC02D9">
        <w:rPr>
          <w:rFonts w:ascii="Times New Roman" w:hAnsi="Times New Roman" w:cs="Times New Roman"/>
          <w:i/>
          <w:iCs/>
          <w:noProof/>
          <w:sz w:val="18"/>
          <w:szCs w:val="18"/>
        </w:rPr>
        <w:t>Source: Replies from Member States to the Commission’s questionnaire, 2024</w:t>
      </w:r>
      <w:r w:rsidR="00E734BE">
        <w:rPr>
          <w:rFonts w:ascii="Times New Roman" w:hAnsi="Times New Roman" w:cs="Times New Roman"/>
          <w:i/>
          <w:iCs/>
          <w:noProof/>
          <w:sz w:val="18"/>
          <w:szCs w:val="18"/>
        </w:rPr>
        <w:t xml:space="preserve">. </w:t>
      </w:r>
      <w:r w:rsidR="004A4982">
        <w:rPr>
          <w:rFonts w:ascii="Times New Roman" w:hAnsi="Times New Roman" w:cs="Times New Roman"/>
          <w:i/>
          <w:iCs/>
          <w:noProof/>
          <w:sz w:val="18"/>
          <w:szCs w:val="18"/>
        </w:rPr>
        <w:t>Different Member States highlighted that the data is not complete.</w:t>
      </w:r>
    </w:p>
    <w:p w14:paraId="521964E6" w14:textId="6CE9E998" w:rsidR="00C64790" w:rsidRPr="006D128F" w:rsidRDefault="00B67B2D" w:rsidP="00A71141">
      <w:pPr>
        <w:spacing w:after="120"/>
        <w:jc w:val="both"/>
        <w:rPr>
          <w:rFonts w:ascii="Times New Roman" w:hAnsi="Times New Roman" w:cs="Times New Roman"/>
          <w:b/>
          <w:i/>
          <w:noProof/>
          <w:lang w:val="en-IE"/>
        </w:rPr>
      </w:pPr>
      <w:r>
        <w:rPr>
          <w:rFonts w:ascii="Times New Roman" w:hAnsi="Times New Roman" w:cs="Times New Roman"/>
          <w:b/>
          <w:bCs/>
          <w:i/>
          <w:iCs/>
          <w:noProof/>
          <w:lang w:val="en-IE"/>
        </w:rPr>
        <w:t>Complementary</w:t>
      </w:r>
      <w:r w:rsidR="00C64790" w:rsidRPr="006D128F">
        <w:rPr>
          <w:rFonts w:ascii="Times New Roman" w:hAnsi="Times New Roman" w:cs="Times New Roman"/>
          <w:b/>
          <w:i/>
          <w:noProof/>
          <w:lang w:val="en-IE"/>
        </w:rPr>
        <w:t xml:space="preserve"> </w:t>
      </w:r>
      <w:r w:rsidR="00C64790" w:rsidRPr="006D128F">
        <w:rPr>
          <w:rFonts w:ascii="Times New Roman" w:hAnsi="Times New Roman" w:cs="Times New Roman"/>
          <w:b/>
          <w:bCs/>
          <w:i/>
          <w:iCs/>
          <w:noProof/>
          <w:lang w:val="en-IE"/>
        </w:rPr>
        <w:t>measure</w:t>
      </w:r>
      <w:r w:rsidR="009D40C4" w:rsidRPr="006D128F">
        <w:rPr>
          <w:rFonts w:ascii="Times New Roman" w:hAnsi="Times New Roman" w:cs="Times New Roman"/>
          <w:b/>
          <w:bCs/>
          <w:i/>
          <w:iCs/>
          <w:noProof/>
          <w:lang w:val="en-IE"/>
        </w:rPr>
        <w:t>s</w:t>
      </w:r>
    </w:p>
    <w:tbl>
      <w:tblPr>
        <w:tblStyle w:val="TableGrid"/>
        <w:tblW w:w="0" w:type="auto"/>
        <w:tblLook w:val="04A0" w:firstRow="1" w:lastRow="0" w:firstColumn="1" w:lastColumn="0" w:noHBand="0" w:noVBand="1"/>
      </w:tblPr>
      <w:tblGrid>
        <w:gridCol w:w="9016"/>
      </w:tblGrid>
      <w:tr w:rsidR="00A71141" w14:paraId="49ED7623" w14:textId="77777777">
        <w:tc>
          <w:tcPr>
            <w:tcW w:w="9016" w:type="dxa"/>
          </w:tcPr>
          <w:p w14:paraId="6D2BBF55" w14:textId="765275C2" w:rsidR="00A71141" w:rsidRPr="006D128F" w:rsidRDefault="00A71141">
            <w:pPr>
              <w:jc w:val="both"/>
              <w:rPr>
                <w:rFonts w:ascii="Times New Roman" w:hAnsi="Times New Roman" w:cs="Times New Roman"/>
                <w:i/>
                <w:iCs/>
                <w:noProof/>
                <w:lang w:val="en-IE"/>
              </w:rPr>
            </w:pPr>
            <w:r w:rsidRPr="006D128F">
              <w:rPr>
                <w:rFonts w:ascii="Times New Roman" w:hAnsi="Times New Roman" w:cs="Times New Roman"/>
                <w:i/>
                <w:iCs/>
                <w:noProof/>
                <w:lang w:val="en-IE"/>
              </w:rPr>
              <w:t xml:space="preserve">The </w:t>
            </w:r>
            <w:r w:rsidRPr="006D128F">
              <w:rPr>
                <w:rFonts w:ascii="Times New Roman" w:hAnsi="Times New Roman" w:cs="Times New Roman"/>
                <w:b/>
                <w:bCs/>
                <w:i/>
                <w:iCs/>
                <w:noProof/>
              </w:rPr>
              <w:t>2023 Recommendation on elections</w:t>
            </w:r>
            <w:r w:rsidRPr="006D128F">
              <w:rPr>
                <w:rFonts w:ascii="Times New Roman" w:hAnsi="Times New Roman" w:cs="Times New Roman"/>
                <w:i/>
                <w:iCs/>
                <w:noProof/>
                <w:lang w:val="en-IE"/>
              </w:rPr>
              <w:t xml:space="preserve"> encourage</w:t>
            </w:r>
            <w:r w:rsidR="00A60407">
              <w:rPr>
                <w:rFonts w:ascii="Times New Roman" w:hAnsi="Times New Roman" w:cs="Times New Roman"/>
                <w:i/>
                <w:iCs/>
                <w:noProof/>
                <w:lang w:val="en-IE"/>
              </w:rPr>
              <w:t>s</w:t>
            </w:r>
            <w:r w:rsidRPr="006D128F">
              <w:rPr>
                <w:rFonts w:ascii="Times New Roman" w:hAnsi="Times New Roman" w:cs="Times New Roman"/>
                <w:i/>
                <w:iCs/>
                <w:noProof/>
                <w:lang w:val="en-IE"/>
              </w:rPr>
              <w:t xml:space="preserve"> Member States to provide mobile EU citizens with information on the rules and sanctions related to multiple voting in due time ahead of the elections to the European Parliament. Where, in the context of the elections to the European Parliament, a citizen was removed from the electoral roll of a Member State in order to vote in another Member State, the </w:t>
            </w:r>
            <w:r w:rsidRPr="006D128F">
              <w:rPr>
                <w:rFonts w:ascii="Times New Roman" w:hAnsi="Times New Roman" w:cs="Times New Roman"/>
                <w:i/>
                <w:iCs/>
                <w:noProof/>
              </w:rPr>
              <w:t xml:space="preserve">Recommendation </w:t>
            </w:r>
            <w:r w:rsidRPr="006D128F">
              <w:rPr>
                <w:rFonts w:ascii="Times New Roman" w:hAnsi="Times New Roman" w:cs="Times New Roman"/>
                <w:i/>
                <w:iCs/>
                <w:noProof/>
                <w:lang w:val="en-IE"/>
              </w:rPr>
              <w:t xml:space="preserve"> encourage</w:t>
            </w:r>
            <w:r w:rsidR="00A60407">
              <w:rPr>
                <w:rFonts w:ascii="Times New Roman" w:hAnsi="Times New Roman" w:cs="Times New Roman"/>
                <w:i/>
                <w:iCs/>
                <w:noProof/>
                <w:lang w:val="en-IE"/>
              </w:rPr>
              <w:t>s</w:t>
            </w:r>
            <w:r w:rsidRPr="006D128F">
              <w:rPr>
                <w:rFonts w:ascii="Times New Roman" w:hAnsi="Times New Roman" w:cs="Times New Roman"/>
                <w:i/>
                <w:iCs/>
                <w:noProof/>
                <w:lang w:val="en-IE"/>
              </w:rPr>
              <w:t xml:space="preserve"> the former Member State to time consider taking measures to avoid that such a removal affects the registration of that citizen in electoral rolls for national elections.</w:t>
            </w:r>
          </w:p>
          <w:p w14:paraId="425820C1" w14:textId="77777777" w:rsidR="00A71141" w:rsidRDefault="00A71141">
            <w:pPr>
              <w:jc w:val="both"/>
              <w:rPr>
                <w:rFonts w:ascii="Times New Roman" w:hAnsi="Times New Roman" w:cs="Times New Roman"/>
                <w:noProof/>
                <w:lang w:val="en-IE"/>
              </w:rPr>
            </w:pPr>
          </w:p>
        </w:tc>
      </w:tr>
    </w:tbl>
    <w:p w14:paraId="35D9F761" w14:textId="77777777" w:rsidR="00A71141" w:rsidRDefault="00A71141" w:rsidP="00A71141">
      <w:pPr>
        <w:spacing w:after="120" w:line="264" w:lineRule="auto"/>
        <w:ind w:right="45"/>
        <w:jc w:val="both"/>
        <w:rPr>
          <w:rFonts w:ascii="Times New Roman" w:hAnsi="Times New Roman" w:cs="Times New Roman"/>
          <w:noProof/>
        </w:rPr>
      </w:pPr>
    </w:p>
    <w:p w14:paraId="05F415D7" w14:textId="77777777" w:rsidR="00A71141" w:rsidRDefault="00A71141" w:rsidP="00A71141">
      <w:pPr>
        <w:spacing w:after="120" w:line="264" w:lineRule="auto"/>
        <w:ind w:right="45"/>
        <w:jc w:val="both"/>
        <w:rPr>
          <w:rFonts w:ascii="Times New Roman" w:hAnsi="Times New Roman" w:cs="Times New Roman"/>
          <w:noProof/>
        </w:rPr>
      </w:pPr>
      <w:r w:rsidRPr="126F62B4">
        <w:rPr>
          <w:rFonts w:ascii="Times New Roman" w:hAnsi="Times New Roman" w:cs="Times New Roman"/>
          <w:noProof/>
        </w:rPr>
        <w:t xml:space="preserve">For </w:t>
      </w:r>
      <w:r>
        <w:rPr>
          <w:rFonts w:ascii="Times New Roman" w:hAnsi="Times New Roman" w:cs="Times New Roman"/>
          <w:noProof/>
        </w:rPr>
        <w:t xml:space="preserve">the 2024 </w:t>
      </w:r>
      <w:r w:rsidRPr="126F62B4">
        <w:rPr>
          <w:rFonts w:ascii="Times New Roman" w:hAnsi="Times New Roman" w:cs="Times New Roman"/>
          <w:noProof/>
        </w:rPr>
        <w:t>elections, the Commission</w:t>
      </w:r>
      <w:r>
        <w:rPr>
          <w:rFonts w:ascii="Times New Roman" w:hAnsi="Times New Roman" w:cs="Times New Roman"/>
          <w:noProof/>
        </w:rPr>
        <w:t>, together with</w:t>
      </w:r>
      <w:r w:rsidRPr="126F62B4">
        <w:rPr>
          <w:rFonts w:ascii="Times New Roman" w:hAnsi="Times New Roman" w:cs="Times New Roman"/>
          <w:noProof/>
        </w:rPr>
        <w:t xml:space="preserve"> other EU institutions</w:t>
      </w:r>
      <w:r>
        <w:rPr>
          <w:rFonts w:ascii="Times New Roman" w:hAnsi="Times New Roman" w:cs="Times New Roman"/>
          <w:noProof/>
        </w:rPr>
        <w:t>,</w:t>
      </w:r>
      <w:r w:rsidRPr="126F62B4">
        <w:rPr>
          <w:rFonts w:ascii="Times New Roman" w:hAnsi="Times New Roman" w:cs="Times New Roman"/>
          <w:noProof/>
        </w:rPr>
        <w:t xml:space="preserve"> </w:t>
      </w:r>
      <w:r>
        <w:rPr>
          <w:rFonts w:ascii="Times New Roman" w:hAnsi="Times New Roman" w:cs="Times New Roman"/>
          <w:noProof/>
        </w:rPr>
        <w:t>raised</w:t>
      </w:r>
      <w:r w:rsidRPr="126F62B4">
        <w:rPr>
          <w:rFonts w:ascii="Times New Roman" w:hAnsi="Times New Roman" w:cs="Times New Roman"/>
          <w:noProof/>
        </w:rPr>
        <w:t xml:space="preserve"> awareness about the prohibition of multiple voting</w:t>
      </w:r>
      <w:r>
        <w:rPr>
          <w:rFonts w:ascii="Times New Roman" w:hAnsi="Times New Roman" w:cs="Times New Roman"/>
          <w:noProof/>
        </w:rPr>
        <w:t xml:space="preserve"> as part of the joint interinstitutional campaign</w:t>
      </w:r>
      <w:r w:rsidRPr="00B06659">
        <w:rPr>
          <w:rFonts w:ascii="Times New Roman" w:hAnsi="Times New Roman" w:cs="Times New Roman"/>
          <w:noProof/>
        </w:rPr>
        <w:t>.</w:t>
      </w:r>
      <w:r w:rsidRPr="0031116D">
        <w:rPr>
          <w:rFonts w:ascii="Times New Roman" w:hAnsi="Times New Roman" w:cs="Times New Roman"/>
          <w:noProof/>
        </w:rPr>
        <w:t xml:space="preserve"> </w:t>
      </w:r>
    </w:p>
    <w:p w14:paraId="7FF68529" w14:textId="547C7C00" w:rsidR="00A71141" w:rsidRDefault="00A71141" w:rsidP="00A71141">
      <w:pPr>
        <w:spacing w:after="120" w:line="264" w:lineRule="auto"/>
        <w:ind w:right="45"/>
        <w:jc w:val="both"/>
        <w:rPr>
          <w:rFonts w:ascii="Times New Roman" w:hAnsi="Times New Roman" w:cs="Times New Roman"/>
          <w:noProof/>
        </w:rPr>
      </w:pPr>
      <w:r>
        <w:rPr>
          <w:rFonts w:ascii="Times New Roman" w:hAnsi="Times New Roman" w:cs="Times New Roman"/>
          <w:noProof/>
        </w:rPr>
        <w:t xml:space="preserve">Most </w:t>
      </w:r>
      <w:r w:rsidRPr="00BB5D9F">
        <w:rPr>
          <w:rFonts w:ascii="Times New Roman" w:hAnsi="Times New Roman" w:cs="Times New Roman"/>
          <w:noProof/>
        </w:rPr>
        <w:t xml:space="preserve">Member States </w:t>
      </w:r>
      <w:r>
        <w:rPr>
          <w:rFonts w:ascii="Times New Roman" w:hAnsi="Times New Roman" w:cs="Times New Roman"/>
          <w:noProof/>
        </w:rPr>
        <w:t xml:space="preserve">that replied to the survey launched by the Commission reported having </w:t>
      </w:r>
      <w:r w:rsidRPr="00BB5D9F">
        <w:rPr>
          <w:rFonts w:ascii="Times New Roman" w:hAnsi="Times New Roman" w:cs="Times New Roman"/>
          <w:noProof/>
        </w:rPr>
        <w:t xml:space="preserve">provided information </w:t>
      </w:r>
      <w:r>
        <w:rPr>
          <w:rFonts w:ascii="Times New Roman" w:hAnsi="Times New Roman" w:cs="Times New Roman"/>
          <w:noProof/>
        </w:rPr>
        <w:t>o</w:t>
      </w:r>
      <w:r w:rsidRPr="00BB5D9F">
        <w:rPr>
          <w:rFonts w:ascii="Times New Roman" w:hAnsi="Times New Roman" w:cs="Times New Roman"/>
          <w:noProof/>
        </w:rPr>
        <w:t>n</w:t>
      </w:r>
      <w:r>
        <w:rPr>
          <w:rFonts w:ascii="Times New Roman" w:hAnsi="Times New Roman" w:cs="Times New Roman"/>
          <w:noProof/>
        </w:rPr>
        <w:t xml:space="preserve"> the prohibition of multiple voting, including potential sanctions, as integral part of their </w:t>
      </w:r>
      <w:r w:rsidRPr="00DA59D7">
        <w:rPr>
          <w:rFonts w:ascii="Times New Roman" w:hAnsi="Times New Roman" w:cs="Times New Roman"/>
          <w:noProof/>
        </w:rPr>
        <w:t>effort</w:t>
      </w:r>
      <w:r>
        <w:rPr>
          <w:rFonts w:ascii="Times New Roman" w:hAnsi="Times New Roman" w:cs="Times New Roman"/>
          <w:noProof/>
        </w:rPr>
        <w:t xml:space="preserve">s in raising awareness of electoral procedures applying to </w:t>
      </w:r>
      <w:r w:rsidR="00FF77A7">
        <w:rPr>
          <w:rFonts w:ascii="Times New Roman" w:hAnsi="Times New Roman" w:cs="Times New Roman"/>
          <w:noProof/>
        </w:rPr>
        <w:t xml:space="preserve">mobile </w:t>
      </w:r>
      <w:r>
        <w:rPr>
          <w:rFonts w:ascii="Times New Roman" w:hAnsi="Times New Roman" w:cs="Times New Roman"/>
          <w:noProof/>
        </w:rPr>
        <w:t xml:space="preserve">EU citizens: </w:t>
      </w:r>
      <w:r w:rsidRPr="003372D4">
        <w:rPr>
          <w:rFonts w:ascii="Times New Roman" w:hAnsi="Times New Roman" w:cs="Times New Roman"/>
          <w:noProof/>
        </w:rPr>
        <w:t xml:space="preserve">government websites, Electoral Commission channels, press releases, and social media to reach a broad audience. </w:t>
      </w:r>
      <w:r w:rsidRPr="00BB5D9F">
        <w:rPr>
          <w:rFonts w:ascii="Times New Roman" w:hAnsi="Times New Roman" w:cs="Times New Roman"/>
          <w:noProof/>
        </w:rPr>
        <w:t>When the Member State</w:t>
      </w:r>
      <w:r>
        <w:rPr>
          <w:rFonts w:ascii="Times New Roman" w:hAnsi="Times New Roman" w:cs="Times New Roman"/>
          <w:noProof/>
        </w:rPr>
        <w:t>s</w:t>
      </w:r>
      <w:r w:rsidRPr="00BB5D9F">
        <w:rPr>
          <w:rFonts w:ascii="Times New Roman" w:hAnsi="Times New Roman" w:cs="Times New Roman"/>
          <w:noProof/>
        </w:rPr>
        <w:t xml:space="preserve"> used </w:t>
      </w:r>
      <w:r>
        <w:rPr>
          <w:rFonts w:ascii="Times New Roman" w:hAnsi="Times New Roman" w:cs="Times New Roman"/>
          <w:noProof/>
        </w:rPr>
        <w:t>p</w:t>
      </w:r>
      <w:r w:rsidRPr="00BF0B57">
        <w:rPr>
          <w:rFonts w:ascii="Times New Roman" w:hAnsi="Times New Roman" w:cs="Times New Roman"/>
          <w:noProof/>
        </w:rPr>
        <w:t xml:space="preserve">ersonalized letters or emails to </w:t>
      </w:r>
      <w:r>
        <w:rPr>
          <w:rFonts w:ascii="Times New Roman" w:hAnsi="Times New Roman" w:cs="Times New Roman"/>
          <w:noProof/>
        </w:rPr>
        <w:t xml:space="preserve">inform </w:t>
      </w:r>
      <w:r w:rsidRPr="00BF0B57">
        <w:rPr>
          <w:rFonts w:ascii="Times New Roman" w:hAnsi="Times New Roman" w:cs="Times New Roman"/>
          <w:noProof/>
        </w:rPr>
        <w:t>mobile EU citizens</w:t>
      </w:r>
      <w:r>
        <w:rPr>
          <w:rFonts w:ascii="Times New Roman" w:hAnsi="Times New Roman" w:cs="Times New Roman"/>
          <w:noProof/>
        </w:rPr>
        <w:t xml:space="preserve">, these </w:t>
      </w:r>
      <w:r w:rsidRPr="00BF0B57">
        <w:rPr>
          <w:rFonts w:ascii="Times New Roman" w:hAnsi="Times New Roman" w:cs="Times New Roman"/>
          <w:noProof/>
        </w:rPr>
        <w:t>included information on the legal implications of multiple voting.</w:t>
      </w:r>
    </w:p>
    <w:p w14:paraId="3D115DE8" w14:textId="3D0F1A83" w:rsidR="00EA06C8" w:rsidRPr="00EA06C8" w:rsidRDefault="00A71141" w:rsidP="006D128F">
      <w:pPr>
        <w:jc w:val="both"/>
        <w:rPr>
          <w:noProof/>
        </w:rPr>
      </w:pPr>
      <w:r>
        <w:rPr>
          <w:rFonts w:ascii="Times New Roman" w:hAnsi="Times New Roman" w:cs="Times New Roman"/>
          <w:noProof/>
        </w:rPr>
        <w:t xml:space="preserve">In the meantime, </w:t>
      </w:r>
      <w:r w:rsidRPr="001B1573">
        <w:rPr>
          <w:rFonts w:ascii="Times New Roman" w:hAnsi="Times New Roman" w:cs="Times New Roman"/>
          <w:noProof/>
          <w:lang w:val="en-IE"/>
        </w:rPr>
        <w:t xml:space="preserve">Member States </w:t>
      </w:r>
      <w:r>
        <w:rPr>
          <w:rFonts w:ascii="Times New Roman" w:hAnsi="Times New Roman" w:cs="Times New Roman"/>
          <w:noProof/>
          <w:lang w:val="en-IE"/>
        </w:rPr>
        <w:t>are gradually</w:t>
      </w:r>
      <w:r w:rsidRPr="001B1573">
        <w:rPr>
          <w:rFonts w:ascii="Times New Roman" w:hAnsi="Times New Roman" w:cs="Times New Roman"/>
          <w:noProof/>
          <w:lang w:val="en-IE"/>
        </w:rPr>
        <w:t xml:space="preserve"> implement</w:t>
      </w:r>
      <w:r>
        <w:rPr>
          <w:rFonts w:ascii="Times New Roman" w:hAnsi="Times New Roman" w:cs="Times New Roman"/>
          <w:noProof/>
          <w:lang w:val="en-IE"/>
        </w:rPr>
        <w:t>ing</w:t>
      </w:r>
      <w:r w:rsidRPr="001B1573">
        <w:rPr>
          <w:rFonts w:ascii="Times New Roman" w:hAnsi="Times New Roman" w:cs="Times New Roman"/>
          <w:noProof/>
          <w:lang w:val="en-IE"/>
        </w:rPr>
        <w:t xml:space="preserve"> several measures to ensure that the removal of a citizen from the electoral roll for European Parliament elections does not affect their registration for national elections</w:t>
      </w:r>
      <w:r>
        <w:rPr>
          <w:rFonts w:ascii="Times New Roman" w:hAnsi="Times New Roman" w:cs="Times New Roman"/>
          <w:noProof/>
          <w:lang w:val="en-IE"/>
        </w:rPr>
        <w:t xml:space="preserve">. </w:t>
      </w:r>
      <w:r w:rsidRPr="00CA0DAD">
        <w:rPr>
          <w:rFonts w:ascii="Times New Roman" w:hAnsi="Times New Roman" w:cs="Times New Roman"/>
          <w:noProof/>
          <w:lang w:val="en-IE"/>
        </w:rPr>
        <w:t xml:space="preserve">Many countries maintain separate electoral rolls for different types of elections. For instance, </w:t>
      </w:r>
      <w:r>
        <w:rPr>
          <w:rFonts w:ascii="Times New Roman" w:hAnsi="Times New Roman" w:cs="Times New Roman"/>
          <w:noProof/>
          <w:lang w:val="en-IE"/>
        </w:rPr>
        <w:t>Czechia</w:t>
      </w:r>
      <w:r w:rsidRPr="00CA0DAD">
        <w:rPr>
          <w:rFonts w:ascii="Times New Roman" w:hAnsi="Times New Roman" w:cs="Times New Roman"/>
          <w:noProof/>
          <w:lang w:val="en-IE"/>
        </w:rPr>
        <w:t xml:space="preserve">, Malta, </w:t>
      </w:r>
      <w:r>
        <w:rPr>
          <w:rFonts w:ascii="Times New Roman" w:hAnsi="Times New Roman" w:cs="Times New Roman"/>
          <w:noProof/>
          <w:lang w:val="en-IE"/>
        </w:rPr>
        <w:t>Spain, Luxembourg, Sweden</w:t>
      </w:r>
      <w:r w:rsidRPr="00CA0DAD">
        <w:rPr>
          <w:rFonts w:ascii="Times New Roman" w:hAnsi="Times New Roman" w:cs="Times New Roman"/>
          <w:noProof/>
          <w:lang w:val="en-IE"/>
        </w:rPr>
        <w:t xml:space="preserve"> and Austria have distinct registers for elections </w:t>
      </w:r>
      <w:r>
        <w:rPr>
          <w:rFonts w:ascii="Times New Roman" w:hAnsi="Times New Roman" w:cs="Times New Roman"/>
          <w:noProof/>
          <w:lang w:val="en-IE"/>
        </w:rPr>
        <w:t xml:space="preserve">to the European Parliament </w:t>
      </w:r>
      <w:r w:rsidRPr="00CA0DAD">
        <w:rPr>
          <w:rFonts w:ascii="Times New Roman" w:hAnsi="Times New Roman" w:cs="Times New Roman"/>
          <w:noProof/>
          <w:lang w:val="en-IE"/>
        </w:rPr>
        <w:t>and national elections, ensuring that removal from one does not affect the other.</w:t>
      </w:r>
      <w:r w:rsidRPr="00CA0DAD">
        <w:rPr>
          <w:noProof/>
        </w:rPr>
        <w:t xml:space="preserve"> </w:t>
      </w:r>
      <w:r w:rsidRPr="00BB5D9F">
        <w:rPr>
          <w:rFonts w:ascii="Times New Roman" w:hAnsi="Times New Roman" w:cs="Times New Roman"/>
          <w:noProof/>
        </w:rPr>
        <w:t>Greece</w:t>
      </w:r>
      <w:r>
        <w:rPr>
          <w:rFonts w:ascii="Times New Roman" w:hAnsi="Times New Roman" w:cs="Times New Roman"/>
          <w:noProof/>
          <w:lang w:val="en-IE"/>
        </w:rPr>
        <w:t>, Slovenia, France,</w:t>
      </w:r>
      <w:r w:rsidRPr="00CA0DAD">
        <w:rPr>
          <w:rFonts w:ascii="Times New Roman" w:hAnsi="Times New Roman" w:cs="Times New Roman"/>
          <w:noProof/>
          <w:lang w:val="en-IE"/>
        </w:rPr>
        <w:t xml:space="preserve"> Hungary </w:t>
      </w:r>
      <w:r>
        <w:rPr>
          <w:rFonts w:ascii="Times New Roman" w:hAnsi="Times New Roman" w:cs="Times New Roman"/>
          <w:noProof/>
          <w:lang w:val="en-IE"/>
        </w:rPr>
        <w:t xml:space="preserve">and </w:t>
      </w:r>
      <w:r w:rsidR="00556364">
        <w:rPr>
          <w:rFonts w:ascii="Times New Roman" w:hAnsi="Times New Roman" w:cs="Times New Roman"/>
          <w:noProof/>
          <w:lang w:val="en-IE"/>
        </w:rPr>
        <w:t>t</w:t>
      </w:r>
      <w:r>
        <w:rPr>
          <w:rFonts w:ascii="Times New Roman" w:hAnsi="Times New Roman" w:cs="Times New Roman"/>
          <w:noProof/>
          <w:lang w:val="en-IE"/>
        </w:rPr>
        <w:t xml:space="preserve">he Netherlands </w:t>
      </w:r>
      <w:r w:rsidRPr="00CA0DAD">
        <w:rPr>
          <w:rFonts w:ascii="Times New Roman" w:hAnsi="Times New Roman" w:cs="Times New Roman"/>
          <w:noProof/>
          <w:lang w:val="en-IE"/>
        </w:rPr>
        <w:t>use centralized databases that distinguish between different voting rights. These systems allow election officials to manage individual voting rights without impacting other electoral registrations.</w:t>
      </w:r>
      <w:r>
        <w:rPr>
          <w:rFonts w:ascii="Times New Roman" w:hAnsi="Times New Roman" w:cs="Times New Roman"/>
          <w:noProof/>
          <w:lang w:val="en-IE"/>
        </w:rPr>
        <w:t xml:space="preserve"> For some Member States like Bulgaria, Denmark, Latvia, Portugal the electoral roll is produced </w:t>
      </w:r>
      <w:r w:rsidRPr="002C03BC">
        <w:rPr>
          <w:rFonts w:ascii="Times New Roman" w:hAnsi="Times New Roman" w:cs="Times New Roman"/>
          <w:noProof/>
          <w:lang w:val="en-IE"/>
        </w:rPr>
        <w:t>before each election</w:t>
      </w:r>
      <w:r>
        <w:rPr>
          <w:rFonts w:ascii="Times New Roman" w:hAnsi="Times New Roman" w:cs="Times New Roman"/>
          <w:noProof/>
          <w:lang w:val="en-IE"/>
        </w:rPr>
        <w:t xml:space="preserve">. </w:t>
      </w:r>
    </w:p>
    <w:p w14:paraId="1015B098" w14:textId="13765629" w:rsidR="004F1EC2" w:rsidRDefault="003B68BB" w:rsidP="00BB5D9F">
      <w:pPr>
        <w:pStyle w:val="Heading3"/>
        <w:rPr>
          <w:noProof/>
        </w:rPr>
      </w:pPr>
      <w:bookmarkStart w:id="41" w:name="_Toc198917217"/>
      <w:r>
        <w:rPr>
          <w:noProof/>
        </w:rPr>
        <w:t>Oversight</w:t>
      </w:r>
      <w:r w:rsidR="00F34A74">
        <w:rPr>
          <w:noProof/>
        </w:rPr>
        <w:t xml:space="preserve"> by the Commission</w:t>
      </w:r>
      <w:r w:rsidR="00052F9D">
        <w:rPr>
          <w:noProof/>
        </w:rPr>
        <w:t xml:space="preserve"> and evolution of relevant </w:t>
      </w:r>
      <w:r w:rsidR="005B24F8">
        <w:rPr>
          <w:noProof/>
        </w:rPr>
        <w:t xml:space="preserve">EU </w:t>
      </w:r>
      <w:r w:rsidR="00052F9D">
        <w:rPr>
          <w:noProof/>
        </w:rPr>
        <w:t>case</w:t>
      </w:r>
      <w:r w:rsidR="005B24F8">
        <w:rPr>
          <w:noProof/>
        </w:rPr>
        <w:t>-</w:t>
      </w:r>
      <w:r w:rsidR="00052F9D">
        <w:rPr>
          <w:noProof/>
        </w:rPr>
        <w:t>law</w:t>
      </w:r>
      <w:bookmarkEnd w:id="41"/>
    </w:p>
    <w:p w14:paraId="1F1EF9CE" w14:textId="0EDBF10F" w:rsidR="00F34A74" w:rsidRDefault="00F34A74" w:rsidP="00456623">
      <w:pPr>
        <w:jc w:val="both"/>
        <w:rPr>
          <w:rFonts w:ascii="Times New Roman" w:hAnsi="Times New Roman" w:cs="Times New Roman"/>
          <w:noProof/>
        </w:rPr>
      </w:pPr>
      <w:r>
        <w:rPr>
          <w:rFonts w:ascii="Times New Roman" w:hAnsi="Times New Roman" w:cs="Times New Roman"/>
          <w:noProof/>
        </w:rPr>
        <w:t xml:space="preserve">National </w:t>
      </w:r>
      <w:r w:rsidR="00A85CC7">
        <w:rPr>
          <w:rFonts w:ascii="Times New Roman" w:hAnsi="Times New Roman" w:cs="Times New Roman"/>
          <w:noProof/>
        </w:rPr>
        <w:t xml:space="preserve">competent </w:t>
      </w:r>
      <w:r>
        <w:rPr>
          <w:rFonts w:ascii="Times New Roman" w:hAnsi="Times New Roman" w:cs="Times New Roman"/>
          <w:noProof/>
        </w:rPr>
        <w:t xml:space="preserve">authorities </w:t>
      </w:r>
      <w:r w:rsidR="00A85CC7">
        <w:rPr>
          <w:rFonts w:ascii="Times New Roman" w:hAnsi="Times New Roman" w:cs="Times New Roman"/>
          <w:noProof/>
        </w:rPr>
        <w:t>and courts have the primary responsibility of ensuring compliance with</w:t>
      </w:r>
      <w:r w:rsidR="00A85CC7" w:rsidRPr="006C3908">
        <w:rPr>
          <w:rFonts w:ascii="Times New Roman" w:hAnsi="Times New Roman" w:cs="Times New Roman"/>
          <w:noProof/>
        </w:rPr>
        <w:t xml:space="preserve"> </w:t>
      </w:r>
      <w:r w:rsidR="008E1CA9" w:rsidRPr="006D128F">
        <w:rPr>
          <w:rFonts w:ascii="Times New Roman" w:hAnsi="Times New Roman" w:cs="Times New Roman"/>
          <w:noProof/>
        </w:rPr>
        <w:t xml:space="preserve">national </w:t>
      </w:r>
      <w:r w:rsidR="00C2718E">
        <w:rPr>
          <w:rFonts w:ascii="Times New Roman" w:hAnsi="Times New Roman" w:cs="Times New Roman"/>
          <w:noProof/>
        </w:rPr>
        <w:t>legislation</w:t>
      </w:r>
      <w:r w:rsidR="008E1CA9" w:rsidRPr="008E1CA9">
        <w:rPr>
          <w:rFonts w:ascii="Times New Roman" w:hAnsi="Times New Roman" w:cs="Times New Roman"/>
          <w:noProof/>
        </w:rPr>
        <w:t xml:space="preserve">, EU law and </w:t>
      </w:r>
      <w:r w:rsidR="007935D4">
        <w:rPr>
          <w:rFonts w:ascii="Times New Roman" w:hAnsi="Times New Roman" w:cs="Times New Roman"/>
          <w:noProof/>
        </w:rPr>
        <w:t xml:space="preserve">relevant </w:t>
      </w:r>
      <w:r w:rsidR="008E1CA9" w:rsidRPr="008E1CA9">
        <w:rPr>
          <w:rFonts w:ascii="Times New Roman" w:hAnsi="Times New Roman" w:cs="Times New Roman"/>
          <w:noProof/>
        </w:rPr>
        <w:t xml:space="preserve">international </w:t>
      </w:r>
      <w:r w:rsidR="007935D4">
        <w:rPr>
          <w:rFonts w:ascii="Times New Roman" w:hAnsi="Times New Roman" w:cs="Times New Roman"/>
          <w:noProof/>
        </w:rPr>
        <w:t>standards</w:t>
      </w:r>
      <w:r w:rsidR="00BC11E9">
        <w:rPr>
          <w:rFonts w:ascii="Times New Roman" w:hAnsi="Times New Roman" w:cs="Times New Roman"/>
          <w:noProof/>
        </w:rPr>
        <w:t xml:space="preserve"> </w:t>
      </w:r>
      <w:r w:rsidR="00A961CE">
        <w:rPr>
          <w:rFonts w:ascii="Times New Roman" w:hAnsi="Times New Roman" w:cs="Times New Roman"/>
          <w:noProof/>
        </w:rPr>
        <w:t xml:space="preserve">applicable to </w:t>
      </w:r>
      <w:r w:rsidR="00BC11E9">
        <w:rPr>
          <w:rFonts w:ascii="Times New Roman" w:hAnsi="Times New Roman" w:cs="Times New Roman"/>
          <w:noProof/>
        </w:rPr>
        <w:t>the conduct and</w:t>
      </w:r>
      <w:r w:rsidR="00A961CE">
        <w:rPr>
          <w:rFonts w:ascii="Times New Roman" w:hAnsi="Times New Roman" w:cs="Times New Roman"/>
          <w:noProof/>
        </w:rPr>
        <w:t xml:space="preserve"> organisation of elections</w:t>
      </w:r>
      <w:r w:rsidR="008E1CA9" w:rsidRPr="008E1CA9">
        <w:rPr>
          <w:rFonts w:ascii="Times New Roman" w:hAnsi="Times New Roman" w:cs="Times New Roman"/>
          <w:noProof/>
        </w:rPr>
        <w:t>.</w:t>
      </w:r>
    </w:p>
    <w:p w14:paraId="79CB45EC" w14:textId="3755A754" w:rsidR="00456623" w:rsidRDefault="00212BBA" w:rsidP="00456623">
      <w:pPr>
        <w:jc w:val="both"/>
        <w:rPr>
          <w:rFonts w:ascii="Times New Roman" w:hAnsi="Times New Roman" w:cs="Times New Roman"/>
          <w:noProof/>
        </w:rPr>
      </w:pPr>
      <w:r>
        <w:rPr>
          <w:rFonts w:ascii="Times New Roman" w:hAnsi="Times New Roman" w:cs="Times New Roman"/>
          <w:noProof/>
        </w:rPr>
        <w:t>A</w:t>
      </w:r>
      <w:r w:rsidR="005E3E44">
        <w:rPr>
          <w:rFonts w:ascii="Times New Roman" w:hAnsi="Times New Roman" w:cs="Times New Roman"/>
          <w:noProof/>
        </w:rPr>
        <w:t>s guardian of the Treaties</w:t>
      </w:r>
      <w:r w:rsidR="00EC18EE">
        <w:rPr>
          <w:rFonts w:ascii="Times New Roman" w:hAnsi="Times New Roman" w:cs="Times New Roman"/>
          <w:noProof/>
        </w:rPr>
        <w:t>,</w:t>
      </w:r>
      <w:r>
        <w:rPr>
          <w:rFonts w:ascii="Times New Roman" w:hAnsi="Times New Roman" w:cs="Times New Roman"/>
          <w:noProof/>
        </w:rPr>
        <w:t xml:space="preserve"> the Commission took</w:t>
      </w:r>
      <w:r w:rsidR="00456623">
        <w:rPr>
          <w:rFonts w:ascii="Times New Roman" w:hAnsi="Times New Roman" w:cs="Times New Roman"/>
          <w:noProof/>
        </w:rPr>
        <w:t xml:space="preserve"> various actions to ensure that EU law was being implemented and to eliminate potential obstacles to the exercise of EU citizens’ electoral rights. </w:t>
      </w:r>
      <w:r w:rsidR="00376DBC">
        <w:rPr>
          <w:rFonts w:ascii="Times New Roman" w:hAnsi="Times New Roman" w:cs="Times New Roman"/>
          <w:noProof/>
        </w:rPr>
        <w:t xml:space="preserve">The Commission is in </w:t>
      </w:r>
      <w:r>
        <w:rPr>
          <w:rFonts w:ascii="Times New Roman" w:hAnsi="Times New Roman" w:cs="Times New Roman"/>
          <w:noProof/>
        </w:rPr>
        <w:t xml:space="preserve">regular </w:t>
      </w:r>
      <w:r w:rsidR="00376DBC">
        <w:rPr>
          <w:rFonts w:ascii="Times New Roman" w:hAnsi="Times New Roman" w:cs="Times New Roman"/>
          <w:noProof/>
        </w:rPr>
        <w:t>dialogue with Member States and provides support to citizens.</w:t>
      </w:r>
    </w:p>
    <w:p w14:paraId="5A14D293" w14:textId="6C011848" w:rsidR="00FE40E4" w:rsidRDefault="004B5ACB" w:rsidP="00BB5D9F">
      <w:pPr>
        <w:spacing w:after="0" w:line="240" w:lineRule="auto"/>
        <w:jc w:val="both"/>
        <w:rPr>
          <w:rFonts w:ascii="Times New Roman" w:hAnsi="Times New Roman" w:cs="Times New Roman"/>
          <w:noProof/>
          <w:lang w:val="en-IE"/>
        </w:rPr>
      </w:pPr>
      <w:r>
        <w:rPr>
          <w:rFonts w:ascii="Times New Roman" w:hAnsi="Times New Roman" w:cs="Times New Roman"/>
          <w:noProof/>
          <w:lang w:val="en-IE"/>
        </w:rPr>
        <w:t>On 13 November 2024,</w:t>
      </w:r>
      <w:r w:rsidR="003F55DF">
        <w:rPr>
          <w:rFonts w:ascii="Times New Roman" w:hAnsi="Times New Roman" w:cs="Times New Roman"/>
          <w:noProof/>
          <w:lang w:val="en-IE"/>
        </w:rPr>
        <w:t xml:space="preserve"> in a case brought by the Commission against Czechia and Poland regarding restrictions </w:t>
      </w:r>
      <w:r w:rsidR="00212BBA">
        <w:rPr>
          <w:rFonts w:ascii="Times New Roman" w:hAnsi="Times New Roman" w:cs="Times New Roman"/>
          <w:noProof/>
          <w:lang w:val="en-IE"/>
        </w:rPr>
        <w:t>on</w:t>
      </w:r>
      <w:r w:rsidR="003F55DF">
        <w:rPr>
          <w:rFonts w:ascii="Times New Roman" w:hAnsi="Times New Roman" w:cs="Times New Roman"/>
          <w:noProof/>
          <w:lang w:val="en-IE"/>
        </w:rPr>
        <w:t xml:space="preserve"> joining domestic political parties for mobile EU citizens</w:t>
      </w:r>
      <w:r w:rsidR="003F55DF">
        <w:rPr>
          <w:rStyle w:val="FootnoteReference"/>
          <w:rFonts w:ascii="Times New Roman" w:hAnsi="Times New Roman" w:cs="Times New Roman"/>
          <w:noProof/>
          <w:lang w:val="en-IE"/>
        </w:rPr>
        <w:footnoteReference w:id="330"/>
      </w:r>
      <w:r w:rsidR="003F55DF" w:rsidRPr="00EC02D9">
        <w:rPr>
          <w:rFonts w:ascii="Times New Roman" w:hAnsi="Times New Roman" w:cs="Times New Roman"/>
          <w:noProof/>
          <w:lang w:val="en-IE"/>
        </w:rPr>
        <w:t>,</w:t>
      </w:r>
      <w:r w:rsidR="003F55DF">
        <w:rPr>
          <w:rFonts w:ascii="Times New Roman" w:hAnsi="Times New Roman" w:cs="Times New Roman"/>
          <w:noProof/>
          <w:lang w:val="en-IE"/>
        </w:rPr>
        <w:t xml:space="preserve"> </w:t>
      </w:r>
      <w:r>
        <w:rPr>
          <w:rFonts w:ascii="Times New Roman" w:hAnsi="Times New Roman" w:cs="Times New Roman"/>
          <w:noProof/>
          <w:lang w:val="en-IE"/>
        </w:rPr>
        <w:t xml:space="preserve"> t</w:t>
      </w:r>
      <w:r w:rsidR="00DC4D9C" w:rsidRPr="00EC02D9">
        <w:rPr>
          <w:rFonts w:ascii="Times New Roman" w:hAnsi="Times New Roman" w:cs="Times New Roman"/>
          <w:noProof/>
          <w:lang w:val="en-IE"/>
        </w:rPr>
        <w:t>he</w:t>
      </w:r>
      <w:r>
        <w:rPr>
          <w:rFonts w:ascii="Times New Roman" w:hAnsi="Times New Roman" w:cs="Times New Roman"/>
          <w:noProof/>
          <w:lang w:val="en-IE"/>
        </w:rPr>
        <w:t xml:space="preserve"> </w:t>
      </w:r>
      <w:r w:rsidRPr="004B5ACB">
        <w:rPr>
          <w:rFonts w:ascii="Times New Roman" w:hAnsi="Times New Roman" w:cs="Times New Roman"/>
          <w:noProof/>
          <w:lang w:val="en-IE"/>
        </w:rPr>
        <w:t xml:space="preserve">Court </w:t>
      </w:r>
      <w:r>
        <w:rPr>
          <w:rFonts w:ascii="Times New Roman" w:hAnsi="Times New Roman" w:cs="Times New Roman"/>
          <w:noProof/>
          <w:lang w:val="en-IE"/>
        </w:rPr>
        <w:t xml:space="preserve">of Justice </w:t>
      </w:r>
      <w:r w:rsidR="00F15936">
        <w:rPr>
          <w:rFonts w:ascii="Times New Roman" w:hAnsi="Times New Roman" w:cs="Times New Roman"/>
          <w:noProof/>
          <w:lang w:val="en-IE"/>
        </w:rPr>
        <w:t xml:space="preserve">of the EU </w:t>
      </w:r>
      <w:r w:rsidRPr="004B5ACB">
        <w:rPr>
          <w:rFonts w:ascii="Times New Roman" w:hAnsi="Times New Roman" w:cs="Times New Roman"/>
          <w:noProof/>
          <w:lang w:val="en-IE"/>
        </w:rPr>
        <w:t>ruled that if the right to vote and to stand as a candidate in local and European elections is to be exercised effectively, mobile EU citizens must be afforded equal access to the means available to nationals of that Member State for the purpose of exercising that right.</w:t>
      </w:r>
      <w:r w:rsidR="0007375C">
        <w:rPr>
          <w:rFonts w:ascii="Times New Roman" w:hAnsi="Times New Roman" w:cs="Times New Roman"/>
          <w:noProof/>
          <w:lang w:val="en-IE"/>
        </w:rPr>
        <w:t xml:space="preserve"> </w:t>
      </w:r>
      <w:r w:rsidRPr="004B5ACB">
        <w:rPr>
          <w:rFonts w:ascii="Times New Roman" w:hAnsi="Times New Roman" w:cs="Times New Roman"/>
          <w:noProof/>
          <w:lang w:val="en-IE"/>
        </w:rPr>
        <w:t>Given that membership of a political party contributes significantly to the exercise of the electoral rights conferred by EU law, the Court of Justice f</w:t>
      </w:r>
      <w:r w:rsidR="004C631B">
        <w:rPr>
          <w:rFonts w:ascii="Times New Roman" w:hAnsi="Times New Roman" w:cs="Times New Roman"/>
          <w:noProof/>
          <w:lang w:val="en-IE"/>
        </w:rPr>
        <w:t>ound</w:t>
      </w:r>
      <w:r w:rsidRPr="004B5ACB">
        <w:rPr>
          <w:rFonts w:ascii="Times New Roman" w:hAnsi="Times New Roman" w:cs="Times New Roman"/>
          <w:noProof/>
          <w:lang w:val="en-IE"/>
        </w:rPr>
        <w:t xml:space="preserve"> that the Czech Republic and Poland infringed EU law by denying mobile EU citizens the right to become members of a political party</w:t>
      </w:r>
      <w:r w:rsidR="005A0071">
        <w:rPr>
          <w:rStyle w:val="FootnoteReference"/>
          <w:rFonts w:ascii="Times New Roman" w:hAnsi="Times New Roman" w:cs="Times New Roman"/>
          <w:noProof/>
          <w:lang w:val="en-IE"/>
        </w:rPr>
        <w:footnoteReference w:id="331"/>
      </w:r>
      <w:r w:rsidRPr="004B5ACB">
        <w:rPr>
          <w:rFonts w:ascii="Times New Roman" w:hAnsi="Times New Roman" w:cs="Times New Roman"/>
          <w:noProof/>
          <w:lang w:val="en-IE"/>
        </w:rPr>
        <w:t>.</w:t>
      </w:r>
      <w:r w:rsidR="00DC4D9C" w:rsidRPr="00EC02D9">
        <w:rPr>
          <w:rFonts w:ascii="Times New Roman" w:hAnsi="Times New Roman" w:cs="Times New Roman"/>
          <w:noProof/>
          <w:lang w:val="en-IE"/>
        </w:rPr>
        <w:t> </w:t>
      </w:r>
    </w:p>
    <w:p w14:paraId="713B0781" w14:textId="77777777" w:rsidR="00FE40E4" w:rsidRDefault="00FE40E4" w:rsidP="00BB5D9F">
      <w:pPr>
        <w:spacing w:after="0" w:line="240" w:lineRule="auto"/>
        <w:jc w:val="both"/>
        <w:rPr>
          <w:rFonts w:ascii="Times New Roman" w:hAnsi="Times New Roman" w:cs="Times New Roman"/>
          <w:noProof/>
          <w:lang w:val="en-IE"/>
        </w:rPr>
      </w:pPr>
    </w:p>
    <w:p w14:paraId="10631CE3" w14:textId="77777777" w:rsidR="00B32F07" w:rsidRDefault="00742663" w:rsidP="00E86373">
      <w:pPr>
        <w:spacing w:after="0" w:line="240" w:lineRule="auto"/>
        <w:jc w:val="both"/>
        <w:rPr>
          <w:rFonts w:ascii="Times New Roman" w:eastAsia="Times New Roman" w:hAnsi="Times New Roman" w:cs="Times New Roman"/>
          <w:noProof/>
          <w:lang w:val="en-IE" w:eastAsia="en-IE"/>
        </w:rPr>
      </w:pPr>
      <w:r w:rsidRPr="00BB5D9F">
        <w:rPr>
          <w:rFonts w:ascii="Times New Roman" w:eastAsia="Times New Roman" w:hAnsi="Times New Roman" w:cs="Times New Roman"/>
          <w:noProof/>
          <w:lang w:val="en-IE" w:eastAsia="en-IE"/>
        </w:rPr>
        <w:t>Between the period of 2019 to 2024, no</w:t>
      </w:r>
      <w:r w:rsidR="00B61E72">
        <w:rPr>
          <w:rFonts w:ascii="Times New Roman" w:eastAsia="Times New Roman" w:hAnsi="Times New Roman" w:cs="Times New Roman"/>
          <w:noProof/>
          <w:lang w:val="en-IE" w:eastAsia="en-IE"/>
        </w:rPr>
        <w:t xml:space="preserve"> other </w:t>
      </w:r>
      <w:r w:rsidRPr="00BB5D9F">
        <w:rPr>
          <w:rFonts w:ascii="Times New Roman" w:eastAsia="Times New Roman" w:hAnsi="Times New Roman" w:cs="Times New Roman"/>
          <w:noProof/>
          <w:lang w:val="en-IE" w:eastAsia="en-IE"/>
        </w:rPr>
        <w:t>infringement cases or EU Pilot procedures have been initiated concerning the</w:t>
      </w:r>
      <w:r w:rsidR="00C72397" w:rsidRPr="00C72397">
        <w:rPr>
          <w:rFonts w:ascii="Times New Roman" w:eastAsia="Times New Roman" w:hAnsi="Times New Roman" w:cs="Times New Roman"/>
          <w:noProof/>
          <w:lang w:val="en-IE" w:eastAsia="en-IE"/>
        </w:rPr>
        <w:t xml:space="preserve"> exercise of EU citizens’ electoral rights</w:t>
      </w:r>
      <w:r w:rsidR="00AE0B58">
        <w:rPr>
          <w:rFonts w:ascii="Times New Roman" w:eastAsia="Times New Roman" w:hAnsi="Times New Roman" w:cs="Times New Roman"/>
          <w:noProof/>
          <w:lang w:val="en-IE" w:eastAsia="en-IE"/>
        </w:rPr>
        <w:t xml:space="preserve"> under </w:t>
      </w:r>
      <w:r w:rsidR="00AE0B58" w:rsidRPr="00AE0B58">
        <w:rPr>
          <w:rFonts w:ascii="Times New Roman" w:eastAsia="Times New Roman" w:hAnsi="Times New Roman" w:cs="Times New Roman"/>
          <w:noProof/>
          <w:lang w:val="en-IE" w:eastAsia="en-IE"/>
        </w:rPr>
        <w:t>Council Directive 93/109/EC</w:t>
      </w:r>
      <w:r w:rsidRPr="00BB5D9F">
        <w:rPr>
          <w:rFonts w:ascii="Times New Roman" w:eastAsia="Times New Roman" w:hAnsi="Times New Roman" w:cs="Times New Roman"/>
          <w:noProof/>
          <w:lang w:val="en-IE" w:eastAsia="en-IE"/>
        </w:rPr>
        <w:t>.</w:t>
      </w:r>
    </w:p>
    <w:p w14:paraId="76E02F0B" w14:textId="77777777" w:rsidR="00DD0084" w:rsidRDefault="00DD0084" w:rsidP="00E86373">
      <w:pPr>
        <w:spacing w:after="0" w:line="240" w:lineRule="auto"/>
        <w:jc w:val="both"/>
        <w:rPr>
          <w:rFonts w:ascii="Times New Roman" w:eastAsia="Times New Roman" w:hAnsi="Times New Roman" w:cs="Times New Roman"/>
          <w:noProof/>
          <w:lang w:val="en-IE" w:eastAsia="en-IE"/>
        </w:rPr>
      </w:pPr>
    </w:p>
    <w:p w14:paraId="2EFAC079" w14:textId="185CE3F0" w:rsidR="00FD2C9D" w:rsidRPr="00423D85" w:rsidRDefault="00DD0084" w:rsidP="00DD0084">
      <w:pPr>
        <w:spacing w:after="120"/>
        <w:jc w:val="both"/>
        <w:rPr>
          <w:rFonts w:ascii="Times New Roman" w:hAnsi="Times New Roman" w:cs="Times New Roman"/>
          <w:noProof/>
          <w:highlight w:val="yellow"/>
          <w:lang w:val="en-IE"/>
        </w:rPr>
      </w:pPr>
      <w:r w:rsidRPr="006D128F">
        <w:rPr>
          <w:rFonts w:ascii="Times New Roman" w:hAnsi="Times New Roman" w:cs="Times New Roman"/>
          <w:noProof/>
          <w:lang w:val="en-IE"/>
        </w:rPr>
        <w:t>The Commission</w:t>
      </w:r>
      <w:r w:rsidR="00B140B6" w:rsidRPr="006D128F">
        <w:rPr>
          <w:rFonts w:ascii="Times New Roman" w:hAnsi="Times New Roman" w:cs="Times New Roman"/>
          <w:noProof/>
          <w:lang w:val="en-IE"/>
        </w:rPr>
        <w:t xml:space="preserve"> </w:t>
      </w:r>
      <w:r w:rsidRPr="006D128F">
        <w:rPr>
          <w:rFonts w:ascii="Times New Roman" w:hAnsi="Times New Roman" w:cs="Times New Roman"/>
          <w:noProof/>
          <w:lang w:val="en-IE"/>
        </w:rPr>
        <w:t>receive</w:t>
      </w:r>
      <w:r w:rsidR="00B140B6" w:rsidRPr="006D128F">
        <w:rPr>
          <w:rFonts w:ascii="Times New Roman" w:hAnsi="Times New Roman" w:cs="Times New Roman"/>
          <w:noProof/>
          <w:lang w:val="en-IE"/>
        </w:rPr>
        <w:t>d</w:t>
      </w:r>
      <w:r w:rsidRPr="006D128F">
        <w:rPr>
          <w:rFonts w:ascii="Times New Roman" w:hAnsi="Times New Roman" w:cs="Times New Roman"/>
          <w:noProof/>
          <w:lang w:val="en-IE"/>
        </w:rPr>
        <w:t xml:space="preserve"> several letters </w:t>
      </w:r>
      <w:r w:rsidR="00D44AB9" w:rsidRPr="006D128F">
        <w:rPr>
          <w:rFonts w:ascii="Times New Roman" w:hAnsi="Times New Roman" w:cs="Times New Roman"/>
          <w:noProof/>
          <w:lang w:val="en-IE"/>
        </w:rPr>
        <w:t>from</w:t>
      </w:r>
      <w:r w:rsidRPr="006D128F">
        <w:rPr>
          <w:rFonts w:ascii="Times New Roman" w:hAnsi="Times New Roman" w:cs="Times New Roman"/>
          <w:noProof/>
          <w:lang w:val="en-IE"/>
        </w:rPr>
        <w:t xml:space="preserve"> EU citizens </w:t>
      </w:r>
      <w:r w:rsidR="00D44AB9" w:rsidRPr="006D128F">
        <w:rPr>
          <w:rFonts w:ascii="Times New Roman" w:hAnsi="Times New Roman" w:cs="Times New Roman"/>
          <w:noProof/>
          <w:lang w:val="en-IE"/>
        </w:rPr>
        <w:t xml:space="preserve">raising specific issues </w:t>
      </w:r>
      <w:r w:rsidRPr="006D128F">
        <w:rPr>
          <w:rFonts w:ascii="Times New Roman" w:hAnsi="Times New Roman" w:cs="Times New Roman"/>
          <w:noProof/>
          <w:lang w:val="en-IE"/>
        </w:rPr>
        <w:t>in different Member States</w:t>
      </w:r>
      <w:r w:rsidR="00D44AB9" w:rsidRPr="006D128F">
        <w:rPr>
          <w:rFonts w:ascii="Times New Roman" w:hAnsi="Times New Roman" w:cs="Times New Roman"/>
          <w:noProof/>
          <w:lang w:val="en-IE"/>
        </w:rPr>
        <w:t xml:space="preserve">, </w:t>
      </w:r>
      <w:r w:rsidRPr="006D128F">
        <w:rPr>
          <w:rFonts w:ascii="Times New Roman" w:hAnsi="Times New Roman" w:cs="Times New Roman"/>
          <w:noProof/>
          <w:lang w:val="en-IE"/>
        </w:rPr>
        <w:t xml:space="preserve">including </w:t>
      </w:r>
      <w:r w:rsidR="00C234FF">
        <w:rPr>
          <w:rFonts w:ascii="Times New Roman" w:hAnsi="Times New Roman" w:cs="Times New Roman"/>
          <w:noProof/>
          <w:lang w:val="en-IE"/>
        </w:rPr>
        <w:t>voting by</w:t>
      </w:r>
      <w:r w:rsidR="00A2509D" w:rsidRPr="006D128F">
        <w:rPr>
          <w:rFonts w:ascii="Times New Roman" w:hAnsi="Times New Roman" w:cs="Times New Roman"/>
          <w:noProof/>
          <w:lang w:val="en-IE"/>
        </w:rPr>
        <w:t xml:space="preserve"> </w:t>
      </w:r>
      <w:r w:rsidR="00190B34" w:rsidRPr="006D128F">
        <w:rPr>
          <w:rFonts w:ascii="Times New Roman" w:hAnsi="Times New Roman" w:cs="Times New Roman"/>
          <w:noProof/>
          <w:lang w:val="en-IE"/>
        </w:rPr>
        <w:t xml:space="preserve">dual nationals, </w:t>
      </w:r>
      <w:r w:rsidR="00B83443" w:rsidRPr="006D128F">
        <w:rPr>
          <w:rFonts w:ascii="Times New Roman" w:hAnsi="Times New Roman" w:cs="Times New Roman"/>
          <w:noProof/>
          <w:lang w:val="en-IE"/>
        </w:rPr>
        <w:t>deadlines for candidate registration</w:t>
      </w:r>
      <w:r w:rsidR="00D17751" w:rsidRPr="006D128F">
        <w:rPr>
          <w:rFonts w:ascii="Times New Roman" w:hAnsi="Times New Roman" w:cs="Times New Roman"/>
          <w:noProof/>
          <w:lang w:val="en-IE"/>
        </w:rPr>
        <w:t xml:space="preserve">, </w:t>
      </w:r>
      <w:r w:rsidR="00C234FF">
        <w:rPr>
          <w:rFonts w:ascii="Times New Roman" w:hAnsi="Times New Roman" w:cs="Times New Roman"/>
          <w:noProof/>
          <w:lang w:val="en-IE"/>
        </w:rPr>
        <w:t>available</w:t>
      </w:r>
      <w:r w:rsidR="00CC2A5F" w:rsidRPr="006D128F">
        <w:rPr>
          <w:rFonts w:ascii="Times New Roman" w:hAnsi="Times New Roman" w:cs="Times New Roman"/>
          <w:noProof/>
          <w:lang w:val="en-IE"/>
        </w:rPr>
        <w:t xml:space="preserve"> remed</w:t>
      </w:r>
      <w:r w:rsidR="00C234FF">
        <w:rPr>
          <w:rFonts w:ascii="Times New Roman" w:hAnsi="Times New Roman" w:cs="Times New Roman"/>
          <w:noProof/>
          <w:lang w:val="en-IE"/>
        </w:rPr>
        <w:t>ies</w:t>
      </w:r>
      <w:r w:rsidR="00D17751" w:rsidRPr="006D128F">
        <w:rPr>
          <w:rFonts w:ascii="Times New Roman" w:hAnsi="Times New Roman" w:cs="Times New Roman"/>
          <w:noProof/>
          <w:lang w:val="en-IE"/>
        </w:rPr>
        <w:t xml:space="preserve">, </w:t>
      </w:r>
      <w:r w:rsidR="00F34A74" w:rsidRPr="006D128F">
        <w:rPr>
          <w:rFonts w:ascii="Times New Roman" w:hAnsi="Times New Roman" w:cs="Times New Roman"/>
          <w:noProof/>
          <w:lang w:val="en-IE"/>
        </w:rPr>
        <w:t>electoral rights of specific groups</w:t>
      </w:r>
      <w:r w:rsidR="00D17751" w:rsidRPr="006D128F">
        <w:rPr>
          <w:rFonts w:ascii="Times New Roman" w:hAnsi="Times New Roman" w:cs="Times New Roman"/>
          <w:noProof/>
          <w:lang w:val="en-IE"/>
        </w:rPr>
        <w:t xml:space="preserve"> or voting from a third country</w:t>
      </w:r>
      <w:r w:rsidRPr="006D128F">
        <w:rPr>
          <w:rFonts w:ascii="Times New Roman" w:hAnsi="Times New Roman" w:cs="Times New Roman"/>
          <w:noProof/>
          <w:lang w:val="en-IE"/>
        </w:rPr>
        <w:t>.</w:t>
      </w:r>
    </w:p>
    <w:p w14:paraId="42252B32" w14:textId="51F78812" w:rsidR="0048165C" w:rsidRDefault="00E76994" w:rsidP="00432526">
      <w:pPr>
        <w:spacing w:after="120"/>
        <w:jc w:val="both"/>
        <w:rPr>
          <w:rFonts w:ascii="Times New Roman" w:hAnsi="Times New Roman" w:cs="Times New Roman"/>
          <w:noProof/>
          <w:lang w:val="en-IE"/>
        </w:rPr>
      </w:pPr>
      <w:r w:rsidRPr="00E76994">
        <w:rPr>
          <w:rFonts w:ascii="Times New Roman" w:hAnsi="Times New Roman" w:cs="Times New Roman"/>
          <w:noProof/>
          <w:lang w:val="en-US"/>
        </w:rPr>
        <w:t xml:space="preserve">With regard to the </w:t>
      </w:r>
      <w:r w:rsidRPr="006D128F">
        <w:rPr>
          <w:rFonts w:ascii="Times New Roman" w:hAnsi="Times New Roman" w:cs="Times New Roman"/>
          <w:noProof/>
          <w:lang w:val="en-US"/>
        </w:rPr>
        <w:t>right to be informed about the right to vote and stand as candidate in the elections to the European Parliament</w:t>
      </w:r>
      <w:r w:rsidRPr="00E76994">
        <w:rPr>
          <w:rFonts w:ascii="Times New Roman" w:hAnsi="Times New Roman" w:cs="Times New Roman"/>
          <w:noProof/>
          <w:lang w:val="en-US"/>
        </w:rPr>
        <w:t xml:space="preserve">, </w:t>
      </w:r>
      <w:r w:rsidRPr="00BB5D9F">
        <w:rPr>
          <w:rFonts w:ascii="Times New Roman" w:hAnsi="Times New Roman" w:cs="Times New Roman"/>
          <w:noProof/>
          <w:lang w:val="en-IE"/>
        </w:rPr>
        <w:t>Article 12 of Council Directive 93/109/EC states that the Member State of residence must inform EU voters in good time and in an appropriate manner of the conditions and detailed arrangements for the exercise of the right to vote and stand as a candidate in elections in that State.</w:t>
      </w:r>
      <w:r w:rsidRPr="00E76994">
        <w:rPr>
          <w:rFonts w:ascii="Times New Roman" w:hAnsi="Times New Roman" w:cs="Times New Roman"/>
          <w:noProof/>
          <w:lang w:val="en-IE"/>
        </w:rPr>
        <w:t> </w:t>
      </w:r>
      <w:r w:rsidRPr="00E76994">
        <w:rPr>
          <w:rFonts w:ascii="Times New Roman" w:hAnsi="Times New Roman" w:cs="Times New Roman"/>
          <w:noProof/>
        </w:rPr>
        <w:t xml:space="preserve">The responsibility of informing mobile EU citizens about their voting rights lies with the Member States, which are granted a certain autonomy to determine the most effective methods to fulfil this obligation. This includes deciding on the appropriate means of communication and strategies to ensure that mobile EU citizens are adequately informed. The obligation can be met through a wide variety of methods, including publishing relevant information on official websites, conducting awareness campaigns, and distributing </w:t>
      </w:r>
      <w:r w:rsidRPr="00E862FC">
        <w:rPr>
          <w:rFonts w:ascii="Times New Roman" w:hAnsi="Times New Roman" w:cs="Times New Roman"/>
          <w:noProof/>
        </w:rPr>
        <w:t>informational materials.</w:t>
      </w:r>
    </w:p>
    <w:p w14:paraId="5CB93039" w14:textId="0CC45129" w:rsidR="00572FAA" w:rsidRDefault="0030128A" w:rsidP="00432526">
      <w:pPr>
        <w:spacing w:after="120"/>
        <w:jc w:val="both"/>
        <w:rPr>
          <w:rFonts w:ascii="Times New Roman" w:hAnsi="Times New Roman" w:cs="Times New Roman"/>
          <w:noProof/>
          <w:lang w:val="en-IE"/>
        </w:rPr>
      </w:pPr>
      <w:r w:rsidRPr="00E862FC">
        <w:rPr>
          <w:rFonts w:ascii="Times New Roman" w:hAnsi="Times New Roman" w:cs="Times New Roman"/>
          <w:noProof/>
          <w:lang w:val="en-IE"/>
        </w:rPr>
        <w:t>Details</w:t>
      </w:r>
      <w:r w:rsidR="00432526" w:rsidRPr="00E862FC">
        <w:rPr>
          <w:rFonts w:ascii="Times New Roman" w:hAnsi="Times New Roman" w:cs="Times New Roman"/>
          <w:noProof/>
          <w:lang w:val="en-IE"/>
        </w:rPr>
        <w:t xml:space="preserve"> </w:t>
      </w:r>
      <w:r w:rsidR="00572FAA" w:rsidRPr="00E862FC">
        <w:rPr>
          <w:rFonts w:ascii="Times New Roman" w:hAnsi="Times New Roman" w:cs="Times New Roman"/>
          <w:noProof/>
          <w:lang w:val="en-IE"/>
        </w:rPr>
        <w:t>on the implementation of Article 13</w:t>
      </w:r>
      <w:r w:rsidR="00572FAA" w:rsidRPr="00E862FC">
        <w:rPr>
          <w:noProof/>
        </w:rPr>
        <w:t xml:space="preserve"> </w:t>
      </w:r>
      <w:r w:rsidR="00572FAA" w:rsidRPr="00E862FC">
        <w:rPr>
          <w:rFonts w:ascii="Times New Roman" w:hAnsi="Times New Roman" w:cs="Times New Roman"/>
          <w:noProof/>
          <w:lang w:val="en-IE"/>
        </w:rPr>
        <w:t xml:space="preserve">of Council Directive 93/109/EC are </w:t>
      </w:r>
      <w:r w:rsidR="00E76994" w:rsidRPr="00E862FC">
        <w:rPr>
          <w:rFonts w:ascii="Times New Roman" w:hAnsi="Times New Roman" w:cs="Times New Roman"/>
          <w:noProof/>
          <w:lang w:val="en-IE"/>
        </w:rPr>
        <w:t xml:space="preserve">instead </w:t>
      </w:r>
      <w:r w:rsidR="00572FAA" w:rsidRPr="00E862FC">
        <w:rPr>
          <w:rFonts w:ascii="Times New Roman" w:hAnsi="Times New Roman" w:cs="Times New Roman"/>
          <w:noProof/>
          <w:lang w:val="en-IE"/>
        </w:rPr>
        <w:t xml:space="preserve">provided in </w:t>
      </w:r>
      <w:r w:rsidR="00BA1966" w:rsidRPr="00BA1966">
        <w:rPr>
          <w:rFonts w:ascii="Times New Roman" w:hAnsi="Times New Roman" w:cs="Times New Roman"/>
          <w:noProof/>
          <w:lang w:val="en-IE"/>
        </w:rPr>
        <w:t>S</w:t>
      </w:r>
      <w:r w:rsidR="008F76F7" w:rsidRPr="00BA1966">
        <w:rPr>
          <w:rFonts w:ascii="Times New Roman" w:hAnsi="Times New Roman" w:cs="Times New Roman"/>
          <w:noProof/>
          <w:lang w:val="en-IE"/>
        </w:rPr>
        <w:t xml:space="preserve">ection </w:t>
      </w:r>
      <w:r w:rsidR="008F76F7" w:rsidRPr="00274699">
        <w:rPr>
          <w:rFonts w:ascii="Times New Roman" w:hAnsi="Times New Roman" w:cs="Times New Roman"/>
          <w:noProof/>
          <w:lang w:val="en-IE"/>
        </w:rPr>
        <w:t>5.</w:t>
      </w:r>
      <w:r w:rsidR="007B5BE7">
        <w:rPr>
          <w:rFonts w:ascii="Times New Roman" w:hAnsi="Times New Roman" w:cs="Times New Roman"/>
          <w:noProof/>
          <w:lang w:val="en-IE"/>
        </w:rPr>
        <w:t>2.4</w:t>
      </w:r>
      <w:r w:rsidR="00E46087" w:rsidRPr="00E862FC">
        <w:rPr>
          <w:rFonts w:ascii="Times New Roman" w:hAnsi="Times New Roman" w:cs="Times New Roman"/>
          <w:noProof/>
          <w:lang w:val="en-IE"/>
        </w:rPr>
        <w:t xml:space="preserve"> on the prevention of multiple voting</w:t>
      </w:r>
      <w:r w:rsidR="008F76F7" w:rsidRPr="00E862FC">
        <w:rPr>
          <w:rFonts w:ascii="Times New Roman" w:hAnsi="Times New Roman" w:cs="Times New Roman"/>
          <w:noProof/>
          <w:lang w:val="en-IE"/>
        </w:rPr>
        <w:t>.</w:t>
      </w:r>
      <w:r w:rsidR="008F76F7">
        <w:rPr>
          <w:rFonts w:ascii="Times New Roman" w:hAnsi="Times New Roman" w:cs="Times New Roman"/>
          <w:noProof/>
          <w:lang w:val="en-IE"/>
        </w:rPr>
        <w:t xml:space="preserve"> </w:t>
      </w:r>
    </w:p>
    <w:p w14:paraId="77A9007F" w14:textId="403A281A" w:rsidR="00A02E7F" w:rsidRPr="00BB5D9F" w:rsidRDefault="00E46087" w:rsidP="00EC02D9">
      <w:pPr>
        <w:jc w:val="both"/>
        <w:rPr>
          <w:rFonts w:ascii="Times New Roman" w:hAnsi="Times New Roman" w:cs="Times New Roman"/>
          <w:noProof/>
        </w:rPr>
      </w:pPr>
      <w:r w:rsidRPr="006D128F">
        <w:rPr>
          <w:rFonts w:ascii="Times New Roman" w:hAnsi="Times New Roman" w:cs="Times New Roman"/>
          <w:noProof/>
          <w:lang w:val="en-IE"/>
        </w:rPr>
        <w:t>Finally, a</w:t>
      </w:r>
      <w:r w:rsidR="00767B61" w:rsidRPr="006D128F">
        <w:rPr>
          <w:rFonts w:ascii="Times New Roman" w:hAnsi="Times New Roman" w:cs="Times New Roman"/>
          <w:noProof/>
          <w:lang w:val="en-IE"/>
        </w:rPr>
        <w:t xml:space="preserve">s parts of its obligation under </w:t>
      </w:r>
      <w:r w:rsidR="00CF10CC" w:rsidRPr="006D128F">
        <w:rPr>
          <w:rFonts w:ascii="Times New Roman" w:hAnsi="Times New Roman" w:cs="Times New Roman"/>
          <w:noProof/>
          <w:lang w:val="en-IE"/>
        </w:rPr>
        <w:t xml:space="preserve">Article 14(3) of </w:t>
      </w:r>
      <w:r w:rsidR="00F15936" w:rsidRPr="006D128F">
        <w:rPr>
          <w:rFonts w:ascii="Times New Roman" w:hAnsi="Times New Roman" w:cs="Times New Roman"/>
          <w:noProof/>
          <w:lang w:val="en-IE"/>
        </w:rPr>
        <w:t>Council Directive 93/109/EC</w:t>
      </w:r>
      <w:r w:rsidR="009A3556" w:rsidRPr="006D128F">
        <w:rPr>
          <w:rFonts w:ascii="Times New Roman" w:hAnsi="Times New Roman" w:cs="Times New Roman"/>
          <w:noProof/>
          <w:lang w:val="en-IE"/>
        </w:rPr>
        <w:t>,</w:t>
      </w:r>
      <w:r w:rsidR="00A02E7F" w:rsidRPr="006D128F">
        <w:rPr>
          <w:rFonts w:ascii="Times New Roman" w:hAnsi="Times New Roman" w:cs="Times New Roman"/>
          <w:noProof/>
          <w:lang w:val="en-IE"/>
        </w:rPr>
        <w:t xml:space="preserve"> </w:t>
      </w:r>
      <w:r w:rsidR="009A3556" w:rsidRPr="006D128F">
        <w:rPr>
          <w:rFonts w:ascii="Times New Roman" w:hAnsi="Times New Roman" w:cs="Times New Roman"/>
          <w:noProof/>
        </w:rPr>
        <w:t>o</w:t>
      </w:r>
      <w:r w:rsidR="00767B61" w:rsidRPr="006D128F">
        <w:rPr>
          <w:rFonts w:ascii="Times New Roman" w:hAnsi="Times New Roman" w:cs="Times New Roman"/>
          <w:noProof/>
        </w:rPr>
        <w:t>n 7 November 2023, the Commission adopted a report</w:t>
      </w:r>
      <w:r w:rsidR="00767B61" w:rsidRPr="006D128F">
        <w:rPr>
          <w:rStyle w:val="FootnoteReference"/>
          <w:rFonts w:ascii="Times New Roman" w:hAnsi="Times New Roman" w:cs="Times New Roman"/>
          <w:noProof/>
        </w:rPr>
        <w:footnoteReference w:id="332"/>
      </w:r>
      <w:r w:rsidR="00767B61" w:rsidRPr="006D128F">
        <w:rPr>
          <w:rFonts w:ascii="Times New Roman" w:hAnsi="Times New Roman" w:cs="Times New Roman"/>
          <w:noProof/>
        </w:rPr>
        <w:t xml:space="preserve"> on granting a derogation under Article 22(2) of Treaty on the Functioning of the European Union to Luxembourg, in accordance with Article 14(1) of </w:t>
      </w:r>
      <w:r w:rsidR="00180C59" w:rsidRPr="006D128F">
        <w:rPr>
          <w:rFonts w:ascii="Times New Roman" w:hAnsi="Times New Roman" w:cs="Times New Roman"/>
          <w:noProof/>
        </w:rPr>
        <w:t xml:space="preserve">Council </w:t>
      </w:r>
      <w:r w:rsidR="00767B61" w:rsidRPr="006D128F">
        <w:rPr>
          <w:rFonts w:ascii="Times New Roman" w:hAnsi="Times New Roman" w:cs="Times New Roman"/>
          <w:noProof/>
        </w:rPr>
        <w:t>Directive 93/109/EC</w:t>
      </w:r>
      <w:r w:rsidR="00180C59" w:rsidRPr="006D128F">
        <w:rPr>
          <w:rStyle w:val="FootnoteReference"/>
          <w:rFonts w:ascii="Times New Roman" w:hAnsi="Times New Roman" w:cs="Times New Roman"/>
          <w:noProof/>
        </w:rPr>
        <w:footnoteReference w:id="333"/>
      </w:r>
      <w:r w:rsidR="00180C59" w:rsidRPr="006D128F">
        <w:rPr>
          <w:rFonts w:ascii="Times New Roman" w:hAnsi="Times New Roman" w:cs="Times New Roman"/>
          <w:noProof/>
        </w:rPr>
        <w:t>.</w:t>
      </w:r>
      <w:r w:rsidR="00180C59" w:rsidRPr="006D128F">
        <w:rPr>
          <w:noProof/>
        </w:rPr>
        <w:t xml:space="preserve"> </w:t>
      </w:r>
      <w:r w:rsidR="00180C59" w:rsidRPr="006D128F">
        <w:rPr>
          <w:rFonts w:ascii="Times New Roman" w:hAnsi="Times New Roman" w:cs="Times New Roman"/>
          <w:noProof/>
        </w:rPr>
        <w:t>In</w:t>
      </w:r>
      <w:r w:rsidR="00836E49" w:rsidRPr="006D128F">
        <w:rPr>
          <w:rFonts w:ascii="Times New Roman" w:hAnsi="Times New Roman" w:cs="Times New Roman"/>
          <w:noProof/>
        </w:rPr>
        <w:t xml:space="preserve"> its </w:t>
      </w:r>
      <w:r w:rsidR="00180C59" w:rsidRPr="006D128F">
        <w:rPr>
          <w:rFonts w:ascii="Times New Roman" w:hAnsi="Times New Roman" w:cs="Times New Roman"/>
          <w:noProof/>
        </w:rPr>
        <w:t xml:space="preserve">conclusions, the Commission welcomed the fact that Luxembourg has stopped making mobile EU citizens’ right to vote or stand as candidates in the elections to the European Parliament conditional on a minimum period of residence in Luxembourg, </w:t>
      </w:r>
      <w:r w:rsidR="00836E49" w:rsidRPr="006D128F">
        <w:rPr>
          <w:rFonts w:ascii="Times New Roman" w:hAnsi="Times New Roman" w:cs="Times New Roman"/>
          <w:noProof/>
        </w:rPr>
        <w:t xml:space="preserve">it </w:t>
      </w:r>
      <w:r w:rsidR="00180C59" w:rsidRPr="006D128F">
        <w:rPr>
          <w:rFonts w:ascii="Times New Roman" w:hAnsi="Times New Roman" w:cs="Times New Roman"/>
          <w:noProof/>
        </w:rPr>
        <w:t>acknowledged that</w:t>
      </w:r>
      <w:r w:rsidR="00C00BEE" w:rsidRPr="006D128F">
        <w:rPr>
          <w:rFonts w:ascii="Times New Roman" w:hAnsi="Times New Roman" w:cs="Times New Roman"/>
          <w:noProof/>
        </w:rPr>
        <w:t>, based on the fact that the proportion of mobile EU citizens of voting age resident in Luxembourg remains significantly higher than the threshold of 20% referred to in Article 14(1), the granting of a</w:t>
      </w:r>
      <w:r w:rsidR="00AD74B6" w:rsidRPr="006D128F">
        <w:rPr>
          <w:rFonts w:ascii="Times New Roman" w:hAnsi="Times New Roman" w:cs="Times New Roman"/>
          <w:noProof/>
        </w:rPr>
        <w:t xml:space="preserve"> </w:t>
      </w:r>
      <w:r w:rsidR="00C00BEE" w:rsidRPr="006D128F">
        <w:rPr>
          <w:rFonts w:ascii="Times New Roman" w:hAnsi="Times New Roman" w:cs="Times New Roman"/>
          <w:noProof/>
        </w:rPr>
        <w:t>derogation is still warranted</w:t>
      </w:r>
      <w:r w:rsidR="001858BE" w:rsidRPr="006D128F">
        <w:rPr>
          <w:rFonts w:ascii="Times New Roman" w:hAnsi="Times New Roman" w:cs="Times New Roman"/>
          <w:noProof/>
        </w:rPr>
        <w:t xml:space="preserve"> </w:t>
      </w:r>
      <w:r w:rsidR="00180C59" w:rsidRPr="006D128F">
        <w:rPr>
          <w:rFonts w:ascii="Times New Roman" w:hAnsi="Times New Roman" w:cs="Times New Roman"/>
          <w:noProof/>
        </w:rPr>
        <w:t>and encouraged Luxembourg to continue taking measures fostering the integration of mobile EU citizens, including as regards the composition of lists of candidates</w:t>
      </w:r>
      <w:r w:rsidR="00AD74B6" w:rsidRPr="006D128F">
        <w:rPr>
          <w:rFonts w:ascii="Times New Roman" w:hAnsi="Times New Roman" w:cs="Times New Roman"/>
          <w:noProof/>
        </w:rPr>
        <w:t>.</w:t>
      </w:r>
    </w:p>
    <w:p w14:paraId="03024B42" w14:textId="51288076" w:rsidR="006B7F3D" w:rsidRDefault="00936C38" w:rsidP="001A3C7E">
      <w:pPr>
        <w:jc w:val="both"/>
        <w:rPr>
          <w:rFonts w:ascii="Times New Roman" w:hAnsi="Times New Roman" w:cs="Times New Roman"/>
          <w:noProof/>
        </w:rPr>
      </w:pPr>
      <w:r>
        <w:rPr>
          <w:rFonts w:ascii="Times New Roman" w:hAnsi="Times New Roman" w:cs="Times New Roman"/>
          <w:noProof/>
          <w:lang w:val="en-IE"/>
        </w:rPr>
        <w:t xml:space="preserve">There is not much information available regarding issues </w:t>
      </w:r>
      <w:r w:rsidR="03CD5A7F" w:rsidRPr="001A3C7E">
        <w:rPr>
          <w:rFonts w:ascii="Times New Roman" w:hAnsi="Times New Roman" w:cs="Times New Roman"/>
          <w:noProof/>
          <w:lang w:val="en-IE"/>
        </w:rPr>
        <w:t xml:space="preserve">encountered by </w:t>
      </w:r>
      <w:r w:rsidR="002E548B">
        <w:rPr>
          <w:rFonts w:ascii="Times New Roman" w:hAnsi="Times New Roman" w:cs="Times New Roman"/>
          <w:noProof/>
          <w:lang w:val="en-IE"/>
        </w:rPr>
        <w:t>mobile EU citizens</w:t>
      </w:r>
      <w:r w:rsidR="00C93EAD">
        <w:rPr>
          <w:rFonts w:ascii="Times New Roman" w:hAnsi="Times New Roman" w:cs="Times New Roman"/>
          <w:noProof/>
          <w:lang w:val="en-IE"/>
        </w:rPr>
        <w:t xml:space="preserve"> </w:t>
      </w:r>
      <w:r w:rsidR="03CD5A7F" w:rsidRPr="001A3C7E">
        <w:rPr>
          <w:rFonts w:ascii="Times New Roman" w:hAnsi="Times New Roman" w:cs="Times New Roman"/>
          <w:noProof/>
          <w:lang w:val="en-IE"/>
        </w:rPr>
        <w:t>voters and candidates.</w:t>
      </w:r>
      <w:r w:rsidR="61104797" w:rsidRPr="610466FC">
        <w:rPr>
          <w:rFonts w:ascii="Times New Roman" w:hAnsi="Times New Roman" w:cs="Times New Roman"/>
          <w:noProof/>
          <w:lang w:val="en-IE"/>
        </w:rPr>
        <w:t xml:space="preserve"> </w:t>
      </w:r>
      <w:r w:rsidR="7E8A85DE" w:rsidRPr="610466FC">
        <w:rPr>
          <w:rFonts w:ascii="Times New Roman" w:hAnsi="Times New Roman" w:cs="Times New Roman"/>
          <w:noProof/>
        </w:rPr>
        <w:t xml:space="preserve">It was </w:t>
      </w:r>
      <w:r w:rsidR="00882A7D">
        <w:rPr>
          <w:rFonts w:ascii="Times New Roman" w:hAnsi="Times New Roman" w:cs="Times New Roman"/>
          <w:noProof/>
        </w:rPr>
        <w:t>however</w:t>
      </w:r>
      <w:r w:rsidR="7E8A85DE" w:rsidRPr="610466FC">
        <w:rPr>
          <w:rFonts w:ascii="Times New Roman" w:hAnsi="Times New Roman" w:cs="Times New Roman"/>
          <w:noProof/>
        </w:rPr>
        <w:t xml:space="preserve"> reported that some </w:t>
      </w:r>
      <w:r w:rsidR="002E548B">
        <w:rPr>
          <w:rFonts w:ascii="Times New Roman" w:hAnsi="Times New Roman" w:cs="Times New Roman"/>
          <w:noProof/>
        </w:rPr>
        <w:t>mobile EU citizens</w:t>
      </w:r>
      <w:r w:rsidR="7E8A85DE" w:rsidRPr="610466FC">
        <w:rPr>
          <w:rFonts w:ascii="Times New Roman" w:hAnsi="Times New Roman" w:cs="Times New Roman"/>
          <w:noProof/>
        </w:rPr>
        <w:t xml:space="preserve"> voters faced difficulties during the registration process in certain </w:t>
      </w:r>
      <w:r w:rsidR="621EA878" w:rsidRPr="610466FC">
        <w:rPr>
          <w:rFonts w:ascii="Times New Roman" w:hAnsi="Times New Roman" w:cs="Times New Roman"/>
          <w:noProof/>
        </w:rPr>
        <w:t xml:space="preserve">EU </w:t>
      </w:r>
      <w:r w:rsidR="7E8A85DE" w:rsidRPr="610466FC">
        <w:rPr>
          <w:rFonts w:ascii="Times New Roman" w:hAnsi="Times New Roman" w:cs="Times New Roman"/>
          <w:noProof/>
        </w:rPr>
        <w:t>countries. For example, some voters were unaware that regional election registration also applied to EU elections</w:t>
      </w:r>
      <w:r w:rsidR="00236BE4">
        <w:rPr>
          <w:rStyle w:val="FootnoteReference"/>
          <w:rFonts w:ascii="Times New Roman" w:hAnsi="Times New Roman" w:cs="Times New Roman"/>
          <w:noProof/>
          <w:kern w:val="2"/>
          <w14:ligatures w14:val="standardContextual"/>
        </w:rPr>
        <w:footnoteReference w:id="334"/>
      </w:r>
      <w:r w:rsidR="7E8A85DE" w:rsidRPr="610466FC">
        <w:rPr>
          <w:rFonts w:ascii="Times New Roman" w:hAnsi="Times New Roman" w:cs="Times New Roman"/>
          <w:noProof/>
        </w:rPr>
        <w:t>, while in other cases, voters and candidates missed the deadline to register</w:t>
      </w:r>
      <w:r w:rsidR="00236BE4">
        <w:rPr>
          <w:rStyle w:val="FootnoteReference"/>
          <w:rFonts w:ascii="Times New Roman" w:hAnsi="Times New Roman" w:cs="Times New Roman"/>
          <w:noProof/>
          <w:kern w:val="2"/>
          <w14:ligatures w14:val="standardContextual"/>
        </w:rPr>
        <w:footnoteReference w:id="335"/>
      </w:r>
      <w:r w:rsidR="00EA28A4">
        <w:rPr>
          <w:rFonts w:ascii="Times New Roman" w:hAnsi="Times New Roman" w:cs="Times New Roman"/>
          <w:noProof/>
        </w:rPr>
        <w:t>.</w:t>
      </w:r>
      <w:r w:rsidR="008F5A3E">
        <w:rPr>
          <w:rFonts w:ascii="Times New Roman" w:hAnsi="Times New Roman" w:cs="Times New Roman"/>
          <w:noProof/>
        </w:rPr>
        <w:t xml:space="preserve"> </w:t>
      </w:r>
      <w:r w:rsidR="621EA878" w:rsidRPr="610466FC">
        <w:rPr>
          <w:rStyle w:val="FootnoteReference"/>
          <w:rFonts w:ascii="Times New Roman" w:hAnsi="Times New Roman" w:cs="Times New Roman"/>
          <w:noProof/>
        </w:rPr>
        <w:t xml:space="preserve"> </w:t>
      </w:r>
      <w:r w:rsidR="7B827735" w:rsidRPr="47842850">
        <w:rPr>
          <w:rFonts w:ascii="Times New Roman" w:hAnsi="Times New Roman" w:cs="Times New Roman"/>
          <w:noProof/>
        </w:rPr>
        <w:t>One party noted</w:t>
      </w:r>
      <w:r w:rsidR="7E8A85DE" w:rsidRPr="47842850">
        <w:rPr>
          <w:rFonts w:ascii="Times New Roman" w:hAnsi="Times New Roman" w:cs="Times New Roman"/>
          <w:noProof/>
        </w:rPr>
        <w:t xml:space="preserve"> </w:t>
      </w:r>
      <w:r w:rsidR="7B827735" w:rsidRPr="4DDBC131">
        <w:rPr>
          <w:rFonts w:ascii="Times New Roman" w:hAnsi="Times New Roman" w:cs="Times New Roman"/>
          <w:noProof/>
        </w:rPr>
        <w:t>that it</w:t>
      </w:r>
      <w:r w:rsidR="1E1D2769" w:rsidRPr="610466FC">
        <w:rPr>
          <w:rFonts w:ascii="Times New Roman" w:hAnsi="Times New Roman" w:cs="Times New Roman"/>
          <w:noProof/>
        </w:rPr>
        <w:t xml:space="preserve"> had not collected </w:t>
      </w:r>
      <w:r w:rsidR="7E8A85DE" w:rsidRPr="610466FC">
        <w:rPr>
          <w:rFonts w:ascii="Times New Roman" w:hAnsi="Times New Roman" w:cs="Times New Roman"/>
          <w:noProof/>
        </w:rPr>
        <w:t>data on these issues</w:t>
      </w:r>
      <w:r w:rsidR="006B2B48">
        <w:rPr>
          <w:rStyle w:val="FootnoteReference"/>
          <w:rFonts w:ascii="Times New Roman" w:hAnsi="Times New Roman" w:cs="Times New Roman"/>
          <w:noProof/>
          <w:kern w:val="2"/>
          <w14:ligatures w14:val="standardContextual"/>
        </w:rPr>
        <w:footnoteReference w:id="336"/>
      </w:r>
      <w:r w:rsidR="00EA28A4">
        <w:rPr>
          <w:rFonts w:ascii="Times New Roman" w:hAnsi="Times New Roman" w:cs="Times New Roman"/>
          <w:noProof/>
        </w:rPr>
        <w:t>.</w:t>
      </w:r>
      <w:r w:rsidR="7E8A85DE" w:rsidRPr="610466FC">
        <w:rPr>
          <w:rFonts w:ascii="Times New Roman" w:hAnsi="Times New Roman" w:cs="Times New Roman"/>
          <w:noProof/>
        </w:rPr>
        <w:t xml:space="preserve"> </w:t>
      </w:r>
    </w:p>
    <w:p w14:paraId="34A12E22" w14:textId="672DE2C4" w:rsidR="004977B1" w:rsidRDefault="007D696E" w:rsidP="001A3C7E">
      <w:pPr>
        <w:jc w:val="both"/>
        <w:rPr>
          <w:rFonts w:ascii="Times New Roman" w:hAnsi="Times New Roman" w:cs="Times New Roman"/>
          <w:noProof/>
        </w:rPr>
      </w:pPr>
      <w:r w:rsidRPr="00BB5D9F">
        <w:rPr>
          <w:rFonts w:ascii="Times New Roman" w:hAnsi="Times New Roman" w:cs="Times New Roman"/>
          <w:noProof/>
        </w:rPr>
        <w:t xml:space="preserve">The majority of </w:t>
      </w:r>
      <w:r w:rsidR="004977B1" w:rsidRPr="00681364">
        <w:rPr>
          <w:rFonts w:ascii="Times New Roman" w:hAnsi="Times New Roman" w:cs="Times New Roman"/>
          <w:noProof/>
        </w:rPr>
        <w:t>Member States</w:t>
      </w:r>
      <w:r w:rsidR="00BB655B">
        <w:rPr>
          <w:rStyle w:val="FootnoteReference"/>
          <w:rFonts w:ascii="Times New Roman" w:hAnsi="Times New Roman" w:cs="Times New Roman"/>
          <w:noProof/>
        </w:rPr>
        <w:footnoteReference w:id="337"/>
      </w:r>
      <w:r w:rsidR="004977B1" w:rsidRPr="00681364">
        <w:rPr>
          <w:rFonts w:ascii="Times New Roman" w:hAnsi="Times New Roman" w:cs="Times New Roman"/>
          <w:noProof/>
        </w:rPr>
        <w:t xml:space="preserve"> </w:t>
      </w:r>
      <w:r w:rsidRPr="00BB5D9F">
        <w:rPr>
          <w:rFonts w:ascii="Times New Roman" w:hAnsi="Times New Roman" w:cs="Times New Roman"/>
          <w:noProof/>
        </w:rPr>
        <w:t xml:space="preserve">that replied to the survey </w:t>
      </w:r>
      <w:r w:rsidR="00E16F9B" w:rsidRPr="00BB5D9F">
        <w:rPr>
          <w:rFonts w:ascii="Times New Roman" w:hAnsi="Times New Roman" w:cs="Times New Roman"/>
          <w:noProof/>
        </w:rPr>
        <w:t xml:space="preserve">were not aware of </w:t>
      </w:r>
      <w:r w:rsidR="00AC3C3B" w:rsidRPr="00BB5D9F">
        <w:rPr>
          <w:rFonts w:ascii="Times New Roman" w:hAnsi="Times New Roman" w:cs="Times New Roman"/>
          <w:noProof/>
        </w:rPr>
        <w:t xml:space="preserve">their citizens having </w:t>
      </w:r>
      <w:r w:rsidR="00E16F9B" w:rsidRPr="00BB5D9F">
        <w:rPr>
          <w:rFonts w:ascii="Times New Roman" w:hAnsi="Times New Roman" w:cs="Times New Roman"/>
          <w:noProof/>
        </w:rPr>
        <w:t>difficul</w:t>
      </w:r>
      <w:r w:rsidR="00093302" w:rsidRPr="00BB5D9F">
        <w:rPr>
          <w:rFonts w:ascii="Times New Roman" w:hAnsi="Times New Roman" w:cs="Times New Roman"/>
          <w:noProof/>
        </w:rPr>
        <w:t>ties</w:t>
      </w:r>
      <w:r w:rsidR="00E16F9B" w:rsidRPr="00BB5D9F">
        <w:rPr>
          <w:rFonts w:ascii="Times New Roman" w:hAnsi="Times New Roman" w:cs="Times New Roman"/>
          <w:noProof/>
        </w:rPr>
        <w:t xml:space="preserve"> </w:t>
      </w:r>
      <w:r w:rsidR="00681364" w:rsidRPr="00681364">
        <w:rPr>
          <w:rFonts w:ascii="Times New Roman" w:hAnsi="Times New Roman" w:cs="Times New Roman"/>
          <w:noProof/>
        </w:rPr>
        <w:t>with registration formalities when seeking</w:t>
      </w:r>
      <w:r w:rsidR="004977B1" w:rsidRPr="00681364">
        <w:rPr>
          <w:rFonts w:ascii="Times New Roman" w:hAnsi="Times New Roman" w:cs="Times New Roman"/>
          <w:noProof/>
        </w:rPr>
        <w:t xml:space="preserve"> to </w:t>
      </w:r>
      <w:r w:rsidR="00681364" w:rsidRPr="00681364">
        <w:rPr>
          <w:rFonts w:ascii="Times New Roman" w:hAnsi="Times New Roman" w:cs="Times New Roman"/>
          <w:noProof/>
        </w:rPr>
        <w:t>vote and stand in the 2024 elections to the European Parliament in other Member States.</w:t>
      </w:r>
      <w:r w:rsidR="004977B1">
        <w:rPr>
          <w:rFonts w:ascii="Times New Roman" w:hAnsi="Times New Roman" w:cs="Times New Roman"/>
          <w:noProof/>
        </w:rPr>
        <w:t xml:space="preserve"> </w:t>
      </w:r>
      <w:r w:rsidR="00DE4750">
        <w:rPr>
          <w:rFonts w:ascii="Times New Roman" w:hAnsi="Times New Roman" w:cs="Times New Roman"/>
          <w:noProof/>
        </w:rPr>
        <w:t>Those that reported to be aware of certain difficulties, they mainly concerned:</w:t>
      </w:r>
    </w:p>
    <w:p w14:paraId="54D8911F" w14:textId="19D51359" w:rsidR="006523D3" w:rsidRDefault="00F2687C" w:rsidP="00577B7D">
      <w:pPr>
        <w:pStyle w:val="ListParagraph"/>
        <w:numPr>
          <w:ilvl w:val="0"/>
          <w:numId w:val="22"/>
        </w:numPr>
        <w:jc w:val="both"/>
        <w:rPr>
          <w:rFonts w:ascii="Times New Roman" w:hAnsi="Times New Roman" w:cs="Times New Roman"/>
          <w:noProof/>
        </w:rPr>
      </w:pPr>
      <w:r>
        <w:rPr>
          <w:rFonts w:ascii="Times New Roman" w:hAnsi="Times New Roman" w:cs="Times New Roman"/>
          <w:noProof/>
        </w:rPr>
        <w:t>Returning nationals (</w:t>
      </w:r>
      <w:r w:rsidR="00DE4750" w:rsidRPr="006523D3">
        <w:rPr>
          <w:rFonts w:ascii="Times New Roman" w:hAnsi="Times New Roman" w:cs="Times New Roman"/>
          <w:noProof/>
        </w:rPr>
        <w:t>citizens who moved back to their country of origin from other Member States</w:t>
      </w:r>
      <w:r>
        <w:rPr>
          <w:rFonts w:ascii="Times New Roman" w:hAnsi="Times New Roman" w:cs="Times New Roman"/>
          <w:noProof/>
        </w:rPr>
        <w:t>)</w:t>
      </w:r>
      <w:r w:rsidR="00DE4750" w:rsidRPr="006523D3">
        <w:rPr>
          <w:rFonts w:ascii="Times New Roman" w:hAnsi="Times New Roman" w:cs="Times New Roman"/>
          <w:noProof/>
        </w:rPr>
        <w:t xml:space="preserve"> </w:t>
      </w:r>
      <w:r w:rsidR="00B22F84">
        <w:rPr>
          <w:rFonts w:ascii="Times New Roman" w:hAnsi="Times New Roman" w:cs="Times New Roman"/>
          <w:noProof/>
        </w:rPr>
        <w:t>who</w:t>
      </w:r>
      <w:r w:rsidR="003E34A3" w:rsidRPr="006523D3">
        <w:rPr>
          <w:rFonts w:ascii="Times New Roman" w:hAnsi="Times New Roman" w:cs="Times New Roman"/>
          <w:noProof/>
        </w:rPr>
        <w:t xml:space="preserve"> were not aware of having to take steps to be deleted </w:t>
      </w:r>
      <w:r w:rsidR="00DE4750" w:rsidRPr="006523D3">
        <w:rPr>
          <w:rFonts w:ascii="Times New Roman" w:hAnsi="Times New Roman" w:cs="Times New Roman"/>
          <w:noProof/>
        </w:rPr>
        <w:t xml:space="preserve">from the </w:t>
      </w:r>
      <w:r w:rsidR="003E34A3" w:rsidRPr="006523D3">
        <w:rPr>
          <w:rFonts w:ascii="Times New Roman" w:hAnsi="Times New Roman" w:cs="Times New Roman"/>
          <w:noProof/>
        </w:rPr>
        <w:t xml:space="preserve">electoral roll of the </w:t>
      </w:r>
      <w:r w:rsidR="006523D3">
        <w:rPr>
          <w:rFonts w:ascii="Times New Roman" w:hAnsi="Times New Roman" w:cs="Times New Roman"/>
          <w:noProof/>
        </w:rPr>
        <w:t>Member State</w:t>
      </w:r>
      <w:r w:rsidR="006523D3" w:rsidRPr="006523D3">
        <w:rPr>
          <w:rFonts w:ascii="Times New Roman" w:hAnsi="Times New Roman" w:cs="Times New Roman"/>
          <w:noProof/>
        </w:rPr>
        <w:t xml:space="preserve"> </w:t>
      </w:r>
      <w:r w:rsidR="006523D3">
        <w:rPr>
          <w:rFonts w:ascii="Times New Roman" w:hAnsi="Times New Roman" w:cs="Times New Roman"/>
          <w:noProof/>
        </w:rPr>
        <w:t>of previous residence</w:t>
      </w:r>
      <w:r>
        <w:rPr>
          <w:rFonts w:ascii="Times New Roman" w:hAnsi="Times New Roman" w:cs="Times New Roman"/>
          <w:noProof/>
        </w:rPr>
        <w:t xml:space="preserve"> or </w:t>
      </w:r>
      <w:r w:rsidRPr="00F2687C">
        <w:rPr>
          <w:rFonts w:ascii="Times New Roman" w:hAnsi="Times New Roman" w:cs="Times New Roman"/>
          <w:noProof/>
        </w:rPr>
        <w:t xml:space="preserve">not able to apply for removal from </w:t>
      </w:r>
      <w:r w:rsidR="001E42DB">
        <w:rPr>
          <w:rFonts w:ascii="Times New Roman" w:hAnsi="Times New Roman" w:cs="Times New Roman"/>
          <w:noProof/>
        </w:rPr>
        <w:t xml:space="preserve">the </w:t>
      </w:r>
      <w:r w:rsidRPr="00F2687C">
        <w:rPr>
          <w:rFonts w:ascii="Times New Roman" w:hAnsi="Times New Roman" w:cs="Times New Roman"/>
          <w:noProof/>
        </w:rPr>
        <w:t>electoral roll</w:t>
      </w:r>
      <w:r>
        <w:rPr>
          <w:rFonts w:ascii="Times New Roman" w:hAnsi="Times New Roman" w:cs="Times New Roman"/>
          <w:noProof/>
        </w:rPr>
        <w:t xml:space="preserve"> after a certain deadline</w:t>
      </w:r>
      <w:r w:rsidR="002F61E3">
        <w:rPr>
          <w:rFonts w:ascii="Times New Roman" w:hAnsi="Times New Roman" w:cs="Times New Roman"/>
          <w:noProof/>
        </w:rPr>
        <w:t>:</w:t>
      </w:r>
    </w:p>
    <w:p w14:paraId="060D25E7" w14:textId="1E540710" w:rsidR="003F72E6" w:rsidRPr="003F72E6" w:rsidRDefault="003F72E6" w:rsidP="00577B7D">
      <w:pPr>
        <w:pStyle w:val="ListParagraph"/>
        <w:numPr>
          <w:ilvl w:val="0"/>
          <w:numId w:val="22"/>
        </w:numPr>
        <w:rPr>
          <w:rFonts w:ascii="Times New Roman" w:hAnsi="Times New Roman" w:cs="Times New Roman"/>
          <w:noProof/>
        </w:rPr>
      </w:pPr>
      <w:r w:rsidRPr="003F72E6">
        <w:rPr>
          <w:rFonts w:ascii="Times New Roman" w:hAnsi="Times New Roman" w:cs="Times New Roman"/>
          <w:noProof/>
        </w:rPr>
        <w:t>citizens who were not aware of their EU citizenship right to vote for candidates of the Member State of residence instead of the Member State of origin</w:t>
      </w:r>
      <w:r w:rsidR="002F61E3">
        <w:rPr>
          <w:rFonts w:ascii="Times New Roman" w:hAnsi="Times New Roman" w:cs="Times New Roman"/>
          <w:noProof/>
        </w:rPr>
        <w:t>:</w:t>
      </w:r>
      <w:r w:rsidRPr="003F72E6">
        <w:rPr>
          <w:rFonts w:ascii="Times New Roman" w:hAnsi="Times New Roman" w:cs="Times New Roman"/>
          <w:noProof/>
        </w:rPr>
        <w:t xml:space="preserve"> </w:t>
      </w:r>
    </w:p>
    <w:p w14:paraId="16DEBCFA" w14:textId="189FC077" w:rsidR="009A143C" w:rsidRPr="009A143C" w:rsidRDefault="009A143C" w:rsidP="00577B7D">
      <w:pPr>
        <w:pStyle w:val="ListParagraph"/>
        <w:numPr>
          <w:ilvl w:val="0"/>
          <w:numId w:val="22"/>
        </w:numPr>
        <w:rPr>
          <w:rFonts w:ascii="Times New Roman" w:hAnsi="Times New Roman" w:cs="Times New Roman"/>
          <w:noProof/>
        </w:rPr>
      </w:pPr>
      <w:r w:rsidRPr="009A143C">
        <w:rPr>
          <w:rFonts w:ascii="Times New Roman" w:hAnsi="Times New Roman" w:cs="Times New Roman"/>
          <w:noProof/>
        </w:rPr>
        <w:t>citizens who were not aware of the formalities and deadlines for submitting applications to be registered in the electoral roll in the Member State of residence and for postal voting</w:t>
      </w:r>
      <w:r w:rsidR="002F61E3">
        <w:rPr>
          <w:rFonts w:ascii="Times New Roman" w:hAnsi="Times New Roman" w:cs="Times New Roman"/>
          <w:noProof/>
        </w:rPr>
        <w:t>:</w:t>
      </w:r>
    </w:p>
    <w:p w14:paraId="3C0F5F00" w14:textId="626A4212" w:rsidR="00261442" w:rsidRDefault="0021715E" w:rsidP="00577B7D">
      <w:pPr>
        <w:pStyle w:val="ListParagraph"/>
        <w:numPr>
          <w:ilvl w:val="0"/>
          <w:numId w:val="22"/>
        </w:numPr>
        <w:jc w:val="both"/>
        <w:rPr>
          <w:rFonts w:ascii="Times New Roman" w:hAnsi="Times New Roman" w:cs="Times New Roman"/>
          <w:noProof/>
        </w:rPr>
      </w:pPr>
      <w:r w:rsidRPr="00261442">
        <w:rPr>
          <w:rFonts w:ascii="Times New Roman" w:hAnsi="Times New Roman" w:cs="Times New Roman"/>
          <w:noProof/>
        </w:rPr>
        <w:t xml:space="preserve">citizens </w:t>
      </w:r>
      <w:r w:rsidR="00827E58" w:rsidRPr="00261442">
        <w:rPr>
          <w:rFonts w:ascii="Times New Roman" w:hAnsi="Times New Roman" w:cs="Times New Roman"/>
          <w:noProof/>
        </w:rPr>
        <w:t>not being aware of their registration status (</w:t>
      </w:r>
      <w:r w:rsidR="004C47EF">
        <w:rPr>
          <w:rFonts w:ascii="Times New Roman" w:hAnsi="Times New Roman" w:cs="Times New Roman"/>
          <w:noProof/>
        </w:rPr>
        <w:t>whether</w:t>
      </w:r>
      <w:r w:rsidRPr="00261442">
        <w:rPr>
          <w:rFonts w:ascii="Times New Roman" w:hAnsi="Times New Roman" w:cs="Times New Roman"/>
          <w:noProof/>
        </w:rPr>
        <w:t xml:space="preserve"> they are in </w:t>
      </w:r>
      <w:r w:rsidR="00827E58" w:rsidRPr="00261442">
        <w:rPr>
          <w:rFonts w:ascii="Times New Roman" w:hAnsi="Times New Roman" w:cs="Times New Roman"/>
          <w:noProof/>
        </w:rPr>
        <w:t xml:space="preserve">the electoral roll </w:t>
      </w:r>
      <w:r w:rsidRPr="00261442">
        <w:rPr>
          <w:rFonts w:ascii="Times New Roman" w:hAnsi="Times New Roman" w:cs="Times New Roman"/>
          <w:noProof/>
        </w:rPr>
        <w:t xml:space="preserve">in the </w:t>
      </w:r>
      <w:r w:rsidR="008D18A3" w:rsidRPr="00261442">
        <w:rPr>
          <w:rFonts w:ascii="Times New Roman" w:hAnsi="Times New Roman" w:cs="Times New Roman"/>
          <w:noProof/>
        </w:rPr>
        <w:t>Member State</w:t>
      </w:r>
      <w:r w:rsidR="001E7952" w:rsidRPr="00261442">
        <w:rPr>
          <w:rFonts w:ascii="Times New Roman" w:hAnsi="Times New Roman" w:cs="Times New Roman"/>
          <w:noProof/>
        </w:rPr>
        <w:t xml:space="preserve"> of</w:t>
      </w:r>
      <w:r w:rsidR="00F05297" w:rsidRPr="00261442">
        <w:rPr>
          <w:rFonts w:ascii="Times New Roman" w:hAnsi="Times New Roman" w:cs="Times New Roman"/>
          <w:noProof/>
        </w:rPr>
        <w:t xml:space="preserve"> origin or in the Member State of </w:t>
      </w:r>
      <w:r w:rsidR="00261442" w:rsidRPr="00261442">
        <w:rPr>
          <w:rFonts w:ascii="Times New Roman" w:hAnsi="Times New Roman" w:cs="Times New Roman"/>
          <w:noProof/>
        </w:rPr>
        <w:t xml:space="preserve">residence). </w:t>
      </w:r>
    </w:p>
    <w:p w14:paraId="55373B21" w14:textId="43A74BEE" w:rsidR="0046561A" w:rsidRDefault="00C33454" w:rsidP="00C33454">
      <w:pPr>
        <w:jc w:val="both"/>
        <w:rPr>
          <w:rFonts w:ascii="Times New Roman" w:hAnsi="Times New Roman" w:cs="Times New Roman"/>
          <w:noProof/>
        </w:rPr>
      </w:pPr>
      <w:r w:rsidRPr="005E47A6">
        <w:rPr>
          <w:rFonts w:ascii="Times New Roman" w:hAnsi="Times New Roman" w:cs="Times New Roman"/>
          <w:noProof/>
        </w:rPr>
        <w:t>Electoral observers</w:t>
      </w:r>
      <w:r w:rsidRPr="008B11CC">
        <w:rPr>
          <w:rFonts w:ascii="Times New Roman" w:hAnsi="Times New Roman" w:cs="Times New Roman"/>
          <w:noProof/>
        </w:rPr>
        <w:t xml:space="preserve"> </w:t>
      </w:r>
      <w:r w:rsidR="00BF5375">
        <w:rPr>
          <w:rFonts w:ascii="Times New Roman" w:hAnsi="Times New Roman" w:cs="Times New Roman"/>
          <w:noProof/>
        </w:rPr>
        <w:t>also</w:t>
      </w:r>
      <w:r w:rsidRPr="005E47A6">
        <w:rPr>
          <w:rFonts w:ascii="Times New Roman" w:hAnsi="Times New Roman" w:cs="Times New Roman"/>
          <w:noProof/>
        </w:rPr>
        <w:t xml:space="preserve"> reported several problems of mobile EU citizens when exercising their rights in their Member States of residence, including lack of interest, low level of awareness about the possibility to vote </w:t>
      </w:r>
      <w:r w:rsidR="000A431E">
        <w:rPr>
          <w:rFonts w:ascii="Times New Roman" w:hAnsi="Times New Roman" w:cs="Times New Roman"/>
          <w:noProof/>
        </w:rPr>
        <w:t>in the Member States of</w:t>
      </w:r>
      <w:r w:rsidRPr="005E47A6">
        <w:rPr>
          <w:rFonts w:ascii="Times New Roman" w:hAnsi="Times New Roman" w:cs="Times New Roman"/>
          <w:noProof/>
        </w:rPr>
        <w:t xml:space="preserve"> </w:t>
      </w:r>
      <w:r w:rsidR="00444D7D">
        <w:rPr>
          <w:rFonts w:ascii="Times New Roman" w:hAnsi="Times New Roman" w:cs="Times New Roman"/>
          <w:noProof/>
        </w:rPr>
        <w:t>residence</w:t>
      </w:r>
      <w:r w:rsidR="00BF5375">
        <w:rPr>
          <w:rFonts w:ascii="Times New Roman" w:hAnsi="Times New Roman" w:cs="Times New Roman"/>
          <w:noProof/>
        </w:rPr>
        <w:t>,</w:t>
      </w:r>
      <w:r>
        <w:rPr>
          <w:rFonts w:ascii="Times New Roman" w:hAnsi="Times New Roman" w:cs="Times New Roman"/>
          <w:noProof/>
        </w:rPr>
        <w:t xml:space="preserve"> </w:t>
      </w:r>
      <w:r w:rsidRPr="00875C94">
        <w:rPr>
          <w:rFonts w:ascii="Times New Roman" w:hAnsi="Times New Roman" w:cs="Times New Roman"/>
          <w:noProof/>
        </w:rPr>
        <w:t>cumbersome or unclear procedures</w:t>
      </w:r>
      <w:r>
        <w:rPr>
          <w:rFonts w:ascii="Times New Roman" w:hAnsi="Times New Roman" w:cs="Times New Roman"/>
          <w:noProof/>
        </w:rPr>
        <w:t xml:space="preserve">, </w:t>
      </w:r>
      <w:r w:rsidRPr="00875C94">
        <w:rPr>
          <w:rFonts w:ascii="Times New Roman" w:hAnsi="Times New Roman" w:cs="Times New Roman"/>
          <w:noProof/>
        </w:rPr>
        <w:t>language barriers to register to vote</w:t>
      </w:r>
      <w:r w:rsidR="0046561A">
        <w:rPr>
          <w:rStyle w:val="FootnoteReference"/>
          <w:rFonts w:ascii="Times New Roman" w:hAnsi="Times New Roman" w:cs="Times New Roman"/>
          <w:noProof/>
        </w:rPr>
        <w:footnoteReference w:id="338"/>
      </w:r>
      <w:r w:rsidR="00EA28A4">
        <w:rPr>
          <w:rFonts w:ascii="Times New Roman" w:hAnsi="Times New Roman" w:cs="Times New Roman"/>
          <w:noProof/>
        </w:rPr>
        <w:t>.</w:t>
      </w:r>
      <w:r w:rsidRPr="00875C94">
        <w:rPr>
          <w:rFonts w:ascii="Times New Roman" w:hAnsi="Times New Roman" w:cs="Times New Roman"/>
          <w:noProof/>
        </w:rPr>
        <w:t xml:space="preserve"> </w:t>
      </w:r>
    </w:p>
    <w:p w14:paraId="2C721510" w14:textId="50EDF8BC" w:rsidR="00C33454" w:rsidRPr="00D234A1" w:rsidRDefault="0046561A" w:rsidP="00C33454">
      <w:pPr>
        <w:jc w:val="both"/>
        <w:rPr>
          <w:rFonts w:ascii="Times New Roman" w:hAnsi="Times New Roman" w:cs="Times New Roman"/>
          <w:noProof/>
        </w:rPr>
      </w:pPr>
      <w:r>
        <w:rPr>
          <w:rFonts w:ascii="Times New Roman" w:hAnsi="Times New Roman" w:cs="Times New Roman"/>
          <w:noProof/>
        </w:rPr>
        <w:t>The early registration requirement</w:t>
      </w:r>
      <w:r w:rsidR="00624232">
        <w:rPr>
          <w:rFonts w:ascii="Times New Roman" w:hAnsi="Times New Roman" w:cs="Times New Roman"/>
          <w:noProof/>
        </w:rPr>
        <w:t xml:space="preserve"> for </w:t>
      </w:r>
      <w:r w:rsidR="00C33454" w:rsidRPr="00875C94">
        <w:rPr>
          <w:rFonts w:ascii="Times New Roman" w:hAnsi="Times New Roman" w:cs="Times New Roman"/>
          <w:noProof/>
        </w:rPr>
        <w:t xml:space="preserve">mobile EU citizens to be added on the </w:t>
      </w:r>
      <w:r w:rsidR="00624232">
        <w:rPr>
          <w:rFonts w:ascii="Times New Roman" w:hAnsi="Times New Roman" w:cs="Times New Roman"/>
          <w:noProof/>
        </w:rPr>
        <w:t>electoral rolls</w:t>
      </w:r>
      <w:r w:rsidR="00C33454" w:rsidRPr="00875C94">
        <w:rPr>
          <w:rFonts w:ascii="Times New Roman" w:hAnsi="Times New Roman" w:cs="Times New Roman"/>
          <w:noProof/>
        </w:rPr>
        <w:t xml:space="preserve"> in the </w:t>
      </w:r>
      <w:r w:rsidR="00624232">
        <w:rPr>
          <w:rFonts w:ascii="Times New Roman" w:hAnsi="Times New Roman" w:cs="Times New Roman"/>
          <w:noProof/>
        </w:rPr>
        <w:t>Member State</w:t>
      </w:r>
      <w:r w:rsidR="00C33454" w:rsidRPr="00875C94">
        <w:rPr>
          <w:rFonts w:ascii="Times New Roman" w:hAnsi="Times New Roman" w:cs="Times New Roman"/>
          <w:noProof/>
        </w:rPr>
        <w:t xml:space="preserve"> of residence </w:t>
      </w:r>
      <w:r w:rsidR="00AE6CF4">
        <w:rPr>
          <w:rFonts w:ascii="Times New Roman" w:hAnsi="Times New Roman" w:cs="Times New Roman"/>
          <w:noProof/>
        </w:rPr>
        <w:t xml:space="preserve">is also considered </w:t>
      </w:r>
      <w:r w:rsidR="00793B16">
        <w:rPr>
          <w:rFonts w:ascii="Times New Roman" w:hAnsi="Times New Roman" w:cs="Times New Roman"/>
          <w:noProof/>
        </w:rPr>
        <w:t xml:space="preserve">not helpful </w:t>
      </w:r>
      <w:r w:rsidR="0043680D">
        <w:rPr>
          <w:rFonts w:ascii="Times New Roman" w:hAnsi="Times New Roman" w:cs="Times New Roman"/>
          <w:noProof/>
        </w:rPr>
        <w:t>to increase the participation of mobile E</w:t>
      </w:r>
      <w:r w:rsidR="00A466A7">
        <w:rPr>
          <w:rFonts w:ascii="Times New Roman" w:hAnsi="Times New Roman" w:cs="Times New Roman"/>
          <w:noProof/>
        </w:rPr>
        <w:t>U</w:t>
      </w:r>
      <w:r w:rsidR="0043680D">
        <w:rPr>
          <w:rFonts w:ascii="Times New Roman" w:hAnsi="Times New Roman" w:cs="Times New Roman"/>
          <w:noProof/>
        </w:rPr>
        <w:t xml:space="preserve"> citizens</w:t>
      </w:r>
      <w:r w:rsidR="005F6EC1">
        <w:rPr>
          <w:rStyle w:val="FootnoteReference"/>
          <w:rFonts w:ascii="Times New Roman" w:hAnsi="Times New Roman" w:cs="Times New Roman"/>
          <w:noProof/>
        </w:rPr>
        <w:footnoteReference w:id="339"/>
      </w:r>
      <w:r w:rsidR="00C33454" w:rsidRPr="00875C94">
        <w:rPr>
          <w:rFonts w:ascii="Times New Roman" w:hAnsi="Times New Roman" w:cs="Times New Roman"/>
          <w:noProof/>
        </w:rPr>
        <w:t xml:space="preserve">. </w:t>
      </w:r>
      <w:r w:rsidR="0043680D">
        <w:rPr>
          <w:rFonts w:ascii="Times New Roman" w:hAnsi="Times New Roman" w:cs="Times New Roman"/>
          <w:noProof/>
        </w:rPr>
        <w:t>Finally,</w:t>
      </w:r>
      <w:r w:rsidR="00703A11">
        <w:rPr>
          <w:rFonts w:ascii="Times New Roman" w:hAnsi="Times New Roman" w:cs="Times New Roman"/>
          <w:noProof/>
        </w:rPr>
        <w:t xml:space="preserve"> </w:t>
      </w:r>
      <w:r w:rsidR="00CA4398">
        <w:rPr>
          <w:rFonts w:ascii="Times New Roman" w:hAnsi="Times New Roman" w:cs="Times New Roman"/>
          <w:noProof/>
        </w:rPr>
        <w:t>the fact that</w:t>
      </w:r>
      <w:r w:rsidR="00C33454" w:rsidRPr="00875C94">
        <w:rPr>
          <w:rFonts w:ascii="Times New Roman" w:hAnsi="Times New Roman" w:cs="Times New Roman"/>
          <w:noProof/>
        </w:rPr>
        <w:t xml:space="preserve"> </w:t>
      </w:r>
      <w:r w:rsidR="00703A11">
        <w:rPr>
          <w:rFonts w:ascii="Times New Roman" w:hAnsi="Times New Roman" w:cs="Times New Roman"/>
          <w:noProof/>
        </w:rPr>
        <w:t>Member States</w:t>
      </w:r>
      <w:r w:rsidR="00C33454" w:rsidRPr="00875C94">
        <w:rPr>
          <w:rFonts w:ascii="Times New Roman" w:hAnsi="Times New Roman" w:cs="Times New Roman"/>
          <w:noProof/>
        </w:rPr>
        <w:t xml:space="preserve"> </w:t>
      </w:r>
      <w:r w:rsidR="00CA4398">
        <w:rPr>
          <w:rFonts w:ascii="Times New Roman" w:hAnsi="Times New Roman" w:cs="Times New Roman"/>
          <w:noProof/>
        </w:rPr>
        <w:t>like Denmark uses</w:t>
      </w:r>
      <w:r w:rsidR="00C33454">
        <w:rPr>
          <w:rFonts w:ascii="Times New Roman" w:hAnsi="Times New Roman" w:cs="Times New Roman"/>
          <w:noProof/>
        </w:rPr>
        <w:t xml:space="preserve"> </w:t>
      </w:r>
      <w:r w:rsidR="00C33454" w:rsidRPr="00875C94">
        <w:rPr>
          <w:rFonts w:ascii="Times New Roman" w:hAnsi="Times New Roman" w:cs="Times New Roman"/>
          <w:noProof/>
        </w:rPr>
        <w:t>predominantly digital interfaces, could be a challenge for mobile EU citizens without</w:t>
      </w:r>
      <w:r w:rsidR="00C33454" w:rsidRPr="00C62C96">
        <w:rPr>
          <w:noProof/>
        </w:rPr>
        <w:t xml:space="preserve"> </w:t>
      </w:r>
      <w:r w:rsidR="00C33454" w:rsidRPr="00C62C96">
        <w:rPr>
          <w:rFonts w:ascii="Times New Roman" w:hAnsi="Times New Roman" w:cs="Times New Roman"/>
          <w:noProof/>
        </w:rPr>
        <w:t>computer skills to register</w:t>
      </w:r>
      <w:r w:rsidR="00CA4398">
        <w:rPr>
          <w:rStyle w:val="FootnoteReference"/>
          <w:rFonts w:ascii="Times New Roman" w:hAnsi="Times New Roman" w:cs="Times New Roman"/>
          <w:noProof/>
        </w:rPr>
        <w:footnoteReference w:id="340"/>
      </w:r>
      <w:r w:rsidR="00C33454" w:rsidRPr="00C62C96">
        <w:rPr>
          <w:rFonts w:ascii="Times New Roman" w:hAnsi="Times New Roman" w:cs="Times New Roman"/>
          <w:noProof/>
        </w:rPr>
        <w:t>.</w:t>
      </w:r>
    </w:p>
    <w:p w14:paraId="52919675" w14:textId="3942F446" w:rsidR="00550D55" w:rsidRPr="00274699" w:rsidRDefault="00374BAF" w:rsidP="00550D55">
      <w:pPr>
        <w:jc w:val="both"/>
        <w:rPr>
          <w:rFonts w:ascii="Times New Roman" w:hAnsi="Times New Roman" w:cs="Times New Roman"/>
          <w:noProof/>
          <w:highlight w:val="yellow"/>
          <w:lang w:val="en-IE"/>
        </w:rPr>
      </w:pPr>
      <w:r>
        <w:rPr>
          <w:rFonts w:ascii="Times New Roman" w:hAnsi="Times New Roman" w:cs="Times New Roman"/>
          <w:noProof/>
          <w:lang w:val="en-IE"/>
        </w:rPr>
        <w:t xml:space="preserve">As indicated in </w:t>
      </w:r>
      <w:r w:rsidRPr="00BA1966">
        <w:rPr>
          <w:rFonts w:ascii="Times New Roman" w:hAnsi="Times New Roman" w:cs="Times New Roman"/>
          <w:noProof/>
          <w:lang w:val="en-IE"/>
        </w:rPr>
        <w:t xml:space="preserve">Section </w:t>
      </w:r>
      <w:r w:rsidRPr="00274699">
        <w:rPr>
          <w:rFonts w:ascii="Times New Roman" w:hAnsi="Times New Roman" w:cs="Times New Roman"/>
          <w:noProof/>
          <w:lang w:val="en-IE"/>
        </w:rPr>
        <w:t>2.2,</w:t>
      </w:r>
      <w:r>
        <w:rPr>
          <w:rFonts w:ascii="Times New Roman" w:hAnsi="Times New Roman" w:cs="Times New Roman"/>
          <w:noProof/>
          <w:lang w:val="en-IE"/>
        </w:rPr>
        <w:t xml:space="preserve"> t</w:t>
      </w:r>
      <w:r w:rsidRPr="00D441C1">
        <w:rPr>
          <w:rFonts w:ascii="Times New Roman" w:hAnsi="Times New Roman" w:cs="Times New Roman"/>
          <w:noProof/>
          <w:lang w:val="en-IE"/>
        </w:rPr>
        <w:t xml:space="preserve">he Europe Direct Contact Centre (EDCC) acted as citizens’ helpline for the 2024 elections at EU </w:t>
      </w:r>
      <w:r w:rsidRPr="008056E8">
        <w:rPr>
          <w:rFonts w:ascii="Times New Roman" w:hAnsi="Times New Roman" w:cs="Times New Roman"/>
          <w:noProof/>
          <w:lang w:val="en-IE"/>
        </w:rPr>
        <w:t>level</w:t>
      </w:r>
      <w:r w:rsidR="008818F7">
        <w:rPr>
          <w:rFonts w:ascii="Times New Roman" w:hAnsi="Times New Roman" w:cs="Times New Roman"/>
          <w:noProof/>
          <w:lang w:val="en-IE"/>
        </w:rPr>
        <w:t xml:space="preserve"> and answered 2 797 questions related to the elections between September 2023 and June 2024</w:t>
      </w:r>
      <w:r w:rsidRPr="008056E8">
        <w:rPr>
          <w:rFonts w:ascii="Times New Roman" w:hAnsi="Times New Roman" w:cs="Times New Roman"/>
          <w:noProof/>
        </w:rPr>
        <w:t xml:space="preserve">. </w:t>
      </w:r>
      <w:r w:rsidR="00550D55" w:rsidRPr="008056E8">
        <w:rPr>
          <w:rFonts w:ascii="Times New Roman" w:hAnsi="Times New Roman" w:cs="Times New Roman"/>
          <w:noProof/>
        </w:rPr>
        <w:t>The</w:t>
      </w:r>
      <w:r w:rsidR="00550D55">
        <w:rPr>
          <w:rFonts w:ascii="Times New Roman" w:hAnsi="Times New Roman" w:cs="Times New Roman"/>
          <w:noProof/>
        </w:rPr>
        <w:t xml:space="preserve"> questions received by EDCC regarded multiples topics. These included r</w:t>
      </w:r>
      <w:r w:rsidR="00550D55" w:rsidRPr="008E79D7">
        <w:rPr>
          <w:rFonts w:ascii="Times New Roman" w:hAnsi="Times New Roman" w:cs="Times New Roman"/>
          <w:noProof/>
        </w:rPr>
        <w:t>egistration procedures and electoral rights, including digital and remote voting from citizens living in the EU or abroad (around 65%)</w:t>
      </w:r>
      <w:r w:rsidR="00550D55">
        <w:rPr>
          <w:rFonts w:ascii="Times New Roman" w:hAnsi="Times New Roman" w:cs="Times New Roman"/>
          <w:noProof/>
        </w:rPr>
        <w:t>; p</w:t>
      </w:r>
      <w:r w:rsidR="00550D55" w:rsidRPr="008E79D7">
        <w:rPr>
          <w:rFonts w:ascii="Times New Roman" w:hAnsi="Times New Roman" w:cs="Times New Roman"/>
          <w:noProof/>
        </w:rPr>
        <w:t>erceived missing information from Member States and administrative obstacles to voting (approx. 10%)</w:t>
      </w:r>
      <w:r w:rsidR="00550D55">
        <w:rPr>
          <w:rFonts w:ascii="Times New Roman" w:hAnsi="Times New Roman" w:cs="Times New Roman"/>
          <w:noProof/>
        </w:rPr>
        <w:t xml:space="preserve">; </w:t>
      </w:r>
      <w:r w:rsidR="00550D55" w:rsidRPr="008E79D7">
        <w:rPr>
          <w:rFonts w:ascii="Times New Roman" w:hAnsi="Times New Roman" w:cs="Times New Roman"/>
          <w:noProof/>
        </w:rPr>
        <w:t>candidates and national political parties, their positions and affiliations with the European political parties and groups (approx. 10%)</w:t>
      </w:r>
      <w:r w:rsidR="00550D55">
        <w:rPr>
          <w:rFonts w:ascii="Times New Roman" w:hAnsi="Times New Roman" w:cs="Times New Roman"/>
          <w:noProof/>
        </w:rPr>
        <w:t>; e</w:t>
      </w:r>
      <w:r w:rsidR="00550D55" w:rsidRPr="008E79D7">
        <w:rPr>
          <w:rFonts w:ascii="Times New Roman" w:hAnsi="Times New Roman" w:cs="Times New Roman"/>
          <w:noProof/>
        </w:rPr>
        <w:t>xpressions of opinions about the EU and its political leaders (approx. 10%)</w:t>
      </w:r>
      <w:r w:rsidR="00550D55">
        <w:rPr>
          <w:rFonts w:ascii="Times New Roman" w:hAnsi="Times New Roman" w:cs="Times New Roman"/>
          <w:noProof/>
        </w:rPr>
        <w:t>; c</w:t>
      </w:r>
      <w:r w:rsidR="00550D55" w:rsidRPr="008E79D7">
        <w:rPr>
          <w:rFonts w:ascii="Times New Roman" w:hAnsi="Times New Roman" w:cs="Times New Roman"/>
          <w:noProof/>
        </w:rPr>
        <w:t>ommunication and promotional materials to inform and mobilise voters (approx. 5%)</w:t>
      </w:r>
      <w:r w:rsidR="00550D55">
        <w:rPr>
          <w:rFonts w:ascii="Times New Roman" w:hAnsi="Times New Roman" w:cs="Times New Roman"/>
          <w:noProof/>
        </w:rPr>
        <w:t xml:space="preserve"> and a</w:t>
      </w:r>
      <w:r w:rsidR="00550D55" w:rsidRPr="008E79D7">
        <w:rPr>
          <w:rFonts w:ascii="Times New Roman" w:hAnsi="Times New Roman" w:cs="Times New Roman"/>
          <w:noProof/>
        </w:rPr>
        <w:t>lleged disinformation/FIMI, hybrid incidents, threats (very few</w:t>
      </w:r>
      <w:r w:rsidR="00550D55">
        <w:rPr>
          <w:rFonts w:ascii="Times New Roman" w:hAnsi="Times New Roman" w:cs="Times New Roman"/>
          <w:noProof/>
        </w:rPr>
        <w:t>). I</w:t>
      </w:r>
      <w:r w:rsidR="00550D55" w:rsidRPr="006654D8">
        <w:rPr>
          <w:rFonts w:ascii="Times New Roman" w:hAnsi="Times New Roman" w:cs="Times New Roman"/>
          <w:noProof/>
        </w:rPr>
        <w:t xml:space="preserve">ndividual incidents related to disinformation/FIMI, cyber-attacks, electoral fraud and potential security threats were immediately brought to the attention of the competent services.   </w:t>
      </w:r>
    </w:p>
    <w:p w14:paraId="3645ED75" w14:textId="3A4EB831" w:rsidR="00550D55" w:rsidRPr="003E6F3A" w:rsidRDefault="00550D55" w:rsidP="00550D55">
      <w:pPr>
        <w:keepNext/>
        <w:keepLines/>
        <w:jc w:val="center"/>
        <w:rPr>
          <w:rFonts w:ascii="Times New Roman" w:hAnsi="Times New Roman" w:cs="Times New Roman"/>
          <w:b/>
          <w:bCs/>
          <w:noProof/>
          <w:lang w:val="en-IE"/>
        </w:rPr>
      </w:pPr>
      <w:r w:rsidRPr="003E6F3A">
        <w:rPr>
          <w:rFonts w:ascii="Times New Roman" w:hAnsi="Times New Roman" w:cs="Times New Roman"/>
          <w:b/>
          <w:bCs/>
          <w:noProof/>
          <w:lang w:val="en-IE"/>
        </w:rPr>
        <w:t xml:space="preserve">Figure </w:t>
      </w:r>
      <w:r w:rsidR="00A5568C">
        <w:rPr>
          <w:rFonts w:ascii="Times New Roman" w:hAnsi="Times New Roman" w:cs="Times New Roman"/>
          <w:b/>
          <w:bCs/>
          <w:noProof/>
          <w:lang w:val="en-IE"/>
        </w:rPr>
        <w:t>11:</w:t>
      </w:r>
      <w:r w:rsidRPr="003E6F3A">
        <w:rPr>
          <w:rFonts w:ascii="Times New Roman" w:hAnsi="Times New Roman" w:cs="Times New Roman"/>
          <w:b/>
          <w:bCs/>
          <w:noProof/>
          <w:lang w:val="en-IE"/>
        </w:rPr>
        <w:t xml:space="preserve"> European elections related questions answered</w:t>
      </w:r>
      <w:r>
        <w:rPr>
          <w:rFonts w:ascii="Times New Roman" w:hAnsi="Times New Roman" w:cs="Times New Roman"/>
          <w:b/>
          <w:bCs/>
          <w:noProof/>
          <w:lang w:val="en-IE"/>
        </w:rPr>
        <w:t xml:space="preserve"> by the EDCC between 6-9 June 2024 per channel</w:t>
      </w:r>
    </w:p>
    <w:p w14:paraId="33B36B02" w14:textId="77777777" w:rsidR="00550D55" w:rsidRDefault="00550D55" w:rsidP="00550D55">
      <w:pPr>
        <w:keepNext/>
        <w:jc w:val="both"/>
        <w:rPr>
          <w:noProof/>
        </w:rPr>
      </w:pPr>
      <w:r>
        <w:rPr>
          <w:noProof/>
          <w:lang w:eastAsia="en-GB"/>
        </w:rPr>
        <w:drawing>
          <wp:inline distT="0" distB="0" distL="0" distR="0" wp14:anchorId="7D7B5F53" wp14:editId="0104F216">
            <wp:extent cx="5731510" cy="1293495"/>
            <wp:effectExtent l="0" t="0" r="2540" b="0"/>
            <wp:docPr id="412609805" name="Picture 412609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7">
                      <a:extLst>
                        <a:ext uri="{28A0092B-C50C-407E-A947-70E740481C1C}">
                          <a14:useLocalDpi xmlns:a14="http://schemas.microsoft.com/office/drawing/2010/main" val="0"/>
                        </a:ext>
                      </a:extLst>
                    </a:blip>
                    <a:stretch>
                      <a:fillRect/>
                    </a:stretch>
                  </pic:blipFill>
                  <pic:spPr>
                    <a:xfrm>
                      <a:off x="0" y="0"/>
                      <a:ext cx="5731510" cy="1293495"/>
                    </a:xfrm>
                    <a:prstGeom prst="rect">
                      <a:avLst/>
                    </a:prstGeom>
                  </pic:spPr>
                </pic:pic>
              </a:graphicData>
            </a:graphic>
          </wp:inline>
        </w:drawing>
      </w:r>
    </w:p>
    <w:p w14:paraId="051D0CD6" w14:textId="77777777" w:rsidR="00550D55" w:rsidRPr="00EF354E" w:rsidRDefault="00550D55" w:rsidP="00550D55">
      <w:pPr>
        <w:keepNext/>
        <w:jc w:val="both"/>
        <w:rPr>
          <w:rFonts w:ascii="Times New Roman" w:hAnsi="Times New Roman" w:cs="Times New Roman"/>
          <w:i/>
          <w:iCs/>
          <w:noProof/>
        </w:rPr>
      </w:pPr>
      <w:r w:rsidRPr="00EF354E">
        <w:rPr>
          <w:rFonts w:ascii="Times New Roman" w:hAnsi="Times New Roman" w:cs="Times New Roman"/>
          <w:i/>
          <w:iCs/>
          <w:noProof/>
        </w:rPr>
        <w:t>Source: EDCC</w:t>
      </w:r>
    </w:p>
    <w:p w14:paraId="468230CE" w14:textId="77777777" w:rsidR="00550D55" w:rsidRPr="006654D8" w:rsidRDefault="00550D55" w:rsidP="00550D55">
      <w:pPr>
        <w:jc w:val="both"/>
        <w:rPr>
          <w:rFonts w:ascii="Times New Roman" w:hAnsi="Times New Roman" w:cs="Times New Roman"/>
          <w:noProof/>
        </w:rPr>
      </w:pPr>
      <w:r w:rsidRPr="006654D8">
        <w:rPr>
          <w:rFonts w:ascii="Times New Roman" w:hAnsi="Times New Roman" w:cs="Times New Roman"/>
          <w:noProof/>
        </w:rPr>
        <w:t>The EDCC answered an average of 94 cases per day. The day on which the most cases were closed was Sunday 9 June</w:t>
      </w:r>
      <w:r>
        <w:rPr>
          <w:rFonts w:ascii="Times New Roman" w:hAnsi="Times New Roman" w:cs="Times New Roman"/>
          <w:noProof/>
        </w:rPr>
        <w:t xml:space="preserve"> 2024</w:t>
      </w:r>
      <w:r w:rsidRPr="006654D8">
        <w:rPr>
          <w:rFonts w:ascii="Times New Roman" w:hAnsi="Times New Roman" w:cs="Times New Roman"/>
          <w:noProof/>
        </w:rPr>
        <w:t>, with 120 cases, corresponding to 32% of the total cases of the election days.</w:t>
      </w:r>
    </w:p>
    <w:p w14:paraId="0B97181F" w14:textId="27395650" w:rsidR="00550D55" w:rsidRPr="00A5484D" w:rsidRDefault="00550D55" w:rsidP="00550D55">
      <w:pPr>
        <w:keepNext/>
        <w:keepLines/>
        <w:jc w:val="center"/>
        <w:rPr>
          <w:rFonts w:ascii="Times New Roman" w:hAnsi="Times New Roman" w:cs="Times New Roman"/>
          <w:b/>
          <w:bCs/>
          <w:noProof/>
          <w:lang w:val="en-IE"/>
        </w:rPr>
      </w:pPr>
      <w:r w:rsidRPr="003E6F3A">
        <w:rPr>
          <w:rFonts w:ascii="Times New Roman" w:hAnsi="Times New Roman" w:cs="Times New Roman"/>
          <w:b/>
          <w:bCs/>
          <w:noProof/>
          <w:lang w:val="en-IE"/>
        </w:rPr>
        <w:t xml:space="preserve">Figure </w:t>
      </w:r>
      <w:r w:rsidR="00A5568C">
        <w:rPr>
          <w:rFonts w:ascii="Times New Roman" w:hAnsi="Times New Roman" w:cs="Times New Roman"/>
          <w:b/>
          <w:bCs/>
          <w:noProof/>
          <w:lang w:val="en-IE"/>
        </w:rPr>
        <w:t>12:</w:t>
      </w:r>
      <w:r w:rsidRPr="003E6F3A">
        <w:rPr>
          <w:rFonts w:ascii="Times New Roman" w:hAnsi="Times New Roman" w:cs="Times New Roman"/>
          <w:b/>
          <w:bCs/>
          <w:noProof/>
          <w:lang w:val="en-IE"/>
        </w:rPr>
        <w:t xml:space="preserve"> European elections related questions answered</w:t>
      </w:r>
      <w:r>
        <w:rPr>
          <w:rFonts w:ascii="Times New Roman" w:hAnsi="Times New Roman" w:cs="Times New Roman"/>
          <w:b/>
          <w:bCs/>
          <w:noProof/>
          <w:lang w:val="en-IE"/>
        </w:rPr>
        <w:t xml:space="preserve"> by the EDCC between 6-9 June 2024</w:t>
      </w:r>
    </w:p>
    <w:p w14:paraId="3E85031A" w14:textId="77777777" w:rsidR="00550D55" w:rsidRDefault="00550D55" w:rsidP="00550D55">
      <w:pPr>
        <w:keepNext/>
        <w:jc w:val="both"/>
        <w:rPr>
          <w:noProof/>
        </w:rPr>
      </w:pPr>
      <w:r>
        <w:rPr>
          <w:noProof/>
          <w:lang w:eastAsia="en-GB"/>
        </w:rPr>
        <w:drawing>
          <wp:inline distT="0" distB="0" distL="0" distR="0" wp14:anchorId="35C7DE14" wp14:editId="4F9F85EC">
            <wp:extent cx="5112385" cy="1757045"/>
            <wp:effectExtent l="0" t="0" r="0" b="0"/>
            <wp:docPr id="1270217166" name="Picture 1270217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8">
                      <a:extLst>
                        <a:ext uri="{28A0092B-C50C-407E-A947-70E740481C1C}">
                          <a14:useLocalDpi xmlns:a14="http://schemas.microsoft.com/office/drawing/2010/main" val="0"/>
                        </a:ext>
                      </a:extLst>
                    </a:blip>
                    <a:stretch>
                      <a:fillRect/>
                    </a:stretch>
                  </pic:blipFill>
                  <pic:spPr>
                    <a:xfrm>
                      <a:off x="0" y="0"/>
                      <a:ext cx="5112385" cy="1757045"/>
                    </a:xfrm>
                    <a:prstGeom prst="rect">
                      <a:avLst/>
                    </a:prstGeom>
                  </pic:spPr>
                </pic:pic>
              </a:graphicData>
            </a:graphic>
          </wp:inline>
        </w:drawing>
      </w:r>
    </w:p>
    <w:p w14:paraId="0FD4CBDF" w14:textId="77777777" w:rsidR="00550D55" w:rsidRPr="00EF354E" w:rsidRDefault="00550D55" w:rsidP="00550D55">
      <w:pPr>
        <w:keepNext/>
        <w:jc w:val="both"/>
        <w:rPr>
          <w:rFonts w:ascii="Times New Roman" w:hAnsi="Times New Roman" w:cs="Times New Roman"/>
          <w:i/>
          <w:iCs/>
          <w:noProof/>
        </w:rPr>
      </w:pPr>
      <w:r w:rsidRPr="00EF354E">
        <w:rPr>
          <w:rFonts w:ascii="Times New Roman" w:hAnsi="Times New Roman" w:cs="Times New Roman"/>
          <w:i/>
          <w:iCs/>
          <w:noProof/>
        </w:rPr>
        <w:t>Source: EDCC</w:t>
      </w:r>
    </w:p>
    <w:p w14:paraId="719DF22A" w14:textId="77777777" w:rsidR="00550D55" w:rsidRPr="006654D8" w:rsidRDefault="00550D55" w:rsidP="00550D55">
      <w:pPr>
        <w:jc w:val="both"/>
        <w:rPr>
          <w:rFonts w:ascii="Times New Roman" w:hAnsi="Times New Roman" w:cs="Times New Roman"/>
          <w:noProof/>
        </w:rPr>
      </w:pPr>
      <w:r w:rsidRPr="006654D8">
        <w:rPr>
          <w:rFonts w:ascii="Times New Roman" w:hAnsi="Times New Roman" w:cs="Times New Roman"/>
          <w:noProof/>
        </w:rPr>
        <w:t xml:space="preserve">The EU countries with the highest share of questions were Germany with 19% (71 questions), followed by Spain with 10% (36 questions), Belgium with 7% (26 questions) and France with 7% (26 questions). </w:t>
      </w:r>
    </w:p>
    <w:p w14:paraId="53603263" w14:textId="455ADFAD" w:rsidR="00550D55" w:rsidRDefault="00550D55" w:rsidP="00550D55">
      <w:pPr>
        <w:jc w:val="both"/>
        <w:rPr>
          <w:rFonts w:ascii="Times New Roman" w:hAnsi="Times New Roman" w:cs="Times New Roman"/>
          <w:noProof/>
        </w:rPr>
      </w:pPr>
      <w:r w:rsidRPr="006654D8">
        <w:rPr>
          <w:rFonts w:ascii="Times New Roman" w:hAnsi="Times New Roman" w:cs="Times New Roman"/>
          <w:noProof/>
        </w:rPr>
        <w:t xml:space="preserve">As the election days vary from country to country, the following </w:t>
      </w:r>
      <w:r w:rsidR="004F650D">
        <w:rPr>
          <w:rFonts w:ascii="Times New Roman" w:hAnsi="Times New Roman" w:cs="Times New Roman"/>
          <w:noProof/>
        </w:rPr>
        <w:t>figure</w:t>
      </w:r>
      <w:r w:rsidRPr="006654D8">
        <w:rPr>
          <w:rFonts w:ascii="Times New Roman" w:hAnsi="Times New Roman" w:cs="Times New Roman"/>
          <w:noProof/>
        </w:rPr>
        <w:t xml:space="preserve"> shows the number of cases closed by country during the respective election day(s).</w:t>
      </w:r>
    </w:p>
    <w:p w14:paraId="2C79E6FE" w14:textId="5E2DFA02" w:rsidR="00550D55" w:rsidRPr="007C7908" w:rsidRDefault="00550D55" w:rsidP="00550D55">
      <w:pPr>
        <w:keepNext/>
        <w:keepLines/>
        <w:jc w:val="center"/>
        <w:rPr>
          <w:rFonts w:ascii="Times New Roman" w:hAnsi="Times New Roman" w:cs="Times New Roman"/>
          <w:b/>
          <w:bCs/>
          <w:noProof/>
          <w:lang w:val="en-IE"/>
        </w:rPr>
      </w:pPr>
      <w:r w:rsidRPr="003E6F3A">
        <w:rPr>
          <w:rFonts w:ascii="Times New Roman" w:hAnsi="Times New Roman" w:cs="Times New Roman"/>
          <w:b/>
          <w:bCs/>
          <w:noProof/>
          <w:lang w:val="en-IE"/>
        </w:rPr>
        <w:t xml:space="preserve">Figure </w:t>
      </w:r>
      <w:r w:rsidR="00A5568C">
        <w:rPr>
          <w:rFonts w:ascii="Times New Roman" w:hAnsi="Times New Roman" w:cs="Times New Roman"/>
          <w:b/>
          <w:bCs/>
          <w:noProof/>
          <w:lang w:val="en-IE"/>
        </w:rPr>
        <w:t>13:</w:t>
      </w:r>
      <w:r w:rsidRPr="003E6F3A">
        <w:rPr>
          <w:rFonts w:ascii="Times New Roman" w:hAnsi="Times New Roman" w:cs="Times New Roman"/>
          <w:b/>
          <w:bCs/>
          <w:noProof/>
          <w:lang w:val="en-IE"/>
        </w:rPr>
        <w:t xml:space="preserve"> </w:t>
      </w:r>
      <w:r>
        <w:rPr>
          <w:rFonts w:ascii="Times New Roman" w:hAnsi="Times New Roman" w:cs="Times New Roman"/>
          <w:b/>
          <w:bCs/>
          <w:noProof/>
          <w:lang w:val="en-IE"/>
        </w:rPr>
        <w:t>N</w:t>
      </w:r>
      <w:r w:rsidRPr="007C7908">
        <w:rPr>
          <w:rFonts w:ascii="Times New Roman" w:hAnsi="Times New Roman" w:cs="Times New Roman"/>
          <w:b/>
          <w:bCs/>
          <w:noProof/>
          <w:lang w:val="en-IE"/>
        </w:rPr>
        <w:t>umber of cases closed by country during the respective election day(s)</w:t>
      </w:r>
    </w:p>
    <w:p w14:paraId="5B9F6EBF" w14:textId="77777777" w:rsidR="00550D55" w:rsidRDefault="00550D55" w:rsidP="00550D55">
      <w:pPr>
        <w:keepNext/>
        <w:rPr>
          <w:rFonts w:ascii="Times New Roman" w:hAnsi="Times New Roman" w:cs="Times New Roman"/>
          <w:noProof/>
        </w:rPr>
      </w:pPr>
      <w:r>
        <w:rPr>
          <w:noProof/>
          <w:lang w:eastAsia="en-GB"/>
        </w:rPr>
        <w:drawing>
          <wp:inline distT="0" distB="0" distL="0" distR="0" wp14:anchorId="35E1A02D" wp14:editId="2BCAB857">
            <wp:extent cx="5731510" cy="2182495"/>
            <wp:effectExtent l="0" t="0" r="0" b="0"/>
            <wp:docPr id="1184367689" name="Picture 118436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9">
                      <a:extLst>
                        <a:ext uri="{28A0092B-C50C-407E-A947-70E740481C1C}">
                          <a14:useLocalDpi xmlns:a14="http://schemas.microsoft.com/office/drawing/2010/main" val="0"/>
                        </a:ext>
                      </a:extLst>
                    </a:blip>
                    <a:stretch>
                      <a:fillRect/>
                    </a:stretch>
                  </pic:blipFill>
                  <pic:spPr>
                    <a:xfrm>
                      <a:off x="0" y="0"/>
                      <a:ext cx="5731510" cy="2182495"/>
                    </a:xfrm>
                    <a:prstGeom prst="rect">
                      <a:avLst/>
                    </a:prstGeom>
                  </pic:spPr>
                </pic:pic>
              </a:graphicData>
            </a:graphic>
          </wp:inline>
        </w:drawing>
      </w:r>
    </w:p>
    <w:p w14:paraId="0E687260" w14:textId="77777777" w:rsidR="00550D55" w:rsidRPr="00EF354E" w:rsidRDefault="00550D55" w:rsidP="00550D55">
      <w:pPr>
        <w:keepNext/>
        <w:jc w:val="both"/>
        <w:rPr>
          <w:rFonts w:ascii="Times New Roman" w:hAnsi="Times New Roman" w:cs="Times New Roman"/>
          <w:i/>
          <w:iCs/>
          <w:noProof/>
        </w:rPr>
      </w:pPr>
      <w:r w:rsidRPr="00EF354E">
        <w:rPr>
          <w:rFonts w:ascii="Times New Roman" w:hAnsi="Times New Roman" w:cs="Times New Roman"/>
          <w:i/>
          <w:iCs/>
          <w:noProof/>
        </w:rPr>
        <w:t>Source: EDCC</w:t>
      </w:r>
    </w:p>
    <w:p w14:paraId="57F8904F" w14:textId="0418B3DE" w:rsidR="00550D55" w:rsidRDefault="00550D55" w:rsidP="00550D55">
      <w:pPr>
        <w:jc w:val="both"/>
        <w:rPr>
          <w:rFonts w:ascii="Times New Roman" w:hAnsi="Times New Roman" w:cs="Times New Roman"/>
          <w:noProof/>
          <w:lang w:eastAsia="fr-BE"/>
        </w:rPr>
      </w:pPr>
      <w:r>
        <w:rPr>
          <w:rFonts w:ascii="Times New Roman" w:hAnsi="Times New Roman" w:cs="Times New Roman"/>
          <w:noProof/>
        </w:rPr>
        <w:t xml:space="preserve">Approximately </w:t>
      </w:r>
      <w:r w:rsidRPr="00BB1196">
        <w:rPr>
          <w:rFonts w:ascii="Times New Roman" w:hAnsi="Times New Roman" w:cs="Times New Roman"/>
          <w:noProof/>
        </w:rPr>
        <w:t>60% of cases related to electoral rights and formalities.</w:t>
      </w:r>
      <w:r>
        <w:rPr>
          <w:rFonts w:ascii="Times New Roman" w:hAnsi="Times New Roman" w:cs="Times New Roman"/>
          <w:b/>
          <w:bCs/>
          <w:noProof/>
        </w:rPr>
        <w:t xml:space="preserve"> </w:t>
      </w:r>
      <w:r w:rsidRPr="006654D8">
        <w:rPr>
          <w:rFonts w:ascii="Times New Roman" w:hAnsi="Times New Roman" w:cs="Times New Roman"/>
          <w:noProof/>
          <w:lang w:eastAsia="fr-BE"/>
        </w:rPr>
        <w:t>Most citizens contacted the EDCC with questions about practicalities, such as the locations and opening times of polling stations and which documents they should bring. Some citizens asked for advice when they had misplaced the voting documents that had been sent to them. Throughout the voting period, EU citizens living in non-EU countries continued to ask about their voting rights or complain about their country of nationality not allowing them to vote from outside the EU. Over the course of the four voting days, these enquiries came from the United Kingdom (3), Switzerland (2), Norway (2) Australia (1), Singapore (1), and Russia (1).</w:t>
      </w:r>
      <w:r>
        <w:rPr>
          <w:rFonts w:ascii="Times New Roman" w:hAnsi="Times New Roman" w:cs="Times New Roman"/>
          <w:noProof/>
          <w:lang w:eastAsia="fr-BE"/>
        </w:rPr>
        <w:t xml:space="preserve"> </w:t>
      </w:r>
      <w:r w:rsidRPr="006654D8">
        <w:rPr>
          <w:rFonts w:ascii="Times New Roman" w:hAnsi="Times New Roman" w:cs="Times New Roman"/>
          <w:noProof/>
          <w:lang w:eastAsia="fr-BE"/>
        </w:rPr>
        <w:t xml:space="preserve">Next to enquiries from EU citizens, the EDCC received messages from UK citizens who expressed their disappointment at no longer being able to vote. </w:t>
      </w:r>
    </w:p>
    <w:p w14:paraId="75C512D1" w14:textId="503F87DB" w:rsidR="00550D55" w:rsidRDefault="00550D55" w:rsidP="00550D55">
      <w:pPr>
        <w:jc w:val="both"/>
        <w:rPr>
          <w:rFonts w:ascii="Times New Roman" w:hAnsi="Times New Roman" w:cs="Times New Roman"/>
          <w:noProof/>
          <w:lang w:eastAsia="fr-BE"/>
        </w:rPr>
      </w:pPr>
      <w:r>
        <w:rPr>
          <w:rFonts w:ascii="Times New Roman" w:hAnsi="Times New Roman" w:cs="Times New Roman"/>
          <w:noProof/>
          <w:lang w:eastAsia="fr-BE"/>
        </w:rPr>
        <w:t xml:space="preserve">Approximately </w:t>
      </w:r>
      <w:r w:rsidRPr="00BB1196">
        <w:rPr>
          <w:rFonts w:ascii="Times New Roman" w:hAnsi="Times New Roman" w:cs="Times New Roman"/>
          <w:noProof/>
        </w:rPr>
        <w:t>20% of cases related to perceived missing information from Member States and perceived obstacles</w:t>
      </w:r>
      <w:r w:rsidR="005E301B">
        <w:rPr>
          <w:rFonts w:ascii="Times New Roman" w:hAnsi="Times New Roman" w:cs="Times New Roman"/>
          <w:noProof/>
        </w:rPr>
        <w:t xml:space="preserve"> and </w:t>
      </w:r>
      <w:r w:rsidRPr="00BB1196">
        <w:rPr>
          <w:rFonts w:ascii="Times New Roman" w:hAnsi="Times New Roman" w:cs="Times New Roman"/>
          <w:noProof/>
        </w:rPr>
        <w:t>incidents preventing citizens from voting during the election days.</w:t>
      </w:r>
      <w:r>
        <w:rPr>
          <w:rFonts w:ascii="Times New Roman" w:hAnsi="Times New Roman" w:cs="Times New Roman"/>
          <w:b/>
          <w:bCs/>
          <w:noProof/>
        </w:rPr>
        <w:t xml:space="preserve"> </w:t>
      </w:r>
      <w:r w:rsidRPr="006654D8">
        <w:rPr>
          <w:rFonts w:ascii="Times New Roman" w:hAnsi="Times New Roman" w:cs="Times New Roman"/>
          <w:noProof/>
          <w:lang w:eastAsia="fr-BE"/>
        </w:rPr>
        <w:t xml:space="preserve">Several citizens reported obstacles or not receiving adequate information about registration deadlines and voting procedures from their home countries, leading to missed opportunities to vote. Most enquiries about administrative issues concerned citizens not receiving their voting documents or not being on the electoral roll. In some cases, this may not have been an administrative error, but due to the citizen not registering (on time) to vote (meaning that they were clearly unaware of the necessity). </w:t>
      </w:r>
    </w:p>
    <w:p w14:paraId="246FE040" w14:textId="77777777" w:rsidR="00550D55" w:rsidRDefault="00550D55" w:rsidP="00550D55">
      <w:pPr>
        <w:jc w:val="both"/>
        <w:rPr>
          <w:rFonts w:ascii="Times New Roman" w:hAnsi="Times New Roman" w:cs="Times New Roman"/>
          <w:noProof/>
        </w:rPr>
      </w:pPr>
      <w:r w:rsidRPr="00951617">
        <w:rPr>
          <w:rFonts w:ascii="Times New Roman" w:hAnsi="Times New Roman" w:cs="Times New Roman"/>
          <w:noProof/>
          <w:lang w:eastAsia="fr-BE"/>
        </w:rPr>
        <w:t xml:space="preserve">The EDCC received a total of </w:t>
      </w:r>
      <w:r w:rsidRPr="00BB1196">
        <w:rPr>
          <w:rFonts w:ascii="Times New Roman" w:hAnsi="Times New Roman" w:cs="Times New Roman"/>
          <w:noProof/>
          <w:lang w:eastAsia="fr-BE"/>
        </w:rPr>
        <w:t>two reports of alleged electoral fraud.</w:t>
      </w:r>
      <w:r w:rsidRPr="00951617">
        <w:rPr>
          <w:rFonts w:ascii="Times New Roman" w:hAnsi="Times New Roman" w:cs="Times New Roman"/>
          <w:noProof/>
          <w:lang w:eastAsia="fr-BE"/>
        </w:rPr>
        <w:t xml:space="preserve"> This included one citizen alleging irregularities in relation to Romanian voter rolls and one claiming that an Estonian MEP is engaged in fraud.</w:t>
      </w:r>
      <w:r>
        <w:rPr>
          <w:rFonts w:ascii="Times New Roman" w:hAnsi="Times New Roman" w:cs="Times New Roman"/>
          <w:b/>
          <w:bCs/>
          <w:noProof/>
          <w:lang w:eastAsia="fr-BE"/>
        </w:rPr>
        <w:t xml:space="preserve"> </w:t>
      </w:r>
      <w:r w:rsidRPr="006654D8">
        <w:rPr>
          <w:rFonts w:ascii="Times New Roman" w:hAnsi="Times New Roman" w:cs="Times New Roman"/>
          <w:noProof/>
        </w:rPr>
        <w:t>These cases were handled in line with the established procedures involving the competent Commission services.</w:t>
      </w:r>
      <w:r>
        <w:rPr>
          <w:rFonts w:ascii="Times New Roman" w:hAnsi="Times New Roman" w:cs="Times New Roman"/>
          <w:noProof/>
        </w:rPr>
        <w:t xml:space="preserve"> </w:t>
      </w:r>
      <w:r w:rsidRPr="006654D8">
        <w:rPr>
          <w:rFonts w:ascii="Times New Roman" w:hAnsi="Times New Roman" w:cs="Times New Roman"/>
          <w:noProof/>
          <w:lang w:eastAsia="fr-BE"/>
        </w:rPr>
        <w:t xml:space="preserve">The EDCC received </w:t>
      </w:r>
      <w:r w:rsidRPr="00BB1196">
        <w:rPr>
          <w:rFonts w:ascii="Times New Roman" w:hAnsi="Times New Roman" w:cs="Times New Roman"/>
          <w:noProof/>
          <w:lang w:eastAsia="fr-BE"/>
        </w:rPr>
        <w:t>two cases referring to security threats</w:t>
      </w:r>
      <w:r>
        <w:rPr>
          <w:rStyle w:val="FootnoteReference"/>
          <w:rFonts w:ascii="Times New Roman" w:hAnsi="Times New Roman" w:cs="Times New Roman"/>
          <w:noProof/>
          <w:lang w:eastAsia="fr-BE"/>
        </w:rPr>
        <w:footnoteReference w:id="341"/>
      </w:r>
      <w:r w:rsidRPr="006654D8">
        <w:rPr>
          <w:rFonts w:ascii="Times New Roman" w:hAnsi="Times New Roman" w:cs="Times New Roman"/>
          <w:noProof/>
          <w:lang w:eastAsia="fr-BE"/>
        </w:rPr>
        <w:t xml:space="preserve">. </w:t>
      </w:r>
      <w:r w:rsidRPr="006654D8">
        <w:rPr>
          <w:rFonts w:ascii="Times New Roman" w:hAnsi="Times New Roman" w:cs="Times New Roman"/>
          <w:noProof/>
        </w:rPr>
        <w:t>These cases were handled in line with the established procedures involving the competent Commission services.</w:t>
      </w:r>
    </w:p>
    <w:p w14:paraId="72FAC8B2" w14:textId="304BAA56" w:rsidR="00550D55" w:rsidRDefault="00550D55" w:rsidP="00550D55">
      <w:pPr>
        <w:overflowPunct w:val="0"/>
        <w:autoSpaceDE w:val="0"/>
        <w:autoSpaceDN w:val="0"/>
        <w:spacing w:before="160"/>
        <w:jc w:val="both"/>
        <w:rPr>
          <w:rFonts w:ascii="Times New Roman" w:hAnsi="Times New Roman" w:cs="Times New Roman"/>
          <w:noProof/>
          <w:lang w:eastAsia="fr-BE"/>
        </w:rPr>
      </w:pPr>
      <w:r w:rsidRPr="00BB1196">
        <w:rPr>
          <w:rFonts w:ascii="Times New Roman" w:hAnsi="Times New Roman" w:cs="Times New Roman"/>
          <w:noProof/>
          <w:lang w:eastAsia="fr-BE"/>
        </w:rPr>
        <w:t>Approximately 20% of cases related to other matters related to the elections</w:t>
      </w:r>
      <w:r>
        <w:rPr>
          <w:rStyle w:val="FootnoteReference"/>
          <w:rFonts w:ascii="Times New Roman" w:hAnsi="Times New Roman" w:cs="Times New Roman"/>
          <w:noProof/>
          <w:lang w:eastAsia="fr-BE"/>
        </w:rPr>
        <w:footnoteReference w:id="342"/>
      </w:r>
      <w:r w:rsidR="00F448E5">
        <w:rPr>
          <w:rFonts w:ascii="Times New Roman" w:hAnsi="Times New Roman" w:cs="Times New Roman"/>
          <w:noProof/>
          <w:lang w:eastAsia="fr-BE"/>
        </w:rPr>
        <w:t>.</w:t>
      </w:r>
      <w:r w:rsidRPr="00BB1196">
        <w:rPr>
          <w:rFonts w:ascii="Times New Roman" w:hAnsi="Times New Roman" w:cs="Times New Roman"/>
          <w:noProof/>
          <w:lang w:eastAsia="fr-BE"/>
        </w:rPr>
        <w:t xml:space="preserve"> </w:t>
      </w:r>
    </w:p>
    <w:p w14:paraId="5E2AE316" w14:textId="2DF525EE" w:rsidR="001D7AB4" w:rsidRDefault="001D7AB4" w:rsidP="00EC02D9">
      <w:pPr>
        <w:pStyle w:val="Heading2"/>
        <w:rPr>
          <w:noProof/>
        </w:rPr>
      </w:pPr>
      <w:bookmarkStart w:id="42" w:name="_Toc198917218"/>
      <w:r>
        <w:rPr>
          <w:noProof/>
        </w:rPr>
        <w:t>Publication of results (officials and polls)</w:t>
      </w:r>
      <w:bookmarkEnd w:id="42"/>
    </w:p>
    <w:p w14:paraId="2023D0A7" w14:textId="77777777" w:rsidR="00854384" w:rsidRDefault="00593940" w:rsidP="00904529">
      <w:pPr>
        <w:jc w:val="both"/>
        <w:rPr>
          <w:rFonts w:ascii="Times New Roman" w:eastAsia="Times New Roman" w:hAnsi="Times New Roman" w:cs="Times New Roman"/>
          <w:noProof/>
          <w:sz w:val="24"/>
          <w:szCs w:val="24"/>
          <w:lang w:val="en-IE" w:eastAsia="en-IE"/>
        </w:rPr>
      </w:pPr>
      <w:r w:rsidRPr="00BB5D9F">
        <w:rPr>
          <w:rFonts w:ascii="Times New Roman" w:hAnsi="Times New Roman" w:cs="Times New Roman"/>
          <w:noProof/>
        </w:rPr>
        <w:t>Article 10 (2) of the 1976 Act prohibit</w:t>
      </w:r>
      <w:r w:rsidR="000F46E8">
        <w:rPr>
          <w:rFonts w:ascii="Times New Roman" w:hAnsi="Times New Roman" w:cs="Times New Roman"/>
          <w:noProof/>
        </w:rPr>
        <w:t>s</w:t>
      </w:r>
      <w:r w:rsidRPr="00BB5D9F">
        <w:rPr>
          <w:rFonts w:ascii="Times New Roman" w:hAnsi="Times New Roman" w:cs="Times New Roman"/>
          <w:noProof/>
        </w:rPr>
        <w:t xml:space="preserve"> publication </w:t>
      </w:r>
      <w:r w:rsidR="00A54F6F">
        <w:rPr>
          <w:rFonts w:ascii="Times New Roman" w:hAnsi="Times New Roman" w:cs="Times New Roman"/>
          <w:noProof/>
        </w:rPr>
        <w:t xml:space="preserve">of </w:t>
      </w:r>
      <w:r w:rsidRPr="00BB5D9F">
        <w:rPr>
          <w:rFonts w:ascii="Times New Roman" w:hAnsi="Times New Roman" w:cs="Times New Roman"/>
          <w:noProof/>
        </w:rPr>
        <w:t>definitive electoral result</w:t>
      </w:r>
      <w:r w:rsidR="00A54F6F">
        <w:rPr>
          <w:rFonts w:ascii="Times New Roman" w:hAnsi="Times New Roman" w:cs="Times New Roman"/>
          <w:noProof/>
        </w:rPr>
        <w:t>s</w:t>
      </w:r>
      <w:r w:rsidRPr="00BB5D9F">
        <w:rPr>
          <w:rFonts w:ascii="Times New Roman" w:hAnsi="Times New Roman" w:cs="Times New Roman"/>
          <w:noProof/>
        </w:rPr>
        <w:t xml:space="preserve"> of an entire Member State, but also of any preliminary</w:t>
      </w:r>
      <w:r w:rsidR="00A54F6F">
        <w:rPr>
          <w:rFonts w:ascii="Times New Roman" w:hAnsi="Times New Roman" w:cs="Times New Roman"/>
          <w:noProof/>
        </w:rPr>
        <w:t xml:space="preserve">, </w:t>
      </w:r>
      <w:r w:rsidRPr="00BB5D9F">
        <w:rPr>
          <w:rFonts w:ascii="Times New Roman" w:hAnsi="Times New Roman" w:cs="Times New Roman"/>
          <w:noProof/>
        </w:rPr>
        <w:t>partial or regional results by central or local authorities</w:t>
      </w:r>
      <w:r w:rsidR="00904529" w:rsidRPr="00904529">
        <w:rPr>
          <w:noProof/>
        </w:rPr>
        <w:t xml:space="preserve"> </w:t>
      </w:r>
      <w:r w:rsidR="00904529" w:rsidRPr="00904529">
        <w:rPr>
          <w:rFonts w:ascii="Times New Roman" w:hAnsi="Times New Roman" w:cs="Times New Roman"/>
          <w:noProof/>
        </w:rPr>
        <w:t xml:space="preserve">until all </w:t>
      </w:r>
      <w:r w:rsidR="00904529">
        <w:rPr>
          <w:rFonts w:ascii="Times New Roman" w:hAnsi="Times New Roman" w:cs="Times New Roman"/>
          <w:noProof/>
        </w:rPr>
        <w:t xml:space="preserve">polling station across the EU </w:t>
      </w:r>
      <w:r w:rsidR="00904529" w:rsidRPr="00904529">
        <w:rPr>
          <w:rFonts w:ascii="Times New Roman" w:hAnsi="Times New Roman" w:cs="Times New Roman"/>
          <w:noProof/>
        </w:rPr>
        <w:t>are closed</w:t>
      </w:r>
      <w:r w:rsidR="007D6F69" w:rsidRPr="007D6F69">
        <w:rPr>
          <w:rFonts w:ascii="Times New Roman" w:hAnsi="Times New Roman" w:cs="Times New Roman"/>
          <w:noProof/>
          <w:lang w:val="en-IE"/>
        </w:rPr>
        <w:t xml:space="preserve">. </w:t>
      </w:r>
      <w:r w:rsidR="007D6F69">
        <w:rPr>
          <w:rFonts w:ascii="Times New Roman" w:hAnsi="Times New Roman" w:cs="Times New Roman"/>
          <w:noProof/>
          <w:lang w:val="en-IE"/>
        </w:rPr>
        <w:t>T</w:t>
      </w:r>
      <w:r w:rsidR="007D6F69" w:rsidRPr="007D6F69">
        <w:rPr>
          <w:rFonts w:ascii="Times New Roman" w:hAnsi="Times New Roman" w:cs="Times New Roman"/>
          <w:noProof/>
          <w:lang w:val="en-IE"/>
        </w:rPr>
        <w:t>h</w:t>
      </w:r>
      <w:r w:rsidR="00854384">
        <w:rPr>
          <w:rFonts w:ascii="Times New Roman" w:hAnsi="Times New Roman" w:cs="Times New Roman"/>
          <w:noProof/>
          <w:lang w:val="en-IE"/>
        </w:rPr>
        <w:t>is</w:t>
      </w:r>
      <w:r w:rsidR="007D6F69" w:rsidRPr="007D6F69">
        <w:rPr>
          <w:rFonts w:ascii="Times New Roman" w:hAnsi="Times New Roman" w:cs="Times New Roman"/>
          <w:noProof/>
          <w:lang w:val="en-IE"/>
        </w:rPr>
        <w:t xml:space="preserve"> prohibition is addressed exclusively to electoral authorities of the Member States, not to polling institutes which conduct exit polls or to media (whether public or private) which publish estimates based on such polls.</w:t>
      </w:r>
      <w:r w:rsidR="00854384" w:rsidRPr="00854384">
        <w:rPr>
          <w:rFonts w:ascii="Times New Roman" w:eastAsia="Times New Roman" w:hAnsi="Times New Roman" w:cs="Times New Roman"/>
          <w:noProof/>
          <w:sz w:val="24"/>
          <w:szCs w:val="24"/>
          <w:lang w:val="en-IE" w:eastAsia="en-IE"/>
        </w:rPr>
        <w:t xml:space="preserve"> </w:t>
      </w:r>
    </w:p>
    <w:p w14:paraId="7EAFF1B7" w14:textId="2BE2B9C3" w:rsidR="005C3C49" w:rsidRDefault="005D4ED0" w:rsidP="007D6F69">
      <w:pPr>
        <w:jc w:val="both"/>
        <w:rPr>
          <w:rFonts w:ascii="Times New Roman" w:hAnsi="Times New Roman" w:cs="Times New Roman"/>
          <w:noProof/>
          <w:lang w:val="en-IE"/>
        </w:rPr>
      </w:pPr>
      <w:r>
        <w:rPr>
          <w:rFonts w:ascii="Times New Roman" w:hAnsi="Times New Roman" w:cs="Times New Roman"/>
          <w:noProof/>
          <w:lang w:val="en-IE"/>
        </w:rPr>
        <w:t>From February 2024 onwards, t</w:t>
      </w:r>
      <w:r w:rsidR="000F46E8">
        <w:rPr>
          <w:rFonts w:ascii="Times New Roman" w:hAnsi="Times New Roman" w:cs="Times New Roman"/>
          <w:noProof/>
          <w:lang w:val="en-IE"/>
        </w:rPr>
        <w:t>o</w:t>
      </w:r>
      <w:r w:rsidR="004D220D">
        <w:rPr>
          <w:rFonts w:ascii="Times New Roman" w:hAnsi="Times New Roman" w:cs="Times New Roman"/>
          <w:noProof/>
          <w:lang w:val="en-IE"/>
        </w:rPr>
        <w:t xml:space="preserve"> ensure</w:t>
      </w:r>
      <w:r w:rsidR="000F46E8">
        <w:rPr>
          <w:rFonts w:ascii="Times New Roman" w:hAnsi="Times New Roman" w:cs="Times New Roman"/>
          <w:noProof/>
          <w:lang w:val="en-IE"/>
        </w:rPr>
        <w:t xml:space="preserve"> the coordination among Member States of the process of publication of the results, the Commission </w:t>
      </w:r>
      <w:r w:rsidR="00A54F6F">
        <w:rPr>
          <w:rFonts w:ascii="Times New Roman" w:hAnsi="Times New Roman" w:cs="Times New Roman"/>
          <w:noProof/>
          <w:lang w:val="en-IE"/>
        </w:rPr>
        <w:t xml:space="preserve">collected </w:t>
      </w:r>
      <w:r w:rsidR="00CD3D01">
        <w:rPr>
          <w:rFonts w:ascii="Times New Roman" w:hAnsi="Times New Roman" w:cs="Times New Roman"/>
          <w:noProof/>
          <w:lang w:val="en-IE"/>
        </w:rPr>
        <w:t xml:space="preserve">from electoral authorities </w:t>
      </w:r>
      <w:r w:rsidR="00854384">
        <w:rPr>
          <w:rFonts w:ascii="Times New Roman" w:hAnsi="Times New Roman" w:cs="Times New Roman"/>
          <w:noProof/>
          <w:lang w:val="en-IE"/>
        </w:rPr>
        <w:t xml:space="preserve">and shared </w:t>
      </w:r>
      <w:r w:rsidR="00A54F6F">
        <w:rPr>
          <w:rFonts w:ascii="Times New Roman" w:hAnsi="Times New Roman" w:cs="Times New Roman"/>
          <w:noProof/>
          <w:lang w:val="en-IE"/>
        </w:rPr>
        <w:t>information in the European Cooperation Network on Elections</w:t>
      </w:r>
      <w:r w:rsidR="00953FAE">
        <w:rPr>
          <w:rFonts w:ascii="Times New Roman" w:hAnsi="Times New Roman" w:cs="Times New Roman"/>
          <w:noProof/>
          <w:lang w:val="en-IE"/>
        </w:rPr>
        <w:t xml:space="preserve"> of voting hours and </w:t>
      </w:r>
      <w:r>
        <w:rPr>
          <w:rFonts w:ascii="Times New Roman" w:hAnsi="Times New Roman" w:cs="Times New Roman"/>
          <w:noProof/>
          <w:lang w:val="en-IE"/>
        </w:rPr>
        <w:t xml:space="preserve">opening and </w:t>
      </w:r>
      <w:r w:rsidR="00953FAE">
        <w:rPr>
          <w:rFonts w:ascii="Times New Roman" w:hAnsi="Times New Roman" w:cs="Times New Roman"/>
          <w:noProof/>
          <w:lang w:val="en-IE"/>
        </w:rPr>
        <w:t>closing of polling stations</w:t>
      </w:r>
      <w:r>
        <w:rPr>
          <w:rFonts w:ascii="Times New Roman" w:hAnsi="Times New Roman" w:cs="Times New Roman"/>
          <w:noProof/>
          <w:lang w:val="en-IE"/>
        </w:rPr>
        <w:t xml:space="preserve"> for the elections to the European Parliament. The last polling stations closed in Italy at 23:00 CET on 9 June 2024</w:t>
      </w:r>
      <w:r w:rsidR="005C3C49">
        <w:rPr>
          <w:rFonts w:ascii="Times New Roman" w:hAnsi="Times New Roman" w:cs="Times New Roman"/>
          <w:noProof/>
          <w:lang w:val="en-IE"/>
        </w:rPr>
        <w:t xml:space="preserve">, after which Member States could publish the results. </w:t>
      </w:r>
    </w:p>
    <w:p w14:paraId="1CFA353C" w14:textId="59B51ED6" w:rsidR="00593940" w:rsidRPr="00AA0796" w:rsidRDefault="005C3C49" w:rsidP="00BB5D9F">
      <w:pPr>
        <w:jc w:val="both"/>
        <w:rPr>
          <w:rFonts w:ascii="Times New Roman" w:hAnsi="Times New Roman" w:cs="Times New Roman"/>
          <w:i/>
          <w:iCs/>
          <w:noProof/>
        </w:rPr>
      </w:pPr>
      <w:r>
        <w:rPr>
          <w:rFonts w:ascii="Times New Roman" w:hAnsi="Times New Roman" w:cs="Times New Roman"/>
          <w:noProof/>
          <w:lang w:val="en-IE"/>
        </w:rPr>
        <w:t>No incidents of early publication of results w</w:t>
      </w:r>
      <w:r w:rsidR="005740E5">
        <w:rPr>
          <w:rFonts w:ascii="Times New Roman" w:hAnsi="Times New Roman" w:cs="Times New Roman"/>
          <w:noProof/>
          <w:lang w:val="en-IE"/>
        </w:rPr>
        <w:t>ere</w:t>
      </w:r>
      <w:r>
        <w:rPr>
          <w:rFonts w:ascii="Times New Roman" w:hAnsi="Times New Roman" w:cs="Times New Roman"/>
          <w:noProof/>
          <w:lang w:val="en-IE"/>
        </w:rPr>
        <w:t xml:space="preserve"> reported to the Commission.</w:t>
      </w:r>
      <w:r w:rsidR="005D4ED0">
        <w:rPr>
          <w:rFonts w:ascii="Times New Roman" w:hAnsi="Times New Roman" w:cs="Times New Roman"/>
          <w:noProof/>
          <w:lang w:val="en-IE"/>
        </w:rPr>
        <w:t xml:space="preserve"> </w:t>
      </w:r>
      <w:r w:rsidR="001B4E03" w:rsidRPr="006D128F">
        <w:rPr>
          <w:rFonts w:ascii="Times New Roman" w:hAnsi="Times New Roman" w:cs="Times New Roman"/>
          <w:noProof/>
          <w:lang w:val="en-IE"/>
        </w:rPr>
        <w:t xml:space="preserve">Some </w:t>
      </w:r>
      <w:r w:rsidRPr="006D128F">
        <w:rPr>
          <w:rFonts w:ascii="Times New Roman" w:hAnsi="Times New Roman" w:cs="Times New Roman"/>
          <w:noProof/>
        </w:rPr>
        <w:t>Member State</w:t>
      </w:r>
      <w:r w:rsidR="009A7761" w:rsidRPr="006D128F">
        <w:rPr>
          <w:rFonts w:ascii="Times New Roman" w:hAnsi="Times New Roman" w:cs="Times New Roman"/>
          <w:noProof/>
        </w:rPr>
        <w:t>s</w:t>
      </w:r>
      <w:r w:rsidRPr="006D128F">
        <w:rPr>
          <w:rFonts w:ascii="Times New Roman" w:hAnsi="Times New Roman" w:cs="Times New Roman"/>
          <w:noProof/>
        </w:rPr>
        <w:t xml:space="preserve"> ha</w:t>
      </w:r>
      <w:r w:rsidR="001B4E03" w:rsidRPr="006D128F">
        <w:rPr>
          <w:rFonts w:ascii="Times New Roman" w:hAnsi="Times New Roman" w:cs="Times New Roman"/>
          <w:noProof/>
        </w:rPr>
        <w:t>ve</w:t>
      </w:r>
      <w:r w:rsidRPr="006D128F">
        <w:rPr>
          <w:rFonts w:ascii="Times New Roman" w:hAnsi="Times New Roman" w:cs="Times New Roman"/>
          <w:noProof/>
        </w:rPr>
        <w:t xml:space="preserve"> called for the earlier publication of election results</w:t>
      </w:r>
      <w:r w:rsidR="00882A7D" w:rsidRPr="006D128F">
        <w:rPr>
          <w:rFonts w:ascii="Times New Roman" w:hAnsi="Times New Roman" w:cs="Times New Roman"/>
          <w:noProof/>
        </w:rPr>
        <w:t>, referring to the need to</w:t>
      </w:r>
      <w:r w:rsidRPr="006D128F">
        <w:rPr>
          <w:rFonts w:ascii="Times New Roman" w:hAnsi="Times New Roman" w:cs="Times New Roman"/>
          <w:noProof/>
        </w:rPr>
        <w:t xml:space="preserve"> mitigate the risk of disinformation, suggesting results should be released without waiting for all polling stations across the EU to close</w:t>
      </w:r>
      <w:r w:rsidR="00D97B4F" w:rsidRPr="006D128F">
        <w:rPr>
          <w:rStyle w:val="FootnoteReference"/>
          <w:rFonts w:ascii="Times New Roman" w:hAnsi="Times New Roman" w:cs="Times New Roman"/>
          <w:noProof/>
        </w:rPr>
        <w:footnoteReference w:id="343"/>
      </w:r>
      <w:r w:rsidRPr="006D128F">
        <w:rPr>
          <w:rFonts w:ascii="Times New Roman" w:hAnsi="Times New Roman" w:cs="Times New Roman"/>
          <w:noProof/>
        </w:rPr>
        <w:t>.</w:t>
      </w:r>
      <w:r w:rsidRPr="006D128F">
        <w:rPr>
          <w:rFonts w:ascii="Times New Roman" w:hAnsi="Times New Roman" w:cs="Times New Roman"/>
          <w:i/>
          <w:noProof/>
        </w:rPr>
        <w:t xml:space="preserve"> </w:t>
      </w:r>
    </w:p>
    <w:p w14:paraId="5FB58CA5" w14:textId="2EA22EBD" w:rsidR="008B104B" w:rsidRDefault="008B104B" w:rsidP="008B104B">
      <w:pPr>
        <w:pStyle w:val="Heading1"/>
        <w:rPr>
          <w:noProof/>
        </w:rPr>
      </w:pPr>
      <w:bookmarkStart w:id="43" w:name="_Toc198917219"/>
      <w:r>
        <w:rPr>
          <w:noProof/>
        </w:rPr>
        <w:t>Election observation</w:t>
      </w:r>
      <w:bookmarkEnd w:id="43"/>
    </w:p>
    <w:p w14:paraId="1E2AAB17" w14:textId="5E20B0EF" w:rsidR="00527B61" w:rsidRDefault="00527B61" w:rsidP="00527B61">
      <w:pPr>
        <w:spacing w:after="120"/>
        <w:jc w:val="both"/>
        <w:rPr>
          <w:rFonts w:ascii="Times New Roman" w:hAnsi="Times New Roman" w:cs="Times New Roman"/>
          <w:noProof/>
        </w:rPr>
      </w:pPr>
      <w:r>
        <w:rPr>
          <w:rFonts w:ascii="Times New Roman" w:hAnsi="Times New Roman" w:cs="Times New Roman"/>
          <w:noProof/>
        </w:rPr>
        <w:t xml:space="preserve">Elections observation supports the integrity of electoral processes. </w:t>
      </w:r>
      <w:r w:rsidRPr="00264E7F">
        <w:rPr>
          <w:rFonts w:ascii="Times New Roman" w:hAnsi="Times New Roman" w:cs="Times New Roman"/>
          <w:noProof/>
        </w:rPr>
        <w:t xml:space="preserve">The Commission actively engaged with electoral observers in the context of </w:t>
      </w:r>
      <w:r w:rsidR="00495933">
        <w:rPr>
          <w:rFonts w:ascii="Times New Roman" w:hAnsi="Times New Roman" w:cs="Times New Roman"/>
          <w:noProof/>
        </w:rPr>
        <w:t>the follow-up to its</w:t>
      </w:r>
      <w:r>
        <w:rPr>
          <w:rFonts w:ascii="Times New Roman" w:hAnsi="Times New Roman" w:cs="Times New Roman"/>
          <w:noProof/>
        </w:rPr>
        <w:t xml:space="preserve"> Recommendation on elections</w:t>
      </w:r>
      <w:r w:rsidR="00F70578">
        <w:rPr>
          <w:rFonts w:ascii="Times New Roman" w:hAnsi="Times New Roman" w:cs="Times New Roman"/>
          <w:noProof/>
        </w:rPr>
        <w:t xml:space="preserve"> and the invitation addressed to Member States to encourage and facilitate independent ele</w:t>
      </w:r>
      <w:r w:rsidR="001A6D2E">
        <w:rPr>
          <w:rFonts w:ascii="Times New Roman" w:hAnsi="Times New Roman" w:cs="Times New Roman"/>
          <w:noProof/>
        </w:rPr>
        <w:t>c</w:t>
      </w:r>
      <w:r w:rsidR="00F70578">
        <w:rPr>
          <w:rFonts w:ascii="Times New Roman" w:hAnsi="Times New Roman" w:cs="Times New Roman"/>
          <w:noProof/>
        </w:rPr>
        <w:t>tion observation</w:t>
      </w:r>
      <w:r w:rsidR="005E1E87">
        <w:rPr>
          <w:rFonts w:ascii="Times New Roman" w:hAnsi="Times New Roman" w:cs="Times New Roman"/>
          <w:noProof/>
        </w:rPr>
        <w:t xml:space="preserve">. </w:t>
      </w:r>
    </w:p>
    <w:tbl>
      <w:tblPr>
        <w:tblStyle w:val="TableGrid"/>
        <w:tblW w:w="0" w:type="auto"/>
        <w:tblLook w:val="04A0" w:firstRow="1" w:lastRow="0" w:firstColumn="1" w:lastColumn="0" w:noHBand="0" w:noVBand="1"/>
      </w:tblPr>
      <w:tblGrid>
        <w:gridCol w:w="9016"/>
      </w:tblGrid>
      <w:tr w:rsidR="00527B61" w14:paraId="519F0EF2" w14:textId="77777777" w:rsidTr="00527B61">
        <w:tc>
          <w:tcPr>
            <w:tcW w:w="9016" w:type="dxa"/>
          </w:tcPr>
          <w:p w14:paraId="732BF87D" w14:textId="2730A588" w:rsidR="00527B61" w:rsidRPr="006D128F" w:rsidRDefault="00527B61" w:rsidP="00527B61">
            <w:pPr>
              <w:jc w:val="both"/>
              <w:rPr>
                <w:rFonts w:ascii="Times New Roman" w:hAnsi="Times New Roman" w:cs="Times New Roman"/>
                <w:i/>
                <w:noProof/>
                <w:lang w:val="en-IE"/>
              </w:rPr>
            </w:pPr>
            <w:r w:rsidRPr="006D128F">
              <w:rPr>
                <w:rFonts w:ascii="Times New Roman" w:hAnsi="Times New Roman" w:cs="Times New Roman"/>
                <w:i/>
                <w:noProof/>
                <w:lang w:val="en-IE"/>
              </w:rPr>
              <w:t xml:space="preserve">The </w:t>
            </w:r>
            <w:r w:rsidRPr="006D128F">
              <w:rPr>
                <w:rFonts w:ascii="Times New Roman" w:hAnsi="Times New Roman" w:cs="Times New Roman"/>
                <w:b/>
                <w:i/>
                <w:noProof/>
              </w:rPr>
              <w:t>2023 Recommendation on elections</w:t>
            </w:r>
            <w:r w:rsidRPr="006D128F">
              <w:rPr>
                <w:rFonts w:ascii="Times New Roman" w:hAnsi="Times New Roman" w:cs="Times New Roman"/>
                <w:i/>
                <w:noProof/>
                <w:lang w:val="en-IE"/>
              </w:rPr>
              <w:t xml:space="preserve"> promotes election observation including by citizens as it is an efficient way to engage citizens with the electoral process and improve public trust in elections. </w:t>
            </w:r>
            <w:r w:rsidRPr="003713C8">
              <w:rPr>
                <w:rFonts w:ascii="Times New Roman" w:hAnsi="Times New Roman" w:cs="Times New Roman"/>
                <w:i/>
                <w:noProof/>
                <w:lang w:val="en-IE"/>
              </w:rPr>
              <w:t>It call</w:t>
            </w:r>
            <w:r w:rsidR="00A60407" w:rsidRPr="003713C8">
              <w:rPr>
                <w:rFonts w:ascii="Times New Roman" w:hAnsi="Times New Roman" w:cs="Times New Roman"/>
                <w:i/>
                <w:noProof/>
                <w:lang w:val="en-IE"/>
              </w:rPr>
              <w:t>s</w:t>
            </w:r>
            <w:r w:rsidRPr="003713C8">
              <w:rPr>
                <w:rFonts w:ascii="Times New Roman" w:hAnsi="Times New Roman" w:cs="Times New Roman"/>
                <w:i/>
                <w:noProof/>
                <w:lang w:val="en-IE"/>
              </w:rPr>
              <w:t xml:space="preserve"> on Member States to encourage and facilitate impartial and independent election observation</w:t>
            </w:r>
            <w:r w:rsidRPr="006D128F">
              <w:rPr>
                <w:rFonts w:ascii="Times New Roman" w:hAnsi="Times New Roman" w:cs="Times New Roman"/>
                <w:i/>
                <w:noProof/>
                <w:lang w:val="en-IE"/>
              </w:rPr>
              <w:t xml:space="preserve"> including by citizens as well as international organisations, at all the stages of the electoral process, taking into account their legal frameworks and international commitments. This should include, in particular, observation of voter registration, counting of ballots, participation of specific groups, the monitoring of political advertising and financing, and the application of electoral rules online. Member States are invited support the development of capacity and expertise in election observation, including by supporting training for election observers, drawing on the knowledge shared within the European Cooperation Network on Elections and international standards and best practices. Specific training could be provided to younger election observers.</w:t>
            </w:r>
            <w:r w:rsidRPr="006D128F">
              <w:rPr>
                <w:i/>
                <w:noProof/>
              </w:rPr>
              <w:t xml:space="preserve"> </w:t>
            </w:r>
            <w:r w:rsidRPr="006D128F">
              <w:rPr>
                <w:rFonts w:ascii="Times New Roman" w:hAnsi="Times New Roman" w:cs="Times New Roman"/>
                <w:i/>
                <w:noProof/>
                <w:lang w:val="en-IE"/>
              </w:rPr>
              <w:t>Supporting the participation of young citizens, including first time voters, may include actions such as encouraging students to become election observers.</w:t>
            </w:r>
          </w:p>
          <w:p w14:paraId="20394F2C" w14:textId="77777777" w:rsidR="00527B61" w:rsidRDefault="00527B61" w:rsidP="008B104B">
            <w:pPr>
              <w:jc w:val="both"/>
              <w:rPr>
                <w:rFonts w:ascii="Times New Roman" w:hAnsi="Times New Roman" w:cs="Times New Roman"/>
                <w:noProof/>
                <w:lang w:val="en-IE"/>
              </w:rPr>
            </w:pPr>
          </w:p>
        </w:tc>
      </w:tr>
    </w:tbl>
    <w:p w14:paraId="6ABDAB72" w14:textId="6B10E5F4" w:rsidR="00F70578" w:rsidRDefault="008B104B" w:rsidP="00F70578">
      <w:pPr>
        <w:jc w:val="both"/>
        <w:rPr>
          <w:rFonts w:ascii="Times New Roman" w:hAnsi="Times New Roman" w:cs="Times New Roman"/>
          <w:noProof/>
          <w:lang w:val="en-IE"/>
        </w:rPr>
      </w:pPr>
      <w:r w:rsidRPr="006D128F">
        <w:rPr>
          <w:rFonts w:ascii="Times New Roman" w:hAnsi="Times New Roman" w:cs="Times New Roman"/>
          <w:b/>
          <w:bCs/>
          <w:noProof/>
          <w:lang w:val="en-IE"/>
        </w:rPr>
        <w:t>Member States</w:t>
      </w:r>
      <w:r w:rsidRPr="5EE4E87B">
        <w:rPr>
          <w:rFonts w:ascii="Times New Roman" w:hAnsi="Times New Roman" w:cs="Times New Roman"/>
          <w:noProof/>
          <w:lang w:val="en-IE"/>
        </w:rPr>
        <w:t xml:space="preserve"> discussed measures to promote election observation in several meetings of the European Cooperation Network on Elections and in the High-Level Event on Elections</w:t>
      </w:r>
      <w:r w:rsidR="00F70578">
        <w:rPr>
          <w:rFonts w:ascii="Times New Roman" w:hAnsi="Times New Roman" w:cs="Times New Roman"/>
          <w:noProof/>
          <w:lang w:val="en-IE"/>
        </w:rPr>
        <w:t xml:space="preserve"> that took place </w:t>
      </w:r>
      <w:r w:rsidR="00AB199F">
        <w:rPr>
          <w:rFonts w:ascii="Times New Roman" w:hAnsi="Times New Roman" w:cs="Times New Roman"/>
          <w:noProof/>
          <w:lang w:val="en-IE"/>
        </w:rPr>
        <w:t>in</w:t>
      </w:r>
      <w:r w:rsidR="00F70578">
        <w:rPr>
          <w:rFonts w:ascii="Times New Roman" w:hAnsi="Times New Roman" w:cs="Times New Roman"/>
          <w:noProof/>
          <w:lang w:val="en-IE"/>
        </w:rPr>
        <w:t xml:space="preserve"> October 2023</w:t>
      </w:r>
      <w:r w:rsidRPr="5EE4E87B">
        <w:rPr>
          <w:rFonts w:ascii="Times New Roman" w:hAnsi="Times New Roman" w:cs="Times New Roman"/>
          <w:noProof/>
          <w:lang w:val="en-IE"/>
        </w:rPr>
        <w:t xml:space="preserve">. </w:t>
      </w:r>
      <w:r w:rsidR="00F70578" w:rsidRPr="5EE4E87B">
        <w:rPr>
          <w:rFonts w:ascii="Times New Roman" w:hAnsi="Times New Roman" w:cs="Times New Roman"/>
          <w:noProof/>
          <w:lang w:val="en-IE"/>
        </w:rPr>
        <w:t xml:space="preserve">Both Election-Watch.EU and OSCE/ODIHR took part in </w:t>
      </w:r>
      <w:r w:rsidR="00A42FF7">
        <w:rPr>
          <w:rFonts w:ascii="Times New Roman" w:hAnsi="Times New Roman" w:cs="Times New Roman"/>
          <w:noProof/>
          <w:lang w:val="en-IE"/>
        </w:rPr>
        <w:t xml:space="preserve">various </w:t>
      </w:r>
      <w:r w:rsidR="00F70578" w:rsidRPr="5EE4E87B">
        <w:rPr>
          <w:rFonts w:ascii="Times New Roman" w:hAnsi="Times New Roman" w:cs="Times New Roman"/>
          <w:noProof/>
          <w:lang w:val="en-IE"/>
        </w:rPr>
        <w:t xml:space="preserve">meetings of ECNE that facilitated observation activities and contacts between election observers and election authorities. </w:t>
      </w:r>
    </w:p>
    <w:p w14:paraId="7725823C" w14:textId="58AE7212" w:rsidR="00516C05" w:rsidRDefault="00930255" w:rsidP="008B104B">
      <w:pPr>
        <w:jc w:val="both"/>
        <w:rPr>
          <w:rFonts w:ascii="Times New Roman" w:hAnsi="Times New Roman" w:cs="Times New Roman"/>
          <w:noProof/>
        </w:rPr>
      </w:pPr>
      <w:r w:rsidRPr="00A93575">
        <w:rPr>
          <w:rFonts w:ascii="Times New Roman" w:hAnsi="Times New Roman" w:cs="Times New Roman"/>
          <w:noProof/>
        </w:rPr>
        <w:t xml:space="preserve">In </w:t>
      </w:r>
      <w:r w:rsidR="00043AB9">
        <w:rPr>
          <w:rFonts w:ascii="Times New Roman" w:hAnsi="Times New Roman" w:cs="Times New Roman"/>
          <w:noProof/>
        </w:rPr>
        <w:t>response to the Commission</w:t>
      </w:r>
      <w:r w:rsidRPr="00A93575">
        <w:rPr>
          <w:rFonts w:ascii="Times New Roman" w:hAnsi="Times New Roman" w:cs="Times New Roman"/>
          <w:noProof/>
        </w:rPr>
        <w:t xml:space="preserve"> </w:t>
      </w:r>
      <w:r>
        <w:rPr>
          <w:rFonts w:ascii="Times New Roman" w:hAnsi="Times New Roman" w:cs="Times New Roman"/>
          <w:noProof/>
        </w:rPr>
        <w:t>survey</w:t>
      </w:r>
      <w:r w:rsidRPr="00A93575">
        <w:rPr>
          <w:rFonts w:ascii="Times New Roman" w:hAnsi="Times New Roman" w:cs="Times New Roman"/>
          <w:noProof/>
        </w:rPr>
        <w:t xml:space="preserve">, almost 70% </w:t>
      </w:r>
      <w:r w:rsidR="00043AB9">
        <w:rPr>
          <w:rFonts w:ascii="Times New Roman" w:hAnsi="Times New Roman" w:cs="Times New Roman"/>
          <w:noProof/>
        </w:rPr>
        <w:t xml:space="preserve">of Member States </w:t>
      </w:r>
      <w:r w:rsidRPr="00A93575">
        <w:rPr>
          <w:rFonts w:ascii="Times New Roman" w:hAnsi="Times New Roman" w:cs="Times New Roman"/>
          <w:noProof/>
        </w:rPr>
        <w:t xml:space="preserve">confirmed </w:t>
      </w:r>
      <w:r w:rsidR="00E75802">
        <w:rPr>
          <w:rFonts w:ascii="Times New Roman" w:hAnsi="Times New Roman" w:cs="Times New Roman"/>
          <w:noProof/>
        </w:rPr>
        <w:t>that they had taken</w:t>
      </w:r>
      <w:r w:rsidRPr="00A93575">
        <w:rPr>
          <w:rFonts w:ascii="Times New Roman" w:hAnsi="Times New Roman" w:cs="Times New Roman"/>
          <w:noProof/>
        </w:rPr>
        <w:t xml:space="preserve"> specific</w:t>
      </w:r>
      <w:r w:rsidR="00043AB9">
        <w:rPr>
          <w:rFonts w:ascii="Times New Roman" w:hAnsi="Times New Roman" w:cs="Times New Roman"/>
          <w:noProof/>
        </w:rPr>
        <w:t xml:space="preserve"> steps </w:t>
      </w:r>
      <w:r w:rsidRPr="00A93575">
        <w:rPr>
          <w:rFonts w:ascii="Times New Roman" w:hAnsi="Times New Roman" w:cs="Times New Roman"/>
          <w:noProof/>
        </w:rPr>
        <w:t>to facilitate observation of the 2024 elections</w:t>
      </w:r>
      <w:r w:rsidR="00E75802">
        <w:rPr>
          <w:rFonts w:ascii="Times New Roman" w:hAnsi="Times New Roman" w:cs="Times New Roman"/>
          <w:noProof/>
        </w:rPr>
        <w:t xml:space="preserve"> by citizens and international organisations</w:t>
      </w:r>
      <w:r w:rsidRPr="00A93575">
        <w:rPr>
          <w:rFonts w:ascii="Times New Roman" w:hAnsi="Times New Roman" w:cs="Times New Roman"/>
          <w:noProof/>
        </w:rPr>
        <w:t xml:space="preserve">. Regarding the cooperation through national election networks or with election observers, responses varied as multiple answers were allowed. Ten </w:t>
      </w:r>
      <w:r w:rsidR="001D1420">
        <w:rPr>
          <w:rFonts w:ascii="Times New Roman" w:hAnsi="Times New Roman" w:cs="Times New Roman"/>
          <w:noProof/>
        </w:rPr>
        <w:t xml:space="preserve">Member States </w:t>
      </w:r>
      <w:r w:rsidRPr="00A93575">
        <w:rPr>
          <w:rFonts w:ascii="Times New Roman" w:hAnsi="Times New Roman" w:cs="Times New Roman"/>
          <w:noProof/>
        </w:rPr>
        <w:t>reportedly did not cooperate with election observer organisations, while 12 selected "Other", stating that they had for example cooperated with the OCSE-ODHIR.</w:t>
      </w:r>
      <w:r w:rsidR="00516C05" w:rsidRPr="00516C05">
        <w:rPr>
          <w:rFonts w:ascii="Times New Roman" w:hAnsi="Times New Roman" w:cs="Times New Roman"/>
          <w:noProof/>
          <w:lang w:val="en-IE"/>
        </w:rPr>
        <w:t xml:space="preserve"> </w:t>
      </w:r>
    </w:p>
    <w:p w14:paraId="50E37177" w14:textId="42553154" w:rsidR="00E41808" w:rsidRPr="00511B7B" w:rsidRDefault="00E41808" w:rsidP="00E41808">
      <w:pPr>
        <w:pStyle w:val="NormalWeb"/>
        <w:jc w:val="both"/>
        <w:rPr>
          <w:noProof/>
          <w:sz w:val="22"/>
          <w:szCs w:val="22"/>
        </w:rPr>
      </w:pPr>
      <w:r w:rsidRPr="00511B7B">
        <w:rPr>
          <w:noProof/>
          <w:sz w:val="22"/>
          <w:szCs w:val="22"/>
        </w:rPr>
        <w:t>Some practices reported include:</w:t>
      </w:r>
    </w:p>
    <w:p w14:paraId="1D59667D" w14:textId="104B0AAE" w:rsidR="00D50431" w:rsidRPr="00511B7B" w:rsidRDefault="00D50431" w:rsidP="00577B7D">
      <w:pPr>
        <w:numPr>
          <w:ilvl w:val="0"/>
          <w:numId w:val="7"/>
        </w:numPr>
        <w:spacing w:before="100" w:beforeAutospacing="1" w:after="100" w:afterAutospacing="1" w:line="240" w:lineRule="auto"/>
        <w:jc w:val="both"/>
        <w:rPr>
          <w:rFonts w:ascii="Times New Roman" w:eastAsia="Times New Roman" w:hAnsi="Times New Roman" w:cs="Times New Roman"/>
          <w:noProof/>
          <w:lang w:eastAsia="en-IE"/>
        </w:rPr>
      </w:pPr>
      <w:r w:rsidRPr="00511B7B">
        <w:rPr>
          <w:rFonts w:ascii="Times New Roman" w:eastAsia="Times New Roman" w:hAnsi="Times New Roman" w:cs="Times New Roman"/>
          <w:noProof/>
          <w:lang w:eastAsia="en-IE"/>
        </w:rPr>
        <w:t xml:space="preserve">Training provided for </w:t>
      </w:r>
      <w:r>
        <w:rPr>
          <w:rFonts w:ascii="Times New Roman" w:eastAsia="Times New Roman" w:hAnsi="Times New Roman" w:cs="Times New Roman"/>
          <w:noProof/>
          <w:lang w:eastAsia="en-IE"/>
        </w:rPr>
        <w:t>e</w:t>
      </w:r>
      <w:r w:rsidRPr="00511B7B">
        <w:rPr>
          <w:rFonts w:ascii="Times New Roman" w:eastAsia="Times New Roman" w:hAnsi="Times New Roman" w:cs="Times New Roman"/>
          <w:noProof/>
          <w:lang w:eastAsia="en-IE"/>
        </w:rPr>
        <w:t>-voting observers and opportunities for observers to attend training for precinct committee members (Estonia)</w:t>
      </w:r>
      <w:r w:rsidR="00EA50DC">
        <w:rPr>
          <w:rFonts w:ascii="Times New Roman" w:eastAsia="Times New Roman" w:hAnsi="Times New Roman" w:cs="Times New Roman"/>
          <w:noProof/>
          <w:lang w:eastAsia="en-IE"/>
        </w:rPr>
        <w:t>;</w:t>
      </w:r>
    </w:p>
    <w:p w14:paraId="0265EA49" w14:textId="29E57880" w:rsidR="00D50431" w:rsidRPr="00511B7B" w:rsidRDefault="00D50431" w:rsidP="00577B7D">
      <w:pPr>
        <w:numPr>
          <w:ilvl w:val="0"/>
          <w:numId w:val="7"/>
        </w:numPr>
        <w:spacing w:before="100" w:beforeAutospacing="1" w:after="100" w:afterAutospacing="1" w:line="240" w:lineRule="auto"/>
        <w:jc w:val="both"/>
        <w:rPr>
          <w:rFonts w:ascii="Times New Roman" w:eastAsia="Times New Roman" w:hAnsi="Times New Roman" w:cs="Times New Roman"/>
          <w:noProof/>
          <w:lang w:eastAsia="en-IE"/>
        </w:rPr>
      </w:pPr>
      <w:r w:rsidRPr="00511B7B">
        <w:rPr>
          <w:rFonts w:ascii="Times New Roman" w:eastAsia="Times New Roman" w:hAnsi="Times New Roman" w:cs="Times New Roman"/>
          <w:noProof/>
          <w:lang w:eastAsia="en-IE"/>
        </w:rPr>
        <w:t xml:space="preserve">Observation opportunities for </w:t>
      </w:r>
      <w:r>
        <w:rPr>
          <w:rFonts w:ascii="Times New Roman" w:eastAsia="Times New Roman" w:hAnsi="Times New Roman" w:cs="Times New Roman"/>
          <w:noProof/>
          <w:lang w:eastAsia="en-IE"/>
        </w:rPr>
        <w:t>OSCE-</w:t>
      </w:r>
      <w:r w:rsidRPr="00511B7B">
        <w:rPr>
          <w:rFonts w:ascii="Times New Roman" w:eastAsia="Times New Roman" w:hAnsi="Times New Roman" w:cs="Times New Roman"/>
          <w:noProof/>
          <w:lang w:eastAsia="en-IE"/>
        </w:rPr>
        <w:t>ODIHR, political party representatives, and candidates during elections, with legal provisions to submit objections (Greece)</w:t>
      </w:r>
      <w:r w:rsidR="00EA50DC">
        <w:rPr>
          <w:rFonts w:ascii="Times New Roman" w:eastAsia="Times New Roman" w:hAnsi="Times New Roman" w:cs="Times New Roman"/>
          <w:noProof/>
          <w:lang w:eastAsia="en-IE"/>
        </w:rPr>
        <w:t>;</w:t>
      </w:r>
    </w:p>
    <w:p w14:paraId="1B4AC38E" w14:textId="77777777" w:rsidR="008C50D6" w:rsidRPr="00511B7B" w:rsidRDefault="008C50D6" w:rsidP="00577B7D">
      <w:pPr>
        <w:numPr>
          <w:ilvl w:val="0"/>
          <w:numId w:val="7"/>
        </w:numPr>
        <w:spacing w:before="100" w:beforeAutospacing="1" w:after="100" w:afterAutospacing="1" w:line="240" w:lineRule="auto"/>
        <w:jc w:val="both"/>
        <w:rPr>
          <w:rFonts w:ascii="Times New Roman" w:eastAsia="Times New Roman" w:hAnsi="Times New Roman" w:cs="Times New Roman"/>
          <w:noProof/>
          <w:lang w:eastAsia="en-IE"/>
        </w:rPr>
      </w:pPr>
      <w:r w:rsidRPr="00511B7B">
        <w:rPr>
          <w:rFonts w:ascii="Times New Roman" w:eastAsia="Times New Roman" w:hAnsi="Times New Roman" w:cs="Times New Roman"/>
          <w:noProof/>
          <w:lang w:eastAsia="en-IE"/>
        </w:rPr>
        <w:t>Issuance of certificates for international observers to access electoral offices and observe operations (Italy)</w:t>
      </w:r>
      <w:r>
        <w:rPr>
          <w:rFonts w:ascii="Times New Roman" w:eastAsia="Times New Roman" w:hAnsi="Times New Roman" w:cs="Times New Roman"/>
          <w:noProof/>
          <w:lang w:eastAsia="en-IE"/>
        </w:rPr>
        <w:t>;</w:t>
      </w:r>
    </w:p>
    <w:p w14:paraId="1ADDA139" w14:textId="634C7E52" w:rsidR="008C50D6" w:rsidRPr="00EC02D9" w:rsidRDefault="008C50D6" w:rsidP="00577B7D">
      <w:pPr>
        <w:numPr>
          <w:ilvl w:val="0"/>
          <w:numId w:val="7"/>
        </w:numPr>
        <w:spacing w:before="100" w:beforeAutospacing="1" w:after="100" w:afterAutospacing="1" w:line="240" w:lineRule="auto"/>
        <w:jc w:val="both"/>
        <w:rPr>
          <w:rFonts w:ascii="Times New Roman" w:eastAsia="Times New Roman" w:hAnsi="Times New Roman" w:cs="Times New Roman"/>
          <w:noProof/>
          <w:lang w:eastAsia="en-IE"/>
        </w:rPr>
      </w:pPr>
      <w:r w:rsidRPr="00511B7B">
        <w:rPr>
          <w:rFonts w:ascii="Times New Roman" w:eastAsia="Times New Roman" w:hAnsi="Times New Roman" w:cs="Times New Roman"/>
          <w:noProof/>
          <w:lang w:eastAsia="en-IE"/>
        </w:rPr>
        <w:t>Training and promotion of election observation opportunities for NGOs and political parties (Latvia)</w:t>
      </w:r>
      <w:r w:rsidR="00EA50DC">
        <w:rPr>
          <w:rFonts w:ascii="Times New Roman" w:eastAsia="Times New Roman" w:hAnsi="Times New Roman" w:cs="Times New Roman"/>
          <w:noProof/>
          <w:lang w:eastAsia="en-IE"/>
        </w:rPr>
        <w:t>;</w:t>
      </w:r>
    </w:p>
    <w:p w14:paraId="72C560D2" w14:textId="03A433F1" w:rsidR="00516C05" w:rsidRPr="006D128F" w:rsidRDefault="00516C05" w:rsidP="00577B7D">
      <w:pPr>
        <w:numPr>
          <w:ilvl w:val="0"/>
          <w:numId w:val="7"/>
        </w:numPr>
        <w:spacing w:before="100" w:beforeAutospacing="1" w:after="100" w:afterAutospacing="1" w:line="240" w:lineRule="auto"/>
        <w:jc w:val="both"/>
        <w:rPr>
          <w:rFonts w:ascii="Times New Roman" w:eastAsia="Times New Roman" w:hAnsi="Times New Roman" w:cs="Times New Roman"/>
          <w:noProof/>
          <w:lang w:eastAsia="en-IE"/>
        </w:rPr>
      </w:pPr>
      <w:r w:rsidRPr="5EE4E87B">
        <w:rPr>
          <w:rFonts w:ascii="Times New Roman" w:hAnsi="Times New Roman" w:cs="Times New Roman"/>
          <w:noProof/>
          <w:lang w:val="en-IE"/>
        </w:rPr>
        <w:t>facilitat</w:t>
      </w:r>
      <w:r w:rsidR="00D50431">
        <w:rPr>
          <w:rFonts w:ascii="Times New Roman" w:hAnsi="Times New Roman" w:cs="Times New Roman"/>
          <w:noProof/>
          <w:lang w:val="en-IE"/>
        </w:rPr>
        <w:t>ing</w:t>
      </w:r>
      <w:r w:rsidRPr="5EE4E87B">
        <w:rPr>
          <w:rFonts w:ascii="Times New Roman" w:hAnsi="Times New Roman" w:cs="Times New Roman"/>
          <w:noProof/>
          <w:lang w:val="en-IE"/>
        </w:rPr>
        <w:t xml:space="preserve"> </w:t>
      </w:r>
      <w:r>
        <w:rPr>
          <w:rFonts w:ascii="Times New Roman" w:hAnsi="Times New Roman" w:cs="Times New Roman"/>
          <w:noProof/>
          <w:lang w:val="en-IE"/>
        </w:rPr>
        <w:t>election observation by</w:t>
      </w:r>
      <w:r w:rsidRPr="5EE4E87B">
        <w:rPr>
          <w:rFonts w:ascii="Times New Roman" w:hAnsi="Times New Roman" w:cs="Times New Roman"/>
          <w:noProof/>
          <w:lang w:val="en-IE"/>
        </w:rPr>
        <w:t xml:space="preserve"> accrediting 102 national NGOs as election observers</w:t>
      </w:r>
      <w:r>
        <w:rPr>
          <w:rFonts w:ascii="Times New Roman" w:hAnsi="Times New Roman" w:cs="Times New Roman"/>
          <w:noProof/>
          <w:lang w:val="en-IE"/>
        </w:rPr>
        <w:t xml:space="preserve"> (Romania);</w:t>
      </w:r>
    </w:p>
    <w:p w14:paraId="4A303246" w14:textId="77777777" w:rsidR="00E41808" w:rsidRPr="00511B7B" w:rsidRDefault="00E41808" w:rsidP="00577B7D">
      <w:pPr>
        <w:numPr>
          <w:ilvl w:val="0"/>
          <w:numId w:val="7"/>
        </w:numPr>
        <w:spacing w:before="100" w:beforeAutospacing="1" w:after="100" w:afterAutospacing="1" w:line="240" w:lineRule="auto"/>
        <w:jc w:val="both"/>
        <w:rPr>
          <w:rFonts w:ascii="Times New Roman" w:eastAsia="Times New Roman" w:hAnsi="Times New Roman" w:cs="Times New Roman"/>
          <w:noProof/>
          <w:lang w:eastAsia="en-IE"/>
        </w:rPr>
      </w:pPr>
      <w:r w:rsidRPr="00511B7B">
        <w:rPr>
          <w:rFonts w:ascii="Times New Roman" w:eastAsia="Times New Roman" w:hAnsi="Times New Roman" w:cs="Times New Roman"/>
          <w:noProof/>
          <w:lang w:eastAsia="en-IE"/>
        </w:rPr>
        <w:t>Robust citizen observation system involving all eligible voters as randomly selected polling station members (mandatory participation), ensuring diverse representation, including women and persons with disabilities (Spain).</w:t>
      </w:r>
    </w:p>
    <w:p w14:paraId="6F0E98AA" w14:textId="77777777" w:rsidR="00327B06" w:rsidRPr="006D128F" w:rsidRDefault="00327B06" w:rsidP="006D128F">
      <w:pPr>
        <w:jc w:val="both"/>
        <w:rPr>
          <w:rFonts w:ascii="Times New Roman" w:eastAsia="Times New Roman" w:hAnsi="Times New Roman" w:cs="Times New Roman"/>
          <w:noProof/>
        </w:rPr>
      </w:pPr>
      <w:r w:rsidRPr="006D128F">
        <w:rPr>
          <w:rFonts w:ascii="Times New Roman" w:hAnsi="Times New Roman" w:cs="Times New Roman"/>
          <w:noProof/>
        </w:rPr>
        <w:t xml:space="preserve">Approximately 40% of almost 60 national </w:t>
      </w:r>
      <w:r w:rsidRPr="006D128F">
        <w:rPr>
          <w:rFonts w:ascii="Times New Roman" w:hAnsi="Times New Roman" w:cs="Times New Roman"/>
          <w:b/>
          <w:bCs/>
          <w:noProof/>
          <w:lang w:val="en-IE"/>
        </w:rPr>
        <w:t>political parties</w:t>
      </w:r>
      <w:r w:rsidRPr="006D128F">
        <w:rPr>
          <w:rFonts w:ascii="Times New Roman" w:hAnsi="Times New Roman" w:cs="Times New Roman"/>
          <w:noProof/>
          <w:lang w:val="en-IE"/>
        </w:rPr>
        <w:t xml:space="preserve"> that replied to the Commission survey </w:t>
      </w:r>
      <w:r w:rsidRPr="006D128F">
        <w:rPr>
          <w:rFonts w:ascii="Times New Roman" w:hAnsi="Times New Roman" w:cs="Times New Roman"/>
          <w:noProof/>
        </w:rPr>
        <w:t xml:space="preserve">reported some form of collaboration with election observers. In this regard, </w:t>
      </w:r>
      <w:r w:rsidRPr="006D128F">
        <w:rPr>
          <w:rFonts w:ascii="Times New Roman" w:hAnsi="Times New Roman" w:cs="Times New Roman"/>
          <w:noProof/>
          <w:lang w:val="en-IE"/>
        </w:rPr>
        <w:t>m</w:t>
      </w:r>
      <w:r w:rsidRPr="006D128F">
        <w:rPr>
          <w:rFonts w:ascii="Times New Roman" w:hAnsi="Times New Roman" w:cs="Times New Roman"/>
          <w:noProof/>
        </w:rPr>
        <w:t>ultiple parties reported having cooperated with the OSCE/ODIHR observation work</w:t>
      </w:r>
      <w:r>
        <w:rPr>
          <w:rStyle w:val="FootnoteReference"/>
          <w:rFonts w:ascii="Times New Roman" w:hAnsi="Times New Roman" w:cs="Times New Roman"/>
          <w:noProof/>
        </w:rPr>
        <w:footnoteReference w:id="344"/>
      </w:r>
      <w:r w:rsidRPr="006D128F">
        <w:rPr>
          <w:rFonts w:ascii="Times New Roman" w:hAnsi="Times New Roman" w:cs="Times New Roman"/>
          <w:noProof/>
        </w:rPr>
        <w:t>. In addition, one party reportedly coordinated with their election observation association</w:t>
      </w:r>
      <w:r>
        <w:rPr>
          <w:rStyle w:val="FootnoteReference"/>
          <w:rFonts w:ascii="Times New Roman" w:hAnsi="Times New Roman" w:cs="Times New Roman"/>
          <w:noProof/>
        </w:rPr>
        <w:footnoteReference w:id="345"/>
      </w:r>
      <w:r w:rsidRPr="006D128F">
        <w:rPr>
          <w:rFonts w:ascii="Times New Roman" w:hAnsi="Times New Roman" w:cs="Times New Roman"/>
          <w:noProof/>
        </w:rPr>
        <w:t xml:space="preserve"> or another with local municipal authorities</w:t>
      </w:r>
      <w:r>
        <w:rPr>
          <w:rStyle w:val="FootnoteReference"/>
          <w:rFonts w:ascii="Times New Roman" w:hAnsi="Times New Roman" w:cs="Times New Roman"/>
          <w:noProof/>
        </w:rPr>
        <w:footnoteReference w:id="346"/>
      </w:r>
      <w:r w:rsidRPr="006D128F">
        <w:rPr>
          <w:rFonts w:ascii="Times New Roman" w:hAnsi="Times New Roman" w:cs="Times New Roman"/>
          <w:noProof/>
        </w:rPr>
        <w:t>. One national party also designated observers to monitor the vote-counting process</w:t>
      </w:r>
      <w:r w:rsidRPr="00172AEB">
        <w:rPr>
          <w:rStyle w:val="FootnoteReference"/>
          <w:rFonts w:ascii="Times New Roman" w:hAnsi="Times New Roman" w:cs="Times New Roman"/>
          <w:noProof/>
        </w:rPr>
        <w:footnoteReference w:id="347"/>
      </w:r>
      <w:r w:rsidRPr="006D128F">
        <w:rPr>
          <w:rFonts w:ascii="Times New Roman" w:hAnsi="Times New Roman" w:cs="Times New Roman"/>
          <w:noProof/>
        </w:rPr>
        <w:t>.</w:t>
      </w:r>
    </w:p>
    <w:p w14:paraId="4F4C4427" w14:textId="7DA6DB1F" w:rsidR="00D51D4F" w:rsidRDefault="00D51D4F" w:rsidP="00D51D4F">
      <w:pPr>
        <w:jc w:val="both"/>
        <w:rPr>
          <w:rFonts w:ascii="Times New Roman" w:hAnsi="Times New Roman" w:cs="Times New Roman"/>
          <w:noProof/>
          <w:lang w:val="en-IE"/>
        </w:rPr>
      </w:pPr>
      <w:r w:rsidRPr="00C80E05">
        <w:rPr>
          <w:rFonts w:ascii="Times New Roman" w:hAnsi="Times New Roman" w:cs="Times New Roman"/>
          <w:noProof/>
          <w:lang w:val="en-IE"/>
        </w:rPr>
        <w:t xml:space="preserve">OSCE Office for Democratic Institutions and Human Rights (ODIHR) deployed a </w:t>
      </w:r>
      <w:r w:rsidR="00BB1A93">
        <w:rPr>
          <w:rFonts w:ascii="Times New Roman" w:hAnsi="Times New Roman" w:cs="Times New Roman"/>
          <w:noProof/>
          <w:lang w:val="en-IE"/>
        </w:rPr>
        <w:t>s</w:t>
      </w:r>
      <w:r w:rsidRPr="00C80E05">
        <w:rPr>
          <w:rFonts w:ascii="Times New Roman" w:hAnsi="Times New Roman" w:cs="Times New Roman"/>
          <w:noProof/>
          <w:lang w:val="en-IE"/>
        </w:rPr>
        <w:t xml:space="preserve">pecial </w:t>
      </w:r>
      <w:r w:rsidR="00BB1A93">
        <w:rPr>
          <w:rFonts w:ascii="Times New Roman" w:hAnsi="Times New Roman" w:cs="Times New Roman"/>
          <w:noProof/>
          <w:lang w:val="en-IE"/>
        </w:rPr>
        <w:t>e</w:t>
      </w:r>
      <w:r w:rsidRPr="00C80E05">
        <w:rPr>
          <w:rFonts w:ascii="Times New Roman" w:hAnsi="Times New Roman" w:cs="Times New Roman"/>
          <w:noProof/>
          <w:lang w:val="en-IE"/>
        </w:rPr>
        <w:t xml:space="preserve">lection </w:t>
      </w:r>
      <w:r w:rsidR="00BB1A93">
        <w:rPr>
          <w:rFonts w:ascii="Times New Roman" w:hAnsi="Times New Roman" w:cs="Times New Roman"/>
          <w:noProof/>
          <w:lang w:val="en-IE"/>
        </w:rPr>
        <w:t>a</w:t>
      </w:r>
      <w:r w:rsidRPr="00C80E05">
        <w:rPr>
          <w:rFonts w:ascii="Times New Roman" w:hAnsi="Times New Roman" w:cs="Times New Roman"/>
          <w:noProof/>
          <w:lang w:val="en-IE"/>
        </w:rPr>
        <w:t xml:space="preserve">ssessment </w:t>
      </w:r>
      <w:r w:rsidR="00BB1A93">
        <w:rPr>
          <w:rFonts w:ascii="Times New Roman" w:hAnsi="Times New Roman" w:cs="Times New Roman"/>
          <w:noProof/>
          <w:lang w:val="en-IE"/>
        </w:rPr>
        <w:t>m</w:t>
      </w:r>
      <w:r w:rsidRPr="00C80E05">
        <w:rPr>
          <w:rFonts w:ascii="Times New Roman" w:hAnsi="Times New Roman" w:cs="Times New Roman"/>
          <w:noProof/>
          <w:lang w:val="en-IE"/>
        </w:rPr>
        <w:t xml:space="preserve">ission (SEAM) consisting of a core team of </w:t>
      </w:r>
      <w:r w:rsidR="00D55F31">
        <w:rPr>
          <w:rFonts w:ascii="Times New Roman" w:hAnsi="Times New Roman" w:cs="Times New Roman"/>
          <w:noProof/>
          <w:lang w:val="en-IE"/>
        </w:rPr>
        <w:t>seven</w:t>
      </w:r>
      <w:r w:rsidRPr="00C80E05">
        <w:rPr>
          <w:rFonts w:ascii="Times New Roman" w:hAnsi="Times New Roman" w:cs="Times New Roman"/>
          <w:noProof/>
          <w:lang w:val="en-IE"/>
        </w:rPr>
        <w:t xml:space="preserve"> international experts based in Brussels and 10 regional analysts deployed across EU Member States. </w:t>
      </w:r>
      <w:r w:rsidR="0081546A">
        <w:rPr>
          <w:rFonts w:ascii="Times New Roman" w:hAnsi="Times New Roman" w:cs="Times New Roman"/>
          <w:noProof/>
          <w:lang w:val="en-IE"/>
        </w:rPr>
        <w:t>The final report issued by OSCE/ODIHR</w:t>
      </w:r>
      <w:r w:rsidR="00041A61">
        <w:rPr>
          <w:rFonts w:ascii="Times New Roman" w:hAnsi="Times New Roman" w:cs="Times New Roman"/>
          <w:noProof/>
          <w:lang w:val="en-IE"/>
        </w:rPr>
        <w:t xml:space="preserve"> </w:t>
      </w:r>
      <w:r w:rsidR="00F62E76">
        <w:rPr>
          <w:rFonts w:ascii="Times New Roman" w:hAnsi="Times New Roman" w:cs="Times New Roman"/>
          <w:noProof/>
          <w:lang w:val="en-IE"/>
        </w:rPr>
        <w:t>indicate</w:t>
      </w:r>
      <w:r w:rsidR="0081546A">
        <w:rPr>
          <w:rFonts w:ascii="Times New Roman" w:hAnsi="Times New Roman" w:cs="Times New Roman"/>
          <w:noProof/>
          <w:lang w:val="en-IE"/>
        </w:rPr>
        <w:t>s</w:t>
      </w:r>
      <w:r w:rsidR="00F62E76">
        <w:rPr>
          <w:rFonts w:ascii="Times New Roman" w:hAnsi="Times New Roman" w:cs="Times New Roman"/>
          <w:noProof/>
          <w:lang w:val="en-IE"/>
        </w:rPr>
        <w:t xml:space="preserve"> that the elections were genuinely competitive, professionally organized and inclusive. Some areas </w:t>
      </w:r>
      <w:r w:rsidR="00D55F31">
        <w:rPr>
          <w:rFonts w:ascii="Times New Roman" w:hAnsi="Times New Roman" w:cs="Times New Roman"/>
          <w:noProof/>
          <w:lang w:val="en-IE"/>
        </w:rPr>
        <w:t>identified for more attention</w:t>
      </w:r>
      <w:r w:rsidR="00F62E76">
        <w:rPr>
          <w:rFonts w:ascii="Times New Roman" w:hAnsi="Times New Roman" w:cs="Times New Roman"/>
          <w:noProof/>
          <w:lang w:val="en-IE"/>
        </w:rPr>
        <w:t xml:space="preserve"> concerned accessibility for persons with disabilities, inconsistencies in electoral regulations, </w:t>
      </w:r>
      <w:r w:rsidR="00D55F31">
        <w:rPr>
          <w:rFonts w:ascii="Times New Roman" w:hAnsi="Times New Roman" w:cs="Times New Roman"/>
          <w:noProof/>
          <w:lang w:val="en-IE"/>
        </w:rPr>
        <w:t>and</w:t>
      </w:r>
      <w:r w:rsidR="00F62E76">
        <w:rPr>
          <w:rFonts w:ascii="Times New Roman" w:hAnsi="Times New Roman" w:cs="Times New Roman"/>
          <w:noProof/>
          <w:lang w:val="en-IE"/>
        </w:rPr>
        <w:t xml:space="preserve"> the need to address threats </w:t>
      </w:r>
      <w:r w:rsidR="00BF3F1A">
        <w:rPr>
          <w:rFonts w:ascii="Times New Roman" w:hAnsi="Times New Roman" w:cs="Times New Roman"/>
          <w:noProof/>
          <w:lang w:val="en-IE"/>
        </w:rPr>
        <w:t>and</w:t>
      </w:r>
      <w:r w:rsidR="00F62E76">
        <w:rPr>
          <w:rFonts w:ascii="Times New Roman" w:hAnsi="Times New Roman" w:cs="Times New Roman"/>
          <w:noProof/>
          <w:lang w:val="en-IE"/>
        </w:rPr>
        <w:t xml:space="preserve"> intimidation including towards journalists</w:t>
      </w:r>
      <w:r w:rsidR="00F62E76">
        <w:rPr>
          <w:rStyle w:val="FootnoteReference"/>
          <w:rFonts w:ascii="Times New Roman" w:hAnsi="Times New Roman" w:cs="Times New Roman"/>
          <w:noProof/>
          <w:lang w:val="en-IE"/>
        </w:rPr>
        <w:footnoteReference w:id="348"/>
      </w:r>
      <w:r w:rsidR="00F62E76">
        <w:rPr>
          <w:rFonts w:ascii="Times New Roman" w:hAnsi="Times New Roman" w:cs="Times New Roman"/>
          <w:noProof/>
          <w:lang w:val="en-IE"/>
        </w:rPr>
        <w:t>.</w:t>
      </w:r>
    </w:p>
    <w:p w14:paraId="4AB65108" w14:textId="22BC13A2" w:rsidR="008B104B" w:rsidRDefault="00BF3F1A" w:rsidP="008B104B">
      <w:pPr>
        <w:jc w:val="both"/>
        <w:rPr>
          <w:rFonts w:ascii="Times New Roman" w:hAnsi="Times New Roman" w:cs="Times New Roman"/>
          <w:noProof/>
          <w:lang w:val="en-IE"/>
        </w:rPr>
      </w:pPr>
      <w:r>
        <w:rPr>
          <w:rFonts w:ascii="Times New Roman" w:hAnsi="Times New Roman" w:cs="Times New Roman"/>
          <w:noProof/>
          <w:lang w:val="en-IE"/>
        </w:rPr>
        <w:t>The c</w:t>
      </w:r>
      <w:r w:rsidR="0081546A">
        <w:rPr>
          <w:rFonts w:ascii="Times New Roman" w:hAnsi="Times New Roman" w:cs="Times New Roman"/>
          <w:noProof/>
          <w:lang w:val="en-IE"/>
        </w:rPr>
        <w:t>ivil society</w:t>
      </w:r>
      <w:r w:rsidR="00007A29">
        <w:rPr>
          <w:rFonts w:ascii="Times New Roman" w:hAnsi="Times New Roman" w:cs="Times New Roman"/>
          <w:noProof/>
          <w:lang w:val="en-IE"/>
        </w:rPr>
        <w:t xml:space="preserve"> organisation</w:t>
      </w:r>
      <w:r w:rsidR="0081546A">
        <w:rPr>
          <w:rFonts w:ascii="Times New Roman" w:hAnsi="Times New Roman" w:cs="Times New Roman"/>
          <w:noProof/>
          <w:lang w:val="en-IE"/>
        </w:rPr>
        <w:t xml:space="preserve"> </w:t>
      </w:r>
      <w:r w:rsidR="008B104B" w:rsidRPr="00C80E05">
        <w:rPr>
          <w:rFonts w:ascii="Times New Roman" w:hAnsi="Times New Roman" w:cs="Times New Roman"/>
          <w:noProof/>
          <w:lang w:val="en-IE"/>
        </w:rPr>
        <w:t xml:space="preserve">Election-Watch.EU conducted its second </w:t>
      </w:r>
      <w:r>
        <w:rPr>
          <w:rFonts w:ascii="Times New Roman" w:hAnsi="Times New Roman" w:cs="Times New Roman"/>
          <w:noProof/>
          <w:lang w:val="en-IE"/>
        </w:rPr>
        <w:t>e</w:t>
      </w:r>
      <w:r w:rsidR="008B104B" w:rsidRPr="00C80E05">
        <w:rPr>
          <w:rFonts w:ascii="Times New Roman" w:hAnsi="Times New Roman" w:cs="Times New Roman"/>
          <w:noProof/>
          <w:lang w:val="en-IE"/>
        </w:rPr>
        <w:t xml:space="preserve">lection </w:t>
      </w:r>
      <w:r>
        <w:rPr>
          <w:rFonts w:ascii="Times New Roman" w:hAnsi="Times New Roman" w:cs="Times New Roman"/>
          <w:noProof/>
          <w:lang w:val="en-IE"/>
        </w:rPr>
        <w:t>a</w:t>
      </w:r>
      <w:r w:rsidR="008B104B" w:rsidRPr="00C80E05">
        <w:rPr>
          <w:rFonts w:ascii="Times New Roman" w:hAnsi="Times New Roman" w:cs="Times New Roman"/>
          <w:noProof/>
          <w:lang w:val="en-IE"/>
        </w:rPr>
        <w:t xml:space="preserve">ssessment </w:t>
      </w:r>
      <w:r>
        <w:rPr>
          <w:rFonts w:ascii="Times New Roman" w:hAnsi="Times New Roman" w:cs="Times New Roman"/>
          <w:noProof/>
          <w:lang w:val="en-IE"/>
        </w:rPr>
        <w:t>m</w:t>
      </w:r>
      <w:r w:rsidR="008B104B" w:rsidRPr="00C80E05">
        <w:rPr>
          <w:rFonts w:ascii="Times New Roman" w:hAnsi="Times New Roman" w:cs="Times New Roman"/>
          <w:noProof/>
          <w:lang w:val="en-IE"/>
        </w:rPr>
        <w:t>ission to the European Parliament elections</w:t>
      </w:r>
      <w:r w:rsidR="008B104B">
        <w:rPr>
          <w:rStyle w:val="FootnoteReference"/>
          <w:rFonts w:ascii="Times New Roman" w:hAnsi="Times New Roman" w:cs="Times New Roman"/>
          <w:noProof/>
          <w:lang w:val="fr-FR"/>
        </w:rPr>
        <w:footnoteReference w:id="349"/>
      </w:r>
      <w:r w:rsidR="008B104B" w:rsidRPr="00C80E05">
        <w:rPr>
          <w:rFonts w:ascii="Times New Roman" w:hAnsi="Times New Roman" w:cs="Times New Roman"/>
          <w:noProof/>
          <w:lang w:val="en-IE"/>
        </w:rPr>
        <w:t xml:space="preserve"> in all 27 EU Member States with 77 election experts and observers and 10 like-minded citizen election observer organisations. The mission covered a variety of topics from equality of participation and representation and inclusion of underrepresented groups to transparency and accountability and from integrity of electoral conduct to resilience to risks and threats growing societal polarisation. </w:t>
      </w:r>
    </w:p>
    <w:p w14:paraId="3DC4B889" w14:textId="77777777" w:rsidR="00D565D8" w:rsidRDefault="00D565D8" w:rsidP="00D565D8">
      <w:pPr>
        <w:jc w:val="both"/>
        <w:rPr>
          <w:rFonts w:ascii="Times New Roman" w:hAnsi="Times New Roman" w:cs="Times New Roman"/>
          <w:noProof/>
          <w:lang w:val="en-IE"/>
        </w:rPr>
      </w:pPr>
      <w:r w:rsidRPr="5EE4E87B">
        <w:rPr>
          <w:rFonts w:ascii="Times New Roman" w:hAnsi="Times New Roman" w:cs="Times New Roman"/>
          <w:noProof/>
          <w:lang w:val="en-IE"/>
        </w:rPr>
        <w:t>The final report of Election-Watch.EU</w:t>
      </w:r>
      <w:r>
        <w:rPr>
          <w:rStyle w:val="FootnoteReference"/>
          <w:rFonts w:ascii="Times New Roman" w:hAnsi="Times New Roman" w:cs="Times New Roman"/>
          <w:noProof/>
          <w:lang w:val="en-IE"/>
        </w:rPr>
        <w:footnoteReference w:id="350"/>
      </w:r>
      <w:r w:rsidRPr="5EE4E87B">
        <w:rPr>
          <w:rFonts w:ascii="Times New Roman" w:hAnsi="Times New Roman" w:cs="Times New Roman"/>
          <w:noProof/>
          <w:lang w:val="en-IE"/>
        </w:rPr>
        <w:t xml:space="preserve"> included 21 recommendations. The recommendations focused on harmonisation of rules and procedures at EU level, intensifying collaborative efforts to advance the pending electoral reforms and harmonising different aspects of elections, including voter registration, conditions for candidacy and electoral campaign regulations across all Member States. The lack of uniformity in national electoral regulations and the differing timelines for key electoral processes impact adversely the equality of rights and opportunities. Advance and alternative voting methods should be uniformly available, and that could enable participation of persons with disabilities. Recommendations also highlight civic and voter education to young and first-time voters and increasing participation and representation of women.</w:t>
      </w:r>
    </w:p>
    <w:p w14:paraId="1408A0F7" w14:textId="7F164AD9" w:rsidR="006C3EC7" w:rsidRDefault="00D565D8" w:rsidP="00D565D8">
      <w:pPr>
        <w:jc w:val="both"/>
        <w:rPr>
          <w:rFonts w:ascii="Times New Roman" w:hAnsi="Times New Roman" w:cs="Times New Roman"/>
          <w:noProof/>
          <w:lang w:val="en-IE"/>
        </w:rPr>
      </w:pPr>
      <w:r w:rsidRPr="5EE4E87B">
        <w:rPr>
          <w:rFonts w:ascii="Times New Roman" w:hAnsi="Times New Roman" w:cs="Times New Roman"/>
          <w:noProof/>
          <w:lang w:val="en-IE"/>
        </w:rPr>
        <w:t xml:space="preserve">Election-Watch.EU </w:t>
      </w:r>
      <w:r w:rsidR="0081546A">
        <w:rPr>
          <w:rFonts w:ascii="Times New Roman" w:hAnsi="Times New Roman" w:cs="Times New Roman"/>
          <w:noProof/>
          <w:lang w:val="en-IE"/>
        </w:rPr>
        <w:t>also addressed among others</w:t>
      </w:r>
      <w:r w:rsidRPr="5EE4E87B">
        <w:rPr>
          <w:rFonts w:ascii="Times New Roman" w:hAnsi="Times New Roman" w:cs="Times New Roman"/>
          <w:noProof/>
          <w:lang w:val="en-IE"/>
        </w:rPr>
        <w:t xml:space="preserve"> inclusivity</w:t>
      </w:r>
      <w:r w:rsidR="00007A29">
        <w:rPr>
          <w:rFonts w:ascii="Times New Roman" w:hAnsi="Times New Roman" w:cs="Times New Roman"/>
          <w:noProof/>
          <w:lang w:val="en-IE"/>
        </w:rPr>
        <w:t>,</w:t>
      </w:r>
      <w:r w:rsidR="006C3EC7">
        <w:rPr>
          <w:rFonts w:ascii="Times New Roman" w:hAnsi="Times New Roman" w:cs="Times New Roman"/>
          <w:noProof/>
          <w:lang w:val="en-IE"/>
        </w:rPr>
        <w:t xml:space="preserve"> including of</w:t>
      </w:r>
      <w:r w:rsidRPr="5EE4E87B">
        <w:rPr>
          <w:rFonts w:ascii="Times New Roman" w:hAnsi="Times New Roman" w:cs="Times New Roman"/>
          <w:noProof/>
          <w:lang w:val="en-IE"/>
        </w:rPr>
        <w:t xml:space="preserve"> persons with disabilities, </w:t>
      </w:r>
      <w:r w:rsidR="006C3EC7">
        <w:rPr>
          <w:rFonts w:ascii="Times New Roman" w:hAnsi="Times New Roman" w:cs="Times New Roman"/>
          <w:noProof/>
          <w:lang w:val="en-IE"/>
        </w:rPr>
        <w:t>highlighting the importance of the following measures:</w:t>
      </w:r>
      <w:r w:rsidRPr="5EE4E87B">
        <w:rPr>
          <w:rFonts w:ascii="Times New Roman" w:hAnsi="Times New Roman" w:cs="Times New Roman"/>
          <w:noProof/>
          <w:lang w:val="en-IE"/>
        </w:rPr>
        <w:t xml:space="preserve"> ensur</w:t>
      </w:r>
      <w:r w:rsidR="006C3EC7">
        <w:rPr>
          <w:rFonts w:ascii="Times New Roman" w:hAnsi="Times New Roman" w:cs="Times New Roman"/>
          <w:noProof/>
          <w:lang w:val="en-IE"/>
        </w:rPr>
        <w:t>e</w:t>
      </w:r>
      <w:r w:rsidRPr="5EE4E87B">
        <w:rPr>
          <w:rFonts w:ascii="Times New Roman" w:hAnsi="Times New Roman" w:cs="Times New Roman"/>
          <w:noProof/>
          <w:lang w:val="en-IE"/>
        </w:rPr>
        <w:t xml:space="preserve"> physical accessibility of polling stations, provid</w:t>
      </w:r>
      <w:r w:rsidR="006C3EC7">
        <w:rPr>
          <w:rFonts w:ascii="Times New Roman" w:hAnsi="Times New Roman" w:cs="Times New Roman"/>
          <w:noProof/>
          <w:lang w:val="en-IE"/>
        </w:rPr>
        <w:t>e</w:t>
      </w:r>
      <w:r w:rsidRPr="5EE4E87B">
        <w:rPr>
          <w:rFonts w:ascii="Times New Roman" w:hAnsi="Times New Roman" w:cs="Times New Roman"/>
          <w:noProof/>
          <w:lang w:val="en-IE"/>
        </w:rPr>
        <w:t xml:space="preserve"> election information in multiple accessible formats, train election staff, deploy assistive tools and technologies, and engage with Disabled Persons Organisations. </w:t>
      </w:r>
    </w:p>
    <w:p w14:paraId="3EE840E1" w14:textId="154261F1" w:rsidR="00D565D8" w:rsidRDefault="00D565D8" w:rsidP="00D565D8">
      <w:pPr>
        <w:jc w:val="both"/>
        <w:rPr>
          <w:noProof/>
        </w:rPr>
      </w:pPr>
      <w:r w:rsidRPr="5EE4E87B">
        <w:rPr>
          <w:rFonts w:ascii="Times New Roman" w:hAnsi="Times New Roman" w:cs="Times New Roman"/>
          <w:noProof/>
          <w:lang w:val="en-IE"/>
        </w:rPr>
        <w:t xml:space="preserve">For inclusion of disadvantaged communities, increased awareness raising for electoral participation of national minorities, including the Roma, and of other underprivileged groups, </w:t>
      </w:r>
      <w:r w:rsidR="006C3EC7">
        <w:rPr>
          <w:rFonts w:ascii="Times New Roman" w:hAnsi="Times New Roman" w:cs="Times New Roman"/>
          <w:noProof/>
          <w:lang w:val="en-IE"/>
        </w:rPr>
        <w:t>Election-Watch EU highlighted that further</w:t>
      </w:r>
      <w:r w:rsidR="006C3EC7" w:rsidRPr="5EE4E87B">
        <w:rPr>
          <w:rFonts w:ascii="Times New Roman" w:hAnsi="Times New Roman" w:cs="Times New Roman"/>
          <w:noProof/>
          <w:lang w:val="en-IE"/>
        </w:rPr>
        <w:t xml:space="preserve"> </w:t>
      </w:r>
      <w:r w:rsidRPr="5EE4E87B">
        <w:rPr>
          <w:rFonts w:ascii="Times New Roman" w:hAnsi="Times New Roman" w:cs="Times New Roman"/>
          <w:noProof/>
          <w:lang w:val="en-IE"/>
        </w:rPr>
        <w:t>special measures for their participation, would be needed, as well as the use of minority languages for electoral materials and voter information.</w:t>
      </w:r>
    </w:p>
    <w:p w14:paraId="6F0DBACC" w14:textId="3FE17435" w:rsidR="00D565D8" w:rsidRDefault="00D565D8" w:rsidP="00D565D8">
      <w:pPr>
        <w:jc w:val="both"/>
        <w:rPr>
          <w:rFonts w:ascii="Times New Roman" w:hAnsi="Times New Roman" w:cs="Times New Roman"/>
          <w:noProof/>
          <w:lang w:val="en-IE"/>
        </w:rPr>
      </w:pPr>
      <w:r w:rsidRPr="5EE4E87B">
        <w:rPr>
          <w:rFonts w:ascii="Times New Roman" w:hAnsi="Times New Roman" w:cs="Times New Roman"/>
          <w:noProof/>
          <w:lang w:val="en-IE"/>
        </w:rPr>
        <w:t xml:space="preserve">Other recommendations </w:t>
      </w:r>
      <w:r w:rsidR="009F71A6">
        <w:rPr>
          <w:rFonts w:ascii="Times New Roman" w:hAnsi="Times New Roman" w:cs="Times New Roman"/>
          <w:noProof/>
          <w:lang w:val="en-IE"/>
        </w:rPr>
        <w:t xml:space="preserve">of Election-Watch </w:t>
      </w:r>
      <w:r w:rsidRPr="5EE4E87B">
        <w:rPr>
          <w:rFonts w:ascii="Times New Roman" w:hAnsi="Times New Roman" w:cs="Times New Roman"/>
          <w:noProof/>
          <w:lang w:val="en-IE"/>
        </w:rPr>
        <w:t>cover topics such as limitations to election observation and judicial redress, campaign finance oversight and oversight authorities and bodies, media pluralism and freedom, implementation of online rules freedom of expression and journalistic freedom including protection from false defamation accusations. In addition, detailed election results should be consistently published, including polling station data, the number of invalid votes, and data on voter demographics such as double citizens.</w:t>
      </w:r>
    </w:p>
    <w:p w14:paraId="137CB4CE" w14:textId="77777777" w:rsidR="00B234AE" w:rsidRDefault="00B234AE">
      <w:pPr>
        <w:rPr>
          <w:rFonts w:ascii="Times New Roman" w:hAnsi="Times New Roman" w:cs="Times New Roman"/>
          <w:noProof/>
          <w:lang w:val="en-IE"/>
        </w:rPr>
      </w:pPr>
      <w:r>
        <w:rPr>
          <w:rFonts w:ascii="Times New Roman" w:hAnsi="Times New Roman" w:cs="Times New Roman"/>
          <w:noProof/>
          <w:lang w:val="en-IE"/>
        </w:rPr>
        <w:br w:type="page"/>
      </w:r>
    </w:p>
    <w:p w14:paraId="543EC643" w14:textId="6CEBE2CA" w:rsidR="008B104B" w:rsidRPr="00B234AE" w:rsidRDefault="00B234AE" w:rsidP="008B104B">
      <w:pPr>
        <w:jc w:val="both"/>
        <w:rPr>
          <w:rFonts w:ascii="Times New Roman" w:hAnsi="Times New Roman" w:cs="Times New Roman"/>
          <w:b/>
          <w:bCs/>
          <w:noProof/>
          <w:lang w:val="en-IE"/>
        </w:rPr>
      </w:pPr>
      <w:r w:rsidRPr="00B234AE">
        <w:rPr>
          <w:rFonts w:ascii="Times New Roman" w:hAnsi="Times New Roman" w:cs="Times New Roman"/>
          <w:b/>
          <w:bCs/>
          <w:noProof/>
          <w:lang w:val="en-IE"/>
        </w:rPr>
        <w:t>ANNEX</w:t>
      </w:r>
    </w:p>
    <w:p w14:paraId="1174BBFE" w14:textId="77777777" w:rsidR="00C2409F" w:rsidRPr="00C2409F" w:rsidRDefault="00C2409F" w:rsidP="00C2409F">
      <w:pPr>
        <w:spacing w:after="0" w:line="240" w:lineRule="auto"/>
        <w:jc w:val="center"/>
        <w:textAlignment w:val="baseline"/>
        <w:rPr>
          <w:rFonts w:ascii="Segoe UI" w:eastAsia="Times New Roman" w:hAnsi="Segoe UI" w:cs="Segoe UI"/>
          <w:noProof/>
          <w:sz w:val="18"/>
          <w:szCs w:val="18"/>
          <w:lang w:val="en-IE" w:eastAsia="en-IE"/>
        </w:rPr>
      </w:pPr>
      <w:r w:rsidRPr="00C2409F">
        <w:rPr>
          <w:rFonts w:ascii="Times New Roman" w:eastAsia="Times New Roman" w:hAnsi="Times New Roman" w:cs="Times New Roman"/>
          <w:noProof/>
          <w:u w:val="single"/>
          <w:lang w:val="en-IE" w:eastAsia="en-IE"/>
        </w:rPr>
        <w:t>Respondents to European Commission Survey </w:t>
      </w:r>
      <w:r w:rsidRPr="00C2409F">
        <w:rPr>
          <w:rFonts w:ascii="Times New Roman" w:eastAsia="Times New Roman" w:hAnsi="Times New Roman" w:cs="Times New Roman"/>
          <w:noProof/>
          <w:lang w:val="en-IE" w:eastAsia="en-IE"/>
        </w:rPr>
        <w:t> </w:t>
      </w:r>
    </w:p>
    <w:p w14:paraId="465CB107" w14:textId="77777777" w:rsidR="00C2409F" w:rsidRPr="00C2409F" w:rsidRDefault="00C2409F" w:rsidP="00C2409F">
      <w:pPr>
        <w:spacing w:after="0" w:line="240" w:lineRule="auto"/>
        <w:jc w:val="center"/>
        <w:textAlignment w:val="baseline"/>
        <w:rPr>
          <w:rFonts w:ascii="Segoe UI" w:eastAsia="Times New Roman" w:hAnsi="Segoe UI" w:cs="Segoe UI"/>
          <w:noProof/>
          <w:sz w:val="18"/>
          <w:szCs w:val="18"/>
          <w:lang w:val="en-IE" w:eastAsia="en-IE"/>
        </w:rPr>
      </w:pPr>
      <w:r w:rsidRPr="00C2409F">
        <w:rPr>
          <w:rFonts w:ascii="Times New Roman" w:eastAsia="Times New Roman" w:hAnsi="Times New Roman" w:cs="Times New Roman"/>
          <w:i/>
          <w:iCs/>
          <w:noProof/>
          <w:u w:val="single"/>
          <w:lang w:val="en-IE" w:eastAsia="en-IE"/>
        </w:rPr>
        <w:t>Questionnaire on the conduct of the 2024 European Parliament Elections - For political parties</w:t>
      </w:r>
      <w:r w:rsidRPr="00C2409F">
        <w:rPr>
          <w:rFonts w:ascii="Times New Roman" w:eastAsia="Times New Roman" w:hAnsi="Times New Roman" w:cs="Times New Roman"/>
          <w:noProof/>
          <w:lang w:val="en-IE" w:eastAsia="en-IE"/>
        </w:rPr>
        <w:t> </w:t>
      </w:r>
    </w:p>
    <w:p w14:paraId="6D002465" w14:textId="77777777" w:rsidR="00C2409F" w:rsidRPr="00C2409F" w:rsidRDefault="00C2409F" w:rsidP="00C2409F">
      <w:pPr>
        <w:spacing w:after="0" w:line="240" w:lineRule="auto"/>
        <w:jc w:val="center"/>
        <w:textAlignment w:val="baseline"/>
        <w:rPr>
          <w:rFonts w:ascii="Segoe UI" w:eastAsia="Times New Roman" w:hAnsi="Segoe UI" w:cs="Segoe UI"/>
          <w:noProof/>
          <w:sz w:val="18"/>
          <w:szCs w:val="18"/>
          <w:lang w:val="en-IE" w:eastAsia="en-IE"/>
        </w:rPr>
      </w:pPr>
      <w:r w:rsidRPr="00C2409F">
        <w:rPr>
          <w:rFonts w:ascii="Times New Roman" w:eastAsia="Times New Roman" w:hAnsi="Times New Roman" w:cs="Times New Roman"/>
          <w:noProof/>
          <w:lang w:val="en-IE" w:eastAsia="en-IE"/>
        </w:rPr>
        <w:t> </w:t>
      </w:r>
    </w:p>
    <w:p w14:paraId="39812224" w14:textId="77777777" w:rsidR="00C2409F" w:rsidRPr="00C2409F" w:rsidRDefault="00C2409F" w:rsidP="00C2409F">
      <w:pPr>
        <w:spacing w:after="0" w:line="240" w:lineRule="auto"/>
        <w:textAlignment w:val="baseline"/>
        <w:rPr>
          <w:rFonts w:ascii="Segoe UI" w:eastAsia="Times New Roman" w:hAnsi="Segoe UI" w:cs="Segoe UI"/>
          <w:noProof/>
          <w:sz w:val="18"/>
          <w:szCs w:val="18"/>
          <w:lang w:val="en-IE" w:eastAsia="en-IE"/>
        </w:rPr>
      </w:pPr>
      <w:r w:rsidRPr="00C2409F">
        <w:rPr>
          <w:rFonts w:ascii="Times New Roman" w:eastAsia="Times New Roman" w:hAnsi="Times New Roman" w:cs="Times New Roman"/>
          <w:b/>
          <w:bCs/>
          <w:noProof/>
          <w:lang w:val="en-IE" w:eastAsia="en-IE"/>
        </w:rPr>
        <w:t>European Political Parties </w:t>
      </w:r>
      <w:r w:rsidRPr="00C2409F">
        <w:rPr>
          <w:rFonts w:ascii="Times New Roman" w:eastAsia="Times New Roman" w:hAnsi="Times New Roman" w:cs="Times New Roman"/>
          <w:noProof/>
          <w:lang w:val="en-IE" w:eastAsia="en-IE"/>
        </w:rPr>
        <w:t> </w:t>
      </w:r>
    </w:p>
    <w:p w14:paraId="2A0784D7" w14:textId="77777777" w:rsidR="00C2409F" w:rsidRPr="00C2409F" w:rsidRDefault="00C2409F" w:rsidP="00577B7D">
      <w:pPr>
        <w:numPr>
          <w:ilvl w:val="0"/>
          <w:numId w:val="23"/>
        </w:numPr>
        <w:spacing w:after="0" w:line="240" w:lineRule="auto"/>
        <w:ind w:left="1440" w:firstLine="0"/>
        <w:textAlignment w:val="baseline"/>
        <w:rPr>
          <w:rFonts w:ascii="Times New Roman" w:eastAsia="Times New Roman" w:hAnsi="Times New Roman" w:cs="Times New Roman"/>
          <w:noProof/>
          <w:lang w:val="en-IE" w:eastAsia="en-IE"/>
        </w:rPr>
      </w:pPr>
      <w:r w:rsidRPr="00C2409F">
        <w:rPr>
          <w:rFonts w:ascii="Times New Roman" w:eastAsia="Times New Roman" w:hAnsi="Times New Roman" w:cs="Times New Roman"/>
          <w:noProof/>
          <w:color w:val="000000"/>
          <w:lang w:val="en-IE" w:eastAsia="en-IE"/>
        </w:rPr>
        <w:t>European Conservatives and Reformists </w:t>
      </w:r>
    </w:p>
    <w:p w14:paraId="7D7FE3B3" w14:textId="77777777" w:rsidR="00C2409F" w:rsidRPr="00C2409F" w:rsidRDefault="00C2409F" w:rsidP="00577B7D">
      <w:pPr>
        <w:numPr>
          <w:ilvl w:val="0"/>
          <w:numId w:val="24"/>
        </w:numPr>
        <w:spacing w:after="0" w:line="240" w:lineRule="auto"/>
        <w:ind w:left="1440" w:firstLine="0"/>
        <w:textAlignment w:val="baseline"/>
        <w:rPr>
          <w:rFonts w:ascii="Times New Roman" w:eastAsia="Times New Roman" w:hAnsi="Times New Roman" w:cs="Times New Roman"/>
          <w:noProof/>
          <w:lang w:val="en-IE" w:eastAsia="en-IE"/>
        </w:rPr>
      </w:pPr>
      <w:r w:rsidRPr="00C2409F">
        <w:rPr>
          <w:rFonts w:ascii="Times New Roman" w:eastAsia="Times New Roman" w:hAnsi="Times New Roman" w:cs="Times New Roman"/>
          <w:noProof/>
          <w:color w:val="000000"/>
          <w:lang w:val="en-IE" w:eastAsia="en-IE"/>
        </w:rPr>
        <w:t>European Democratic Party </w:t>
      </w:r>
    </w:p>
    <w:p w14:paraId="2E4F41B0" w14:textId="77777777" w:rsidR="00C2409F" w:rsidRPr="00C2409F" w:rsidRDefault="00C2409F" w:rsidP="00577B7D">
      <w:pPr>
        <w:numPr>
          <w:ilvl w:val="0"/>
          <w:numId w:val="25"/>
        </w:numPr>
        <w:spacing w:after="0" w:line="240" w:lineRule="auto"/>
        <w:ind w:left="1440" w:firstLine="0"/>
        <w:textAlignment w:val="baseline"/>
        <w:rPr>
          <w:rFonts w:ascii="Times New Roman" w:eastAsia="Times New Roman" w:hAnsi="Times New Roman" w:cs="Times New Roman"/>
          <w:noProof/>
          <w:lang w:val="en-IE" w:eastAsia="en-IE"/>
        </w:rPr>
      </w:pPr>
      <w:r w:rsidRPr="00C2409F">
        <w:rPr>
          <w:rFonts w:ascii="Times New Roman" w:eastAsia="Times New Roman" w:hAnsi="Times New Roman" w:cs="Times New Roman"/>
          <w:noProof/>
          <w:color w:val="000000"/>
          <w:lang w:val="en-IE" w:eastAsia="en-IE"/>
        </w:rPr>
        <w:t>European Free Alliance </w:t>
      </w:r>
    </w:p>
    <w:p w14:paraId="3197D9ED" w14:textId="77777777" w:rsidR="00C2409F" w:rsidRPr="00C2409F" w:rsidRDefault="00C2409F" w:rsidP="00577B7D">
      <w:pPr>
        <w:numPr>
          <w:ilvl w:val="0"/>
          <w:numId w:val="26"/>
        </w:numPr>
        <w:spacing w:after="0" w:line="240" w:lineRule="auto"/>
        <w:ind w:left="1440" w:firstLine="0"/>
        <w:textAlignment w:val="baseline"/>
        <w:rPr>
          <w:rFonts w:ascii="Times New Roman" w:eastAsia="Times New Roman" w:hAnsi="Times New Roman" w:cs="Times New Roman"/>
          <w:noProof/>
          <w:lang w:val="en-IE" w:eastAsia="en-IE"/>
        </w:rPr>
      </w:pPr>
      <w:r w:rsidRPr="00C2409F">
        <w:rPr>
          <w:rFonts w:ascii="Times New Roman" w:eastAsia="Times New Roman" w:hAnsi="Times New Roman" w:cs="Times New Roman"/>
          <w:noProof/>
          <w:color w:val="000000"/>
          <w:lang w:val="en-IE" w:eastAsia="en-IE"/>
        </w:rPr>
        <w:t>European Green Party </w:t>
      </w:r>
    </w:p>
    <w:p w14:paraId="29901C89" w14:textId="77777777" w:rsidR="00C2409F" w:rsidRPr="00C2409F" w:rsidRDefault="00C2409F" w:rsidP="00577B7D">
      <w:pPr>
        <w:numPr>
          <w:ilvl w:val="0"/>
          <w:numId w:val="27"/>
        </w:numPr>
        <w:spacing w:after="0" w:line="240" w:lineRule="auto"/>
        <w:ind w:left="1440" w:firstLine="0"/>
        <w:textAlignment w:val="baseline"/>
        <w:rPr>
          <w:rFonts w:ascii="Times New Roman" w:eastAsia="Times New Roman" w:hAnsi="Times New Roman" w:cs="Times New Roman"/>
          <w:noProof/>
          <w:lang w:val="en-IE" w:eastAsia="en-IE"/>
        </w:rPr>
      </w:pPr>
      <w:r w:rsidRPr="00C2409F">
        <w:rPr>
          <w:rFonts w:ascii="Times New Roman" w:eastAsia="Times New Roman" w:hAnsi="Times New Roman" w:cs="Times New Roman"/>
          <w:noProof/>
          <w:color w:val="000000"/>
          <w:lang w:val="en-IE" w:eastAsia="en-IE"/>
        </w:rPr>
        <w:t>European People's Party </w:t>
      </w:r>
    </w:p>
    <w:p w14:paraId="18A37988" w14:textId="77777777" w:rsidR="00C2409F" w:rsidRPr="00C2409F" w:rsidRDefault="00C2409F" w:rsidP="00577B7D">
      <w:pPr>
        <w:numPr>
          <w:ilvl w:val="0"/>
          <w:numId w:val="28"/>
        </w:numPr>
        <w:spacing w:after="0" w:line="240" w:lineRule="auto"/>
        <w:ind w:left="1440" w:firstLine="0"/>
        <w:textAlignment w:val="baseline"/>
        <w:rPr>
          <w:rFonts w:ascii="Times New Roman" w:eastAsia="Times New Roman" w:hAnsi="Times New Roman" w:cs="Times New Roman"/>
          <w:noProof/>
          <w:lang w:val="en-IE" w:eastAsia="en-IE"/>
        </w:rPr>
      </w:pPr>
      <w:r w:rsidRPr="00C2409F">
        <w:rPr>
          <w:rFonts w:ascii="Times New Roman" w:eastAsia="Times New Roman" w:hAnsi="Times New Roman" w:cs="Times New Roman"/>
          <w:noProof/>
          <w:color w:val="000000"/>
          <w:lang w:val="en-IE" w:eastAsia="en-IE"/>
        </w:rPr>
        <w:t>Party of European Socialists </w:t>
      </w:r>
    </w:p>
    <w:p w14:paraId="527A0E01" w14:textId="77777777" w:rsidR="00C2409F" w:rsidRPr="00C2409F" w:rsidRDefault="00C2409F" w:rsidP="00C2409F">
      <w:pPr>
        <w:spacing w:after="0" w:line="240" w:lineRule="auto"/>
        <w:textAlignment w:val="baseline"/>
        <w:rPr>
          <w:rFonts w:ascii="Segoe UI" w:eastAsia="Times New Roman" w:hAnsi="Segoe UI" w:cs="Segoe UI"/>
          <w:noProof/>
          <w:sz w:val="18"/>
          <w:szCs w:val="18"/>
          <w:lang w:val="en-IE" w:eastAsia="en-IE"/>
        </w:rPr>
      </w:pPr>
      <w:r w:rsidRPr="00C2409F">
        <w:rPr>
          <w:rFonts w:ascii="Times New Roman" w:eastAsia="Times New Roman" w:hAnsi="Times New Roman" w:cs="Times New Roman"/>
          <w:noProof/>
          <w:lang w:val="en-IE" w:eastAsia="en-IE"/>
        </w:rPr>
        <w:t> </w:t>
      </w:r>
    </w:p>
    <w:p w14:paraId="2F780DA9" w14:textId="77777777" w:rsidR="00C2409F" w:rsidRPr="00C2409F" w:rsidRDefault="00C2409F" w:rsidP="00C2409F">
      <w:pPr>
        <w:spacing w:after="0" w:line="240" w:lineRule="auto"/>
        <w:textAlignment w:val="baseline"/>
        <w:rPr>
          <w:rFonts w:ascii="Segoe UI" w:eastAsia="Times New Roman" w:hAnsi="Segoe UI" w:cs="Segoe UI"/>
          <w:noProof/>
          <w:sz w:val="18"/>
          <w:szCs w:val="18"/>
          <w:lang w:val="en-IE" w:eastAsia="en-IE"/>
        </w:rPr>
      </w:pPr>
      <w:r w:rsidRPr="00C2409F">
        <w:rPr>
          <w:rFonts w:ascii="Times New Roman" w:eastAsia="Times New Roman" w:hAnsi="Times New Roman" w:cs="Times New Roman"/>
          <w:b/>
          <w:bCs/>
          <w:noProof/>
          <w:lang w:val="de-DE" w:eastAsia="en-IE"/>
        </w:rPr>
        <w:t>National Political Parties </w:t>
      </w:r>
      <w:r w:rsidRPr="00C2409F">
        <w:rPr>
          <w:rFonts w:ascii="Times New Roman" w:eastAsia="Times New Roman" w:hAnsi="Times New Roman" w:cs="Times New Roman"/>
          <w:noProof/>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5757"/>
      </w:tblGrid>
      <w:tr w:rsidR="00C2409F" w:rsidRPr="00C2409F" w14:paraId="59BE9380"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D1D1D1"/>
            <w:hideMark/>
          </w:tcPr>
          <w:p w14:paraId="2BB0E94F"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de-DE" w:eastAsia="en-IE"/>
              </w:rPr>
              <w:t>Country</w:t>
            </w:r>
            <w:r w:rsidRPr="00C2409F">
              <w:rPr>
                <w:rFonts w:ascii="Times New Roman" w:eastAsia="Times New Roman" w:hAnsi="Times New Roman" w:cs="Times New Roman"/>
                <w:noProof/>
                <w:lang w:val="en-IE" w:eastAsia="en-IE"/>
              </w:rPr>
              <w:t> </w:t>
            </w:r>
          </w:p>
        </w:tc>
        <w:tc>
          <w:tcPr>
            <w:tcW w:w="5760" w:type="dxa"/>
            <w:tcBorders>
              <w:top w:val="single" w:sz="6" w:space="0" w:color="BFBFBF"/>
              <w:left w:val="single" w:sz="6" w:space="0" w:color="BFBFBF"/>
              <w:bottom w:val="single" w:sz="6" w:space="0" w:color="BFBFBF"/>
              <w:right w:val="single" w:sz="6" w:space="0" w:color="BFBFBF"/>
            </w:tcBorders>
            <w:shd w:val="clear" w:color="auto" w:fill="D1D1D1"/>
            <w:hideMark/>
          </w:tcPr>
          <w:p w14:paraId="3CF3382B"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de-DE" w:eastAsia="en-IE"/>
              </w:rPr>
              <w:t>Party </w:t>
            </w:r>
            <w:r w:rsidRPr="00C2409F">
              <w:rPr>
                <w:rFonts w:ascii="Times New Roman" w:eastAsia="Times New Roman" w:hAnsi="Times New Roman" w:cs="Times New Roman"/>
                <w:noProof/>
                <w:lang w:val="en-IE" w:eastAsia="en-IE"/>
              </w:rPr>
              <w:t> </w:t>
            </w:r>
          </w:p>
        </w:tc>
      </w:tr>
      <w:tr w:rsidR="00C2409F" w:rsidRPr="00F543D4" w14:paraId="0A5DE1B8"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7F2D7315"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de-DE" w:eastAsia="en-IE"/>
              </w:rPr>
              <w:t>Austria </w:t>
            </w:r>
            <w:r w:rsidRPr="00C2409F">
              <w:rPr>
                <w:rFonts w:ascii="Times New Roman" w:eastAsia="Times New Roman" w:hAnsi="Times New Roman" w:cs="Times New Roman"/>
                <w:noProof/>
                <w:lang w:val="en-IE" w:eastAsia="en-IE"/>
              </w:rPr>
              <w:t>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0DA4E7D0" w14:textId="77777777" w:rsidR="00C2409F" w:rsidRPr="006D128F" w:rsidRDefault="00C2409F" w:rsidP="00C2409F">
            <w:pPr>
              <w:spacing w:after="0" w:line="240" w:lineRule="auto"/>
              <w:textAlignment w:val="baseline"/>
              <w:rPr>
                <w:rFonts w:ascii="Times New Roman" w:eastAsia="Times New Roman" w:hAnsi="Times New Roman" w:cs="Times New Roman"/>
                <w:noProof/>
                <w:sz w:val="24"/>
                <w:szCs w:val="24"/>
                <w:lang w:val="de-DE" w:eastAsia="en-IE"/>
              </w:rPr>
            </w:pPr>
            <w:r w:rsidRPr="00C2409F">
              <w:rPr>
                <w:rFonts w:ascii="Times New Roman" w:eastAsia="Times New Roman" w:hAnsi="Times New Roman" w:cs="Times New Roman"/>
                <w:noProof/>
                <w:lang w:val="de-DE" w:eastAsia="en-IE"/>
              </w:rPr>
              <w:t>Die Grünen - Die Grüne Alternative</w:t>
            </w:r>
            <w:r w:rsidRPr="006D128F">
              <w:rPr>
                <w:rFonts w:ascii="Times New Roman" w:eastAsia="Times New Roman" w:hAnsi="Times New Roman" w:cs="Times New Roman"/>
                <w:noProof/>
                <w:lang w:val="de-DE" w:eastAsia="en-IE"/>
              </w:rPr>
              <w:t> </w:t>
            </w:r>
            <w:r w:rsidRPr="006D128F">
              <w:rPr>
                <w:rFonts w:ascii="Times New Roman" w:eastAsia="Times New Roman" w:hAnsi="Times New Roman" w:cs="Times New Roman"/>
                <w:noProof/>
                <w:lang w:val="de-DE" w:eastAsia="en-IE"/>
              </w:rPr>
              <w:br/>
            </w:r>
            <w:r w:rsidRPr="00C2409F">
              <w:rPr>
                <w:rFonts w:ascii="Times New Roman" w:eastAsia="Times New Roman" w:hAnsi="Times New Roman" w:cs="Times New Roman"/>
                <w:noProof/>
                <w:lang w:val="de-DE" w:eastAsia="en-IE"/>
              </w:rPr>
              <w:t>Freiheitliche Partei Österreichs</w:t>
            </w:r>
            <w:r w:rsidRPr="006D128F">
              <w:rPr>
                <w:rFonts w:ascii="Times New Roman" w:eastAsia="Times New Roman" w:hAnsi="Times New Roman" w:cs="Times New Roman"/>
                <w:noProof/>
                <w:lang w:val="de-DE" w:eastAsia="en-IE"/>
              </w:rPr>
              <w:t> </w:t>
            </w:r>
            <w:r w:rsidRPr="006D128F">
              <w:rPr>
                <w:rFonts w:ascii="Times New Roman" w:eastAsia="Times New Roman" w:hAnsi="Times New Roman" w:cs="Times New Roman"/>
                <w:noProof/>
                <w:lang w:val="de-DE" w:eastAsia="en-IE"/>
              </w:rPr>
              <w:br/>
            </w:r>
            <w:r w:rsidRPr="00C2409F">
              <w:rPr>
                <w:rFonts w:ascii="Times New Roman" w:eastAsia="Times New Roman" w:hAnsi="Times New Roman" w:cs="Times New Roman"/>
                <w:noProof/>
                <w:lang w:val="de-DE" w:eastAsia="en-IE"/>
              </w:rPr>
              <w:t>NEOS – Das Neue Österreich und Liberales Forum</w:t>
            </w:r>
            <w:r w:rsidRPr="006D128F">
              <w:rPr>
                <w:rFonts w:ascii="Times New Roman" w:eastAsia="Times New Roman" w:hAnsi="Times New Roman" w:cs="Times New Roman"/>
                <w:noProof/>
                <w:lang w:val="de-DE" w:eastAsia="en-IE"/>
              </w:rPr>
              <w:t> </w:t>
            </w:r>
            <w:r w:rsidRPr="006D128F">
              <w:rPr>
                <w:rFonts w:ascii="Times New Roman" w:eastAsia="Times New Roman" w:hAnsi="Times New Roman" w:cs="Times New Roman"/>
                <w:noProof/>
                <w:lang w:val="de-DE" w:eastAsia="en-IE"/>
              </w:rPr>
              <w:br/>
            </w:r>
            <w:r w:rsidRPr="00C2409F">
              <w:rPr>
                <w:rFonts w:ascii="Times New Roman" w:eastAsia="Times New Roman" w:hAnsi="Times New Roman" w:cs="Times New Roman"/>
                <w:noProof/>
                <w:lang w:val="de-DE" w:eastAsia="en-IE"/>
              </w:rPr>
              <w:t>Sozialdemokratische Partei Österreichs (SPÖ)</w:t>
            </w:r>
            <w:r w:rsidRPr="006D128F">
              <w:rPr>
                <w:rFonts w:ascii="Times New Roman" w:eastAsia="Times New Roman" w:hAnsi="Times New Roman" w:cs="Times New Roman"/>
                <w:noProof/>
                <w:lang w:val="de-DE" w:eastAsia="en-IE"/>
              </w:rPr>
              <w:t> </w:t>
            </w:r>
          </w:p>
        </w:tc>
      </w:tr>
      <w:tr w:rsidR="00C2409F" w:rsidRPr="00C2409F" w14:paraId="604AFDDE"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4EA90A70"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de-DE" w:eastAsia="en-IE"/>
              </w:rPr>
              <w:t>Belgium</w:t>
            </w:r>
            <w:r w:rsidRPr="00C2409F">
              <w:rPr>
                <w:rFonts w:ascii="Times New Roman" w:eastAsia="Times New Roman" w:hAnsi="Times New Roman" w:cs="Times New Roman"/>
                <w:noProof/>
                <w:lang w:val="en-IE" w:eastAsia="en-IE"/>
              </w:rPr>
              <w:t>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4602462D"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Voor U </w:t>
            </w:r>
          </w:p>
        </w:tc>
      </w:tr>
      <w:tr w:rsidR="00C2409F" w:rsidRPr="00C2409F" w14:paraId="3FF31408"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37FA1F77"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Croatia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1195EEB3"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Pokret za modernu Hrvatsku </w:t>
            </w:r>
            <w:r w:rsidRPr="00C2409F">
              <w:rPr>
                <w:rFonts w:ascii="Times New Roman" w:eastAsia="Times New Roman" w:hAnsi="Times New Roman" w:cs="Times New Roman"/>
                <w:noProof/>
                <w:lang w:val="en-IE" w:eastAsia="en-IE"/>
              </w:rPr>
              <w:br/>
              <w:t>HRVATSKA SOCIJALNO-LIBERALNA STRANKA (HSLS) </w:t>
            </w:r>
            <w:r w:rsidRPr="00C2409F">
              <w:rPr>
                <w:rFonts w:ascii="Times New Roman" w:eastAsia="Times New Roman" w:hAnsi="Times New Roman" w:cs="Times New Roman"/>
                <w:noProof/>
                <w:lang w:val="en-IE" w:eastAsia="en-IE"/>
              </w:rPr>
              <w:br/>
              <w:t>PRAVEDNA HRVATSKA </w:t>
            </w:r>
            <w:r w:rsidRPr="00C2409F">
              <w:rPr>
                <w:rFonts w:ascii="Times New Roman" w:eastAsia="Times New Roman" w:hAnsi="Times New Roman" w:cs="Times New Roman"/>
                <w:noProof/>
                <w:lang w:val="en-IE" w:eastAsia="en-IE"/>
              </w:rPr>
              <w:br/>
              <w:t>Social Democratic Party of Croatia </w:t>
            </w:r>
          </w:p>
        </w:tc>
      </w:tr>
      <w:tr w:rsidR="00C2409F" w:rsidRPr="00C2409F" w14:paraId="211E51DE"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6B5449ED"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Czechia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1BA4ECD4"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ALIANCE NÁRODNÍCH SIL </w:t>
            </w:r>
            <w:r w:rsidRPr="00C2409F">
              <w:rPr>
                <w:rFonts w:ascii="Times New Roman" w:eastAsia="Times New Roman" w:hAnsi="Times New Roman" w:cs="Times New Roman"/>
                <w:noProof/>
                <w:lang w:val="en-IE" w:eastAsia="en-IE"/>
              </w:rPr>
              <w:br/>
              <w:t>ČSSD - Česká suverenita sociální demokracie </w:t>
            </w:r>
            <w:r w:rsidRPr="00C2409F">
              <w:rPr>
                <w:rFonts w:ascii="Times New Roman" w:eastAsia="Times New Roman" w:hAnsi="Times New Roman" w:cs="Times New Roman"/>
                <w:noProof/>
                <w:lang w:val="en-IE" w:eastAsia="en-IE"/>
              </w:rPr>
              <w:br/>
              <w:t>Mimozemstani </w:t>
            </w:r>
            <w:r w:rsidRPr="00C2409F">
              <w:rPr>
                <w:rFonts w:ascii="Times New Roman" w:eastAsia="Times New Roman" w:hAnsi="Times New Roman" w:cs="Times New Roman"/>
                <w:noProof/>
                <w:lang w:val="en-IE" w:eastAsia="en-IE"/>
              </w:rPr>
              <w:br/>
              <w:t>Starostové a nezávislí - STAN </w:t>
            </w:r>
          </w:p>
        </w:tc>
      </w:tr>
      <w:tr w:rsidR="00C2409F" w:rsidRPr="00C2409F" w14:paraId="4D7B818C"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233764C0"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Estonia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1F20EEF2"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Social Democrats </w:t>
            </w:r>
          </w:p>
        </w:tc>
      </w:tr>
      <w:tr w:rsidR="00C2409F" w:rsidRPr="00C2409F" w14:paraId="17A8C51A"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1625A437"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Finland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3D1988FA"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it-IT" w:eastAsia="en-IE"/>
              </w:rPr>
              <w:t>Vasemmistoliitto </w:t>
            </w:r>
            <w:r w:rsidRPr="00C2409F">
              <w:rPr>
                <w:rFonts w:ascii="Times New Roman" w:eastAsia="Times New Roman" w:hAnsi="Times New Roman" w:cs="Times New Roman"/>
                <w:noProof/>
                <w:lang w:val="it-IT" w:eastAsia="en-IE"/>
              </w:rPr>
              <w:br/>
              <w:t>Vihreä liitto r.p. </w:t>
            </w:r>
            <w:r w:rsidRPr="00C2409F">
              <w:rPr>
                <w:rFonts w:ascii="Times New Roman" w:eastAsia="Times New Roman" w:hAnsi="Times New Roman" w:cs="Times New Roman"/>
                <w:noProof/>
                <w:lang w:val="it-IT" w:eastAsia="en-IE"/>
              </w:rPr>
              <w:br/>
            </w:r>
            <w:r w:rsidRPr="00C2409F">
              <w:rPr>
                <w:rFonts w:ascii="Times New Roman" w:eastAsia="Times New Roman" w:hAnsi="Times New Roman" w:cs="Times New Roman"/>
                <w:noProof/>
                <w:lang w:val="en-IE" w:eastAsia="en-IE"/>
              </w:rPr>
              <w:t>Swedish People's Party of Finland </w:t>
            </w:r>
          </w:p>
        </w:tc>
      </w:tr>
      <w:tr w:rsidR="00C2409F" w:rsidRPr="00E66978" w14:paraId="5F83E08F"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409E2799"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France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0E61F86B"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fr-BE" w:eastAsia="en-IE"/>
              </w:rPr>
            </w:pPr>
            <w:r w:rsidRPr="00C2409F">
              <w:rPr>
                <w:rFonts w:ascii="Times New Roman" w:eastAsia="Times New Roman" w:hAnsi="Times New Roman" w:cs="Times New Roman"/>
                <w:noProof/>
                <w:lang w:val="fr-BE" w:eastAsia="en-IE"/>
              </w:rPr>
              <w:t>Pour Une Autre Europe </w:t>
            </w:r>
            <w:r w:rsidRPr="00C2409F">
              <w:rPr>
                <w:rFonts w:ascii="Times New Roman" w:eastAsia="Times New Roman" w:hAnsi="Times New Roman" w:cs="Times New Roman"/>
                <w:noProof/>
                <w:lang w:val="fr-BE" w:eastAsia="en-IE"/>
              </w:rPr>
              <w:br/>
              <w:t>Europe Démocratie Espéranto </w:t>
            </w:r>
            <w:r w:rsidRPr="00C2409F">
              <w:rPr>
                <w:rFonts w:ascii="Times New Roman" w:eastAsia="Times New Roman" w:hAnsi="Times New Roman" w:cs="Times New Roman"/>
                <w:noProof/>
                <w:lang w:val="fr-BE" w:eastAsia="en-IE"/>
              </w:rPr>
              <w:br/>
              <w:t>Patriots.eu </w:t>
            </w:r>
          </w:p>
        </w:tc>
      </w:tr>
      <w:tr w:rsidR="00C2409F" w:rsidRPr="00C2409F" w14:paraId="7C97FA63"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614AB6EC"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Greece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0A5867EF"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DIMOKRATES ANDREAS LOVERDOS </w:t>
            </w:r>
            <w:r w:rsidRPr="00C2409F">
              <w:rPr>
                <w:rFonts w:ascii="Times New Roman" w:eastAsia="Times New Roman" w:hAnsi="Times New Roman" w:cs="Times New Roman"/>
                <w:noProof/>
                <w:lang w:val="en-IE" w:eastAsia="en-IE"/>
              </w:rPr>
              <w:br/>
              <w:t>PATRIOTES - PRODROMOS EMFIETZOGLOU </w:t>
            </w:r>
            <w:r w:rsidRPr="00C2409F">
              <w:rPr>
                <w:rFonts w:ascii="Times New Roman" w:eastAsia="Times New Roman" w:hAnsi="Times New Roman" w:cs="Times New Roman"/>
                <w:noProof/>
                <w:lang w:val="en-IE" w:eastAsia="en-IE"/>
              </w:rPr>
              <w:br/>
              <w:t>ΚΙΝΗΜΑ ΕΘΝΙΚΗΣ ΑΝΕΞΑΡΤΗΣΙΑΣ </w:t>
            </w:r>
            <w:r w:rsidRPr="00C2409F">
              <w:rPr>
                <w:rFonts w:ascii="Times New Roman" w:eastAsia="Times New Roman" w:hAnsi="Times New Roman" w:cs="Times New Roman"/>
                <w:noProof/>
                <w:lang w:val="en-IE" w:eastAsia="en-IE"/>
              </w:rPr>
              <w:br/>
              <w:t>Friendship Equality and Peace Party (Κόμμα Ισότητας και Φιλίας) </w:t>
            </w:r>
            <w:r w:rsidRPr="00C2409F">
              <w:rPr>
                <w:rFonts w:ascii="Times New Roman" w:eastAsia="Times New Roman" w:hAnsi="Times New Roman" w:cs="Times New Roman"/>
                <w:noProof/>
                <w:lang w:val="en-IE" w:eastAsia="en-IE"/>
              </w:rPr>
              <w:br/>
              <w:t>PASOK - Kinima Allagis </w:t>
            </w:r>
            <w:r w:rsidRPr="00C2409F">
              <w:rPr>
                <w:rFonts w:ascii="Times New Roman" w:eastAsia="Times New Roman" w:hAnsi="Times New Roman" w:cs="Times New Roman"/>
                <w:noProof/>
                <w:lang w:val="en-IE" w:eastAsia="en-IE"/>
              </w:rPr>
              <w:br/>
              <w:t>ΔΗΜΟΚΡΑΤΙΚΟ ΠΑΤΡΙΩΤΙΚΟ ΚΙΝΗΜΑ "ΝΙΚI" </w:t>
            </w:r>
          </w:p>
        </w:tc>
      </w:tr>
      <w:tr w:rsidR="00C2409F" w:rsidRPr="00E66978" w14:paraId="38B42DEE"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6D6D9B80"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Italy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20F3814D"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it-IT" w:eastAsia="en-IE"/>
              </w:rPr>
            </w:pPr>
            <w:r w:rsidRPr="00C2409F">
              <w:rPr>
                <w:rFonts w:ascii="Times New Roman" w:eastAsia="Times New Roman" w:hAnsi="Times New Roman" w:cs="Times New Roman"/>
                <w:noProof/>
                <w:lang w:val="it-IT" w:eastAsia="en-IE"/>
              </w:rPr>
              <w:t>Rassemblement Valdôtain </w:t>
            </w:r>
            <w:r w:rsidRPr="00C2409F">
              <w:rPr>
                <w:rFonts w:ascii="Times New Roman" w:eastAsia="Times New Roman" w:hAnsi="Times New Roman" w:cs="Times New Roman"/>
                <w:noProof/>
                <w:lang w:val="it-IT" w:eastAsia="en-IE"/>
              </w:rPr>
              <w:br/>
              <w:t>SINISTRA ITALIANA (AVS - ALLEAZA VERDI SINISTRA) </w:t>
            </w:r>
            <w:r w:rsidRPr="00C2409F">
              <w:rPr>
                <w:rFonts w:ascii="Times New Roman" w:eastAsia="Times New Roman" w:hAnsi="Times New Roman" w:cs="Times New Roman"/>
                <w:noProof/>
                <w:lang w:val="it-IT" w:eastAsia="en-IE"/>
              </w:rPr>
              <w:br/>
              <w:t>Partito Democratico </w:t>
            </w:r>
            <w:r w:rsidRPr="00C2409F">
              <w:rPr>
                <w:rFonts w:ascii="Times New Roman" w:eastAsia="Times New Roman" w:hAnsi="Times New Roman" w:cs="Times New Roman"/>
                <w:noProof/>
                <w:lang w:val="it-IT" w:eastAsia="en-IE"/>
              </w:rPr>
              <w:br/>
              <w:t>ALTERNATIVA POPOLARE </w:t>
            </w:r>
          </w:p>
        </w:tc>
      </w:tr>
      <w:tr w:rsidR="00C2409F" w:rsidRPr="00F543D4" w14:paraId="30A60CA4"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7352DDD2"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Luxembourg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4D14C3BD" w14:textId="77777777" w:rsidR="00C2409F" w:rsidRPr="006D128F" w:rsidRDefault="00C2409F" w:rsidP="00C2409F">
            <w:pPr>
              <w:spacing w:after="0" w:line="240" w:lineRule="auto"/>
              <w:textAlignment w:val="baseline"/>
              <w:rPr>
                <w:rFonts w:ascii="Times New Roman" w:eastAsia="Times New Roman" w:hAnsi="Times New Roman" w:cs="Times New Roman"/>
                <w:noProof/>
                <w:sz w:val="24"/>
                <w:szCs w:val="24"/>
                <w:lang w:val="de-DE" w:eastAsia="en-IE"/>
              </w:rPr>
            </w:pPr>
            <w:r w:rsidRPr="00C2409F">
              <w:rPr>
                <w:rFonts w:ascii="Times New Roman" w:eastAsia="Times New Roman" w:hAnsi="Times New Roman" w:cs="Times New Roman"/>
                <w:noProof/>
                <w:lang w:val="de-DE" w:eastAsia="en-IE"/>
              </w:rPr>
              <w:t>Demokratesch Partei - DP</w:t>
            </w:r>
            <w:r w:rsidRPr="006D128F">
              <w:rPr>
                <w:rFonts w:ascii="Times New Roman" w:eastAsia="Times New Roman" w:hAnsi="Times New Roman" w:cs="Times New Roman"/>
                <w:noProof/>
                <w:lang w:val="de-DE" w:eastAsia="en-IE"/>
              </w:rPr>
              <w:t> </w:t>
            </w:r>
            <w:r w:rsidRPr="006D128F">
              <w:rPr>
                <w:rFonts w:ascii="Times New Roman" w:eastAsia="Times New Roman" w:hAnsi="Times New Roman" w:cs="Times New Roman"/>
                <w:noProof/>
                <w:lang w:val="de-DE" w:eastAsia="en-IE"/>
              </w:rPr>
              <w:br/>
            </w:r>
            <w:r w:rsidRPr="00C2409F">
              <w:rPr>
                <w:rFonts w:ascii="Times New Roman" w:eastAsia="Times New Roman" w:hAnsi="Times New Roman" w:cs="Times New Roman"/>
                <w:noProof/>
                <w:lang w:val="de-DE" w:eastAsia="en-IE"/>
              </w:rPr>
              <w:t>CSV - Chrëschtlech-Sozial Vollekspartei</w:t>
            </w:r>
            <w:r w:rsidRPr="006D128F">
              <w:rPr>
                <w:rFonts w:ascii="Times New Roman" w:eastAsia="Times New Roman" w:hAnsi="Times New Roman" w:cs="Times New Roman"/>
                <w:noProof/>
                <w:lang w:val="de-DE" w:eastAsia="en-IE"/>
              </w:rPr>
              <w:t> </w:t>
            </w:r>
            <w:r w:rsidRPr="006D128F">
              <w:rPr>
                <w:rFonts w:ascii="Times New Roman" w:eastAsia="Times New Roman" w:hAnsi="Times New Roman" w:cs="Times New Roman"/>
                <w:noProof/>
                <w:lang w:val="de-DE" w:eastAsia="en-IE"/>
              </w:rPr>
              <w:br/>
            </w:r>
            <w:r w:rsidRPr="00C2409F">
              <w:rPr>
                <w:rFonts w:ascii="Times New Roman" w:eastAsia="Times New Roman" w:hAnsi="Times New Roman" w:cs="Times New Roman"/>
                <w:noProof/>
                <w:lang w:val="de-DE" w:eastAsia="en-IE"/>
              </w:rPr>
              <w:t>Déi gréng</w:t>
            </w:r>
            <w:r w:rsidRPr="006D128F">
              <w:rPr>
                <w:rFonts w:ascii="Times New Roman" w:eastAsia="Times New Roman" w:hAnsi="Times New Roman" w:cs="Times New Roman"/>
                <w:noProof/>
                <w:lang w:val="de-DE" w:eastAsia="en-IE"/>
              </w:rPr>
              <w:t> </w:t>
            </w:r>
            <w:r w:rsidRPr="006D128F">
              <w:rPr>
                <w:rFonts w:ascii="Times New Roman" w:eastAsia="Times New Roman" w:hAnsi="Times New Roman" w:cs="Times New Roman"/>
                <w:noProof/>
                <w:lang w:val="de-DE" w:eastAsia="en-IE"/>
              </w:rPr>
              <w:br/>
            </w:r>
            <w:r w:rsidRPr="00C2409F">
              <w:rPr>
                <w:rFonts w:ascii="Times New Roman" w:eastAsia="Times New Roman" w:hAnsi="Times New Roman" w:cs="Times New Roman"/>
                <w:noProof/>
                <w:lang w:val="de-DE" w:eastAsia="en-IE"/>
              </w:rPr>
              <w:t>Déi Lénk</w:t>
            </w:r>
            <w:r w:rsidRPr="006D128F">
              <w:rPr>
                <w:rFonts w:ascii="Times New Roman" w:eastAsia="Times New Roman" w:hAnsi="Times New Roman" w:cs="Times New Roman"/>
                <w:noProof/>
                <w:lang w:val="de-DE" w:eastAsia="en-IE"/>
              </w:rPr>
              <w:t> </w:t>
            </w:r>
          </w:p>
        </w:tc>
      </w:tr>
      <w:tr w:rsidR="00C2409F" w:rsidRPr="00C2409F" w14:paraId="710585E9"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6D3FC764"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Latvia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42D14309"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Sociāldemokrātiskā partija "Saskaņa" </w:t>
            </w:r>
          </w:p>
        </w:tc>
      </w:tr>
      <w:tr w:rsidR="00C2409F" w:rsidRPr="00C2409F" w14:paraId="4B97029C"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7BEF2D15"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Netherlands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21A17F22"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European Christian Political Movement </w:t>
            </w:r>
          </w:p>
        </w:tc>
      </w:tr>
      <w:tr w:rsidR="00C2409F" w:rsidRPr="00C2409F" w14:paraId="6A243B58"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7B4BEA8B"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Poland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2A71C877"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Platforma Obywatelska Rzeczypospolitej Polskiej </w:t>
            </w:r>
          </w:p>
        </w:tc>
      </w:tr>
      <w:tr w:rsidR="00C2409F" w:rsidRPr="00C2409F" w14:paraId="247313EE"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0B058F11"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Portugal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6F4E2875"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Nós, Cidadãos! </w:t>
            </w:r>
          </w:p>
        </w:tc>
      </w:tr>
      <w:tr w:rsidR="00C2409F" w:rsidRPr="00C2409F" w14:paraId="1D0743CA"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6DD05C03"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Slovenia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6D66D506"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Gibanje Svoboda </w:t>
            </w:r>
            <w:r w:rsidRPr="00C2409F">
              <w:rPr>
                <w:rFonts w:ascii="Times New Roman" w:eastAsia="Times New Roman" w:hAnsi="Times New Roman" w:cs="Times New Roman"/>
                <w:noProof/>
                <w:lang w:val="en-IE" w:eastAsia="en-IE"/>
              </w:rPr>
              <w:br/>
              <w:t>Levica </w:t>
            </w:r>
            <w:r w:rsidRPr="00C2409F">
              <w:rPr>
                <w:rFonts w:ascii="Times New Roman" w:eastAsia="Times New Roman" w:hAnsi="Times New Roman" w:cs="Times New Roman"/>
                <w:noProof/>
                <w:lang w:val="en-IE" w:eastAsia="en-IE"/>
              </w:rPr>
              <w:br/>
              <w:t>NIČ OD TEGA </w:t>
            </w:r>
            <w:r w:rsidRPr="00C2409F">
              <w:rPr>
                <w:rFonts w:ascii="Times New Roman" w:eastAsia="Times New Roman" w:hAnsi="Times New Roman" w:cs="Times New Roman"/>
                <w:noProof/>
                <w:lang w:val="en-IE" w:eastAsia="en-IE"/>
              </w:rPr>
              <w:br/>
              <w:t>Nova Slovenija - krščanski demokrati </w:t>
            </w:r>
            <w:r w:rsidRPr="00C2409F">
              <w:rPr>
                <w:rFonts w:ascii="Times New Roman" w:eastAsia="Times New Roman" w:hAnsi="Times New Roman" w:cs="Times New Roman"/>
                <w:noProof/>
                <w:lang w:val="en-IE" w:eastAsia="en-IE"/>
              </w:rPr>
              <w:br/>
              <w:t>Dobra država </w:t>
            </w:r>
            <w:r w:rsidRPr="00C2409F">
              <w:rPr>
                <w:rFonts w:ascii="Times New Roman" w:eastAsia="Times New Roman" w:hAnsi="Times New Roman" w:cs="Times New Roman"/>
                <w:noProof/>
                <w:lang w:val="en-IE" w:eastAsia="en-IE"/>
              </w:rPr>
              <w:br/>
              <w:t>SLOVENSKA LJUDSKA STRANKA </w:t>
            </w:r>
            <w:r w:rsidRPr="00C2409F">
              <w:rPr>
                <w:rFonts w:ascii="Times New Roman" w:eastAsia="Times New Roman" w:hAnsi="Times New Roman" w:cs="Times New Roman"/>
                <w:noProof/>
                <w:lang w:val="en-IE" w:eastAsia="en-IE"/>
              </w:rPr>
              <w:br/>
              <w:t>Vesna - zelena stranka </w:t>
            </w:r>
          </w:p>
        </w:tc>
      </w:tr>
      <w:tr w:rsidR="00C2409F" w:rsidRPr="00E66978" w14:paraId="54D390AC"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3AC0528E"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Spain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7F2BF7EF"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it-IT" w:eastAsia="en-IE"/>
              </w:rPr>
            </w:pPr>
            <w:r w:rsidRPr="00C2409F">
              <w:rPr>
                <w:rFonts w:ascii="Times New Roman" w:eastAsia="Times New Roman" w:hAnsi="Times New Roman" w:cs="Times New Roman"/>
                <w:noProof/>
                <w:lang w:val="it-IT" w:eastAsia="en-IE"/>
              </w:rPr>
              <w:t>CEUS-Coalición por una Europa solidaria / EAJ-PNV </w:t>
            </w:r>
            <w:r w:rsidRPr="00C2409F">
              <w:rPr>
                <w:rFonts w:ascii="Times New Roman" w:eastAsia="Times New Roman" w:hAnsi="Times New Roman" w:cs="Times New Roman"/>
                <w:noProof/>
                <w:lang w:val="it-IT" w:eastAsia="en-IE"/>
              </w:rPr>
              <w:br/>
              <w:t>Volt España </w:t>
            </w:r>
          </w:p>
        </w:tc>
      </w:tr>
      <w:tr w:rsidR="00C2409F" w:rsidRPr="00E66978" w14:paraId="3C3B4633" w14:textId="77777777" w:rsidTr="00C2409F">
        <w:trPr>
          <w:trHeight w:val="300"/>
        </w:trPr>
        <w:tc>
          <w:tcPr>
            <w:tcW w:w="3255" w:type="dxa"/>
            <w:tcBorders>
              <w:top w:val="single" w:sz="6" w:space="0" w:color="BFBFBF"/>
              <w:left w:val="single" w:sz="6" w:space="0" w:color="BFBFBF"/>
              <w:bottom w:val="single" w:sz="6" w:space="0" w:color="BFBFBF"/>
              <w:right w:val="single" w:sz="6" w:space="0" w:color="BFBFBF"/>
            </w:tcBorders>
            <w:shd w:val="clear" w:color="auto" w:fill="auto"/>
            <w:hideMark/>
          </w:tcPr>
          <w:p w14:paraId="5361F245"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en-IE" w:eastAsia="en-IE"/>
              </w:rPr>
            </w:pPr>
            <w:r w:rsidRPr="00C2409F">
              <w:rPr>
                <w:rFonts w:ascii="Times New Roman" w:eastAsia="Times New Roman" w:hAnsi="Times New Roman" w:cs="Times New Roman"/>
                <w:noProof/>
                <w:lang w:val="en-IE" w:eastAsia="en-IE"/>
              </w:rPr>
              <w:t>Sweden </w:t>
            </w:r>
          </w:p>
        </w:tc>
        <w:tc>
          <w:tcPr>
            <w:tcW w:w="5760" w:type="dxa"/>
            <w:tcBorders>
              <w:top w:val="single" w:sz="6" w:space="0" w:color="BFBFBF"/>
              <w:left w:val="single" w:sz="6" w:space="0" w:color="BFBFBF"/>
              <w:bottom w:val="single" w:sz="6" w:space="0" w:color="BFBFBF"/>
              <w:right w:val="single" w:sz="6" w:space="0" w:color="BFBFBF"/>
            </w:tcBorders>
            <w:shd w:val="clear" w:color="auto" w:fill="auto"/>
            <w:hideMark/>
          </w:tcPr>
          <w:p w14:paraId="6F982E76" w14:textId="77777777" w:rsidR="00C2409F" w:rsidRPr="00C2409F" w:rsidRDefault="00C2409F" w:rsidP="00C2409F">
            <w:pPr>
              <w:spacing w:after="0" w:line="240" w:lineRule="auto"/>
              <w:textAlignment w:val="baseline"/>
              <w:rPr>
                <w:rFonts w:ascii="Times New Roman" w:eastAsia="Times New Roman" w:hAnsi="Times New Roman" w:cs="Times New Roman"/>
                <w:noProof/>
                <w:sz w:val="24"/>
                <w:szCs w:val="24"/>
                <w:lang w:val="nl-BE" w:eastAsia="en-IE"/>
              </w:rPr>
            </w:pPr>
            <w:r w:rsidRPr="00C2409F">
              <w:rPr>
                <w:rFonts w:ascii="Times New Roman" w:eastAsia="Times New Roman" w:hAnsi="Times New Roman" w:cs="Times New Roman"/>
                <w:noProof/>
                <w:lang w:val="de-DE" w:eastAsia="en-IE"/>
              </w:rPr>
              <w:t>Kristna Värdepartiet</w:t>
            </w:r>
            <w:r w:rsidRPr="00C2409F">
              <w:rPr>
                <w:rFonts w:ascii="Times New Roman" w:eastAsia="Times New Roman" w:hAnsi="Times New Roman" w:cs="Times New Roman"/>
                <w:noProof/>
                <w:lang w:val="nl-BE" w:eastAsia="en-IE"/>
              </w:rPr>
              <w:t> </w:t>
            </w:r>
            <w:r w:rsidRPr="00C2409F">
              <w:rPr>
                <w:rFonts w:ascii="Times New Roman" w:eastAsia="Times New Roman" w:hAnsi="Times New Roman" w:cs="Times New Roman"/>
                <w:noProof/>
                <w:lang w:val="nl-BE" w:eastAsia="en-IE"/>
              </w:rPr>
              <w:br/>
            </w:r>
            <w:r w:rsidRPr="00C2409F">
              <w:rPr>
                <w:rFonts w:ascii="Times New Roman" w:eastAsia="Times New Roman" w:hAnsi="Times New Roman" w:cs="Times New Roman"/>
                <w:noProof/>
                <w:lang w:val="de-DE" w:eastAsia="en-IE"/>
              </w:rPr>
              <w:t>Valsamverkanspartiet</w:t>
            </w:r>
            <w:r w:rsidRPr="00C2409F">
              <w:rPr>
                <w:rFonts w:ascii="Times New Roman" w:eastAsia="Times New Roman" w:hAnsi="Times New Roman" w:cs="Times New Roman"/>
                <w:noProof/>
                <w:lang w:val="nl-BE" w:eastAsia="en-IE"/>
              </w:rPr>
              <w:t> </w:t>
            </w:r>
            <w:r w:rsidRPr="00C2409F">
              <w:rPr>
                <w:rFonts w:ascii="Times New Roman" w:eastAsia="Times New Roman" w:hAnsi="Times New Roman" w:cs="Times New Roman"/>
                <w:noProof/>
                <w:lang w:val="nl-BE" w:eastAsia="en-IE"/>
              </w:rPr>
              <w:br/>
            </w:r>
            <w:r w:rsidRPr="00C2409F">
              <w:rPr>
                <w:rFonts w:ascii="Times New Roman" w:eastAsia="Times New Roman" w:hAnsi="Times New Roman" w:cs="Times New Roman"/>
                <w:noProof/>
                <w:lang w:val="de-DE" w:eastAsia="en-IE"/>
              </w:rPr>
              <w:t>Moderata Samlingspartiet (Moderaterna)</w:t>
            </w:r>
            <w:r w:rsidRPr="00C2409F">
              <w:rPr>
                <w:rFonts w:ascii="Times New Roman" w:eastAsia="Times New Roman" w:hAnsi="Times New Roman" w:cs="Times New Roman"/>
                <w:noProof/>
                <w:lang w:val="nl-BE" w:eastAsia="en-IE"/>
              </w:rPr>
              <w:t> </w:t>
            </w:r>
            <w:r w:rsidRPr="00C2409F">
              <w:rPr>
                <w:rFonts w:ascii="Times New Roman" w:eastAsia="Times New Roman" w:hAnsi="Times New Roman" w:cs="Times New Roman"/>
                <w:noProof/>
                <w:lang w:val="nl-BE" w:eastAsia="en-IE"/>
              </w:rPr>
              <w:br/>
            </w:r>
            <w:r w:rsidRPr="00C2409F">
              <w:rPr>
                <w:rFonts w:ascii="Times New Roman" w:eastAsia="Times New Roman" w:hAnsi="Times New Roman" w:cs="Times New Roman"/>
                <w:noProof/>
                <w:lang w:val="de-DE" w:eastAsia="en-IE"/>
              </w:rPr>
              <w:t>Värdigt Liv</w:t>
            </w:r>
            <w:r w:rsidRPr="00C2409F">
              <w:rPr>
                <w:rFonts w:ascii="Times New Roman" w:eastAsia="Times New Roman" w:hAnsi="Times New Roman" w:cs="Times New Roman"/>
                <w:noProof/>
                <w:lang w:val="nl-BE" w:eastAsia="en-IE"/>
              </w:rPr>
              <w:t> </w:t>
            </w:r>
            <w:r w:rsidRPr="00C2409F">
              <w:rPr>
                <w:rFonts w:ascii="Times New Roman" w:eastAsia="Times New Roman" w:hAnsi="Times New Roman" w:cs="Times New Roman"/>
                <w:noProof/>
                <w:lang w:val="nl-BE" w:eastAsia="en-IE"/>
              </w:rPr>
              <w:br/>
            </w:r>
            <w:r w:rsidRPr="00C2409F">
              <w:rPr>
                <w:rFonts w:ascii="Times New Roman" w:eastAsia="Times New Roman" w:hAnsi="Times New Roman" w:cs="Times New Roman"/>
                <w:noProof/>
                <w:lang w:val="de-DE" w:eastAsia="en-IE"/>
              </w:rPr>
              <w:t>Willy Tiger</w:t>
            </w:r>
            <w:r w:rsidRPr="00C2409F">
              <w:rPr>
                <w:rFonts w:ascii="Times New Roman" w:eastAsia="Times New Roman" w:hAnsi="Times New Roman" w:cs="Times New Roman"/>
                <w:noProof/>
                <w:lang w:val="nl-BE" w:eastAsia="en-IE"/>
              </w:rPr>
              <w:t> </w:t>
            </w:r>
            <w:r w:rsidRPr="00C2409F">
              <w:rPr>
                <w:rFonts w:ascii="Times New Roman" w:eastAsia="Times New Roman" w:hAnsi="Times New Roman" w:cs="Times New Roman"/>
                <w:noProof/>
                <w:lang w:val="nl-BE" w:eastAsia="en-IE"/>
              </w:rPr>
              <w:br/>
            </w:r>
            <w:r w:rsidRPr="00C2409F">
              <w:rPr>
                <w:rFonts w:ascii="Times New Roman" w:eastAsia="Times New Roman" w:hAnsi="Times New Roman" w:cs="Times New Roman"/>
                <w:noProof/>
                <w:lang w:val="de-DE" w:eastAsia="en-IE"/>
              </w:rPr>
              <w:t>Liberalerna</w:t>
            </w:r>
            <w:r w:rsidRPr="00C2409F">
              <w:rPr>
                <w:rFonts w:ascii="Times New Roman" w:eastAsia="Times New Roman" w:hAnsi="Times New Roman" w:cs="Times New Roman"/>
                <w:noProof/>
                <w:lang w:val="nl-BE" w:eastAsia="en-IE"/>
              </w:rPr>
              <w:t> </w:t>
            </w:r>
            <w:r w:rsidRPr="00C2409F">
              <w:rPr>
                <w:rFonts w:ascii="Times New Roman" w:eastAsia="Times New Roman" w:hAnsi="Times New Roman" w:cs="Times New Roman"/>
                <w:noProof/>
                <w:lang w:val="nl-BE" w:eastAsia="en-IE"/>
              </w:rPr>
              <w:br/>
            </w:r>
            <w:r w:rsidRPr="00C2409F">
              <w:rPr>
                <w:rFonts w:ascii="Times New Roman" w:eastAsia="Times New Roman" w:hAnsi="Times New Roman" w:cs="Times New Roman"/>
                <w:noProof/>
                <w:lang w:val="de-DE" w:eastAsia="en-IE"/>
              </w:rPr>
              <w:t>Socialdemokraterna</w:t>
            </w:r>
            <w:r w:rsidRPr="00C2409F">
              <w:rPr>
                <w:rFonts w:ascii="Times New Roman" w:eastAsia="Times New Roman" w:hAnsi="Times New Roman" w:cs="Times New Roman"/>
                <w:noProof/>
                <w:lang w:val="nl-BE" w:eastAsia="en-IE"/>
              </w:rPr>
              <w:t> </w:t>
            </w:r>
          </w:p>
        </w:tc>
      </w:tr>
    </w:tbl>
    <w:p w14:paraId="4900EA91" w14:textId="77777777" w:rsidR="00C2409F" w:rsidRPr="00C2409F" w:rsidRDefault="00C2409F" w:rsidP="00C2409F">
      <w:pPr>
        <w:spacing w:after="0" w:line="240" w:lineRule="auto"/>
        <w:textAlignment w:val="baseline"/>
        <w:rPr>
          <w:rFonts w:ascii="Segoe UI" w:eastAsia="Times New Roman" w:hAnsi="Segoe UI" w:cs="Segoe UI"/>
          <w:noProof/>
          <w:sz w:val="18"/>
          <w:szCs w:val="18"/>
          <w:lang w:val="nl-BE" w:eastAsia="en-IE"/>
        </w:rPr>
      </w:pPr>
      <w:r w:rsidRPr="00C2409F">
        <w:rPr>
          <w:rFonts w:ascii="Times New Roman" w:eastAsia="Times New Roman" w:hAnsi="Times New Roman" w:cs="Times New Roman"/>
          <w:noProof/>
          <w:lang w:val="nl-BE" w:eastAsia="en-IE"/>
        </w:rPr>
        <w:t> </w:t>
      </w:r>
    </w:p>
    <w:p w14:paraId="59D4A42F" w14:textId="5519B650" w:rsidR="008B104B" w:rsidRPr="00C2409F" w:rsidRDefault="008B104B" w:rsidP="008B104B">
      <w:pPr>
        <w:jc w:val="both"/>
        <w:rPr>
          <w:rFonts w:ascii="Times New Roman" w:hAnsi="Times New Roman" w:cs="Times New Roman"/>
          <w:noProof/>
          <w:lang w:val="nl-BE"/>
        </w:rPr>
      </w:pPr>
    </w:p>
    <w:p w14:paraId="55138896" w14:textId="669BF72F" w:rsidR="0011298A" w:rsidRPr="009929CF" w:rsidRDefault="008B104B" w:rsidP="00BB5D9F">
      <w:pPr>
        <w:pStyle w:val="NormalWeb"/>
        <w:jc w:val="both"/>
        <w:rPr>
          <w:noProof/>
        </w:rPr>
      </w:pPr>
      <w:r w:rsidRPr="00511B7B">
        <w:rPr>
          <w:noProof/>
          <w:sz w:val="22"/>
          <w:szCs w:val="22"/>
        </w:rPr>
        <w:t>.</w:t>
      </w:r>
      <w:r>
        <w:rPr>
          <w:noProof/>
          <w:sz w:val="22"/>
          <w:szCs w:val="22"/>
        </w:rPr>
        <w:t xml:space="preserve"> </w:t>
      </w:r>
    </w:p>
    <w:sectPr w:rsidR="0011298A" w:rsidRPr="009929CF" w:rsidSect="00073F91">
      <w:headerReference w:type="even" r:id="rId40"/>
      <w:headerReference w:type="default" r:id="rId41"/>
      <w:footerReference w:type="even" r:id="rId42"/>
      <w:footerReference w:type="default" r:id="rId43"/>
      <w:headerReference w:type="first" r:id="rId44"/>
      <w:footerReference w:type="first" r:id="rId45"/>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572F9" w14:textId="77777777" w:rsidR="0009015B" w:rsidRDefault="0009015B" w:rsidP="001C0FC3">
      <w:pPr>
        <w:spacing w:after="0" w:line="240" w:lineRule="auto"/>
      </w:pPr>
      <w:r>
        <w:separator/>
      </w:r>
    </w:p>
  </w:endnote>
  <w:endnote w:type="continuationSeparator" w:id="0">
    <w:p w14:paraId="711CD0C2" w14:textId="77777777" w:rsidR="0009015B" w:rsidRDefault="0009015B" w:rsidP="001C0FC3">
      <w:pPr>
        <w:spacing w:after="0" w:line="240" w:lineRule="auto"/>
      </w:pPr>
      <w:r>
        <w:continuationSeparator/>
      </w:r>
    </w:p>
  </w:endnote>
  <w:endnote w:type="continuationNotice" w:id="1">
    <w:p w14:paraId="7DB51A18" w14:textId="77777777" w:rsidR="0009015B" w:rsidRDefault="000901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ptos Narrow">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FA44" w14:textId="7D684BD0" w:rsidR="00B856EB" w:rsidRPr="00B856EB" w:rsidRDefault="00B856EB" w:rsidP="00B856EB">
    <w:pPr>
      <w:pStyle w:val="FooterCoverPage"/>
      <w:rPr>
        <w:rFonts w:ascii="Arial" w:hAnsi="Arial" w:cs="Arial"/>
        <w:b/>
        <w:sz w:val="48"/>
      </w:rPr>
    </w:pPr>
    <w:r w:rsidRPr="00B856EB">
      <w:rPr>
        <w:rFonts w:ascii="Arial" w:hAnsi="Arial" w:cs="Arial"/>
        <w:b/>
        <w:sz w:val="48"/>
      </w:rPr>
      <w:t>EN</w:t>
    </w:r>
    <w:r w:rsidRPr="00B856EB">
      <w:rPr>
        <w:rFonts w:ascii="Arial" w:hAnsi="Arial" w:cs="Arial"/>
        <w:b/>
        <w:sz w:val="48"/>
      </w:rPr>
      <w:tab/>
    </w:r>
    <w:r w:rsidRPr="00B856EB">
      <w:rPr>
        <w:rFonts w:ascii="Arial" w:hAnsi="Arial" w:cs="Arial"/>
        <w:b/>
        <w:sz w:val="48"/>
      </w:rPr>
      <w:tab/>
    </w:r>
    <w:r w:rsidRPr="00B856EB">
      <w:tab/>
    </w:r>
    <w:r w:rsidRPr="00B856EB">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517BE" w14:textId="67BF17C8" w:rsidR="00B856EB" w:rsidRPr="00B856EB" w:rsidRDefault="00B856EB" w:rsidP="00B856EB">
    <w:pPr>
      <w:pStyle w:val="FooterCoverPage"/>
      <w:rPr>
        <w:rFonts w:ascii="Arial" w:hAnsi="Arial" w:cs="Arial"/>
        <w:b/>
        <w:sz w:val="48"/>
      </w:rPr>
    </w:pPr>
    <w:r w:rsidRPr="00B856EB">
      <w:rPr>
        <w:rFonts w:ascii="Arial" w:hAnsi="Arial" w:cs="Arial"/>
        <w:b/>
        <w:sz w:val="48"/>
      </w:rPr>
      <w:t>EN</w:t>
    </w:r>
    <w:r w:rsidRPr="00B856EB">
      <w:rPr>
        <w:rFonts w:ascii="Arial" w:hAnsi="Arial" w:cs="Arial"/>
        <w:b/>
        <w:sz w:val="48"/>
      </w:rPr>
      <w:tab/>
    </w:r>
    <w:r w:rsidRPr="00B856EB">
      <w:rPr>
        <w:rFonts w:ascii="Arial" w:hAnsi="Arial" w:cs="Arial"/>
        <w:b/>
        <w:sz w:val="48"/>
      </w:rPr>
      <w:tab/>
    </w:r>
    <w:r w:rsidRPr="00B856EB">
      <w:tab/>
    </w:r>
    <w:r w:rsidRPr="00B856EB">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C03E9" w14:textId="77777777" w:rsidR="00B856EB" w:rsidRPr="00B856EB" w:rsidRDefault="00B856EB" w:rsidP="00B856EB">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4D3ED" w14:textId="77777777" w:rsidR="00073F91" w:rsidRDefault="00073F9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9646F" w14:textId="6616988C" w:rsidR="00073F91" w:rsidRDefault="00B856EB">
    <w:pPr>
      <w:pStyle w:val="Footer"/>
      <w:jc w:val="center"/>
    </w:pPr>
    <w:sdt>
      <w:sdtPr>
        <w:id w:val="737288930"/>
        <w:docPartObj>
          <w:docPartGallery w:val="Page Numbers (Bottom of Page)"/>
          <w:docPartUnique/>
        </w:docPartObj>
      </w:sdtPr>
      <w:sdtEndPr>
        <w:rPr>
          <w:noProof/>
        </w:rPr>
      </w:sdtEndPr>
      <w:sdtContent>
        <w:r w:rsidR="00073F91">
          <w:fldChar w:fldCharType="begin"/>
        </w:r>
        <w:r w:rsidR="00073F91">
          <w:instrText xml:space="preserve"> PAGE   \* MERGEFORMAT </w:instrText>
        </w:r>
        <w:r w:rsidR="00073F91">
          <w:fldChar w:fldCharType="separate"/>
        </w:r>
        <w:r>
          <w:rPr>
            <w:noProof/>
          </w:rPr>
          <w:t>1</w:t>
        </w:r>
        <w:r w:rsidR="00073F91">
          <w:rPr>
            <w:noProof/>
          </w:rPr>
          <w:fldChar w:fldCharType="end"/>
        </w:r>
      </w:sdtContent>
    </w:sdt>
  </w:p>
  <w:p w14:paraId="3FEECDB1" w14:textId="77777777" w:rsidR="00073F91" w:rsidRDefault="00073F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A0507" w14:textId="77777777" w:rsidR="00073F91" w:rsidRDefault="00073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3743E" w14:textId="77777777" w:rsidR="0009015B" w:rsidRDefault="0009015B" w:rsidP="001C0FC3">
      <w:pPr>
        <w:spacing w:after="0" w:line="240" w:lineRule="auto"/>
      </w:pPr>
      <w:r>
        <w:separator/>
      </w:r>
    </w:p>
  </w:footnote>
  <w:footnote w:type="continuationSeparator" w:id="0">
    <w:p w14:paraId="61F7777B" w14:textId="77777777" w:rsidR="0009015B" w:rsidRDefault="0009015B" w:rsidP="001C0FC3">
      <w:pPr>
        <w:spacing w:after="0" w:line="240" w:lineRule="auto"/>
      </w:pPr>
      <w:r>
        <w:continuationSeparator/>
      </w:r>
    </w:p>
  </w:footnote>
  <w:footnote w:type="continuationNotice" w:id="1">
    <w:p w14:paraId="01A8D99B" w14:textId="77777777" w:rsidR="0009015B" w:rsidRDefault="0009015B">
      <w:pPr>
        <w:spacing w:after="0" w:line="240" w:lineRule="auto"/>
      </w:pPr>
    </w:p>
  </w:footnote>
  <w:footnote w:id="2">
    <w:p w14:paraId="131CE491" w14:textId="77777777" w:rsidR="0019232B" w:rsidRPr="00BB5D9F" w:rsidRDefault="0019232B" w:rsidP="0019232B">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IE"/>
        </w:rPr>
        <w:t>As reported by the Civil Society Organisation and Election Observer Network Election-Watch.EU.</w:t>
      </w:r>
    </w:p>
  </w:footnote>
  <w:footnote w:id="3">
    <w:p w14:paraId="56794752" w14:textId="41F22FEC" w:rsidR="0019232B" w:rsidRPr="00BB5D9F" w:rsidRDefault="0019232B" w:rsidP="004A417D">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815CB1" w:rsidRPr="002B6790">
        <w:rPr>
          <w:rFonts w:ascii="Times New Roman" w:hAnsi="Times New Roman" w:cs="Times New Roman"/>
        </w:rPr>
        <w:t xml:space="preserve">Eurostat, </w:t>
      </w:r>
      <w:hyperlink r:id="rId1" w:history="1">
        <w:r w:rsidR="00815CB1" w:rsidRPr="00CD19B4">
          <w:rPr>
            <w:rStyle w:val="Hyperlink"/>
            <w:rFonts w:ascii="Times New Roman" w:hAnsi="Times New Roman" w:cs="Times New Roman"/>
          </w:rPr>
          <w:t>Persons eligible to vote in the 2024 European Parliament elections by category of voters</w:t>
        </w:r>
      </w:hyperlink>
      <w:r w:rsidR="00815CB1" w:rsidRPr="00CD19B4">
        <w:rPr>
          <w:rFonts w:ascii="Times New Roman" w:hAnsi="Times New Roman" w:cs="Times New Roman"/>
        </w:rPr>
        <w:t>, last updated 2 August 2024.</w:t>
      </w:r>
      <w:r w:rsidR="00B1155E">
        <w:rPr>
          <w:rFonts w:ascii="Times New Roman" w:hAnsi="Times New Roman" w:cs="Times New Roman"/>
        </w:rPr>
        <w:t xml:space="preserve"> </w:t>
      </w:r>
      <w:r w:rsidR="00B1155E" w:rsidRPr="00707D15">
        <w:rPr>
          <w:rFonts w:ascii="Times New Roman" w:hAnsi="Times New Roman" w:cs="Times New Roman"/>
        </w:rPr>
        <w:t xml:space="preserve">Related metadata: </w:t>
      </w:r>
      <w:hyperlink r:id="rId2" w:history="1">
        <w:r w:rsidR="00B1155E" w:rsidRPr="00707D15">
          <w:rPr>
            <w:rStyle w:val="Hyperlink"/>
            <w:rFonts w:ascii="Times New Roman" w:hAnsi="Times New Roman" w:cs="Times New Roman"/>
          </w:rPr>
          <w:t>https://ec.europa.eu/eurostat/cache/metadata/en/demo_popep_esms.htm</w:t>
        </w:r>
      </w:hyperlink>
      <w:r w:rsidR="00B1155E">
        <w:rPr>
          <w:rFonts w:ascii="Times New Roman" w:hAnsi="Times New Roman" w:cs="Times New Roman"/>
        </w:rPr>
        <w:t xml:space="preserve">. </w:t>
      </w:r>
    </w:p>
  </w:footnote>
  <w:footnote w:id="4">
    <w:p w14:paraId="54A935F8" w14:textId="113F40B3" w:rsidR="00B8672B" w:rsidRPr="00274699" w:rsidRDefault="00B8672B">
      <w:pPr>
        <w:pStyle w:val="FootnoteText"/>
        <w:rPr>
          <w:lang w:val="en-IE"/>
        </w:rPr>
      </w:pPr>
      <w:r>
        <w:rPr>
          <w:rStyle w:val="FootnoteReference"/>
        </w:rPr>
        <w:footnoteRef/>
      </w:r>
      <w:r>
        <w:t xml:space="preserve"> </w:t>
      </w:r>
      <w:r w:rsidR="00ED5141" w:rsidRPr="003713C8">
        <w:t>Communication</w:t>
      </w:r>
      <w:r w:rsidR="00ED5141" w:rsidRPr="00BB5D9F">
        <w:rPr>
          <w:rFonts w:ascii="Times New Roman" w:hAnsi="Times New Roman" w:cs="Times New Roman"/>
        </w:rPr>
        <w:t xml:space="preserve"> from the Commission to the European Parliament, the Council, the European Economic and Social Committee and the Committee of the Regions on </w:t>
      </w:r>
      <w:hyperlink r:id="rId3" w:history="1">
        <w:r w:rsidR="00ED5141" w:rsidRPr="00551D74">
          <w:rPr>
            <w:rStyle w:val="Hyperlink"/>
            <w:rFonts w:ascii="Times New Roman" w:hAnsi="Times New Roman" w:cs="Times New Roman"/>
          </w:rPr>
          <w:t>the European democracy action plan</w:t>
        </w:r>
      </w:hyperlink>
      <w:r w:rsidR="00ED5141" w:rsidRPr="00BB5D9F">
        <w:rPr>
          <w:rFonts w:ascii="Times New Roman" w:hAnsi="Times New Roman" w:cs="Times New Roman"/>
        </w:rPr>
        <w:t>, COM/2020/790 final, 3 December 2020.</w:t>
      </w:r>
    </w:p>
  </w:footnote>
  <w:footnote w:id="5">
    <w:p w14:paraId="0ADEF6D6" w14:textId="2DECFD4F" w:rsidR="00654BCF" w:rsidRPr="00BB5D9F" w:rsidRDefault="00654BCF" w:rsidP="00654BC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4" w:history="1">
        <w:r w:rsidRPr="00BB5D9F">
          <w:rPr>
            <w:rStyle w:val="Hyperlink"/>
            <w:rFonts w:ascii="Times New Roman" w:hAnsi="Times New Roman" w:cs="Times New Roman"/>
          </w:rPr>
          <w:t>Eurobarometer 528 on Citizenship and democracy</w:t>
        </w:r>
      </w:hyperlink>
      <w:r w:rsidRPr="00BB5D9F">
        <w:rPr>
          <w:rFonts w:ascii="Times New Roman" w:hAnsi="Times New Roman" w:cs="Times New Roman"/>
        </w:rPr>
        <w:t xml:space="preserve">. Fieldwork: April-May 2023. Publication: </w:t>
      </w:r>
      <w:r w:rsidR="00C62A18" w:rsidRPr="00BB5D9F">
        <w:rPr>
          <w:rFonts w:ascii="Times New Roman" w:hAnsi="Times New Roman" w:cs="Times New Roman"/>
        </w:rPr>
        <w:t xml:space="preserve">06 </w:t>
      </w:r>
      <w:r w:rsidRPr="00BB5D9F">
        <w:rPr>
          <w:rFonts w:ascii="Times New Roman" w:hAnsi="Times New Roman" w:cs="Times New Roman"/>
        </w:rPr>
        <w:t>December 2023.</w:t>
      </w:r>
    </w:p>
  </w:footnote>
  <w:footnote w:id="6">
    <w:p w14:paraId="26B021B9" w14:textId="77777777" w:rsidR="00654BCF" w:rsidRPr="00316E97" w:rsidRDefault="00654BCF" w:rsidP="00654BCF">
      <w:pPr>
        <w:pStyle w:val="FootnoteText"/>
        <w:jc w:val="both"/>
        <w:rPr>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About eight in ten respondents (81%) agreed that foreign interference in our democratic system is a serious problem that should be addressed, and over seven in ten (74%) agree that such interference can affect citizens’ voting behaviour.</w:t>
      </w:r>
    </w:p>
  </w:footnote>
  <w:footnote w:id="7">
    <w:p w14:paraId="4446BA9E" w14:textId="43BAAFF7" w:rsidR="00862086" w:rsidRPr="00862086" w:rsidRDefault="00862086">
      <w:pPr>
        <w:pStyle w:val="FootnoteText"/>
      </w:pPr>
      <w:r>
        <w:rPr>
          <w:rStyle w:val="FootnoteReference"/>
        </w:rPr>
        <w:footnoteRef/>
      </w:r>
      <w:r>
        <w:t xml:space="preserve"> </w:t>
      </w:r>
      <w:hyperlink r:id="rId5" w:history="1">
        <w:r w:rsidR="00827CE9" w:rsidRPr="00274699">
          <w:rPr>
            <w:rStyle w:val="Hyperlink"/>
            <w:rFonts w:ascii="Times New Roman" w:hAnsi="Times New Roman" w:cs="Times New Roman"/>
          </w:rPr>
          <w:t>Act concerning the election of the representatives of the Assembly by direct universal suffrage</w:t>
        </w:r>
      </w:hyperlink>
      <w:r w:rsidR="00827CE9" w:rsidRPr="00274699">
        <w:rPr>
          <w:rFonts w:ascii="Times New Roman" w:hAnsi="Times New Roman" w:cs="Times New Roman"/>
        </w:rPr>
        <w:t xml:space="preserve">, </w:t>
      </w:r>
      <w:r w:rsidR="00827CE9" w:rsidRPr="00274699">
        <w:rPr>
          <w:rFonts w:ascii="Times New Roman" w:hAnsi="Times New Roman" w:cs="Times New Roman"/>
          <w:i/>
          <w:iCs/>
        </w:rPr>
        <w:t>OJ L 218, 8.10.1976</w:t>
      </w:r>
      <w:r w:rsidR="00827CE9" w:rsidRPr="00274699">
        <w:rPr>
          <w:rFonts w:ascii="Times New Roman" w:hAnsi="Times New Roman" w:cs="Times New Roman"/>
        </w:rPr>
        <w:t>.</w:t>
      </w:r>
    </w:p>
  </w:footnote>
  <w:footnote w:id="8">
    <w:p w14:paraId="69B39431" w14:textId="0896F5FF" w:rsidR="00E727C4" w:rsidRPr="00BB5D9F" w:rsidRDefault="00E727C4" w:rsidP="00E727C4">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551D74" w:rsidRPr="003713C8">
        <w:t>Communication</w:t>
      </w:r>
      <w:r w:rsidR="0066253A" w:rsidRPr="00BB5D9F">
        <w:rPr>
          <w:rFonts w:ascii="Times New Roman" w:hAnsi="Times New Roman" w:cs="Times New Roman"/>
        </w:rPr>
        <w:t xml:space="preserve"> from the Commission to the European Parliament, the Council, the European Economic and Social Committee and the Committee of the Regions on </w:t>
      </w:r>
      <w:hyperlink r:id="rId6" w:history="1">
        <w:r w:rsidR="0066253A" w:rsidRPr="00551D74">
          <w:rPr>
            <w:rStyle w:val="Hyperlink"/>
            <w:rFonts w:ascii="Times New Roman" w:hAnsi="Times New Roman" w:cs="Times New Roman"/>
          </w:rPr>
          <w:t>the European democracy action plan</w:t>
        </w:r>
      </w:hyperlink>
      <w:r w:rsidR="0066253A" w:rsidRPr="00BB5D9F">
        <w:rPr>
          <w:rFonts w:ascii="Times New Roman" w:hAnsi="Times New Roman" w:cs="Times New Roman"/>
        </w:rPr>
        <w:t>, COM/2020/790 final, 3 December 2020.</w:t>
      </w:r>
    </w:p>
  </w:footnote>
  <w:footnote w:id="9">
    <w:p w14:paraId="294916E9" w14:textId="0D7367F1" w:rsidR="00E727C4" w:rsidRPr="00BB5D9F" w:rsidRDefault="00E727C4" w:rsidP="009A35B3">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B415A0" w:rsidRPr="00BB5D9F">
        <w:rPr>
          <w:rFonts w:ascii="Times New Roman" w:hAnsi="Times New Roman" w:cs="Times New Roman"/>
        </w:rPr>
        <w:t xml:space="preserve">European Commission, </w:t>
      </w:r>
      <w:hyperlink r:id="rId7" w:history="1">
        <w:r w:rsidR="00935A1C" w:rsidRPr="00BB5D9F">
          <w:rPr>
            <w:rStyle w:val="Hyperlink"/>
            <w:rFonts w:ascii="Times New Roman" w:hAnsi="Times New Roman" w:cs="Times New Roman"/>
            <w:i/>
          </w:rPr>
          <w:t>European Democracy: Commission sets out new laws on political advertising, electoral rights and party funding</w:t>
        </w:r>
      </w:hyperlink>
      <w:r w:rsidR="00935A1C" w:rsidRPr="00BB5D9F">
        <w:rPr>
          <w:rFonts w:ascii="Times New Roman" w:hAnsi="Times New Roman" w:cs="Times New Roman"/>
        </w:rPr>
        <w:t>, 21 November 2025.</w:t>
      </w:r>
    </w:p>
  </w:footnote>
  <w:footnote w:id="10">
    <w:p w14:paraId="7400ACD4" w14:textId="73B4877E" w:rsidR="00E727C4" w:rsidRPr="00E94B2E" w:rsidRDefault="00E727C4" w:rsidP="009A35B3">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832BC4" w:rsidRPr="00BB5D9F">
        <w:rPr>
          <w:rFonts w:ascii="Times New Roman" w:hAnsi="Times New Roman" w:cs="Times New Roman"/>
        </w:rPr>
        <w:t xml:space="preserve">European Commission, </w:t>
      </w:r>
      <w:hyperlink r:id="rId8" w:history="1">
        <w:r w:rsidR="00EC5E02" w:rsidRPr="00BB5D9F">
          <w:rPr>
            <w:rStyle w:val="Hyperlink"/>
            <w:rFonts w:ascii="Times New Roman" w:hAnsi="Times New Roman" w:cs="Times New Roman"/>
            <w:i/>
          </w:rPr>
          <w:t>Defence of Democracy – Commission proposes to shed light on covert foreign influence</w:t>
        </w:r>
      </w:hyperlink>
      <w:r w:rsidR="00EC5E02" w:rsidRPr="00BB5D9F">
        <w:rPr>
          <w:rFonts w:ascii="Times New Roman" w:hAnsi="Times New Roman" w:cs="Times New Roman"/>
        </w:rPr>
        <w:t>, 12 December 2023.</w:t>
      </w:r>
      <w:r>
        <w:t xml:space="preserve"> </w:t>
      </w:r>
    </w:p>
  </w:footnote>
  <w:footnote w:id="11">
    <w:p w14:paraId="6FE87251" w14:textId="77777777" w:rsidR="00C32E53" w:rsidRPr="00F221F2" w:rsidRDefault="00C32E53" w:rsidP="00C32E53">
      <w:pPr>
        <w:pStyle w:val="FootnoteText"/>
      </w:pPr>
      <w:r>
        <w:rPr>
          <w:rStyle w:val="FootnoteReference"/>
        </w:rPr>
        <w:footnoteRef/>
      </w:r>
      <w:r>
        <w:t xml:space="preserve"> </w:t>
      </w:r>
      <w:r w:rsidRPr="00274699">
        <w:rPr>
          <w:rFonts w:ascii="Times New Roman" w:hAnsi="Times New Roman" w:cs="Times New Roman"/>
        </w:rPr>
        <w:t xml:space="preserve">European Commission, </w:t>
      </w:r>
      <w:hyperlink r:id="rId9" w:history="1">
        <w:r w:rsidRPr="00274699">
          <w:rPr>
            <w:rStyle w:val="Hyperlink"/>
            <w:rFonts w:ascii="Times New Roman" w:hAnsi="Times New Roman" w:cs="Times New Roman"/>
            <w:i/>
          </w:rPr>
          <w:t>Guidelines for providers of VLOPs and VLOSEs on the mitigation of systemic risks for electoral processes</w:t>
        </w:r>
      </w:hyperlink>
      <w:r w:rsidRPr="00274699">
        <w:rPr>
          <w:rFonts w:ascii="Times New Roman" w:hAnsi="Times New Roman" w:cs="Times New Roman"/>
          <w:i/>
        </w:rPr>
        <w:t>,</w:t>
      </w:r>
      <w:r w:rsidRPr="00274699">
        <w:rPr>
          <w:rFonts w:ascii="Times New Roman" w:hAnsi="Times New Roman" w:cs="Times New Roman"/>
        </w:rPr>
        <w:t xml:space="preserve"> 26 April 2024.</w:t>
      </w:r>
    </w:p>
  </w:footnote>
  <w:footnote w:id="12">
    <w:p w14:paraId="587FAF2B" w14:textId="2267E1D3" w:rsidR="0014200D" w:rsidRPr="0014200D" w:rsidRDefault="0014200D">
      <w:pPr>
        <w:pStyle w:val="FootnoteText"/>
      </w:pPr>
      <w:r>
        <w:rPr>
          <w:rStyle w:val="FootnoteReference"/>
        </w:rPr>
        <w:footnoteRef/>
      </w:r>
      <w:r>
        <w:t xml:space="preserve"> </w:t>
      </w:r>
      <w:r w:rsidRPr="00304E42">
        <w:rPr>
          <w:rFonts w:ascii="Times New Roman" w:hAnsi="Times New Roman" w:cs="Times New Roman"/>
        </w:rPr>
        <w:t>The AI Act entered into force on 1 August 2024 and will be fully applicable 2 years later on 2 August 2026, with some exceptions: prohibitions and AI literacy obligations entered into application from 2 February 2025, the governance rules and the obligations for general-purpose AI models become applicable on 2 August 2025, and the rules for high-risk AI systems - embedded into regulated products - have an extended transition period until 2 August 2027.</w:t>
      </w:r>
    </w:p>
  </w:footnote>
  <w:footnote w:id="13">
    <w:p w14:paraId="58F32618" w14:textId="00C377EC" w:rsidR="00E727C4" w:rsidRPr="00BB5D9F" w:rsidRDefault="00E727C4" w:rsidP="009A35B3">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10" w:history="1">
        <w:r w:rsidRPr="00BB5D9F">
          <w:rPr>
            <w:rStyle w:val="Hyperlink"/>
            <w:rFonts w:ascii="Times New Roman" w:hAnsi="Times New Roman" w:cs="Times New Roman"/>
          </w:rPr>
          <w:t>Commission Recommendation (EU) 2023/2829</w:t>
        </w:r>
      </w:hyperlink>
      <w:r w:rsidRPr="00BB5D9F">
        <w:rPr>
          <w:rFonts w:ascii="Times New Roman" w:hAnsi="Times New Roman" w:cs="Times New Roman"/>
        </w:rPr>
        <w:t xml:space="preserve"> of 12 December 2023 on inclusive and resilient electoral processes in the Union and enhancing the European nature and efficient conduct of the elections to the European Parliament, presented as part of the Defence of Democracy Package</w:t>
      </w:r>
      <w:r w:rsidR="00D43949" w:rsidRPr="00BB5D9F">
        <w:rPr>
          <w:rFonts w:ascii="Times New Roman" w:hAnsi="Times New Roman" w:cs="Times New Roman"/>
        </w:rPr>
        <w:t xml:space="preserve">, </w:t>
      </w:r>
      <w:r w:rsidR="00D43949" w:rsidRPr="00BB5D9F">
        <w:rPr>
          <w:rFonts w:ascii="Times New Roman" w:hAnsi="Times New Roman" w:cs="Times New Roman"/>
          <w:i/>
        </w:rPr>
        <w:t>OJ L, 2023/2829.</w:t>
      </w:r>
    </w:p>
  </w:footnote>
  <w:footnote w:id="14">
    <w:p w14:paraId="1AA5573B" w14:textId="35826BEA" w:rsidR="00232B53" w:rsidRPr="00232B53" w:rsidRDefault="00232B53">
      <w:pPr>
        <w:pStyle w:val="FootnoteText"/>
      </w:pPr>
      <w:r>
        <w:rPr>
          <w:rStyle w:val="FootnoteReference"/>
        </w:rPr>
        <w:footnoteRef/>
      </w:r>
      <w:r>
        <w:t xml:space="preserve"> </w:t>
      </w:r>
      <w:hyperlink r:id="rId11" w:history="1">
        <w:r w:rsidR="00EE5D89" w:rsidRPr="003713C8">
          <w:rPr>
            <w:rStyle w:val="Hyperlink"/>
            <w:rFonts w:ascii="Times New Roman" w:hAnsi="Times New Roman" w:cs="Times New Roman"/>
          </w:rPr>
          <w:t>Regulation (EU) 2022/2065</w:t>
        </w:r>
      </w:hyperlink>
      <w:r w:rsidR="00EE5D89" w:rsidRPr="003713C8">
        <w:rPr>
          <w:rFonts w:ascii="Times New Roman" w:hAnsi="Times New Roman" w:cs="Times New Roman"/>
        </w:rPr>
        <w:t xml:space="preserve"> of the European Parliament and of the Council of 19 October 2022 on a Single Market For Digital Services and amending Directive 2000/31/EC (Digital Services Act), </w:t>
      </w:r>
      <w:r w:rsidR="00EE5D89" w:rsidRPr="003713C8">
        <w:rPr>
          <w:rFonts w:ascii="Times New Roman" w:hAnsi="Times New Roman" w:cs="Times New Roman"/>
          <w:i/>
          <w:iCs/>
        </w:rPr>
        <w:t>OJ L 277, 27.10.2022</w:t>
      </w:r>
      <w:r w:rsidR="00EE5D89">
        <w:rPr>
          <w:rFonts w:ascii="Times New Roman" w:hAnsi="Times New Roman" w:cs="Times New Roman"/>
          <w:i/>
          <w:iCs/>
        </w:rPr>
        <w:t>.</w:t>
      </w:r>
    </w:p>
  </w:footnote>
  <w:footnote w:id="15">
    <w:p w14:paraId="721A3B59" w14:textId="128A0F12" w:rsidR="00232B53" w:rsidRPr="00232B53" w:rsidRDefault="00232B53">
      <w:pPr>
        <w:pStyle w:val="FootnoteText"/>
      </w:pPr>
      <w:r>
        <w:rPr>
          <w:rStyle w:val="FootnoteReference"/>
        </w:rPr>
        <w:footnoteRef/>
      </w:r>
      <w:r>
        <w:t xml:space="preserve"> </w:t>
      </w:r>
      <w:r w:rsidR="00946E5D" w:rsidRPr="00274699">
        <w:rPr>
          <w:rFonts w:ascii="Times New Roman" w:hAnsi="Times New Roman" w:cs="Times New Roman"/>
        </w:rPr>
        <w:t xml:space="preserve">European Commission, </w:t>
      </w:r>
      <w:hyperlink r:id="rId12" w:history="1">
        <w:r w:rsidR="00946E5D" w:rsidRPr="00274699">
          <w:rPr>
            <w:rStyle w:val="Hyperlink"/>
            <w:rFonts w:ascii="Times New Roman" w:hAnsi="Times New Roman" w:cs="Times New Roman"/>
            <w:i/>
          </w:rPr>
          <w:t>Guidelines for providers of VLOPs and VLOSEs on the mitigation of systemic risks for electoral processes</w:t>
        </w:r>
      </w:hyperlink>
      <w:r w:rsidR="00946E5D" w:rsidRPr="00274699">
        <w:rPr>
          <w:rFonts w:ascii="Times New Roman" w:hAnsi="Times New Roman" w:cs="Times New Roman"/>
          <w:i/>
        </w:rPr>
        <w:t>,</w:t>
      </w:r>
      <w:r w:rsidR="00946E5D" w:rsidRPr="00274699">
        <w:rPr>
          <w:rFonts w:ascii="Times New Roman" w:hAnsi="Times New Roman" w:cs="Times New Roman"/>
        </w:rPr>
        <w:t xml:space="preserve"> 26 April 2024.</w:t>
      </w:r>
    </w:p>
  </w:footnote>
  <w:footnote w:id="16">
    <w:p w14:paraId="332C1123" w14:textId="0FECF92E" w:rsidR="00232B53" w:rsidRPr="00232B53" w:rsidRDefault="00232B53">
      <w:pPr>
        <w:pStyle w:val="FootnoteText"/>
      </w:pPr>
      <w:r>
        <w:rPr>
          <w:rStyle w:val="FootnoteReference"/>
        </w:rPr>
        <w:footnoteRef/>
      </w:r>
      <w:r>
        <w:t xml:space="preserve"> </w:t>
      </w:r>
      <w:hyperlink r:id="rId13" w:history="1">
        <w:r w:rsidR="00946E5D" w:rsidRPr="003713C8">
          <w:rPr>
            <w:rStyle w:val="Hyperlink"/>
            <w:rFonts w:ascii="Times New Roman" w:hAnsi="Times New Roman" w:cs="Times New Roman"/>
          </w:rPr>
          <w:t>Regulation (EU) 2024/900</w:t>
        </w:r>
      </w:hyperlink>
      <w:r w:rsidR="00946E5D" w:rsidRPr="003713C8">
        <w:rPr>
          <w:rFonts w:ascii="Times New Roman" w:hAnsi="Times New Roman" w:cs="Times New Roman"/>
        </w:rPr>
        <w:t xml:space="preserve"> of the European Parliament and of the Council of 13 March 2024 on the transparency and targeting of political advertising, </w:t>
      </w:r>
      <w:r w:rsidR="00946E5D" w:rsidRPr="003713C8">
        <w:rPr>
          <w:rFonts w:ascii="Times New Roman" w:hAnsi="Times New Roman" w:cs="Times New Roman"/>
          <w:i/>
        </w:rPr>
        <w:t>OJ L, 2024/900, 20.3.2024</w:t>
      </w:r>
      <w:r w:rsidR="00946E5D">
        <w:rPr>
          <w:rFonts w:ascii="Times New Roman" w:hAnsi="Times New Roman" w:cs="Times New Roman"/>
          <w:i/>
        </w:rPr>
        <w:t>.</w:t>
      </w:r>
    </w:p>
  </w:footnote>
  <w:footnote w:id="17">
    <w:p w14:paraId="3BC7FEF1" w14:textId="68191120" w:rsidR="006800D3" w:rsidRDefault="00946E5D" w:rsidP="00044C9A">
      <w:pPr>
        <w:pStyle w:val="FootnoteText"/>
      </w:pPr>
      <w:r>
        <w:rPr>
          <w:rStyle w:val="FootnoteReference"/>
        </w:rPr>
        <w:footnoteRef/>
      </w:r>
      <w:r w:rsidR="00EC511E">
        <w:t xml:space="preserve"> </w:t>
      </w:r>
      <w:r w:rsidR="00EC511E" w:rsidRPr="00274699">
        <w:rPr>
          <w:rFonts w:ascii="Times New Roman" w:hAnsi="Times New Roman" w:cs="Times New Roman"/>
        </w:rPr>
        <w:t xml:space="preserve">Register of Commission Expert Groups and other Similar Entities, </w:t>
      </w:r>
      <w:hyperlink r:id="rId14" w:history="1">
        <w:r w:rsidR="00EC511E" w:rsidRPr="00274699">
          <w:rPr>
            <w:rStyle w:val="Hyperlink"/>
            <w:rFonts w:ascii="Times New Roman" w:hAnsi="Times New Roman" w:cs="Times New Roman"/>
          </w:rPr>
          <w:t>Expert group on electoral matters - Right to vote and to stand as a candidate in elections for the EP and in municipal elections (E00617)</w:t>
        </w:r>
      </w:hyperlink>
      <w:r w:rsidR="00EC511E" w:rsidRPr="00274699">
        <w:rPr>
          <w:rFonts w:ascii="Times New Roman" w:hAnsi="Times New Roman" w:cs="Times New Roman"/>
        </w:rPr>
        <w:t>.</w:t>
      </w:r>
    </w:p>
    <w:p w14:paraId="30D768FB" w14:textId="5524D5CF" w:rsidR="00946E5D" w:rsidRPr="00274699" w:rsidRDefault="00946E5D">
      <w:pPr>
        <w:pStyle w:val="FootnoteText"/>
        <w:rPr>
          <w:lang w:val="en-IE"/>
        </w:rPr>
      </w:pPr>
      <w:r>
        <w:t xml:space="preserve"> </w:t>
      </w:r>
      <w:hyperlink r:id="rId15" w:history="1">
        <w:r w:rsidRPr="003713C8">
          <w:rPr>
            <w:rStyle w:val="Hyperlink"/>
            <w:rFonts w:ascii="Times New Roman" w:hAnsi="Times New Roman" w:cs="Times New Roman"/>
          </w:rPr>
          <w:t>Regulation (EU) 2024/1689</w:t>
        </w:r>
      </w:hyperlink>
      <w:r w:rsidRPr="003713C8">
        <w:rPr>
          <w:rFonts w:ascii="Times New Roman" w:hAnsi="Times New Roman" w:cs="Times New Roman"/>
        </w:rPr>
        <w:t xml:space="preserve">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w:t>
      </w:r>
      <w:r w:rsidRPr="003713C8">
        <w:rPr>
          <w:rFonts w:ascii="Times New Roman" w:hAnsi="Times New Roman" w:cs="Times New Roman"/>
          <w:i/>
          <w:iCs/>
        </w:rPr>
        <w:t>OJ L, 2024/1689, 12.7.2024</w:t>
      </w:r>
      <w:r w:rsidRPr="003713C8">
        <w:rPr>
          <w:rFonts w:ascii="Times New Roman" w:hAnsi="Times New Roman" w:cs="Times New Roman"/>
          <w:b/>
        </w:rPr>
        <w:t>.</w:t>
      </w:r>
    </w:p>
  </w:footnote>
  <w:footnote w:id="18">
    <w:p w14:paraId="48B9905D" w14:textId="77777777" w:rsidR="000A65E1" w:rsidRPr="00D43416" w:rsidRDefault="000A65E1" w:rsidP="000A65E1">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Council of the European Union, </w:t>
      </w:r>
      <w:hyperlink r:id="rId16" w:history="1">
        <w:r w:rsidRPr="00BB5D9F">
          <w:rPr>
            <w:rStyle w:val="Hyperlink"/>
            <w:rFonts w:ascii="Times New Roman" w:hAnsi="Times New Roman" w:cs="Times New Roman"/>
            <w:i/>
          </w:rPr>
          <w:t>Foreign interference: Presidency reinforces exchange of information ahead of the June 2024 European elections</w:t>
        </w:r>
      </w:hyperlink>
      <w:r w:rsidRPr="00BB5D9F">
        <w:rPr>
          <w:rFonts w:ascii="Times New Roman" w:hAnsi="Times New Roman" w:cs="Times New Roman"/>
        </w:rPr>
        <w:t>, 24 April 2024.</w:t>
      </w:r>
    </w:p>
  </w:footnote>
  <w:footnote w:id="19">
    <w:p w14:paraId="15E3DC38" w14:textId="3200C8D1" w:rsidR="00A02C67" w:rsidRPr="00A02C67" w:rsidRDefault="00A02C67">
      <w:pPr>
        <w:pStyle w:val="FootnoteText"/>
      </w:pPr>
      <w:r>
        <w:rPr>
          <w:rStyle w:val="FootnoteReference"/>
        </w:rPr>
        <w:footnoteRef/>
      </w:r>
      <w:r>
        <w:t xml:space="preserve"> </w:t>
      </w:r>
      <w:r w:rsidR="00A8118D" w:rsidRPr="00274699">
        <w:rPr>
          <w:rFonts w:ascii="Times New Roman" w:hAnsi="Times New Roman" w:cs="Times New Roman"/>
        </w:rPr>
        <w:t xml:space="preserve">European Commission, </w:t>
      </w:r>
      <w:hyperlink r:id="rId17" w:history="1">
        <w:r w:rsidR="00A8118D" w:rsidRPr="00274699">
          <w:rPr>
            <w:rStyle w:val="Hyperlink"/>
            <w:rFonts w:ascii="Times New Roman" w:hAnsi="Times New Roman" w:cs="Times New Roman"/>
          </w:rPr>
          <w:t>European cooperation network on elections website</w:t>
        </w:r>
      </w:hyperlink>
      <w:r w:rsidR="00A8118D" w:rsidRPr="00274699">
        <w:rPr>
          <w:rFonts w:ascii="Times New Roman" w:hAnsi="Times New Roman" w:cs="Times New Roman"/>
        </w:rPr>
        <w:t>.</w:t>
      </w:r>
    </w:p>
  </w:footnote>
  <w:footnote w:id="20">
    <w:p w14:paraId="14066B42" w14:textId="18A92799" w:rsidR="00ED3FB7" w:rsidRPr="00274699" w:rsidRDefault="00ED3FB7">
      <w:pPr>
        <w:pStyle w:val="FootnoteText"/>
        <w:rPr>
          <w:lang w:val="en-IE"/>
        </w:rPr>
      </w:pPr>
      <w:r>
        <w:rPr>
          <w:rStyle w:val="FootnoteReference"/>
        </w:rPr>
        <w:footnoteRef/>
      </w:r>
      <w:r>
        <w:t xml:space="preserve"> </w:t>
      </w:r>
    </w:p>
  </w:footnote>
  <w:footnote w:id="21">
    <w:p w14:paraId="2B091B81" w14:textId="07833A96" w:rsidR="00B73E51" w:rsidRPr="00BB5D9F" w:rsidRDefault="00B73E51" w:rsidP="009A35B3">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D43949" w:rsidRPr="00BB5D9F">
        <w:rPr>
          <w:rFonts w:ascii="Times New Roman" w:hAnsi="Times New Roman" w:cs="Times New Roman"/>
        </w:rPr>
        <w:t xml:space="preserve">Council of the EU, </w:t>
      </w:r>
      <w:hyperlink r:id="rId18" w:history="1">
        <w:r w:rsidR="00A4175F" w:rsidRPr="00BB5D9F">
          <w:rPr>
            <w:rStyle w:val="Hyperlink"/>
            <w:rFonts w:ascii="Times New Roman" w:hAnsi="Times New Roman" w:cs="Times New Roman"/>
            <w:i/>
          </w:rPr>
          <w:t>Democratic resilience: Council approves conclusions on safeguarding electoral processes from foreign interference</w:t>
        </w:r>
      </w:hyperlink>
      <w:r w:rsidR="00A4175F" w:rsidRPr="00BB5D9F">
        <w:rPr>
          <w:rFonts w:ascii="Times New Roman" w:hAnsi="Times New Roman" w:cs="Times New Roman"/>
        </w:rPr>
        <w:t>, 21 May 2024.</w:t>
      </w:r>
    </w:p>
  </w:footnote>
  <w:footnote w:id="22">
    <w:p w14:paraId="1770E56E" w14:textId="77777777" w:rsidR="00B73E51" w:rsidRPr="00BB5D9F" w:rsidRDefault="00B73E51" w:rsidP="009A35B3">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The Council also invited the Commission to “present comprehensive feedback to the Council on the effectiveness of the relevant mechanisms, networks, tools and measures, and report on any issues and gaps identified in the available tools so that they can be rectified”.</w:t>
      </w:r>
    </w:p>
  </w:footnote>
  <w:footnote w:id="23">
    <w:p w14:paraId="611E5DF6" w14:textId="409C88BB" w:rsidR="00B73E51" w:rsidRPr="00BB5D9F" w:rsidRDefault="00B73E51" w:rsidP="009A35B3">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710DD5" w:rsidRPr="00BB5D9F">
        <w:rPr>
          <w:rFonts w:ascii="Times New Roman" w:hAnsi="Times New Roman" w:cs="Times New Roman"/>
        </w:rPr>
        <w:t>Council of the European Union,</w:t>
      </w:r>
      <w:r w:rsidRPr="00BB5D9F">
        <w:rPr>
          <w:rFonts w:ascii="Times New Roman" w:hAnsi="Times New Roman" w:cs="Times New Roman"/>
        </w:rPr>
        <w:t xml:space="preserve"> </w:t>
      </w:r>
      <w:hyperlink r:id="rId19" w:history="1">
        <w:r w:rsidR="007F0592" w:rsidRPr="00BB5D9F">
          <w:rPr>
            <w:rStyle w:val="Hyperlink"/>
            <w:rFonts w:ascii="Times New Roman" w:hAnsi="Times New Roman" w:cs="Times New Roman"/>
            <w:i/>
          </w:rPr>
          <w:t>Council conclusions on enhancing and protecting free, open and informed democratic debate</w:t>
        </w:r>
      </w:hyperlink>
      <w:r w:rsidR="007F0592" w:rsidRPr="00BB5D9F">
        <w:rPr>
          <w:rFonts w:ascii="Times New Roman" w:hAnsi="Times New Roman" w:cs="Times New Roman"/>
        </w:rPr>
        <w:t>, 14 June 2024.</w:t>
      </w:r>
    </w:p>
  </w:footnote>
  <w:footnote w:id="24">
    <w:p w14:paraId="4858BBCC" w14:textId="47F67F36" w:rsidR="00D0633D" w:rsidRPr="00BB5D9F" w:rsidRDefault="00D0633D" w:rsidP="00AF07BA">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363681" w:rsidRPr="00BB5D9F">
        <w:rPr>
          <w:rFonts w:ascii="Times New Roman" w:hAnsi="Times New Roman" w:cs="Times New Roman"/>
        </w:rPr>
        <w:t xml:space="preserve">The </w:t>
      </w:r>
      <w:hyperlink r:id="rId20" w:history="1">
        <w:r w:rsidR="00363681" w:rsidRPr="00BB5D9F">
          <w:rPr>
            <w:rStyle w:val="Hyperlink"/>
            <w:rFonts w:ascii="Times New Roman" w:hAnsi="Times New Roman" w:cs="Times New Roman"/>
          </w:rPr>
          <w:t>call for evidence</w:t>
        </w:r>
      </w:hyperlink>
      <w:r w:rsidR="00363681" w:rsidRPr="00BB5D9F">
        <w:rPr>
          <w:rFonts w:ascii="Times New Roman" w:hAnsi="Times New Roman" w:cs="Times New Roman"/>
        </w:rPr>
        <w:t xml:space="preserve"> was online from 6 November to 4 December 2024</w:t>
      </w:r>
      <w:r w:rsidR="00E67F2F" w:rsidRPr="00BB5D9F">
        <w:rPr>
          <w:rFonts w:ascii="Times New Roman" w:hAnsi="Times New Roman" w:cs="Times New Roman"/>
        </w:rPr>
        <w:t xml:space="preserve">. </w:t>
      </w:r>
      <w:r w:rsidR="00D3702D" w:rsidRPr="00BB5D9F">
        <w:rPr>
          <w:rFonts w:ascii="Times New Roman" w:hAnsi="Times New Roman" w:cs="Times New Roman"/>
        </w:rPr>
        <w:t>It received 22 responses from citizens and civil society organisations.</w:t>
      </w:r>
      <w:r w:rsidR="00AF07BA">
        <w:rPr>
          <w:rFonts w:ascii="Times New Roman" w:hAnsi="Times New Roman" w:cs="Times New Roman"/>
        </w:rPr>
        <w:t xml:space="preserve"> </w:t>
      </w:r>
      <w:r w:rsidR="00AF07BA" w:rsidRPr="00AF07BA">
        <w:rPr>
          <w:rFonts w:ascii="Times New Roman" w:hAnsi="Times New Roman" w:cs="Times New Roman"/>
        </w:rPr>
        <w:t>The responses addressed a diverse range of concerns and recommendations. For instance, one respondent called for higher thresholds to limit their entry of anti-democratic parties into Parliament. Issues raised also related to inadequate voter engagement and fragmented information, particularly regarding the lack of transparency on candidates, voting records, and key parliamentary decisions. Calls were made for improved communication strategies, transnational candidate lists, and better platforms to empower voters in the future. Broader concerns included the need for the EU to remain a strong, democratic bloc amid rising geopolitical tensions and the resurgence of far-right ideologies. Participants emphasized the importance of reforming voting rules to prevent individual Member States blocking decisions-making processes. The need for pluralistic and uncensored media, greater innovation in sustainability, healthcare, and environmental solutions, and more localized engagement by representatives was also highlighted.</w:t>
      </w:r>
      <w:r w:rsidR="00AF07BA">
        <w:rPr>
          <w:rFonts w:ascii="Times New Roman" w:hAnsi="Times New Roman" w:cs="Times New Roman"/>
        </w:rPr>
        <w:t xml:space="preserve"> </w:t>
      </w:r>
      <w:r w:rsidR="00AF07BA" w:rsidRPr="00AF07BA">
        <w:rPr>
          <w:rFonts w:ascii="Times New Roman" w:hAnsi="Times New Roman" w:cs="Times New Roman"/>
        </w:rPr>
        <w:t>Several civil society organizations contributed analyses on election integrity, the role of digital platforms, disinformation, and the upcoming European Democracy Shield initiative. Reports called attention to transparency and compliance issues with EU regulations, risks to democratic resilience from disinformation and technology misuse, and opportunities to generally strengthen trust and participation in democratic processes</w:t>
      </w:r>
      <w:r w:rsidR="002E36E5">
        <w:rPr>
          <w:rFonts w:ascii="Times New Roman" w:hAnsi="Times New Roman" w:cs="Times New Roman"/>
        </w:rPr>
        <w:t>.</w:t>
      </w:r>
    </w:p>
  </w:footnote>
  <w:footnote w:id="25">
    <w:p w14:paraId="567EF0A6" w14:textId="15F26710" w:rsidR="00D3702D" w:rsidRPr="00BB5D9F" w:rsidRDefault="00D3702D" w:rsidP="009A35B3">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2F6898" w:rsidRPr="00BB5D9F">
        <w:rPr>
          <w:rFonts w:ascii="Times New Roman" w:hAnsi="Times New Roman" w:cs="Times New Roman"/>
        </w:rPr>
        <w:t>2</w:t>
      </w:r>
      <w:r w:rsidR="008D0186" w:rsidRPr="00BB5D9F">
        <w:rPr>
          <w:rFonts w:ascii="Times New Roman" w:hAnsi="Times New Roman" w:cs="Times New Roman"/>
        </w:rPr>
        <w:t>5</w:t>
      </w:r>
      <w:r w:rsidR="002F6898" w:rsidRPr="00BB5D9F">
        <w:rPr>
          <w:rFonts w:ascii="Times New Roman" w:hAnsi="Times New Roman" w:cs="Times New Roman"/>
        </w:rPr>
        <w:t xml:space="preserve"> Member States responded to this questionnaire. </w:t>
      </w:r>
      <w:r w:rsidR="008D0186" w:rsidRPr="00BB5D9F">
        <w:rPr>
          <w:rFonts w:ascii="Times New Roman" w:hAnsi="Times New Roman" w:cs="Times New Roman"/>
        </w:rPr>
        <w:t xml:space="preserve">The Commission received responses from </w:t>
      </w:r>
      <w:r w:rsidR="00F81DB6">
        <w:rPr>
          <w:rFonts w:ascii="Times New Roman" w:hAnsi="Times New Roman" w:cs="Times New Roman"/>
        </w:rPr>
        <w:t xml:space="preserve">Belgium, </w:t>
      </w:r>
      <w:r w:rsidR="008D0186" w:rsidRPr="00BB5D9F">
        <w:rPr>
          <w:rFonts w:ascii="Times New Roman" w:hAnsi="Times New Roman" w:cs="Times New Roman"/>
          <w:lang w:val="en-IE"/>
        </w:rPr>
        <w:t xml:space="preserve">Bulgaria, </w:t>
      </w:r>
      <w:r w:rsidR="00F81DB6">
        <w:rPr>
          <w:rFonts w:ascii="Times New Roman" w:hAnsi="Times New Roman" w:cs="Times New Roman"/>
          <w:lang w:val="en-IE"/>
        </w:rPr>
        <w:t xml:space="preserve">Czechia, Denmark, Germany, Estonia, Ireland, Greece, Spain, </w:t>
      </w:r>
      <w:r w:rsidR="008D0186" w:rsidRPr="00BB5D9F">
        <w:rPr>
          <w:rFonts w:ascii="Times New Roman" w:hAnsi="Times New Roman" w:cs="Times New Roman"/>
          <w:lang w:val="en-IE"/>
        </w:rPr>
        <w:t xml:space="preserve">France, </w:t>
      </w:r>
      <w:r w:rsidR="00F81DB6">
        <w:rPr>
          <w:rFonts w:ascii="Times New Roman" w:hAnsi="Times New Roman" w:cs="Times New Roman"/>
          <w:lang w:val="en-IE"/>
        </w:rPr>
        <w:t>Croatia, Italy, Latvia, Lithuania, Luxembourg, Hungary, Malta,</w:t>
      </w:r>
      <w:r w:rsidR="008D0186" w:rsidRPr="00BB5D9F">
        <w:rPr>
          <w:rFonts w:ascii="Times New Roman" w:hAnsi="Times New Roman" w:cs="Times New Roman"/>
          <w:lang w:val="en-IE"/>
        </w:rPr>
        <w:t xml:space="preserve"> Netherlands, </w:t>
      </w:r>
      <w:r w:rsidR="00D64688">
        <w:rPr>
          <w:rFonts w:ascii="Times New Roman" w:hAnsi="Times New Roman" w:cs="Times New Roman"/>
          <w:lang w:val="en-IE"/>
        </w:rPr>
        <w:t xml:space="preserve">Austria, Portugal, Romania, Slovenia, </w:t>
      </w:r>
      <w:r w:rsidR="008D0186" w:rsidRPr="00BB5D9F">
        <w:rPr>
          <w:rFonts w:ascii="Times New Roman" w:hAnsi="Times New Roman" w:cs="Times New Roman"/>
          <w:lang w:val="en-IE"/>
        </w:rPr>
        <w:t>Slovakia, Finland</w:t>
      </w:r>
      <w:r w:rsidR="00B73612">
        <w:rPr>
          <w:rFonts w:ascii="Times New Roman" w:hAnsi="Times New Roman" w:cs="Times New Roman"/>
          <w:lang w:val="en-IE"/>
        </w:rPr>
        <w:t xml:space="preserve"> and</w:t>
      </w:r>
      <w:r w:rsidR="008D0186" w:rsidRPr="00BB5D9F">
        <w:rPr>
          <w:rFonts w:ascii="Times New Roman" w:hAnsi="Times New Roman" w:cs="Times New Roman"/>
          <w:lang w:val="en-IE"/>
        </w:rPr>
        <w:t xml:space="preserve"> Sweden.</w:t>
      </w:r>
      <w:r w:rsidR="002F6898" w:rsidRPr="00BB5D9F">
        <w:rPr>
          <w:rFonts w:ascii="Times New Roman" w:hAnsi="Times New Roman" w:cs="Times New Roman"/>
        </w:rPr>
        <w:t>The Commission did not receive responses from Cyprus and Poland.</w:t>
      </w:r>
    </w:p>
  </w:footnote>
  <w:footnote w:id="26">
    <w:p w14:paraId="38ED89B5" w14:textId="35E63292" w:rsidR="002F6898" w:rsidRPr="00BB5D9F" w:rsidRDefault="002F6898" w:rsidP="009A35B3">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542BD2" w:rsidRPr="00BB5D9F">
        <w:rPr>
          <w:rFonts w:ascii="Times New Roman" w:hAnsi="Times New Roman" w:cs="Times New Roman"/>
        </w:rPr>
        <w:t>The Commission received 6 responses from European political parties and almost 60 responses from national political parties</w:t>
      </w:r>
      <w:r w:rsidR="00730CBF" w:rsidRPr="00BB5D9F">
        <w:rPr>
          <w:rFonts w:ascii="Times New Roman" w:hAnsi="Times New Roman" w:cs="Times New Roman"/>
        </w:rPr>
        <w:t xml:space="preserve"> (</w:t>
      </w:r>
      <w:r w:rsidR="003B7A58">
        <w:rPr>
          <w:rFonts w:ascii="Times New Roman" w:hAnsi="Times New Roman" w:cs="Times New Roman"/>
        </w:rPr>
        <w:t>see Annex</w:t>
      </w:r>
      <w:r w:rsidR="00730CBF" w:rsidRPr="00BB5D9F">
        <w:rPr>
          <w:rFonts w:ascii="Times New Roman" w:hAnsi="Times New Roman" w:cs="Times New Roman"/>
        </w:rPr>
        <w:t>).</w:t>
      </w:r>
    </w:p>
  </w:footnote>
  <w:footnote w:id="27">
    <w:p w14:paraId="65FED914" w14:textId="441C253E" w:rsidR="00730CBF" w:rsidRPr="00BB5D9F" w:rsidRDefault="00730CBF" w:rsidP="009A35B3">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An overview of relevant ECNE meetings can be found in Section </w:t>
      </w:r>
      <w:r w:rsidR="00BF2863" w:rsidRPr="00274699">
        <w:rPr>
          <w:rFonts w:ascii="Times New Roman" w:hAnsi="Times New Roman" w:cs="Times New Roman"/>
        </w:rPr>
        <w:t>3</w:t>
      </w:r>
      <w:r w:rsidR="00BF2863" w:rsidRPr="003C430C">
        <w:rPr>
          <w:rFonts w:ascii="Times New Roman" w:hAnsi="Times New Roman" w:cs="Times New Roman"/>
        </w:rPr>
        <w:t>.</w:t>
      </w:r>
    </w:p>
  </w:footnote>
  <w:footnote w:id="28">
    <w:p w14:paraId="19C88D95" w14:textId="4358E69A" w:rsidR="00BF2863" w:rsidRPr="00BF2863" w:rsidRDefault="00BF2863" w:rsidP="009A35B3">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21" w:history="1">
        <w:r w:rsidR="003938B5" w:rsidRPr="00BB5D9F">
          <w:rPr>
            <w:rStyle w:val="Hyperlink"/>
            <w:rFonts w:ascii="Times New Roman" w:hAnsi="Times New Roman" w:cs="Times New Roman"/>
          </w:rPr>
          <w:t>EU Post-electoral survey 2024</w:t>
        </w:r>
      </w:hyperlink>
      <w:r w:rsidR="00665D90" w:rsidRPr="00BB5D9F">
        <w:rPr>
          <w:rFonts w:ascii="Times New Roman" w:hAnsi="Times New Roman" w:cs="Times New Roman"/>
        </w:rPr>
        <w:t>.</w:t>
      </w:r>
    </w:p>
  </w:footnote>
  <w:footnote w:id="29">
    <w:p w14:paraId="0E38D801" w14:textId="06CDA6D3" w:rsidR="007F2486" w:rsidRPr="005C2863" w:rsidRDefault="007F2486" w:rsidP="007F2486">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In 2019, turnout </w:t>
      </w:r>
      <w:r w:rsidR="00734079">
        <w:rPr>
          <w:rFonts w:ascii="Times New Roman" w:hAnsi="Times New Roman" w:cs="Times New Roman"/>
        </w:rPr>
        <w:t>amounted to</w:t>
      </w:r>
      <w:r w:rsidRPr="00BB5D9F">
        <w:rPr>
          <w:rFonts w:ascii="Times New Roman" w:hAnsi="Times New Roman" w:cs="Times New Roman"/>
        </w:rPr>
        <w:t xml:space="preserve"> 50.66% of eligible voters. If the UK is excluded from the results, this number rises to 52.4%.</w:t>
      </w:r>
    </w:p>
  </w:footnote>
  <w:footnote w:id="30">
    <w:p w14:paraId="42C9E7BC" w14:textId="1A85A454" w:rsidR="41AAAD82" w:rsidRPr="00BB5D9F" w:rsidRDefault="41AAAD82" w:rsidP="00116697">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583F34">
        <w:rPr>
          <w:rFonts w:ascii="Times New Roman" w:hAnsi="Times New Roman" w:cs="Times New Roman"/>
        </w:rPr>
        <w:t xml:space="preserve">In Belgium, voting is compulsory. </w:t>
      </w:r>
      <w:r w:rsidRPr="00BB5D9F">
        <w:rPr>
          <w:rFonts w:ascii="Times New Roman" w:hAnsi="Times New Roman" w:cs="Times New Roman"/>
        </w:rPr>
        <w:t xml:space="preserve">Voting is </w:t>
      </w:r>
      <w:r w:rsidR="00583F34">
        <w:rPr>
          <w:rFonts w:ascii="Times New Roman" w:hAnsi="Times New Roman" w:cs="Times New Roman"/>
        </w:rPr>
        <w:t xml:space="preserve">also </w:t>
      </w:r>
      <w:r w:rsidRPr="00BB5D9F">
        <w:rPr>
          <w:rFonts w:ascii="Times New Roman" w:hAnsi="Times New Roman" w:cs="Times New Roman"/>
        </w:rPr>
        <w:t>compulsory in Bulgaria, Greece and Luxembourg.</w:t>
      </w:r>
      <w:r w:rsidR="00FF1F84">
        <w:rPr>
          <w:rFonts w:ascii="Times New Roman" w:hAnsi="Times New Roman" w:cs="Times New Roman"/>
        </w:rPr>
        <w:t xml:space="preserve"> The highest turnout for the European Parliament elections can indeed be seen in Belgium and Luxembourg. At the same time, G</w:t>
      </w:r>
      <w:r w:rsidR="006F56E9">
        <w:rPr>
          <w:rFonts w:ascii="Times New Roman" w:hAnsi="Times New Roman" w:cs="Times New Roman"/>
        </w:rPr>
        <w:t>reece and Bulgaria show lower compliance.</w:t>
      </w:r>
    </w:p>
  </w:footnote>
  <w:footnote w:id="31">
    <w:p w14:paraId="5EBDD9E1" w14:textId="294A80F8" w:rsidR="004C7CE5" w:rsidRPr="00BB5D9F" w:rsidRDefault="004C7CE5" w:rsidP="004C7CE5">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IE"/>
        </w:rPr>
        <w:t>In the 2024 European Parliament elections turnout increased in B</w:t>
      </w:r>
      <w:r w:rsidR="00EF4A44" w:rsidRPr="00BB5D9F">
        <w:rPr>
          <w:rFonts w:ascii="Times New Roman" w:hAnsi="Times New Roman" w:cs="Times New Roman"/>
          <w:lang w:val="en-IE"/>
        </w:rPr>
        <w:t>elgium</w:t>
      </w:r>
      <w:r w:rsidRPr="00BB5D9F">
        <w:rPr>
          <w:rFonts w:ascii="Times New Roman" w:hAnsi="Times New Roman" w:cs="Times New Roman"/>
          <w:lang w:val="en-IE"/>
        </w:rPr>
        <w:t xml:space="preserve">, </w:t>
      </w:r>
      <w:r w:rsidR="00073A2B">
        <w:rPr>
          <w:rFonts w:ascii="Times New Roman" w:hAnsi="Times New Roman" w:cs="Times New Roman"/>
          <w:lang w:val="en-IE"/>
        </w:rPr>
        <w:t xml:space="preserve">Bulgaria, Czechia, </w:t>
      </w:r>
      <w:r w:rsidR="00EF4A44" w:rsidRPr="00BB5D9F">
        <w:rPr>
          <w:rFonts w:ascii="Times New Roman" w:hAnsi="Times New Roman" w:cs="Times New Roman"/>
          <w:lang w:val="en-IE"/>
        </w:rPr>
        <w:t>Germany</w:t>
      </w:r>
      <w:r w:rsidRPr="00BB5D9F">
        <w:rPr>
          <w:rFonts w:ascii="Times New Roman" w:hAnsi="Times New Roman" w:cs="Times New Roman"/>
          <w:lang w:val="en-IE"/>
        </w:rPr>
        <w:t>, I</w:t>
      </w:r>
      <w:r w:rsidR="00EF4A44" w:rsidRPr="00BB5D9F">
        <w:rPr>
          <w:rFonts w:ascii="Times New Roman" w:hAnsi="Times New Roman" w:cs="Times New Roman"/>
          <w:lang w:val="en-IE"/>
        </w:rPr>
        <w:t>reland</w:t>
      </w:r>
      <w:r w:rsidRPr="00BB5D9F">
        <w:rPr>
          <w:rFonts w:ascii="Times New Roman" w:hAnsi="Times New Roman" w:cs="Times New Roman"/>
          <w:lang w:val="en-IE"/>
        </w:rPr>
        <w:t>, F</w:t>
      </w:r>
      <w:r w:rsidR="00EF4A44" w:rsidRPr="00BB5D9F">
        <w:rPr>
          <w:rFonts w:ascii="Times New Roman" w:hAnsi="Times New Roman" w:cs="Times New Roman"/>
          <w:lang w:val="en-IE"/>
        </w:rPr>
        <w:t>rance</w:t>
      </w:r>
      <w:r w:rsidRPr="00BB5D9F">
        <w:rPr>
          <w:rFonts w:ascii="Times New Roman" w:hAnsi="Times New Roman" w:cs="Times New Roman"/>
          <w:lang w:val="en-IE"/>
        </w:rPr>
        <w:t xml:space="preserve">, </w:t>
      </w:r>
      <w:r w:rsidR="00073A2B">
        <w:rPr>
          <w:rFonts w:ascii="Times New Roman" w:hAnsi="Times New Roman" w:cs="Times New Roman"/>
          <w:lang w:val="en-IE"/>
        </w:rPr>
        <w:t xml:space="preserve">Cyprus, Latvia, Hungary, Malta, </w:t>
      </w:r>
      <w:r w:rsidRPr="00BB5D9F">
        <w:rPr>
          <w:rFonts w:ascii="Times New Roman" w:hAnsi="Times New Roman" w:cs="Times New Roman"/>
          <w:lang w:val="en-IE"/>
        </w:rPr>
        <w:t>N</w:t>
      </w:r>
      <w:r w:rsidR="00EF4A44" w:rsidRPr="00BB5D9F">
        <w:rPr>
          <w:rFonts w:ascii="Times New Roman" w:hAnsi="Times New Roman" w:cs="Times New Roman"/>
          <w:lang w:val="en-IE"/>
        </w:rPr>
        <w:t>etherlands</w:t>
      </w:r>
      <w:r w:rsidRPr="00BB5D9F">
        <w:rPr>
          <w:rFonts w:ascii="Times New Roman" w:hAnsi="Times New Roman" w:cs="Times New Roman"/>
          <w:lang w:val="en-IE"/>
        </w:rPr>
        <w:t>, P</w:t>
      </w:r>
      <w:r w:rsidR="00EF4A44" w:rsidRPr="00BB5D9F">
        <w:rPr>
          <w:rFonts w:ascii="Times New Roman" w:hAnsi="Times New Roman" w:cs="Times New Roman"/>
          <w:lang w:val="en-IE"/>
        </w:rPr>
        <w:t>ortugal</w:t>
      </w:r>
      <w:r w:rsidRPr="00BB5D9F">
        <w:rPr>
          <w:rFonts w:ascii="Times New Roman" w:hAnsi="Times New Roman" w:cs="Times New Roman"/>
          <w:lang w:val="en-IE"/>
        </w:rPr>
        <w:t xml:space="preserve">, </w:t>
      </w:r>
      <w:r w:rsidR="00073A2B">
        <w:rPr>
          <w:rFonts w:ascii="Times New Roman" w:hAnsi="Times New Roman" w:cs="Times New Roman"/>
          <w:lang w:val="en-IE"/>
        </w:rPr>
        <w:t xml:space="preserve">Romania, </w:t>
      </w:r>
      <w:r w:rsidRPr="00BB5D9F">
        <w:rPr>
          <w:rFonts w:ascii="Times New Roman" w:hAnsi="Times New Roman" w:cs="Times New Roman"/>
          <w:lang w:val="en-IE"/>
        </w:rPr>
        <w:t>S</w:t>
      </w:r>
      <w:r w:rsidR="00EF4A44" w:rsidRPr="00BB5D9F">
        <w:rPr>
          <w:rFonts w:ascii="Times New Roman" w:hAnsi="Times New Roman" w:cs="Times New Roman"/>
          <w:lang w:val="en-IE"/>
        </w:rPr>
        <w:t>lovenia</w:t>
      </w:r>
      <w:r w:rsidR="00CF06C9">
        <w:rPr>
          <w:rFonts w:ascii="Times New Roman" w:hAnsi="Times New Roman" w:cs="Times New Roman"/>
          <w:lang w:val="en-IE"/>
        </w:rPr>
        <w:t xml:space="preserve"> and </w:t>
      </w:r>
      <w:r w:rsidRPr="00BB5D9F">
        <w:rPr>
          <w:rFonts w:ascii="Times New Roman" w:hAnsi="Times New Roman" w:cs="Times New Roman"/>
          <w:lang w:val="en-IE"/>
        </w:rPr>
        <w:t>S</w:t>
      </w:r>
      <w:r w:rsidR="00EF4A44" w:rsidRPr="00BB5D9F">
        <w:rPr>
          <w:rFonts w:ascii="Times New Roman" w:hAnsi="Times New Roman" w:cs="Times New Roman"/>
          <w:lang w:val="en-IE"/>
        </w:rPr>
        <w:t>lovakia</w:t>
      </w:r>
      <w:r w:rsidRPr="00BB5D9F">
        <w:rPr>
          <w:rFonts w:ascii="Times New Roman" w:hAnsi="Times New Roman" w:cs="Times New Roman"/>
          <w:lang w:val="en-IE"/>
        </w:rPr>
        <w:t xml:space="preserve"> compared to the previous elections in 2019. In E</w:t>
      </w:r>
      <w:r w:rsidR="00EF4A44" w:rsidRPr="00BB5D9F">
        <w:rPr>
          <w:rFonts w:ascii="Times New Roman" w:hAnsi="Times New Roman" w:cs="Times New Roman"/>
          <w:lang w:val="en-IE"/>
        </w:rPr>
        <w:t>stonia</w:t>
      </w:r>
      <w:r w:rsidRPr="00BB5D9F">
        <w:rPr>
          <w:rFonts w:ascii="Times New Roman" w:hAnsi="Times New Roman" w:cs="Times New Roman"/>
          <w:lang w:val="en-IE"/>
        </w:rPr>
        <w:t>, turnout remained stable.</w:t>
      </w:r>
    </w:p>
  </w:footnote>
  <w:footnote w:id="32">
    <w:p w14:paraId="000BA0A9" w14:textId="718660C0" w:rsidR="007B5E22" w:rsidRPr="007B5E22" w:rsidRDefault="007B5E22" w:rsidP="00116697">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116697" w:rsidRPr="00BB5D9F">
        <w:rPr>
          <w:rFonts w:ascii="Times New Roman" w:hAnsi="Times New Roman" w:cs="Times New Roman"/>
        </w:rPr>
        <w:t xml:space="preserve">In the 2024 European Parliament elections turnout decreased in Denmark, </w:t>
      </w:r>
      <w:r w:rsidR="00CF06C9">
        <w:rPr>
          <w:rFonts w:ascii="Times New Roman" w:hAnsi="Times New Roman" w:cs="Times New Roman"/>
        </w:rPr>
        <w:t xml:space="preserve">Greece, Spain, Croatia, Italy, Lithuania, Luxembourg, </w:t>
      </w:r>
      <w:r w:rsidR="00116697" w:rsidRPr="00BB5D9F">
        <w:rPr>
          <w:rFonts w:ascii="Times New Roman" w:hAnsi="Times New Roman" w:cs="Times New Roman"/>
        </w:rPr>
        <w:t xml:space="preserve">Austria, </w:t>
      </w:r>
      <w:r w:rsidR="00CF06C9">
        <w:rPr>
          <w:rFonts w:ascii="Times New Roman" w:hAnsi="Times New Roman" w:cs="Times New Roman"/>
        </w:rPr>
        <w:t>Poland</w:t>
      </w:r>
      <w:r w:rsidR="009D3993">
        <w:rPr>
          <w:rFonts w:ascii="Times New Roman" w:hAnsi="Times New Roman" w:cs="Times New Roman"/>
        </w:rPr>
        <w:t xml:space="preserve">, Finland and Sweden </w:t>
      </w:r>
      <w:r w:rsidR="00116697" w:rsidRPr="00BB5D9F">
        <w:rPr>
          <w:rFonts w:ascii="Times New Roman" w:hAnsi="Times New Roman" w:cs="Times New Roman"/>
        </w:rPr>
        <w:t>compared to the previous elections in 2019.</w:t>
      </w:r>
    </w:p>
  </w:footnote>
  <w:footnote w:id="33">
    <w:p w14:paraId="20FEAD77" w14:textId="13ADDCBE" w:rsidR="00BD4F99" w:rsidRPr="00BB5D9F" w:rsidRDefault="00BD4F99" w:rsidP="00116697">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According to the European Parliament Spring 2024 Survey, the interest of Hungarian voters in the European elections increased by 15 percentage points since spring 2019 (from 50% of respondents in 2019 to 65% in 2024).</w:t>
      </w:r>
    </w:p>
  </w:footnote>
  <w:footnote w:id="34">
    <w:p w14:paraId="4B339205" w14:textId="2CFB3D2A" w:rsidR="00AF1739" w:rsidRPr="00BB5D9F" w:rsidRDefault="00AF1739" w:rsidP="00116697">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IE"/>
        </w:rPr>
        <w:t>In 2019, the European Parliament elections were held alongside the first round of local and regional elections in the case of Greece, local elections in the case of Spain, and the second round of Presidential elections in the case of Lithuania.</w:t>
      </w:r>
    </w:p>
  </w:footnote>
  <w:footnote w:id="35">
    <w:p w14:paraId="70D2A1F8" w14:textId="76E58061" w:rsidR="009C373E" w:rsidRPr="00BB5D9F" w:rsidRDefault="009C373E" w:rsidP="00116697">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61215E" w:rsidRPr="00BB5D9F">
        <w:rPr>
          <w:rFonts w:ascii="Times New Roman" w:hAnsi="Times New Roman" w:cs="Times New Roman"/>
        </w:rPr>
        <w:t>I</w:t>
      </w:r>
      <w:r w:rsidRPr="00BB5D9F">
        <w:rPr>
          <w:rFonts w:ascii="Times New Roman" w:hAnsi="Times New Roman" w:cs="Times New Roman"/>
        </w:rPr>
        <w:t>n 3 698 municipalities out of a total 7 918.</w:t>
      </w:r>
    </w:p>
  </w:footnote>
  <w:footnote w:id="36">
    <w:p w14:paraId="267EF461" w14:textId="4B3A88A8" w:rsidR="009C373E" w:rsidRPr="00BB5D9F" w:rsidRDefault="009C373E" w:rsidP="00116697">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In 3 844 </w:t>
      </w:r>
      <w:r w:rsidR="0081413E" w:rsidRPr="00BB5D9F">
        <w:rPr>
          <w:rFonts w:ascii="Times New Roman" w:hAnsi="Times New Roman" w:cs="Times New Roman"/>
        </w:rPr>
        <w:t>municipalities</w:t>
      </w:r>
      <w:r w:rsidRPr="00BB5D9F">
        <w:rPr>
          <w:rFonts w:ascii="Times New Roman" w:hAnsi="Times New Roman" w:cs="Times New Roman"/>
        </w:rPr>
        <w:t xml:space="preserve"> out of </w:t>
      </w:r>
      <w:r w:rsidR="0061215E" w:rsidRPr="00BB5D9F">
        <w:rPr>
          <w:rFonts w:ascii="Times New Roman" w:hAnsi="Times New Roman" w:cs="Times New Roman"/>
        </w:rPr>
        <w:t xml:space="preserve">a total </w:t>
      </w:r>
      <w:r w:rsidRPr="00BB5D9F">
        <w:rPr>
          <w:rFonts w:ascii="Times New Roman" w:hAnsi="Times New Roman" w:cs="Times New Roman"/>
        </w:rPr>
        <w:t>7 914</w:t>
      </w:r>
      <w:r w:rsidR="0061215E" w:rsidRPr="00BB5D9F">
        <w:rPr>
          <w:rFonts w:ascii="Times New Roman" w:hAnsi="Times New Roman" w:cs="Times New Roman"/>
        </w:rPr>
        <w:t>.</w:t>
      </w:r>
    </w:p>
  </w:footnote>
  <w:footnote w:id="37">
    <w:p w14:paraId="279B0F6C" w14:textId="3BF01BAB" w:rsidR="00E0581A" w:rsidRPr="00E0581A" w:rsidRDefault="00E0581A">
      <w:pPr>
        <w:pStyle w:val="FootnoteText"/>
      </w:pPr>
      <w:r>
        <w:rPr>
          <w:rStyle w:val="FootnoteReference"/>
        </w:rPr>
        <w:footnoteRef/>
      </w:r>
      <w:r>
        <w:t xml:space="preserve"> </w:t>
      </w:r>
      <w:r w:rsidR="00522082" w:rsidRPr="003713C8">
        <w:rPr>
          <w:rFonts w:ascii="Times New Roman" w:hAnsi="Times New Roman" w:cs="Times New Roman"/>
        </w:rPr>
        <w:t xml:space="preserve">European parliament, </w:t>
      </w:r>
      <w:hyperlink r:id="rId22" w:history="1">
        <w:r w:rsidR="00522082" w:rsidRPr="003713C8">
          <w:rPr>
            <w:rStyle w:val="Hyperlink"/>
            <w:rFonts w:ascii="Times New Roman" w:hAnsi="Times New Roman" w:cs="Times New Roman"/>
          </w:rPr>
          <w:t>Stock-taking of the 2024 European Parliament Elections: Political Representation: Turnout and Vote Choice,</w:t>
        </w:r>
      </w:hyperlink>
      <w:r w:rsidR="00522082" w:rsidRPr="003713C8">
        <w:rPr>
          <w:rFonts w:ascii="Times New Roman" w:hAnsi="Times New Roman" w:cs="Times New Roman"/>
        </w:rPr>
        <w:t xml:space="preserve"> briefing requested by AFCO Committee.</w:t>
      </w:r>
    </w:p>
  </w:footnote>
  <w:footnote w:id="38">
    <w:p w14:paraId="4A090113" w14:textId="0F7FDF63" w:rsidR="00800FFA" w:rsidRPr="0003030E" w:rsidRDefault="00800FFA" w:rsidP="00800FFA">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23" w:history="1">
        <w:r w:rsidR="003B7252" w:rsidRPr="00BB5D9F">
          <w:rPr>
            <w:rStyle w:val="Hyperlink"/>
            <w:rFonts w:ascii="Times New Roman" w:hAnsi="Times New Roman" w:cs="Times New Roman"/>
          </w:rPr>
          <w:t>‘EP Spring 2024 Survey: Use your vote – Countdown to the European elections’</w:t>
        </w:r>
      </w:hyperlink>
      <w:r w:rsidRPr="00BB5D9F">
        <w:rPr>
          <w:rFonts w:ascii="Times New Roman" w:hAnsi="Times New Roman" w:cs="Times New Roman"/>
        </w:rPr>
        <w:t xml:space="preserve"> </w:t>
      </w:r>
      <w:r w:rsidR="0039683F" w:rsidRPr="00BB5D9F">
        <w:rPr>
          <w:rFonts w:ascii="Times New Roman" w:hAnsi="Times New Roman" w:cs="Times New Roman"/>
        </w:rPr>
        <w:t>with m</w:t>
      </w:r>
      <w:r w:rsidRPr="00BB5D9F">
        <w:rPr>
          <w:rFonts w:ascii="Times New Roman" w:hAnsi="Times New Roman" w:cs="Times New Roman"/>
        </w:rPr>
        <w:t>ore than 26 000 respondents in all EU Member States.</w:t>
      </w:r>
    </w:p>
  </w:footnote>
  <w:footnote w:id="39">
    <w:p w14:paraId="70024BF9" w14:textId="12EA0587" w:rsidR="0050430D" w:rsidRPr="00BB5D9F" w:rsidRDefault="00152FC0">
      <w:pPr>
        <w:pStyle w:val="FootnoteText"/>
        <w:rPr>
          <w:rFonts w:ascii="Times New Roman" w:hAnsi="Times New Roman" w:cs="Times New Roman"/>
          <w:lang w:val="fr-BE"/>
        </w:rPr>
      </w:pPr>
      <w:r w:rsidRPr="00BB5D9F">
        <w:rPr>
          <w:rStyle w:val="FootnoteReference"/>
          <w:rFonts w:ascii="Times New Roman" w:hAnsi="Times New Roman" w:cs="Times New Roman"/>
        </w:rPr>
        <w:footnoteRef/>
      </w:r>
      <w:r w:rsidRPr="00BB5D9F">
        <w:rPr>
          <w:rFonts w:ascii="Times New Roman" w:hAnsi="Times New Roman" w:cs="Times New Roman"/>
          <w:lang w:val="fr-BE"/>
        </w:rPr>
        <w:t xml:space="preserve"> </w:t>
      </w:r>
      <w:hyperlink r:id="rId24" w:history="1">
        <w:r w:rsidR="004E6E3A" w:rsidRPr="00BB5D9F">
          <w:rPr>
            <w:rStyle w:val="Hyperlink"/>
            <w:rFonts w:ascii="Times New Roman" w:hAnsi="Times New Roman" w:cs="Times New Roman"/>
            <w:lang w:val="fr-BE"/>
          </w:rPr>
          <w:t>EU Post-electoral survey.</w:t>
        </w:r>
      </w:hyperlink>
    </w:p>
  </w:footnote>
  <w:footnote w:id="40">
    <w:p w14:paraId="5C3F54C9" w14:textId="61F621A2" w:rsidR="00C82E5C" w:rsidRPr="00BB5D9F" w:rsidRDefault="00C82E5C" w:rsidP="00C82E5C">
      <w:pPr>
        <w:pStyle w:val="FootnoteText"/>
        <w:rPr>
          <w:rFonts w:ascii="Times New Roman" w:hAnsi="Times New Roman" w:cs="Times New Roman"/>
          <w:lang w:val="fr-BE"/>
        </w:rPr>
      </w:pPr>
      <w:r w:rsidRPr="00BB5D9F">
        <w:rPr>
          <w:rStyle w:val="FootnoteReference"/>
          <w:rFonts w:ascii="Times New Roman" w:hAnsi="Times New Roman" w:cs="Times New Roman"/>
        </w:rPr>
        <w:footnoteRef/>
      </w:r>
      <w:r w:rsidRPr="00BB5D9F">
        <w:rPr>
          <w:rFonts w:ascii="Times New Roman" w:hAnsi="Times New Roman" w:cs="Times New Roman"/>
          <w:lang w:val="fr-BE"/>
        </w:rPr>
        <w:t xml:space="preserve"> </w:t>
      </w:r>
      <w:hyperlink r:id="rId25" w:history="1">
        <w:r w:rsidR="00C52709" w:rsidRPr="00BB5D9F">
          <w:rPr>
            <w:rStyle w:val="Hyperlink"/>
            <w:rFonts w:ascii="Times New Roman" w:hAnsi="Times New Roman" w:cs="Times New Roman"/>
            <w:lang w:val="fr-BE"/>
          </w:rPr>
          <w:t>EU Post-electoral survey.</w:t>
        </w:r>
      </w:hyperlink>
    </w:p>
  </w:footnote>
  <w:footnote w:id="41">
    <w:p w14:paraId="04A48FE5" w14:textId="212C361C" w:rsidR="00C82E5C" w:rsidRPr="00BB5D9F" w:rsidRDefault="00C82E5C" w:rsidP="00C82E5C">
      <w:pPr>
        <w:pStyle w:val="FootnoteText"/>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26" w:history="1">
        <w:r w:rsidR="00C52709" w:rsidRPr="00BB5D9F">
          <w:rPr>
            <w:rStyle w:val="Hyperlink"/>
            <w:rFonts w:ascii="Times New Roman" w:hAnsi="Times New Roman" w:cs="Times New Roman"/>
          </w:rPr>
          <w:t>EU Post-electoral survey.</w:t>
        </w:r>
      </w:hyperlink>
    </w:p>
  </w:footnote>
  <w:footnote w:id="42">
    <w:p w14:paraId="538D568E" w14:textId="77777777" w:rsidR="0071440D" w:rsidRPr="00BB5D9F" w:rsidRDefault="0071440D" w:rsidP="0071440D">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Kasper Møller Hansen is a professor of political science at the University of Copenhagen’s Department of Political Science.</w:t>
      </w:r>
    </w:p>
  </w:footnote>
  <w:footnote w:id="43">
    <w:p w14:paraId="703E70A8" w14:textId="77777777" w:rsidR="0071440D" w:rsidRPr="004C284B" w:rsidRDefault="0071440D" w:rsidP="0071440D">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For instance, research by Professor Kasper Møller Hansen shows that if the mother of a household does not vote, this would affect the voting behaviour of her children their entire life, making them less prone to vote (more than in the case of the father not voting, especially for first time voters). Similarly, if the parents in a household vote, their children will most likely do so as well. It also shows the importance of the social dimension of voting, as most people go to the polls in groups.</w:t>
      </w:r>
    </w:p>
  </w:footnote>
  <w:footnote w:id="44">
    <w:p w14:paraId="1838F7DA" w14:textId="402E977A" w:rsidR="001B2E3F" w:rsidRPr="00BB5D9F" w:rsidRDefault="001B2E3F" w:rsidP="0032382B">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BB5D9F">
        <w:rPr>
          <w:rFonts w:ascii="Times New Roman" w:hAnsi="Times New Roman" w:cs="Times New Roman"/>
          <w:lang w:val="it-IT"/>
        </w:rPr>
        <w:t xml:space="preserve"> </w:t>
      </w:r>
      <w:r w:rsidR="00DF7626">
        <w:rPr>
          <w:rFonts w:ascii="Times New Roman" w:hAnsi="Times New Roman" w:cs="Times New Roman"/>
          <w:lang w:val="it-IT"/>
        </w:rPr>
        <w:t>Belgium, Bulgaria, Czechia, Denmark, Germany,</w:t>
      </w:r>
      <w:r w:rsidR="00DF7626" w:rsidRPr="00BB5D9F">
        <w:rPr>
          <w:rFonts w:ascii="Times New Roman" w:hAnsi="Times New Roman" w:cs="Times New Roman"/>
          <w:lang w:val="it-IT"/>
        </w:rPr>
        <w:t xml:space="preserve"> Ireland, </w:t>
      </w:r>
      <w:r w:rsidR="00DF7626">
        <w:rPr>
          <w:rFonts w:ascii="Times New Roman" w:hAnsi="Times New Roman" w:cs="Times New Roman"/>
          <w:lang w:val="it-IT"/>
        </w:rPr>
        <w:t xml:space="preserve">Lithuania, Luxembourg, </w:t>
      </w:r>
      <w:r w:rsidR="00DF7626" w:rsidRPr="00BB5D9F">
        <w:rPr>
          <w:rFonts w:ascii="Times New Roman" w:hAnsi="Times New Roman" w:cs="Times New Roman"/>
          <w:lang w:val="it-IT"/>
        </w:rPr>
        <w:t>Malta, Austria, Portugal, Romania, Slovenia</w:t>
      </w:r>
      <w:r w:rsidR="00DF7626">
        <w:rPr>
          <w:rFonts w:ascii="Times New Roman" w:hAnsi="Times New Roman" w:cs="Times New Roman"/>
          <w:lang w:val="it-IT"/>
        </w:rPr>
        <w:t>, Slovakia and Finland.</w:t>
      </w:r>
    </w:p>
  </w:footnote>
  <w:footnote w:id="45">
    <w:p w14:paraId="0E36D25F" w14:textId="6410EEEE" w:rsidR="00E9262E" w:rsidRPr="004A5A32" w:rsidRDefault="00E9262E" w:rsidP="0032382B">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4A5A32">
        <w:rPr>
          <w:rFonts w:ascii="Times New Roman" w:hAnsi="Times New Roman" w:cs="Times New Roman"/>
          <w:lang w:val="en-IE"/>
        </w:rPr>
        <w:t xml:space="preserve"> </w:t>
      </w:r>
      <w:r w:rsidR="00D74BBA" w:rsidRPr="004A5A32">
        <w:rPr>
          <w:rFonts w:ascii="Times New Roman" w:hAnsi="Times New Roman" w:cs="Times New Roman"/>
          <w:lang w:val="en-IE"/>
        </w:rPr>
        <w:t>Belgium, Denmark, Estonia, Ireland, Spain, France, Lithuania, Malta, Netherlands, Poland, Portugal, Romania, Slovakia, Finland and Sweden.</w:t>
      </w:r>
    </w:p>
  </w:footnote>
  <w:footnote w:id="46">
    <w:p w14:paraId="729127F6" w14:textId="77777777" w:rsidR="00063448" w:rsidRPr="00AB4122" w:rsidRDefault="00063448" w:rsidP="00063448">
      <w:pPr>
        <w:pStyle w:val="FootnoteText"/>
        <w:jc w:val="both"/>
        <w:rPr>
          <w:rFonts w:cstheme="minorHAnsi"/>
        </w:rPr>
      </w:pPr>
      <w:r w:rsidRPr="00AB4122">
        <w:rPr>
          <w:rStyle w:val="FootnoteReference"/>
          <w:rFonts w:cstheme="minorHAnsi"/>
        </w:rPr>
        <w:footnoteRef/>
      </w:r>
      <w:r w:rsidRPr="00AB4122">
        <w:rPr>
          <w:rFonts w:cstheme="minorHAnsi"/>
        </w:rPr>
        <w:t xml:space="preserve"> </w:t>
      </w:r>
      <w:r w:rsidRPr="00921188">
        <w:rPr>
          <w:rFonts w:ascii="Times New Roman" w:hAnsi="Times New Roman" w:cs="Times New Roman"/>
        </w:rPr>
        <w:t xml:space="preserve">European Parliament, </w:t>
      </w:r>
      <w:hyperlink r:id="rId27" w:history="1">
        <w:r w:rsidRPr="00921188">
          <w:rPr>
            <w:rStyle w:val="Hyperlink"/>
            <w:rFonts w:ascii="Times New Roman" w:hAnsi="Times New Roman" w:cs="Times New Roman"/>
            <w:i/>
          </w:rPr>
          <w:t>European Elections 6-9 June 2024</w:t>
        </w:r>
      </w:hyperlink>
      <w:r w:rsidRPr="00921188">
        <w:rPr>
          <w:rFonts w:ascii="Times New Roman" w:hAnsi="Times New Roman" w:cs="Times New Roman"/>
        </w:rPr>
        <w:t>, last accessed 12 March 2025.</w:t>
      </w:r>
    </w:p>
  </w:footnote>
  <w:footnote w:id="47">
    <w:p w14:paraId="27CB0E8D" w14:textId="2C9B3E67" w:rsidR="0077090B" w:rsidRPr="00BB5D9F" w:rsidRDefault="0077090B" w:rsidP="0032382B">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5509E3" w:rsidRPr="00BB5D9F">
        <w:rPr>
          <w:rFonts w:ascii="Times New Roman" w:hAnsi="Times New Roman" w:cs="Times New Roman"/>
        </w:rPr>
        <w:t xml:space="preserve">European Commission, </w:t>
      </w:r>
      <w:hyperlink r:id="rId28" w:history="1">
        <w:r w:rsidR="005509E3" w:rsidRPr="00BB5D9F">
          <w:rPr>
            <w:rStyle w:val="Hyperlink"/>
            <w:rFonts w:ascii="Times New Roman" w:hAnsi="Times New Roman" w:cs="Times New Roman"/>
            <w:i/>
          </w:rPr>
          <w:t>Guide to EU citizenship</w:t>
        </w:r>
      </w:hyperlink>
      <w:r w:rsidR="005509E3" w:rsidRPr="00BB5D9F">
        <w:rPr>
          <w:rFonts w:ascii="Times New Roman" w:hAnsi="Times New Roman" w:cs="Times New Roman"/>
        </w:rPr>
        <w:t>, 06 December 2023.</w:t>
      </w:r>
      <w:r w:rsidRPr="00BB5D9F">
        <w:rPr>
          <w:rFonts w:ascii="Times New Roman" w:hAnsi="Times New Roman" w:cs="Times New Roman"/>
        </w:rPr>
        <w:t xml:space="preserve"> </w:t>
      </w:r>
    </w:p>
  </w:footnote>
  <w:footnote w:id="48">
    <w:p w14:paraId="6CDB52CB" w14:textId="46265895" w:rsidR="00253AB8" w:rsidRPr="003713C8" w:rsidRDefault="00253AB8" w:rsidP="0032382B">
      <w:pPr>
        <w:pStyle w:val="FootnoteText"/>
        <w:jc w:val="both"/>
        <w:rPr>
          <w:lang w:val="en-IE"/>
        </w:rPr>
      </w:pPr>
      <w:r w:rsidRPr="00BB5D9F">
        <w:rPr>
          <w:rStyle w:val="FootnoteReference"/>
          <w:rFonts w:ascii="Times New Roman" w:hAnsi="Times New Roman" w:cs="Times New Roman"/>
        </w:rPr>
        <w:footnoteRef/>
      </w:r>
      <w:r w:rsidR="00182C51" w:rsidRPr="003713C8">
        <w:rPr>
          <w:rFonts w:ascii="Times New Roman" w:hAnsi="Times New Roman" w:cs="Times New Roman"/>
          <w:lang w:val="en-IE"/>
        </w:rPr>
        <w:t xml:space="preserve"> Czechia, Greece, Spain, Italy, Malt</w:t>
      </w:r>
      <w:r w:rsidR="00182C51" w:rsidRPr="00E2501D">
        <w:rPr>
          <w:rFonts w:ascii="Times New Roman" w:hAnsi="Times New Roman" w:cs="Times New Roman"/>
          <w:lang w:val="en-IE"/>
        </w:rPr>
        <w:t>a, Austria, Po</w:t>
      </w:r>
      <w:r w:rsidR="00182C51" w:rsidRPr="003713C8">
        <w:rPr>
          <w:rFonts w:ascii="Times New Roman" w:hAnsi="Times New Roman" w:cs="Times New Roman"/>
          <w:lang w:val="en-IE"/>
        </w:rPr>
        <w:t>rtugal and Slovenia</w:t>
      </w:r>
      <w:r w:rsidR="00CE46DC" w:rsidRPr="003713C8">
        <w:rPr>
          <w:rFonts w:ascii="Times New Roman" w:hAnsi="Times New Roman" w:cs="Times New Roman"/>
          <w:lang w:val="en-IE"/>
        </w:rPr>
        <w:t>.</w:t>
      </w:r>
    </w:p>
  </w:footnote>
  <w:footnote w:id="49">
    <w:p w14:paraId="31761158" w14:textId="77777777" w:rsidR="00323B6E" w:rsidRPr="0032745E" w:rsidRDefault="00323B6E" w:rsidP="00323B6E">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32745E">
        <w:rPr>
          <w:rFonts w:ascii="Times New Roman" w:hAnsi="Times New Roman" w:cs="Times New Roman"/>
          <w:lang w:val="en-IE"/>
        </w:rPr>
        <w:t xml:space="preserve"> </w:t>
      </w:r>
      <w:hyperlink r:id="rId29" w:history="1">
        <w:r w:rsidRPr="0032745E">
          <w:rPr>
            <w:rStyle w:val="Hyperlink"/>
            <w:rFonts w:ascii="Times New Roman" w:hAnsi="Times New Roman" w:cs="Times New Roman"/>
            <w:lang w:val="en-IE"/>
          </w:rPr>
          <w:t>Digital Civic Participation – D.C.P. v 2.0</w:t>
        </w:r>
      </w:hyperlink>
      <w:r w:rsidRPr="0032745E">
        <w:rPr>
          <w:rFonts w:ascii="Times New Roman" w:hAnsi="Times New Roman" w:cs="Times New Roman"/>
          <w:lang w:val="en-IE"/>
        </w:rPr>
        <w:t xml:space="preserve"> (a project dedicated to digital participatory e-democracy tools).</w:t>
      </w:r>
    </w:p>
  </w:footnote>
  <w:footnote w:id="50">
    <w:p w14:paraId="19843743" w14:textId="77777777" w:rsidR="00323B6E" w:rsidRPr="00BB5D9F" w:rsidRDefault="00323B6E" w:rsidP="00323B6E">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30" w:history="1">
        <w:r w:rsidRPr="00BB5D9F">
          <w:rPr>
            <w:rStyle w:val="Hyperlink"/>
            <w:rFonts w:ascii="Times New Roman" w:hAnsi="Times New Roman" w:cs="Times New Roman"/>
          </w:rPr>
          <w:t>Network of Organizations and Towns for the European Elections - Fattoria Pugliese Diffusa</w:t>
        </w:r>
      </w:hyperlink>
      <w:r w:rsidRPr="00BB5D9F">
        <w:rPr>
          <w:rFonts w:ascii="Times New Roman" w:hAnsi="Times New Roman" w:cs="Times New Roman"/>
        </w:rPr>
        <w:t>, project start date 01 January 2023.</w:t>
      </w:r>
    </w:p>
  </w:footnote>
  <w:footnote w:id="51">
    <w:p w14:paraId="0048B419" w14:textId="77777777" w:rsidR="00323B6E" w:rsidRPr="00BB5D9F" w:rsidRDefault="00323B6E" w:rsidP="00323B6E">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Foundation for entrepreneurship, culture and education, </w:t>
      </w:r>
      <w:hyperlink r:id="rId31" w:history="1">
        <w:r w:rsidRPr="00BB5D9F">
          <w:rPr>
            <w:rStyle w:val="Hyperlink"/>
            <w:rFonts w:ascii="Times New Roman" w:hAnsi="Times New Roman" w:cs="Times New Roman"/>
            <w:i/>
          </w:rPr>
          <w:t>Make your Vote</w:t>
        </w:r>
      </w:hyperlink>
      <w:r w:rsidRPr="00BB5D9F">
        <w:rPr>
          <w:rFonts w:ascii="Times New Roman" w:hAnsi="Times New Roman" w:cs="Times New Roman"/>
        </w:rPr>
        <w:t>!, project duration 01 December 2022-31 May 2024.</w:t>
      </w:r>
    </w:p>
  </w:footnote>
  <w:footnote w:id="52">
    <w:p w14:paraId="0031E3C0" w14:textId="77777777" w:rsidR="00323B6E" w:rsidRPr="00BB5D9F" w:rsidRDefault="00323B6E" w:rsidP="00323B6E">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32" w:history="1">
        <w:r w:rsidRPr="00BB5D9F">
          <w:rPr>
            <w:rStyle w:val="Hyperlink"/>
            <w:rFonts w:ascii="Times New Roman" w:hAnsi="Times New Roman" w:cs="Times New Roman"/>
            <w:lang w:val="en-IE"/>
          </w:rPr>
          <w:t>Citizen Z</w:t>
        </w:r>
      </w:hyperlink>
      <w:r w:rsidRPr="00BB5D9F">
        <w:rPr>
          <w:rFonts w:ascii="Times New Roman" w:hAnsi="Times New Roman" w:cs="Times New Roman"/>
          <w:lang w:val="en-IE"/>
        </w:rPr>
        <w:t xml:space="preserve">. </w:t>
      </w:r>
    </w:p>
  </w:footnote>
  <w:footnote w:id="53">
    <w:p w14:paraId="070E5070" w14:textId="6AC617EB" w:rsidR="00C2384E" w:rsidRPr="00423D85" w:rsidRDefault="00C2384E" w:rsidP="0032382B">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423D85">
        <w:rPr>
          <w:rFonts w:ascii="Times New Roman" w:hAnsi="Times New Roman" w:cs="Times New Roman"/>
          <w:lang w:val="en-IE"/>
        </w:rPr>
        <w:t xml:space="preserve"> </w:t>
      </w:r>
      <w:r w:rsidR="00700266">
        <w:rPr>
          <w:rFonts w:ascii="Times New Roman" w:hAnsi="Times New Roman" w:cs="Times New Roman"/>
          <w:lang w:val="en-IE"/>
        </w:rPr>
        <w:t xml:space="preserve">Czechia, Germany, </w:t>
      </w:r>
      <w:r w:rsidRPr="00423D85">
        <w:rPr>
          <w:rFonts w:ascii="Times New Roman" w:hAnsi="Times New Roman" w:cs="Times New Roman"/>
          <w:lang w:val="en-IE"/>
        </w:rPr>
        <w:t xml:space="preserve">Ireland, </w:t>
      </w:r>
      <w:r w:rsidR="00700266">
        <w:rPr>
          <w:rFonts w:ascii="Times New Roman" w:hAnsi="Times New Roman" w:cs="Times New Roman"/>
          <w:lang w:val="en-IE"/>
        </w:rPr>
        <w:t xml:space="preserve">Greece, Croatia, Lithuania, Luxembourg, </w:t>
      </w:r>
      <w:r w:rsidRPr="00423D85">
        <w:rPr>
          <w:rFonts w:ascii="Times New Roman" w:hAnsi="Times New Roman" w:cs="Times New Roman"/>
          <w:lang w:val="en-IE"/>
        </w:rPr>
        <w:t xml:space="preserve">Malta, </w:t>
      </w:r>
      <w:r w:rsidR="00DD4385">
        <w:rPr>
          <w:rFonts w:ascii="Times New Roman" w:hAnsi="Times New Roman" w:cs="Times New Roman"/>
          <w:lang w:val="en-IE"/>
        </w:rPr>
        <w:t xml:space="preserve">Netherlands, </w:t>
      </w:r>
      <w:r w:rsidRPr="00423D85">
        <w:rPr>
          <w:rFonts w:ascii="Times New Roman" w:hAnsi="Times New Roman" w:cs="Times New Roman"/>
          <w:lang w:val="en-IE"/>
        </w:rPr>
        <w:t>Austria, Portugal,  Slovakia</w:t>
      </w:r>
      <w:r w:rsidR="004E2952">
        <w:rPr>
          <w:rFonts w:ascii="Times New Roman" w:hAnsi="Times New Roman" w:cs="Times New Roman"/>
          <w:lang w:val="en-IE"/>
        </w:rPr>
        <w:t xml:space="preserve"> and Finland</w:t>
      </w:r>
      <w:r w:rsidRPr="00423D85">
        <w:rPr>
          <w:rFonts w:ascii="Times New Roman" w:hAnsi="Times New Roman" w:cs="Times New Roman"/>
          <w:lang w:val="en-IE"/>
        </w:rPr>
        <w:t>.</w:t>
      </w:r>
    </w:p>
  </w:footnote>
  <w:footnote w:id="54">
    <w:p w14:paraId="4B307EFA" w14:textId="606DED7E" w:rsidR="00C2384E" w:rsidRPr="00423D85" w:rsidRDefault="00C2384E" w:rsidP="0032382B">
      <w:pPr>
        <w:pStyle w:val="FootnoteText"/>
        <w:jc w:val="both"/>
        <w:rPr>
          <w:lang w:val="en-IE"/>
        </w:rPr>
      </w:pPr>
      <w:r w:rsidRPr="00BB5D9F">
        <w:rPr>
          <w:rStyle w:val="FootnoteReference"/>
          <w:rFonts w:ascii="Times New Roman" w:hAnsi="Times New Roman" w:cs="Times New Roman"/>
        </w:rPr>
        <w:footnoteRef/>
      </w:r>
      <w:r w:rsidR="00815401">
        <w:rPr>
          <w:rFonts w:ascii="Times New Roman" w:hAnsi="Times New Roman" w:cs="Times New Roman"/>
          <w:lang w:val="en-IE"/>
        </w:rPr>
        <w:t xml:space="preserve"> Greece, Croatia, Lithuania and Portugal</w:t>
      </w:r>
      <w:r w:rsidRPr="00423D85">
        <w:rPr>
          <w:rFonts w:ascii="Times New Roman" w:hAnsi="Times New Roman" w:cs="Times New Roman"/>
          <w:lang w:val="en-IE"/>
        </w:rPr>
        <w:t>.</w:t>
      </w:r>
    </w:p>
  </w:footnote>
  <w:footnote w:id="55">
    <w:p w14:paraId="071F0B0E" w14:textId="2C38D634" w:rsidR="006F78FA" w:rsidRPr="006F78FA" w:rsidRDefault="006F78FA" w:rsidP="006F78FA">
      <w:pPr>
        <w:pStyle w:val="FootnoteText"/>
      </w:pPr>
      <w:r>
        <w:rPr>
          <w:rStyle w:val="FootnoteReference"/>
        </w:rPr>
        <w:footnoteRef/>
      </w:r>
      <w:r>
        <w:t xml:space="preserve"> </w:t>
      </w:r>
      <w:r w:rsidRPr="00274699">
        <w:rPr>
          <w:rFonts w:ascii="Times New Roman" w:hAnsi="Times New Roman" w:cs="Times New Roman"/>
        </w:rPr>
        <w:t xml:space="preserve">European Commission, </w:t>
      </w:r>
      <w:hyperlink r:id="rId33" w:history="1">
        <w:r w:rsidRPr="00274699">
          <w:rPr>
            <w:rStyle w:val="Hyperlink"/>
            <w:rFonts w:ascii="Times New Roman" w:hAnsi="Times New Roman" w:cs="Times New Roman"/>
          </w:rPr>
          <w:t>Communication from the Commission to the European Parliament, the Council and the European Economic and Social Committee - Report on the 2019 elections to the European Parliament</w:t>
        </w:r>
      </w:hyperlink>
      <w:r w:rsidRPr="00274699">
        <w:rPr>
          <w:rFonts w:ascii="Times New Roman" w:hAnsi="Times New Roman" w:cs="Times New Roman"/>
        </w:rPr>
        <w:t xml:space="preserve">, </w:t>
      </w:r>
      <w:r w:rsidRPr="00274699">
        <w:rPr>
          <w:rFonts w:ascii="Times New Roman" w:hAnsi="Times New Roman" w:cs="Times New Roman"/>
          <w:i/>
          <w:iCs/>
        </w:rPr>
        <w:t>COM/2020/252 final.</w:t>
      </w:r>
    </w:p>
  </w:footnote>
  <w:footnote w:id="56">
    <w:p w14:paraId="2EE5AA19" w14:textId="4ECFB130" w:rsidR="0097434E" w:rsidRPr="00BB5D9F" w:rsidRDefault="0097434E" w:rsidP="0032382B">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437460" w:rsidRPr="00BB5D9F">
        <w:rPr>
          <w:rFonts w:ascii="Times New Roman" w:hAnsi="Times New Roman" w:cs="Times New Roman"/>
        </w:rPr>
        <w:t xml:space="preserve">Eurostat, </w:t>
      </w:r>
      <w:hyperlink r:id="rId34" w:history="1">
        <w:r w:rsidR="00437460" w:rsidRPr="00BB5D9F">
          <w:rPr>
            <w:rStyle w:val="Hyperlink"/>
            <w:rFonts w:ascii="Times New Roman" w:hAnsi="Times New Roman" w:cs="Times New Roman"/>
            <w:i/>
          </w:rPr>
          <w:t>Young people aged 15-29 years old, 01 January 2020</w:t>
        </w:r>
      </w:hyperlink>
      <w:r w:rsidR="00437460" w:rsidRPr="00BB5D9F">
        <w:rPr>
          <w:rFonts w:ascii="Times New Roman" w:hAnsi="Times New Roman" w:cs="Times New Roman"/>
        </w:rPr>
        <w:t>, 05 January 2022.</w:t>
      </w:r>
    </w:p>
  </w:footnote>
  <w:footnote w:id="57">
    <w:p w14:paraId="1C15E4CC" w14:textId="3680F42D" w:rsidR="004009CF" w:rsidRPr="00977AB0" w:rsidRDefault="004009CF" w:rsidP="0032382B">
      <w:pPr>
        <w:pStyle w:val="FootnoteText"/>
        <w:jc w:val="both"/>
        <w:rPr>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F3537C">
        <w:fldChar w:fldCharType="begin"/>
      </w:r>
      <w:r w:rsidR="00F3537C">
        <w:fldChar w:fldCharType="separate"/>
      </w:r>
      <w:r w:rsidR="00F3537C" w:rsidRPr="00BB5D9F">
        <w:rPr>
          <w:rFonts w:ascii="Times New Roman" w:hAnsi="Times New Roman" w:cs="Times New Roman"/>
        </w:rPr>
        <w:t>Eurostat,</w:t>
      </w:r>
      <w:r w:rsidR="00F3537C">
        <w:fldChar w:fldCharType="end"/>
      </w:r>
      <w:r w:rsidR="00F3537C" w:rsidRPr="00BB5D9F">
        <w:rPr>
          <w:rFonts w:ascii="Times New Roman" w:hAnsi="Times New Roman" w:cs="Times New Roman"/>
          <w:lang w:val="en-IE"/>
        </w:rPr>
        <w:t xml:space="preserve"> </w:t>
      </w:r>
      <w:hyperlink r:id="rId35" w:history="1">
        <w:r w:rsidR="002D403F" w:rsidRPr="00BB5D9F">
          <w:rPr>
            <w:rStyle w:val="Hyperlink"/>
            <w:rFonts w:ascii="Times New Roman" w:hAnsi="Times New Roman" w:cs="Times New Roman"/>
            <w:i/>
            <w:lang w:val="en-IE"/>
          </w:rPr>
          <w:t>European elections 2024: people eligible to vote</w:t>
        </w:r>
      </w:hyperlink>
      <w:r w:rsidR="002D403F" w:rsidRPr="00BB5D9F">
        <w:rPr>
          <w:rFonts w:ascii="Times New Roman" w:hAnsi="Times New Roman" w:cs="Times New Roman"/>
          <w:lang w:val="en-IE"/>
        </w:rPr>
        <w:t>,</w:t>
      </w:r>
      <w:r w:rsidRPr="00BB5D9F">
        <w:rPr>
          <w:rFonts w:ascii="Times New Roman" w:hAnsi="Times New Roman" w:cs="Times New Roman"/>
          <w:lang w:val="en-IE"/>
        </w:rPr>
        <w:t xml:space="preserve"> </w:t>
      </w:r>
      <w:r w:rsidR="002D403F" w:rsidRPr="00BB5D9F">
        <w:rPr>
          <w:rFonts w:ascii="Times New Roman" w:hAnsi="Times New Roman" w:cs="Times New Roman"/>
          <w:lang w:val="en-IE"/>
        </w:rPr>
        <w:t>04 April 2024.</w:t>
      </w:r>
    </w:p>
  </w:footnote>
  <w:footnote w:id="58">
    <w:p w14:paraId="7262A706" w14:textId="77777777" w:rsidR="00260B21" w:rsidRPr="00BB5D9F" w:rsidRDefault="00260B21" w:rsidP="0032382B">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Meeting with the European Youth Forum and DG JUST, 16 September 2024.</w:t>
      </w:r>
    </w:p>
  </w:footnote>
  <w:footnote w:id="59">
    <w:p w14:paraId="064EC11C" w14:textId="67C01E36" w:rsidR="00B800F7" w:rsidRPr="00BB5D9F" w:rsidRDefault="00B800F7" w:rsidP="0032382B">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AA4BD1" w:rsidRPr="00BB5D9F">
        <w:rPr>
          <w:rFonts w:ascii="Times New Roman" w:hAnsi="Times New Roman" w:cs="Times New Roman"/>
        </w:rPr>
        <w:t>In the 2019 European Parliament elections, this was not yet the case for Belgium and Germany.</w:t>
      </w:r>
    </w:p>
  </w:footnote>
  <w:footnote w:id="60">
    <w:p w14:paraId="49320307" w14:textId="447770C0" w:rsidR="008C01E9" w:rsidRPr="00BB5D9F" w:rsidRDefault="008C01E9" w:rsidP="0032382B">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Cyprus also approved a bill </w:t>
      </w:r>
      <w:r w:rsidR="001B1509" w:rsidRPr="00BB5D9F">
        <w:rPr>
          <w:rFonts w:ascii="Times New Roman" w:hAnsi="Times New Roman" w:cs="Times New Roman"/>
        </w:rPr>
        <w:t>conferring voting rights to 17-year-olds in January 2025, which will apply as of the next national parliamentary elections in May 2026.</w:t>
      </w:r>
    </w:p>
  </w:footnote>
  <w:footnote w:id="61">
    <w:p w14:paraId="1E5A19C3" w14:textId="01709C40" w:rsidR="002A5EB6" w:rsidRPr="00BB5D9F" w:rsidRDefault="002A5EB6" w:rsidP="0032382B">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36" w:history="1">
        <w:r w:rsidRPr="00BB5D9F">
          <w:rPr>
            <w:rStyle w:val="Hyperlink"/>
            <w:rFonts w:ascii="Times New Roman" w:hAnsi="Times New Roman" w:cs="Times New Roman"/>
          </w:rPr>
          <w:t>Briefing</w:t>
        </w:r>
      </w:hyperlink>
      <w:r w:rsidRPr="00BB5D9F">
        <w:rPr>
          <w:rFonts w:ascii="Times New Roman" w:hAnsi="Times New Roman" w:cs="Times New Roman"/>
        </w:rPr>
        <w:t xml:space="preserve"> by the Parliament on the 2024 European elections, including an overview of the legal framework framing the elections</w:t>
      </w:r>
      <w:r w:rsidR="000F0FC1" w:rsidRPr="00BB5D9F">
        <w:rPr>
          <w:rFonts w:ascii="Times New Roman" w:hAnsi="Times New Roman" w:cs="Times New Roman"/>
        </w:rPr>
        <w:t>, February 2024</w:t>
      </w:r>
      <w:r w:rsidR="006D58DE" w:rsidRPr="00BB5D9F">
        <w:rPr>
          <w:rFonts w:ascii="Times New Roman" w:hAnsi="Times New Roman" w:cs="Times New Roman"/>
        </w:rPr>
        <w:t>.</w:t>
      </w:r>
    </w:p>
  </w:footnote>
  <w:footnote w:id="62">
    <w:p w14:paraId="4B1F6C58" w14:textId="743CF1E8" w:rsidR="00AC658D" w:rsidRPr="00BB5D9F" w:rsidRDefault="00AC658D" w:rsidP="0032382B">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37" w:history="1">
        <w:r w:rsidR="00D44917" w:rsidRPr="00BB5D9F">
          <w:rPr>
            <w:rStyle w:val="Hyperlink"/>
            <w:rFonts w:ascii="Times New Roman" w:hAnsi="Times New Roman" w:cs="Times New Roman"/>
          </w:rPr>
          <w:t>Eurobarometer, Youth and Democracy:</w:t>
        </w:r>
      </w:hyperlink>
      <w:r w:rsidR="00764ABE" w:rsidRPr="00BB5D9F">
        <w:rPr>
          <w:rFonts w:ascii="Times New Roman" w:hAnsi="Times New Roman" w:cs="Times New Roman"/>
        </w:rPr>
        <w:t xml:space="preserve"> </w:t>
      </w:r>
      <w:r w:rsidR="00764ABE" w:rsidRPr="00BB5D9F">
        <w:rPr>
          <w:rFonts w:ascii="Times New Roman" w:hAnsi="Times New Roman" w:cs="Times New Roman"/>
          <w:lang w:val="en-IE"/>
        </w:rPr>
        <w:t>In eight Member States the percentage of young people entitled to vote who intended to vote in the 2024 elections to the European Parliament was above the EU average (64%) with a peak in Romania and Portugal (almost 80%). Conversely, the highest share of young people stating they</w:t>
      </w:r>
      <w:r w:rsidR="00764ABE" w:rsidRPr="00EC02D9">
        <w:rPr>
          <w:lang w:val="en-IE"/>
        </w:rPr>
        <w:t xml:space="preserve"> did not </w:t>
      </w:r>
      <w:r w:rsidR="00764ABE" w:rsidRPr="00BB5D9F">
        <w:rPr>
          <w:rFonts w:ascii="Times New Roman" w:hAnsi="Times New Roman" w:cs="Times New Roman"/>
          <w:lang w:val="en-IE"/>
        </w:rPr>
        <w:t xml:space="preserve">intend to vote although eligible was recorded in Malta and Luxemburg (31% and 25%). In Finland, Sweden and Latvia around 15% of young people did not know whether they were eligible to vote or whether they intended to vote. </w:t>
      </w:r>
    </w:p>
  </w:footnote>
  <w:footnote w:id="63">
    <w:p w14:paraId="3FF2AD56" w14:textId="1C928BB6" w:rsidR="002139F5" w:rsidRPr="00BB5D9F" w:rsidRDefault="002139F5" w:rsidP="002139F5">
      <w:pPr>
        <w:pStyle w:val="FootnoteText"/>
        <w:rPr>
          <w:rFonts w:ascii="Times New Roman" w:hAnsi="Times New Roman" w:cs="Times New Roman"/>
          <w:lang w:val="en-IE"/>
        </w:rPr>
      </w:pPr>
      <w:r w:rsidRPr="00BB5D9F">
        <w:rPr>
          <w:rStyle w:val="FootnoteReference"/>
          <w:rFonts w:ascii="Times New Roman" w:hAnsi="Times New Roman" w:cs="Times New Roman"/>
        </w:rPr>
        <w:footnoteRef/>
      </w:r>
      <w:hyperlink r:id="rId38" w:history="1">
        <w:r w:rsidRPr="00BB5D9F">
          <w:rPr>
            <w:rStyle w:val="Hyperlink"/>
            <w:rFonts w:ascii="Times New Roman" w:hAnsi="Times New Roman" w:cs="Times New Roman"/>
            <w:lang w:val="en-IE"/>
          </w:rPr>
          <w:t xml:space="preserve"> </w:t>
        </w:r>
        <w:r w:rsidR="00553B64" w:rsidRPr="00BB5D9F">
          <w:rPr>
            <w:rStyle w:val="Hyperlink"/>
            <w:rFonts w:ascii="Times New Roman" w:hAnsi="Times New Roman" w:cs="Times New Roman"/>
            <w:lang w:val="en-IE"/>
          </w:rPr>
          <w:t xml:space="preserve">EU Post-electoral </w:t>
        </w:r>
        <w:bookmarkStart w:id="11" w:name="_Hlt190797221"/>
        <w:bookmarkStart w:id="12" w:name="_Hlt190797222"/>
        <w:r w:rsidR="00553B64" w:rsidRPr="00BB5D9F">
          <w:rPr>
            <w:rStyle w:val="Hyperlink"/>
            <w:rFonts w:ascii="Times New Roman" w:hAnsi="Times New Roman" w:cs="Times New Roman"/>
            <w:lang w:val="en-IE"/>
          </w:rPr>
          <w:t>s</w:t>
        </w:r>
        <w:bookmarkEnd w:id="11"/>
        <w:bookmarkEnd w:id="12"/>
        <w:r w:rsidR="00553B64" w:rsidRPr="00BB5D9F">
          <w:rPr>
            <w:rStyle w:val="Hyperlink"/>
            <w:rFonts w:ascii="Times New Roman" w:hAnsi="Times New Roman" w:cs="Times New Roman"/>
            <w:lang w:val="en-IE"/>
          </w:rPr>
          <w:t>urvey 2024.</w:t>
        </w:r>
      </w:hyperlink>
    </w:p>
  </w:footnote>
  <w:footnote w:id="64">
    <w:p w14:paraId="13E779F1" w14:textId="02AE59DA" w:rsidR="00375A89" w:rsidRPr="0095211A" w:rsidRDefault="00375A89">
      <w:pPr>
        <w:pStyle w:val="FootnoteText"/>
        <w:rPr>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IE"/>
        </w:rPr>
        <w:t>Numbers from 2019 represent those with the UK excluded from the count.</w:t>
      </w:r>
    </w:p>
  </w:footnote>
  <w:footnote w:id="65">
    <w:p w14:paraId="45E86915" w14:textId="42DF1F95" w:rsidR="004C3C7D" w:rsidRPr="006D128F" w:rsidRDefault="004C3C7D" w:rsidP="0095211A">
      <w:pPr>
        <w:pStyle w:val="FootnoteText"/>
        <w:jc w:val="both"/>
        <w:rPr>
          <w:rFonts w:ascii="Times New Roman" w:hAnsi="Times New Roman" w:cs="Times New Roman"/>
          <w:lang w:val="fr-BE"/>
        </w:rPr>
      </w:pPr>
      <w:r w:rsidRPr="00BB5D9F">
        <w:rPr>
          <w:rStyle w:val="FootnoteReference"/>
          <w:rFonts w:ascii="Times New Roman" w:hAnsi="Times New Roman" w:cs="Times New Roman"/>
        </w:rPr>
        <w:footnoteRef/>
      </w:r>
      <w:r w:rsidRPr="006D128F">
        <w:rPr>
          <w:rFonts w:ascii="Times New Roman" w:hAnsi="Times New Roman" w:cs="Times New Roman"/>
          <w:lang w:val="fr-BE"/>
        </w:rPr>
        <w:t xml:space="preserve"> </w:t>
      </w:r>
      <w:hyperlink r:id="rId39" w:history="1">
        <w:r w:rsidR="0061746F" w:rsidRPr="006D128F">
          <w:rPr>
            <w:rStyle w:val="Hyperlink"/>
            <w:rFonts w:ascii="Times New Roman" w:hAnsi="Times New Roman" w:cs="Times New Roman"/>
            <w:lang w:val="fr-BE"/>
          </w:rPr>
          <w:t>EU Post-electoral survey 2024.</w:t>
        </w:r>
      </w:hyperlink>
    </w:p>
  </w:footnote>
  <w:footnote w:id="66">
    <w:p w14:paraId="419EB64F" w14:textId="6F34587F" w:rsidR="00880CBE" w:rsidRPr="006D128F" w:rsidRDefault="00880CBE" w:rsidP="0095211A">
      <w:pPr>
        <w:pStyle w:val="FootnoteText"/>
        <w:jc w:val="both"/>
        <w:rPr>
          <w:rFonts w:ascii="Times New Roman" w:hAnsi="Times New Roman" w:cs="Times New Roman"/>
          <w:lang w:val="fr-BE"/>
        </w:rPr>
      </w:pPr>
      <w:r w:rsidRPr="00BB5D9F">
        <w:rPr>
          <w:rStyle w:val="FootnoteReference"/>
          <w:rFonts w:ascii="Times New Roman" w:hAnsi="Times New Roman" w:cs="Times New Roman"/>
        </w:rPr>
        <w:footnoteRef/>
      </w:r>
      <w:r w:rsidRPr="006D128F">
        <w:rPr>
          <w:rFonts w:ascii="Times New Roman" w:hAnsi="Times New Roman" w:cs="Times New Roman"/>
          <w:lang w:val="fr-BE"/>
        </w:rPr>
        <w:t xml:space="preserve"> </w:t>
      </w:r>
      <w:hyperlink r:id="rId40" w:history="1">
        <w:r w:rsidR="002D37BC" w:rsidRPr="006D128F">
          <w:rPr>
            <w:rStyle w:val="Hyperlink"/>
            <w:rFonts w:ascii="Times New Roman" w:hAnsi="Times New Roman" w:cs="Times New Roman"/>
            <w:lang w:val="fr-BE"/>
          </w:rPr>
          <w:t>EU Post-electoral survey 2024.</w:t>
        </w:r>
      </w:hyperlink>
    </w:p>
  </w:footnote>
  <w:footnote w:id="67">
    <w:p w14:paraId="42AD8314" w14:textId="6C5E5406" w:rsidR="00C326E8" w:rsidRPr="00BB5D9F" w:rsidRDefault="00C326E8" w:rsidP="0095211A">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8779AC" w:rsidRPr="003713C8">
        <w:rPr>
          <w:rFonts w:ascii="Times New Roman" w:hAnsi="Times New Roman" w:cs="Times New Roman"/>
          <w:lang w:val="en-IE"/>
        </w:rPr>
        <w:t xml:space="preserve">Eurobarometer, </w:t>
      </w:r>
      <w:hyperlink r:id="rId41" w:history="1">
        <w:r w:rsidR="008779AC" w:rsidRPr="003713C8">
          <w:rPr>
            <w:rStyle w:val="Hyperlink"/>
            <w:rFonts w:ascii="Times New Roman" w:hAnsi="Times New Roman" w:cs="Times New Roman"/>
            <w:i/>
            <w:lang w:val="en-IE"/>
          </w:rPr>
          <w:t>Youth survey 2024</w:t>
        </w:r>
      </w:hyperlink>
      <w:r w:rsidR="008779AC" w:rsidRPr="003713C8">
        <w:rPr>
          <w:rFonts w:ascii="Times New Roman" w:hAnsi="Times New Roman" w:cs="Times New Roman"/>
          <w:lang w:val="en-IE"/>
        </w:rPr>
        <w:t>, February 2025.</w:t>
      </w:r>
    </w:p>
  </w:footnote>
  <w:footnote w:id="68">
    <w:p w14:paraId="458AEE3B" w14:textId="28CDD138" w:rsidR="002D61AB" w:rsidRPr="0083125C" w:rsidRDefault="002D61AB" w:rsidP="005B6C0A">
      <w:pPr>
        <w:pStyle w:val="FootnoteText"/>
        <w:jc w:val="both"/>
        <w:rPr>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B24BD7" w:rsidRPr="00BB5D9F">
        <w:rPr>
          <w:rFonts w:ascii="Times New Roman" w:hAnsi="Times New Roman" w:cs="Times New Roman"/>
          <w:lang w:val="en-IE"/>
        </w:rPr>
        <w:t xml:space="preserve">Statistics by the </w:t>
      </w:r>
      <w:r w:rsidR="00B24BD7" w:rsidRPr="00BB5D9F">
        <w:rPr>
          <w:rFonts w:ascii="Times New Roman" w:hAnsi="Times New Roman" w:cs="Times New Roman"/>
        </w:rPr>
        <w:t>European Parliament on the 2024 European elections</w:t>
      </w:r>
      <w:r w:rsidR="00C4623D">
        <w:rPr>
          <w:rFonts w:ascii="Times New Roman" w:hAnsi="Times New Roman" w:cs="Times New Roman"/>
        </w:rPr>
        <w:t>.</w:t>
      </w:r>
    </w:p>
  </w:footnote>
  <w:footnote w:id="69">
    <w:p w14:paraId="41E13046" w14:textId="6282FA99" w:rsidR="00752B32" w:rsidRPr="00BB5D9F" w:rsidRDefault="00937CB0" w:rsidP="00752B32">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Youth Forum</w:t>
      </w:r>
      <w:r w:rsidR="000036C3" w:rsidRPr="00BB5D9F">
        <w:rPr>
          <w:rFonts w:ascii="Times New Roman" w:hAnsi="Times New Roman" w:cs="Times New Roman"/>
        </w:rPr>
        <w:t xml:space="preserve">, </w:t>
      </w:r>
      <w:hyperlink r:id="rId42" w:history="1">
        <w:r w:rsidR="000036C3" w:rsidRPr="00BB5D9F">
          <w:rPr>
            <w:rStyle w:val="Hyperlink"/>
            <w:rFonts w:ascii="Times New Roman" w:hAnsi="Times New Roman" w:cs="Times New Roman"/>
            <w:i/>
          </w:rPr>
          <w:t>European Elections 2024: Young People never had a chance</w:t>
        </w:r>
      </w:hyperlink>
      <w:r w:rsidR="000036C3" w:rsidRPr="00BB5D9F">
        <w:rPr>
          <w:rFonts w:ascii="Times New Roman" w:hAnsi="Times New Roman" w:cs="Times New Roman"/>
        </w:rPr>
        <w:t>, 31 July 2024.</w:t>
      </w:r>
    </w:p>
  </w:footnote>
  <w:footnote w:id="70">
    <w:p w14:paraId="270D44A1" w14:textId="3D845400" w:rsidR="009F4F79" w:rsidRPr="00BB5D9F" w:rsidRDefault="009F4F79" w:rsidP="0095211A">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IE"/>
        </w:rPr>
        <w:t>Luxembourg has the oldest MEPs on average, Malta has the youngest MEPs on average.</w:t>
      </w:r>
    </w:p>
  </w:footnote>
  <w:footnote w:id="71">
    <w:p w14:paraId="562C525C" w14:textId="388E5FFB" w:rsidR="009F4F79" w:rsidRPr="00BB5D9F" w:rsidRDefault="009F4F79" w:rsidP="0095211A">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7F2F21" w:rsidRPr="00BB5D9F">
        <w:rPr>
          <w:rFonts w:ascii="Times New Roman" w:hAnsi="Times New Roman" w:cs="Times New Roman"/>
        </w:rPr>
        <w:t xml:space="preserve">European Youth Forum, </w:t>
      </w:r>
      <w:hyperlink r:id="rId43" w:history="1">
        <w:r w:rsidR="007F2F21" w:rsidRPr="00BB5D9F">
          <w:rPr>
            <w:rStyle w:val="Hyperlink"/>
            <w:rFonts w:ascii="Times New Roman" w:hAnsi="Times New Roman" w:cs="Times New Roman"/>
            <w:i/>
          </w:rPr>
          <w:t>European Elections 2024: Young People never had a chance</w:t>
        </w:r>
      </w:hyperlink>
      <w:r w:rsidR="007F2F21" w:rsidRPr="00BB5D9F">
        <w:rPr>
          <w:rFonts w:ascii="Times New Roman" w:hAnsi="Times New Roman" w:cs="Times New Roman"/>
        </w:rPr>
        <w:t>, 31 July 2024.</w:t>
      </w:r>
    </w:p>
  </w:footnote>
  <w:footnote w:id="72">
    <w:p w14:paraId="1E07B94A" w14:textId="75B43563" w:rsidR="006D46E9" w:rsidRPr="00BB5D9F" w:rsidRDefault="006D46E9" w:rsidP="0095211A">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943DF6" w:rsidRPr="00BB5D9F">
        <w:rPr>
          <w:rFonts w:ascii="Times New Roman" w:hAnsi="Times New Roman" w:cs="Times New Roman"/>
        </w:rPr>
        <w:t xml:space="preserve">European Commission, </w:t>
      </w:r>
      <w:hyperlink r:id="rId44" w:history="1">
        <w:r w:rsidR="00943DF6" w:rsidRPr="00BB5D9F">
          <w:rPr>
            <w:rStyle w:val="Hyperlink"/>
            <w:rFonts w:ascii="Times New Roman" w:hAnsi="Times New Roman" w:cs="Times New Roman"/>
            <w:i/>
          </w:rPr>
          <w:t>Guide to EU citizenship</w:t>
        </w:r>
      </w:hyperlink>
      <w:r w:rsidR="00943DF6" w:rsidRPr="00BB5D9F">
        <w:rPr>
          <w:rFonts w:ascii="Times New Roman" w:hAnsi="Times New Roman" w:cs="Times New Roman"/>
        </w:rPr>
        <w:t>, 06 December 2023.</w:t>
      </w:r>
    </w:p>
  </w:footnote>
  <w:footnote w:id="73">
    <w:p w14:paraId="751BD280" w14:textId="5B3E99F7" w:rsidR="00EC43E4" w:rsidRPr="00BB5D9F" w:rsidRDefault="00EC43E4" w:rsidP="0095211A">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A65977">
        <w:rPr>
          <w:rFonts w:ascii="Times New Roman" w:hAnsi="Times New Roman" w:cs="Times New Roman"/>
          <w:lang w:val="en-IE"/>
        </w:rPr>
        <w:t xml:space="preserve">Belgium, Bulgaria, Germany, Ireland, Greece, France, Croatia, Latvia, Lithuania, Luxembourg, Malta </w:t>
      </w:r>
      <w:r w:rsidR="00A65977" w:rsidRPr="00BB5D9F">
        <w:rPr>
          <w:rFonts w:ascii="Times New Roman" w:hAnsi="Times New Roman" w:cs="Times New Roman"/>
          <w:lang w:val="en-IE"/>
        </w:rPr>
        <w:t xml:space="preserve"> Netherlands, Austria, Portugal </w:t>
      </w:r>
      <w:r w:rsidR="00A65977">
        <w:rPr>
          <w:rFonts w:ascii="Times New Roman" w:hAnsi="Times New Roman" w:cs="Times New Roman"/>
          <w:lang w:val="en-IE"/>
        </w:rPr>
        <w:t xml:space="preserve">and </w:t>
      </w:r>
      <w:r w:rsidR="00A65977" w:rsidRPr="00BB5D9F">
        <w:rPr>
          <w:rFonts w:ascii="Times New Roman" w:hAnsi="Times New Roman" w:cs="Times New Roman"/>
          <w:lang w:val="en-IE"/>
        </w:rPr>
        <w:t>Finland.</w:t>
      </w:r>
    </w:p>
  </w:footnote>
  <w:footnote w:id="74">
    <w:p w14:paraId="6CD3CE3B" w14:textId="388F5DFE" w:rsidR="006D46E9" w:rsidRPr="00BB5D9F" w:rsidRDefault="006D46E9" w:rsidP="0095211A">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Democratic Party, Party of European Socialists, European Green Party</w:t>
      </w:r>
      <w:r w:rsidR="00235F0E" w:rsidRPr="00BB5D9F">
        <w:rPr>
          <w:rFonts w:ascii="Times New Roman" w:hAnsi="Times New Roman" w:cs="Times New Roman"/>
        </w:rPr>
        <w:t>.</w:t>
      </w:r>
    </w:p>
  </w:footnote>
  <w:footnote w:id="75">
    <w:p w14:paraId="149B8D0C" w14:textId="71691BA2" w:rsidR="006D46E9" w:rsidRPr="00BB5D9F" w:rsidRDefault="006D46E9" w:rsidP="0095211A">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Democratic Party</w:t>
      </w:r>
      <w:r w:rsidR="007671D9">
        <w:rPr>
          <w:rFonts w:ascii="Times New Roman" w:hAnsi="Times New Roman" w:cs="Times New Roman"/>
        </w:rPr>
        <w:t>.</w:t>
      </w:r>
    </w:p>
  </w:footnote>
  <w:footnote w:id="76">
    <w:p w14:paraId="2E7EB025" w14:textId="7EA85697" w:rsidR="006D46E9" w:rsidRPr="00BB5D9F" w:rsidRDefault="006D46E9" w:rsidP="0095211A">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Free Alliance</w:t>
      </w:r>
      <w:r w:rsidR="007671D9">
        <w:rPr>
          <w:rFonts w:ascii="Times New Roman" w:hAnsi="Times New Roman" w:cs="Times New Roman"/>
        </w:rPr>
        <w:t>.</w:t>
      </w:r>
      <w:r w:rsidRPr="00BB5D9F">
        <w:rPr>
          <w:rFonts w:ascii="Times New Roman" w:hAnsi="Times New Roman" w:cs="Times New Roman"/>
        </w:rPr>
        <w:t xml:space="preserve"> </w:t>
      </w:r>
    </w:p>
  </w:footnote>
  <w:footnote w:id="77">
    <w:p w14:paraId="4D384A6A" w14:textId="419CC001" w:rsidR="006D46E9" w:rsidRPr="00BB5D9F" w:rsidRDefault="006D46E9" w:rsidP="006D46E9">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BB5D9F">
        <w:rPr>
          <w:rFonts w:ascii="Times New Roman" w:hAnsi="Times New Roman" w:cs="Times New Roman"/>
          <w:lang w:val="it-IT"/>
        </w:rPr>
        <w:t xml:space="preserve"> </w:t>
      </w:r>
      <w:r w:rsidR="00502E14" w:rsidRPr="00BB5D9F">
        <w:rPr>
          <w:rFonts w:ascii="Times New Roman" w:hAnsi="Times New Roman" w:cs="Times New Roman"/>
          <w:lang w:val="it-IT"/>
        </w:rPr>
        <w:t>Czechia, Estonia, Greece, Spain, Croatia, Italy,</w:t>
      </w:r>
      <w:r w:rsidR="00502E14">
        <w:rPr>
          <w:rFonts w:ascii="Times New Roman" w:hAnsi="Times New Roman" w:cs="Times New Roman"/>
          <w:lang w:val="it-IT"/>
        </w:rPr>
        <w:t xml:space="preserve"> Latvia,</w:t>
      </w:r>
      <w:r w:rsidR="00502E14" w:rsidRPr="00BB5D9F">
        <w:rPr>
          <w:rFonts w:ascii="Times New Roman" w:hAnsi="Times New Roman" w:cs="Times New Roman"/>
          <w:lang w:val="it-IT"/>
        </w:rPr>
        <w:t xml:space="preserve"> Luxembourg, </w:t>
      </w:r>
      <w:r w:rsidR="00502E14">
        <w:rPr>
          <w:rFonts w:ascii="Times New Roman" w:hAnsi="Times New Roman" w:cs="Times New Roman"/>
          <w:lang w:val="it-IT"/>
        </w:rPr>
        <w:t>Austria,</w:t>
      </w:r>
      <w:r w:rsidR="00502E14" w:rsidRPr="00BB5D9F">
        <w:rPr>
          <w:rFonts w:ascii="Times New Roman" w:hAnsi="Times New Roman" w:cs="Times New Roman"/>
          <w:lang w:val="it-IT"/>
        </w:rPr>
        <w:t xml:space="preserve"> Slovenia</w:t>
      </w:r>
      <w:r w:rsidR="00502E14">
        <w:rPr>
          <w:rFonts w:ascii="Times New Roman" w:hAnsi="Times New Roman" w:cs="Times New Roman"/>
          <w:lang w:val="it-IT"/>
        </w:rPr>
        <w:t>, Finland and Sweden.</w:t>
      </w:r>
    </w:p>
  </w:footnote>
  <w:footnote w:id="78">
    <w:p w14:paraId="038BAF96" w14:textId="2615448A" w:rsidR="006D46E9" w:rsidRPr="00BB5D9F" w:rsidRDefault="006D46E9" w:rsidP="0095211A">
      <w:pPr>
        <w:pStyle w:val="FootnoteText"/>
        <w:jc w:val="both"/>
        <w:rPr>
          <w:rFonts w:ascii="Times New Roman" w:hAnsi="Times New Roman" w:cs="Times New Roman"/>
          <w:lang w:val="es-ES"/>
        </w:rPr>
      </w:pPr>
      <w:r w:rsidRPr="00BB5D9F">
        <w:rPr>
          <w:rStyle w:val="FootnoteReference"/>
          <w:rFonts w:ascii="Times New Roman" w:hAnsi="Times New Roman" w:cs="Times New Roman"/>
        </w:rPr>
        <w:footnoteRef/>
      </w:r>
      <w:r w:rsidRPr="00BB5D9F">
        <w:rPr>
          <w:rFonts w:ascii="Times New Roman" w:hAnsi="Times New Roman" w:cs="Times New Roman"/>
          <w:lang w:val="es-ES"/>
        </w:rPr>
        <w:t xml:space="preserve"> </w:t>
      </w:r>
      <w:r w:rsidR="00725FE3" w:rsidRPr="003713C8">
        <w:rPr>
          <w:rFonts w:ascii="Times New Roman" w:hAnsi="Times New Roman" w:cs="Times New Roman"/>
          <w:lang w:val="it-IT"/>
        </w:rPr>
        <w:t>Croatia, Slovenia.</w:t>
      </w:r>
    </w:p>
  </w:footnote>
  <w:footnote w:id="79">
    <w:p w14:paraId="20DBB043" w14:textId="0073DFCD" w:rsidR="006D46E9" w:rsidRPr="00BB5D9F" w:rsidRDefault="006D46E9" w:rsidP="0095211A">
      <w:pPr>
        <w:pStyle w:val="FootnoteText"/>
        <w:jc w:val="both"/>
        <w:rPr>
          <w:rFonts w:ascii="Times New Roman" w:hAnsi="Times New Roman" w:cs="Times New Roman"/>
          <w:lang w:val="es-ES"/>
        </w:rPr>
      </w:pPr>
      <w:r w:rsidRPr="00BB5D9F">
        <w:rPr>
          <w:rStyle w:val="FootnoteReference"/>
          <w:rFonts w:ascii="Times New Roman" w:hAnsi="Times New Roman" w:cs="Times New Roman"/>
        </w:rPr>
        <w:footnoteRef/>
      </w:r>
      <w:r w:rsidRPr="00BB5D9F">
        <w:rPr>
          <w:rFonts w:ascii="Times New Roman" w:hAnsi="Times New Roman" w:cs="Times New Roman"/>
          <w:lang w:val="es-ES"/>
        </w:rPr>
        <w:t xml:space="preserve"> </w:t>
      </w:r>
      <w:r w:rsidR="00725FE3" w:rsidRPr="00BB5D9F">
        <w:rPr>
          <w:rFonts w:ascii="Times New Roman" w:hAnsi="Times New Roman" w:cs="Times New Roman"/>
          <w:lang w:val="es-ES"/>
        </w:rPr>
        <w:t>Slovenia</w:t>
      </w:r>
      <w:r w:rsidR="00B2556F">
        <w:rPr>
          <w:rFonts w:ascii="Times New Roman" w:hAnsi="Times New Roman" w:cs="Times New Roman"/>
          <w:lang w:val="es-ES"/>
        </w:rPr>
        <w:t>.</w:t>
      </w:r>
    </w:p>
  </w:footnote>
  <w:footnote w:id="80">
    <w:p w14:paraId="2705B89B" w14:textId="6CFB926F" w:rsidR="006D46E9" w:rsidRPr="003713C8" w:rsidRDefault="006D46E9" w:rsidP="0095211A">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3713C8">
        <w:rPr>
          <w:rFonts w:ascii="Times New Roman" w:hAnsi="Times New Roman" w:cs="Times New Roman"/>
          <w:lang w:val="it-IT"/>
        </w:rPr>
        <w:t xml:space="preserve"> </w:t>
      </w:r>
      <w:r w:rsidR="00097096" w:rsidRPr="003713C8">
        <w:rPr>
          <w:rFonts w:ascii="Times New Roman" w:hAnsi="Times New Roman" w:cs="Times New Roman"/>
          <w:lang w:val="it-IT"/>
        </w:rPr>
        <w:t>A</w:t>
      </w:r>
      <w:r w:rsidR="00725FE3" w:rsidRPr="003713C8">
        <w:rPr>
          <w:rFonts w:ascii="Times New Roman" w:hAnsi="Times New Roman" w:cs="Times New Roman"/>
          <w:lang w:val="it-IT"/>
        </w:rPr>
        <w:t>ustria</w:t>
      </w:r>
      <w:r w:rsidR="00B2556F" w:rsidRPr="003713C8">
        <w:rPr>
          <w:rFonts w:ascii="Times New Roman" w:hAnsi="Times New Roman" w:cs="Times New Roman"/>
          <w:lang w:val="it-IT"/>
        </w:rPr>
        <w:t>.</w:t>
      </w:r>
    </w:p>
  </w:footnote>
  <w:footnote w:id="81">
    <w:p w14:paraId="2187E9FA" w14:textId="5AF484B2" w:rsidR="006D46E9" w:rsidRPr="003713C8" w:rsidRDefault="006D46E9" w:rsidP="0095211A">
      <w:pPr>
        <w:pStyle w:val="FootnoteText"/>
        <w:jc w:val="both"/>
        <w:rPr>
          <w:lang w:val="it-IT"/>
        </w:rPr>
      </w:pPr>
      <w:r w:rsidRPr="00BB5D9F">
        <w:rPr>
          <w:rStyle w:val="FootnoteReference"/>
          <w:rFonts w:ascii="Times New Roman" w:hAnsi="Times New Roman" w:cs="Times New Roman"/>
        </w:rPr>
        <w:footnoteRef/>
      </w:r>
      <w:r w:rsidRPr="003713C8">
        <w:rPr>
          <w:rFonts w:ascii="Times New Roman" w:hAnsi="Times New Roman" w:cs="Times New Roman"/>
          <w:lang w:val="it-IT"/>
        </w:rPr>
        <w:t xml:space="preserve"> L</w:t>
      </w:r>
      <w:r w:rsidR="00725FE3" w:rsidRPr="003713C8">
        <w:rPr>
          <w:rFonts w:ascii="Times New Roman" w:hAnsi="Times New Roman" w:cs="Times New Roman"/>
          <w:lang w:val="it-IT"/>
        </w:rPr>
        <w:t>uxembourg</w:t>
      </w:r>
      <w:r w:rsidR="001B6E01" w:rsidRPr="003713C8">
        <w:rPr>
          <w:rFonts w:ascii="Times New Roman" w:hAnsi="Times New Roman" w:cs="Times New Roman"/>
          <w:lang w:val="it-IT"/>
        </w:rPr>
        <w:t>.</w:t>
      </w:r>
    </w:p>
  </w:footnote>
  <w:footnote w:id="82">
    <w:p w14:paraId="012E4B70" w14:textId="40ED393A" w:rsidR="001A0E9F" w:rsidRPr="00BB5D9F" w:rsidRDefault="001A0E9F" w:rsidP="001A0E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45" w:history="1">
        <w:r w:rsidRPr="00BB5D9F">
          <w:rPr>
            <w:rStyle w:val="Hyperlink"/>
            <w:rFonts w:ascii="Times New Roman" w:hAnsi="Times New Roman" w:cs="Times New Roman"/>
            <w:lang w:val="en-IE"/>
          </w:rPr>
          <w:t>Communication</w:t>
        </w:r>
      </w:hyperlink>
      <w:r w:rsidRPr="00BB5D9F">
        <w:rPr>
          <w:rFonts w:ascii="Times New Roman" w:hAnsi="Times New Roman" w:cs="Times New Roman"/>
          <w:lang w:val="en-IE"/>
        </w:rPr>
        <w:t xml:space="preserve"> from the Commission to the European Parliament, the Council and the European Economic and Social Committee, A Union of Equality: Gender Equality Strategy 2020-2025, COM(2020) 152 final, 5</w:t>
      </w:r>
      <w:r w:rsidR="00613981" w:rsidRPr="00BB5D9F">
        <w:rPr>
          <w:rFonts w:ascii="Times New Roman" w:hAnsi="Times New Roman" w:cs="Times New Roman"/>
          <w:lang w:val="en-IE"/>
        </w:rPr>
        <w:t xml:space="preserve"> March </w:t>
      </w:r>
      <w:r w:rsidRPr="00BB5D9F">
        <w:rPr>
          <w:rFonts w:ascii="Times New Roman" w:hAnsi="Times New Roman" w:cs="Times New Roman"/>
          <w:lang w:val="en-IE"/>
        </w:rPr>
        <w:t>2020</w:t>
      </w:r>
      <w:r w:rsidR="00643B13" w:rsidRPr="00BB5D9F">
        <w:rPr>
          <w:rFonts w:ascii="Times New Roman" w:hAnsi="Times New Roman" w:cs="Times New Roman"/>
          <w:lang w:val="en-IE"/>
        </w:rPr>
        <w:t>.</w:t>
      </w:r>
    </w:p>
  </w:footnote>
  <w:footnote w:id="83">
    <w:p w14:paraId="6810AF2C" w14:textId="2574CB21" w:rsidR="001A0E9F" w:rsidRPr="00BB5D9F" w:rsidRDefault="001A0E9F" w:rsidP="00763024">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Commission, Directorate-General for Justice and Consumers, </w:t>
      </w:r>
      <w:hyperlink r:id="rId46" w:history="1">
        <w:r w:rsidRPr="00BB5D9F">
          <w:rPr>
            <w:rStyle w:val="Hyperlink"/>
            <w:rFonts w:ascii="Times New Roman" w:hAnsi="Times New Roman" w:cs="Times New Roman"/>
            <w:i/>
          </w:rPr>
          <w:t>202</w:t>
        </w:r>
        <w:r w:rsidR="00763024" w:rsidRPr="00BB5D9F">
          <w:rPr>
            <w:rStyle w:val="Hyperlink"/>
            <w:rFonts w:ascii="Times New Roman" w:hAnsi="Times New Roman" w:cs="Times New Roman"/>
            <w:i/>
          </w:rPr>
          <w:t>4</w:t>
        </w:r>
        <w:r w:rsidRPr="00BB5D9F">
          <w:rPr>
            <w:rStyle w:val="Hyperlink"/>
            <w:rFonts w:ascii="Times New Roman" w:hAnsi="Times New Roman" w:cs="Times New Roman"/>
            <w:i/>
          </w:rPr>
          <w:t xml:space="preserve"> report on gender equality in the EU, Publications Office of the European Union</w:t>
        </w:r>
      </w:hyperlink>
      <w:r w:rsidRPr="00BB5D9F">
        <w:rPr>
          <w:rFonts w:ascii="Times New Roman" w:hAnsi="Times New Roman" w:cs="Times New Roman"/>
        </w:rPr>
        <w:t>, 202</w:t>
      </w:r>
      <w:r w:rsidR="00763024" w:rsidRPr="00BB5D9F">
        <w:rPr>
          <w:rFonts w:ascii="Times New Roman" w:hAnsi="Times New Roman" w:cs="Times New Roman"/>
        </w:rPr>
        <w:t>4</w:t>
      </w:r>
      <w:r w:rsidR="000D7E0A" w:rsidRPr="00BB5D9F">
        <w:rPr>
          <w:rFonts w:ascii="Times New Roman" w:hAnsi="Times New Roman" w:cs="Times New Roman"/>
        </w:rPr>
        <w:t>.</w:t>
      </w:r>
    </w:p>
  </w:footnote>
  <w:footnote w:id="84">
    <w:p w14:paraId="47924065" w14:textId="73BA9F73" w:rsidR="00B2273F" w:rsidRPr="00BB5D9F" w:rsidRDefault="00B2273F" w:rsidP="00B267D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1920D6" w:rsidRPr="00BB5D9F">
        <w:rPr>
          <w:rFonts w:ascii="Times New Roman" w:hAnsi="Times New Roman" w:cs="Times New Roman"/>
        </w:rPr>
        <w:t xml:space="preserve">The gender gap </w:t>
      </w:r>
      <w:r w:rsidR="00E03F9B" w:rsidRPr="00BB5D9F">
        <w:rPr>
          <w:rFonts w:ascii="Times New Roman" w:hAnsi="Times New Roman" w:cs="Times New Roman"/>
        </w:rPr>
        <w:t xml:space="preserve">in voter turnout reduced </w:t>
      </w:r>
      <w:r w:rsidR="008F2BC6" w:rsidRPr="00BB5D9F">
        <w:rPr>
          <w:rFonts w:ascii="Times New Roman" w:hAnsi="Times New Roman" w:cs="Times New Roman"/>
        </w:rPr>
        <w:t xml:space="preserve">from 4 percentage points </w:t>
      </w:r>
      <w:r w:rsidR="00FC1507" w:rsidRPr="00BB5D9F">
        <w:rPr>
          <w:rFonts w:ascii="Times New Roman" w:hAnsi="Times New Roman" w:cs="Times New Roman"/>
        </w:rPr>
        <w:t xml:space="preserve">in 2014 to 3 </w:t>
      </w:r>
      <w:r w:rsidR="00FD3828" w:rsidRPr="00BB5D9F">
        <w:rPr>
          <w:rFonts w:ascii="Times New Roman" w:hAnsi="Times New Roman" w:cs="Times New Roman"/>
        </w:rPr>
        <w:t>percentage</w:t>
      </w:r>
      <w:r w:rsidR="00FC1507" w:rsidRPr="00BB5D9F">
        <w:rPr>
          <w:rFonts w:ascii="Times New Roman" w:hAnsi="Times New Roman" w:cs="Times New Roman"/>
        </w:rPr>
        <w:t xml:space="preserve"> points </w:t>
      </w:r>
      <w:r w:rsidR="00FD3828" w:rsidRPr="00BB5D9F">
        <w:rPr>
          <w:rFonts w:ascii="Times New Roman" w:hAnsi="Times New Roman" w:cs="Times New Roman"/>
        </w:rPr>
        <w:t>in 2019.</w:t>
      </w:r>
    </w:p>
  </w:footnote>
  <w:footnote w:id="85">
    <w:p w14:paraId="60D96B5E" w14:textId="1573FCD7" w:rsidR="00721F2E" w:rsidRPr="00BB5D9F" w:rsidRDefault="00721F2E" w:rsidP="00B267D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7549A3" w:rsidRPr="00BB5D9F">
        <w:rPr>
          <w:rFonts w:ascii="Times New Roman" w:hAnsi="Times New Roman" w:cs="Times New Roman"/>
          <w:lang w:val="en-IE"/>
        </w:rPr>
        <w:t>Eurobarometer,</w:t>
      </w:r>
      <w:r w:rsidR="007549A3" w:rsidRPr="00BB5D9F">
        <w:rPr>
          <w:rFonts w:ascii="Times New Roman" w:hAnsi="Times New Roman" w:cs="Times New Roman"/>
          <w:i/>
          <w:lang w:val="en-IE"/>
        </w:rPr>
        <w:t xml:space="preserve"> </w:t>
      </w:r>
      <w:hyperlink r:id="rId47" w:history="1">
        <w:r w:rsidR="007549A3" w:rsidRPr="00BB5D9F">
          <w:rPr>
            <w:rStyle w:val="Hyperlink"/>
            <w:rFonts w:ascii="Times New Roman" w:hAnsi="Times New Roman" w:cs="Times New Roman"/>
            <w:i/>
            <w:lang w:val="en-IE"/>
          </w:rPr>
          <w:t>EU post-electoral survey 2024</w:t>
        </w:r>
      </w:hyperlink>
      <w:r w:rsidR="007549A3" w:rsidRPr="00BB5D9F">
        <w:rPr>
          <w:rFonts w:ascii="Times New Roman" w:hAnsi="Times New Roman" w:cs="Times New Roman"/>
          <w:lang w:val="en-IE"/>
        </w:rPr>
        <w:t>, October 2024.</w:t>
      </w:r>
    </w:p>
  </w:footnote>
  <w:footnote w:id="86">
    <w:p w14:paraId="0217AAB0" w14:textId="77777777" w:rsidR="00721F2E" w:rsidRPr="00C4623D" w:rsidRDefault="00721F2E" w:rsidP="00B267DF">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When asked about the main topics that encouraged people to vote, more women than men declared voting because of the rising prices and the cost of living (44% of women, compared to 40% of men), the environment and climate change (30% of women, compared to 26% of men) and social protection, welfare and access to healthcare (26% of women, compared to 22% of men). Conversely, more men declared voting because of the economic situation (45% of men, compared to 38% of women), migration and asylum (30% of men, com</w:t>
      </w:r>
      <w:r w:rsidRPr="00C4623D">
        <w:t>p</w:t>
      </w:r>
      <w:r w:rsidRPr="00BB5D9F">
        <w:rPr>
          <w:rFonts w:ascii="Times New Roman" w:hAnsi="Times New Roman" w:cs="Times New Roman"/>
        </w:rPr>
        <w:t>ared to 26% of women), and the EU’s defence and security (30% of men, compared to 26% of women).</w:t>
      </w:r>
    </w:p>
  </w:footnote>
  <w:footnote w:id="87">
    <w:p w14:paraId="7F69B446" w14:textId="779A5DD4" w:rsidR="002B6512" w:rsidRPr="00BB5D9F" w:rsidRDefault="002B6512" w:rsidP="00763024">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Following the 2019 elections, women represented 39.4% of members of the European Parliament. This figure </w:t>
      </w:r>
      <w:r w:rsidRPr="00BB5D9F">
        <w:rPr>
          <w:rFonts w:ascii="Times New Roman" w:hAnsi="Times New Roman" w:cs="Times New Roman"/>
          <w:lang w:val="en-US"/>
        </w:rPr>
        <w:t>corresponds with the gender balance of MEPs after the redistribution of seats post-Brexit (2020).</w:t>
      </w:r>
    </w:p>
  </w:footnote>
  <w:footnote w:id="88">
    <w:p w14:paraId="089285B1" w14:textId="3C2D35C8" w:rsidR="000D215B" w:rsidRPr="000D215B" w:rsidRDefault="000D215B" w:rsidP="004D5FFD">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6118E4" w:rsidRPr="00BB5D9F">
        <w:rPr>
          <w:rFonts w:ascii="Times New Roman" w:hAnsi="Times New Roman" w:cs="Times New Roman"/>
        </w:rPr>
        <w:t xml:space="preserve">European Parliament, </w:t>
      </w:r>
      <w:hyperlink r:id="rId48" w:history="1">
        <w:r w:rsidR="006118E4" w:rsidRPr="00BB5D9F">
          <w:rPr>
            <w:rStyle w:val="Hyperlink"/>
            <w:rFonts w:ascii="Times New Roman" w:hAnsi="Times New Roman" w:cs="Times New Roman"/>
            <w:i/>
          </w:rPr>
          <w:t>MEP’s gender balance by country – 2024</w:t>
        </w:r>
      </w:hyperlink>
      <w:r w:rsidR="006118E4" w:rsidRPr="00BB5D9F">
        <w:rPr>
          <w:rFonts w:ascii="Times New Roman" w:hAnsi="Times New Roman" w:cs="Times New Roman"/>
        </w:rPr>
        <w:t>, 06 September 2024.</w:t>
      </w:r>
      <w:r>
        <w:t xml:space="preserve"> </w:t>
      </w:r>
    </w:p>
  </w:footnote>
  <w:footnote w:id="89">
    <w:p w14:paraId="22698DF1" w14:textId="48FB638E" w:rsidR="00D04896" w:rsidRPr="00BB5D9F" w:rsidRDefault="00D04896" w:rsidP="00D04896">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977B52" w:rsidRPr="00BB5D9F">
        <w:rPr>
          <w:rFonts w:ascii="Times New Roman" w:hAnsi="Times New Roman" w:cs="Times New Roman"/>
        </w:rPr>
        <w:t xml:space="preserve">OSCE/ODIHR, </w:t>
      </w:r>
      <w:hyperlink r:id="rId49" w:history="1">
        <w:r w:rsidR="00977B52" w:rsidRPr="00BB5D9F">
          <w:rPr>
            <w:rStyle w:val="Hyperlink"/>
            <w:rFonts w:ascii="Times New Roman" w:hAnsi="Times New Roman" w:cs="Times New Roman"/>
          </w:rPr>
          <w:t>Special Election Assessment Mission, European Parliament Elections 6-9 June 2024</w:t>
        </w:r>
      </w:hyperlink>
      <w:r w:rsidR="00977B52" w:rsidRPr="00BB5D9F">
        <w:rPr>
          <w:rFonts w:ascii="Times New Roman" w:hAnsi="Times New Roman" w:cs="Times New Roman"/>
        </w:rPr>
        <w:t>, 27 November 2024</w:t>
      </w:r>
      <w:r w:rsidR="00977B52" w:rsidRPr="00977B52">
        <w:rPr>
          <w:rFonts w:ascii="Times New Roman" w:hAnsi="Times New Roman" w:cs="Times New Roman"/>
        </w:rPr>
        <w:t>.</w:t>
      </w:r>
    </w:p>
  </w:footnote>
  <w:footnote w:id="90">
    <w:p w14:paraId="4677224E" w14:textId="600A976D" w:rsidR="00D04896" w:rsidRPr="00BB5D9F" w:rsidRDefault="00D04896" w:rsidP="00D04896">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6439D1" w:rsidRPr="00BB5D9F">
        <w:rPr>
          <w:rFonts w:ascii="Times New Roman" w:hAnsi="Times New Roman" w:cs="Times New Roman"/>
        </w:rPr>
        <w:t xml:space="preserve">Global Disinformation Index, </w:t>
      </w:r>
      <w:hyperlink r:id="rId50" w:history="1">
        <w:r w:rsidR="006439D1" w:rsidRPr="00BB5D9F">
          <w:rPr>
            <w:rStyle w:val="Hyperlink"/>
            <w:rFonts w:ascii="Times New Roman" w:hAnsi="Times New Roman" w:cs="Times New Roman"/>
          </w:rPr>
          <w:t>Gendered Disinformation in the European Parliamentary Elections</w:t>
        </w:r>
      </w:hyperlink>
      <w:r w:rsidR="006439D1" w:rsidRPr="00BB5D9F">
        <w:rPr>
          <w:rFonts w:ascii="Times New Roman" w:hAnsi="Times New Roman" w:cs="Times New Roman"/>
        </w:rPr>
        <w:t>, June 10 2024.</w:t>
      </w:r>
    </w:p>
  </w:footnote>
  <w:footnote w:id="91">
    <w:p w14:paraId="636BD650" w14:textId="4874B32E" w:rsidR="00D04896" w:rsidRPr="00BB5D9F" w:rsidRDefault="00D04896" w:rsidP="00D04896">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6439D1" w:rsidRPr="00BB5D9F">
        <w:rPr>
          <w:rFonts w:ascii="Times New Roman" w:hAnsi="Times New Roman" w:cs="Times New Roman"/>
        </w:rPr>
        <w:t xml:space="preserve">Global Disinformation Index, </w:t>
      </w:r>
      <w:hyperlink r:id="rId51" w:history="1">
        <w:r w:rsidR="006439D1" w:rsidRPr="00BB5D9F">
          <w:rPr>
            <w:rStyle w:val="Hyperlink"/>
            <w:rFonts w:ascii="Times New Roman" w:hAnsi="Times New Roman" w:cs="Times New Roman"/>
          </w:rPr>
          <w:t>Gendered Disinformation in the European Parliamentary Elections</w:t>
        </w:r>
      </w:hyperlink>
      <w:r w:rsidR="006439D1" w:rsidRPr="00BB5D9F">
        <w:rPr>
          <w:rFonts w:ascii="Times New Roman" w:hAnsi="Times New Roman" w:cs="Times New Roman"/>
        </w:rPr>
        <w:t>, June 10 2024.</w:t>
      </w:r>
    </w:p>
  </w:footnote>
  <w:footnote w:id="92">
    <w:p w14:paraId="30C2AD02" w14:textId="7903120D" w:rsidR="00EE375C" w:rsidRPr="00BB5D9F" w:rsidRDefault="00EE375C" w:rsidP="00EE375C">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Belgium, Ireland, Greece, Spain, France, Croatia, Italy, Luxembourg, Poland,</w:t>
      </w:r>
      <w:r w:rsidR="00D54B72">
        <w:rPr>
          <w:rFonts w:ascii="Times New Roman" w:hAnsi="Times New Roman" w:cs="Times New Roman"/>
        </w:rPr>
        <w:t xml:space="preserve"> Portugal</w:t>
      </w:r>
      <w:r w:rsidRPr="00BB5D9F">
        <w:rPr>
          <w:rFonts w:ascii="Times New Roman" w:hAnsi="Times New Roman" w:cs="Times New Roman"/>
        </w:rPr>
        <w:t xml:space="preserve"> and Slovenia.</w:t>
      </w:r>
      <w:r w:rsidR="006C232A">
        <w:rPr>
          <w:rFonts w:ascii="Times New Roman" w:hAnsi="Times New Roman" w:cs="Times New Roman"/>
        </w:rPr>
        <w:t xml:space="preserve"> Ireland has a quote for national elections but not for the European Parliament elections.</w:t>
      </w:r>
    </w:p>
  </w:footnote>
  <w:footnote w:id="93">
    <w:p w14:paraId="1B291CC2" w14:textId="357EC5E6" w:rsidR="00E51593" w:rsidRPr="005B6C0A" w:rsidRDefault="00E51593" w:rsidP="00E51593">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9E1F2A" w:rsidRPr="00BB5D9F">
        <w:rPr>
          <w:rFonts w:ascii="Times New Roman" w:hAnsi="Times New Roman" w:cs="Times New Roman"/>
        </w:rPr>
        <w:t>For example Spain</w:t>
      </w:r>
      <w:r w:rsidR="006130C8">
        <w:rPr>
          <w:rFonts w:ascii="Times New Roman" w:hAnsi="Times New Roman" w:cs="Times New Roman"/>
        </w:rPr>
        <w:t>, Italy</w:t>
      </w:r>
      <w:r w:rsidR="009E1F2A" w:rsidRPr="00BB5D9F">
        <w:rPr>
          <w:rFonts w:ascii="Times New Roman" w:hAnsi="Times New Roman" w:cs="Times New Roman"/>
        </w:rPr>
        <w:t xml:space="preserve"> and Portugal. </w:t>
      </w:r>
      <w:r w:rsidRPr="00BB5D9F">
        <w:rPr>
          <w:rFonts w:ascii="Times New Roman" w:hAnsi="Times New Roman" w:cs="Times New Roman"/>
        </w:rPr>
        <w:t>In Spain, it is mandatory in any electoral list to have 60% of women in each group of 5 candidates. In addition, in Belgium, a quota system applies to electoral lists and the first two candidates on each list must be of different sexes.</w:t>
      </w:r>
    </w:p>
  </w:footnote>
  <w:footnote w:id="94">
    <w:p w14:paraId="75C461C3" w14:textId="63454277" w:rsidR="00353BE8" w:rsidRPr="00581E08" w:rsidRDefault="00353BE8" w:rsidP="00353BE8">
      <w:pPr>
        <w:pStyle w:val="FootnoteText"/>
        <w:jc w:val="both"/>
        <w:rPr>
          <w:rFonts w:ascii="Times New Roman" w:hAnsi="Times New Roman" w:cs="Times New Roman"/>
        </w:rPr>
      </w:pPr>
      <w:r w:rsidRPr="00581E08">
        <w:rPr>
          <w:rStyle w:val="FootnoteReference"/>
          <w:rFonts w:ascii="Times New Roman" w:hAnsi="Times New Roman" w:cs="Times New Roman"/>
        </w:rPr>
        <w:footnoteRef/>
      </w:r>
      <w:r w:rsidRPr="00581E08">
        <w:rPr>
          <w:rFonts w:ascii="Times New Roman" w:hAnsi="Times New Roman" w:cs="Times New Roman"/>
        </w:rPr>
        <w:t xml:space="preserve"> For more information on this committee, </w:t>
      </w:r>
      <w:hyperlink r:id="rId52" w:history="1">
        <w:r w:rsidRPr="00C54E62">
          <w:rPr>
            <w:rStyle w:val="Hyperlink"/>
            <w:rFonts w:ascii="Times New Roman" w:hAnsi="Times New Roman" w:cs="Times New Roman"/>
          </w:rPr>
          <w:t>see</w:t>
        </w:r>
        <w:r w:rsidR="00AD6973" w:rsidRPr="003713C8">
          <w:rPr>
            <w:rStyle w:val="Hyperlink"/>
            <w:rFonts w:ascii="Times New Roman" w:hAnsi="Times New Roman" w:cs="Times New Roman"/>
          </w:rPr>
          <w:t xml:space="preserve"> Register of Commission Expert groups</w:t>
        </w:r>
      </w:hyperlink>
      <w:r w:rsidR="00C04A72" w:rsidRPr="00C54E62">
        <w:rPr>
          <w:rFonts w:ascii="Times New Roman" w:hAnsi="Times New Roman" w:cs="Times New Roman"/>
        </w:rPr>
        <w:t>.</w:t>
      </w:r>
    </w:p>
  </w:footnote>
  <w:footnote w:id="95">
    <w:p w14:paraId="09E76423" w14:textId="11F34965" w:rsidR="00353BE8" w:rsidRPr="00BB5D9F" w:rsidRDefault="00353BE8" w:rsidP="00353BE8">
      <w:pPr>
        <w:pStyle w:val="FootnoteText"/>
        <w:jc w:val="both"/>
        <w:rPr>
          <w:rFonts w:ascii="Times New Roman" w:hAnsi="Times New Roman" w:cs="Times New Roman"/>
        </w:rPr>
      </w:pPr>
      <w:r w:rsidRPr="00581E08">
        <w:rPr>
          <w:rStyle w:val="FootnoteReference"/>
          <w:rFonts w:ascii="Times New Roman" w:hAnsi="Times New Roman" w:cs="Times New Roman"/>
        </w:rPr>
        <w:footnoteRef/>
      </w:r>
      <w:r w:rsidRPr="00581E08">
        <w:rPr>
          <w:rFonts w:ascii="Times New Roman" w:hAnsi="Times New Roman" w:cs="Times New Roman"/>
        </w:rPr>
        <w:t xml:space="preserve"> For more information on this committee, </w:t>
      </w:r>
      <w:hyperlink r:id="rId53" w:anchor=":~:text=KEY%20POINTS,opportunities%20for%20women%20and%20men" w:history="1">
        <w:r w:rsidRPr="00581E08">
          <w:rPr>
            <w:rStyle w:val="Hyperlink"/>
            <w:rFonts w:ascii="Times New Roman" w:hAnsi="Times New Roman" w:cs="Times New Roman"/>
          </w:rPr>
          <w:t>see</w:t>
        </w:r>
      </w:hyperlink>
      <w:r w:rsidR="00C54E62">
        <w:rPr>
          <w:rStyle w:val="Hyperlink"/>
          <w:rFonts w:ascii="Times New Roman" w:hAnsi="Times New Roman" w:cs="Times New Roman"/>
        </w:rPr>
        <w:t xml:space="preserve"> </w:t>
      </w:r>
      <w:r w:rsidR="00C54E62" w:rsidRPr="00C54E62">
        <w:rPr>
          <w:rStyle w:val="Hyperlink"/>
          <w:rFonts w:ascii="Times New Roman" w:hAnsi="Times New Roman" w:cs="Times New Roman"/>
        </w:rPr>
        <w:t>Summary on Eurolex</w:t>
      </w:r>
      <w:r w:rsidR="00B6521A" w:rsidRPr="003713C8">
        <w:rPr>
          <w:rStyle w:val="Hyperlink"/>
          <w:rFonts w:ascii="Times New Roman" w:hAnsi="Times New Roman" w:cs="Times New Roman"/>
        </w:rPr>
        <w:t>.</w:t>
      </w:r>
    </w:p>
  </w:footnote>
  <w:footnote w:id="96">
    <w:p w14:paraId="0CF95495" w14:textId="411CB27E" w:rsidR="00353BE8" w:rsidRPr="00BB5D9F" w:rsidRDefault="00353BE8" w:rsidP="00353BE8">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Ireland contributes funding, through the Department of Housing, Local Government and Heritage, and the Department of Children, Equality, Disability, Integration and Youth, towards Women </w:t>
      </w:r>
      <w:r w:rsidR="00C04A72">
        <w:rPr>
          <w:rFonts w:ascii="Times New Roman" w:hAnsi="Times New Roman" w:cs="Times New Roman"/>
        </w:rPr>
        <w:t>f</w:t>
      </w:r>
      <w:r w:rsidRPr="00BB5D9F">
        <w:rPr>
          <w:rFonts w:ascii="Times New Roman" w:hAnsi="Times New Roman" w:cs="Times New Roman"/>
        </w:rPr>
        <w:t>or Election, a civil society non-governmental organisation, which together with the National Women’s Council of Ireland, held a hustings for women candidates to meet women voters in each of the three Irish European constituencies.</w:t>
      </w:r>
    </w:p>
  </w:footnote>
  <w:footnote w:id="97">
    <w:p w14:paraId="4D758219" w14:textId="23129138" w:rsidR="006C7B9B" w:rsidRPr="00BB5D9F" w:rsidRDefault="006C7B9B" w:rsidP="0002413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IE"/>
        </w:rPr>
        <w:t>European Democratic Party</w:t>
      </w:r>
      <w:r w:rsidR="00077074">
        <w:rPr>
          <w:rFonts w:ascii="Times New Roman" w:hAnsi="Times New Roman" w:cs="Times New Roman"/>
          <w:lang w:val="en-IE"/>
        </w:rPr>
        <w:t>.</w:t>
      </w:r>
    </w:p>
  </w:footnote>
  <w:footnote w:id="98">
    <w:p w14:paraId="510410AD" w14:textId="7E3610C0" w:rsidR="006C7B9B" w:rsidRPr="00BB5D9F" w:rsidRDefault="006C7B9B" w:rsidP="0002413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IE"/>
        </w:rPr>
        <w:t>European Free Alliance</w:t>
      </w:r>
      <w:r w:rsidR="00077074">
        <w:rPr>
          <w:rFonts w:ascii="Times New Roman" w:hAnsi="Times New Roman" w:cs="Times New Roman"/>
          <w:lang w:val="en-IE"/>
        </w:rPr>
        <w:t>.</w:t>
      </w:r>
      <w:r w:rsidRPr="00BB5D9F">
        <w:rPr>
          <w:rFonts w:ascii="Times New Roman" w:hAnsi="Times New Roman" w:cs="Times New Roman"/>
          <w:lang w:val="en-IE"/>
        </w:rPr>
        <w:t xml:space="preserve"> </w:t>
      </w:r>
    </w:p>
  </w:footnote>
  <w:footnote w:id="99">
    <w:p w14:paraId="5E876EAD" w14:textId="73F4E428" w:rsidR="006C7B9B" w:rsidRPr="00BB5D9F" w:rsidRDefault="006C7B9B" w:rsidP="00B93199">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IE"/>
        </w:rPr>
        <w:t>Party of European Socialists</w:t>
      </w:r>
      <w:r w:rsidR="00077074">
        <w:rPr>
          <w:rFonts w:ascii="Times New Roman" w:hAnsi="Times New Roman" w:cs="Times New Roman"/>
          <w:lang w:val="en-IE"/>
        </w:rPr>
        <w:t>.</w:t>
      </w:r>
      <w:r w:rsidRPr="00BB5D9F">
        <w:rPr>
          <w:rFonts w:ascii="Times New Roman" w:hAnsi="Times New Roman" w:cs="Times New Roman"/>
          <w:lang w:val="en-IE"/>
        </w:rPr>
        <w:t xml:space="preserve"> </w:t>
      </w:r>
    </w:p>
  </w:footnote>
  <w:footnote w:id="100">
    <w:p w14:paraId="78515A30" w14:textId="5B2BCE56" w:rsidR="00201FF3" w:rsidRPr="00201FF3" w:rsidRDefault="00201FF3" w:rsidP="00B93199">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Green Party</w:t>
      </w:r>
      <w:r w:rsidR="00077074">
        <w:rPr>
          <w:rFonts w:ascii="Times New Roman" w:hAnsi="Times New Roman" w:cs="Times New Roman"/>
        </w:rPr>
        <w:t>.</w:t>
      </w:r>
    </w:p>
  </w:footnote>
  <w:footnote w:id="101">
    <w:p w14:paraId="2542D772" w14:textId="7B230CD2" w:rsidR="007953B9" w:rsidRPr="00BB5D9F" w:rsidRDefault="007953B9" w:rsidP="00B93199">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IE"/>
        </w:rPr>
        <w:t>European People’s Party</w:t>
      </w:r>
      <w:r w:rsidR="00077074">
        <w:rPr>
          <w:rFonts w:ascii="Times New Roman" w:hAnsi="Times New Roman" w:cs="Times New Roman"/>
          <w:lang w:val="en-IE"/>
        </w:rPr>
        <w:t>.</w:t>
      </w:r>
      <w:r w:rsidRPr="00BB5D9F">
        <w:rPr>
          <w:rFonts w:ascii="Times New Roman" w:hAnsi="Times New Roman" w:cs="Times New Roman"/>
          <w:lang w:val="en-IE"/>
        </w:rPr>
        <w:t xml:space="preserve"> </w:t>
      </w:r>
    </w:p>
  </w:footnote>
  <w:footnote w:id="102">
    <w:p w14:paraId="5DED7F10" w14:textId="623F4524" w:rsidR="007953B9" w:rsidRPr="007953B9" w:rsidRDefault="007953B9" w:rsidP="00B93199">
      <w:pPr>
        <w:pStyle w:val="FootnoteText"/>
        <w:jc w:val="both"/>
        <w:rPr>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IE"/>
        </w:rPr>
        <w:t>European Conservatives and Reformists</w:t>
      </w:r>
      <w:r w:rsidR="00077074">
        <w:rPr>
          <w:rFonts w:ascii="Times New Roman" w:hAnsi="Times New Roman" w:cs="Times New Roman"/>
          <w:lang w:val="en-IE"/>
        </w:rPr>
        <w:t>.</w:t>
      </w:r>
      <w:r>
        <w:rPr>
          <w:lang w:val="en-IE"/>
        </w:rPr>
        <w:t xml:space="preserve"> </w:t>
      </w:r>
    </w:p>
  </w:footnote>
  <w:footnote w:id="103">
    <w:p w14:paraId="6413059A" w14:textId="4E8DF209" w:rsidR="005B6C0A" w:rsidRPr="00BB5D9F" w:rsidRDefault="005B6C0A" w:rsidP="005B6C0A">
      <w:pPr>
        <w:pStyle w:val="FootnoteText"/>
        <w:jc w:val="both"/>
        <w:rPr>
          <w:rFonts w:ascii="Times New Roman" w:hAnsi="Times New Roman" w:cs="Times New Roman"/>
          <w:lang w:val="it-IT"/>
        </w:rPr>
      </w:pPr>
      <w:r w:rsidRPr="00BB5D9F">
        <w:rPr>
          <w:rStyle w:val="FootnoteReference"/>
          <w:rFonts w:ascii="Times New Roman" w:hAnsi="Times New Roman" w:cs="Times New Roman"/>
          <w:lang w:val="en-US"/>
        </w:rPr>
        <w:footnoteRef/>
      </w:r>
      <w:r w:rsidRPr="00BB5D9F">
        <w:rPr>
          <w:rFonts w:ascii="Times New Roman" w:hAnsi="Times New Roman" w:cs="Times New Roman"/>
          <w:lang w:val="it-IT"/>
        </w:rPr>
        <w:t xml:space="preserve"> </w:t>
      </w:r>
      <w:r w:rsidR="008E1D21" w:rsidRPr="00BB5D9F">
        <w:rPr>
          <w:rFonts w:ascii="Times New Roman" w:hAnsi="Times New Roman" w:cs="Times New Roman"/>
          <w:lang w:val="it-IT"/>
        </w:rPr>
        <w:t xml:space="preserve">Czechia, Latvia, Netherlands, </w:t>
      </w:r>
      <w:r w:rsidR="00BB4795">
        <w:rPr>
          <w:rFonts w:ascii="Times New Roman" w:hAnsi="Times New Roman" w:cs="Times New Roman"/>
          <w:lang w:val="it-IT"/>
        </w:rPr>
        <w:t xml:space="preserve">Austria, </w:t>
      </w:r>
      <w:r w:rsidR="008E1D21" w:rsidRPr="00BB5D9F">
        <w:rPr>
          <w:rFonts w:ascii="Times New Roman" w:hAnsi="Times New Roman" w:cs="Times New Roman"/>
          <w:lang w:val="it-IT"/>
        </w:rPr>
        <w:t>Portugal</w:t>
      </w:r>
      <w:r w:rsidR="00BB4795">
        <w:rPr>
          <w:rFonts w:ascii="Times New Roman" w:hAnsi="Times New Roman" w:cs="Times New Roman"/>
          <w:lang w:val="it-IT"/>
        </w:rPr>
        <w:t xml:space="preserve"> and</w:t>
      </w:r>
      <w:r w:rsidR="008E1D21" w:rsidRPr="00BB5D9F">
        <w:rPr>
          <w:rFonts w:ascii="Times New Roman" w:hAnsi="Times New Roman" w:cs="Times New Roman"/>
          <w:lang w:val="it-IT"/>
        </w:rPr>
        <w:t xml:space="preserve"> Slovenia.</w:t>
      </w:r>
    </w:p>
  </w:footnote>
  <w:footnote w:id="104">
    <w:p w14:paraId="47C3609D" w14:textId="746EFD98" w:rsidR="00B17F88" w:rsidRPr="00BB5D9F" w:rsidRDefault="00B17F88" w:rsidP="00B93199">
      <w:pPr>
        <w:pStyle w:val="FootnoteText"/>
        <w:jc w:val="both"/>
        <w:rPr>
          <w:rFonts w:ascii="Times New Roman" w:hAnsi="Times New Roman" w:cs="Times New Roman"/>
          <w:lang w:val="it-IT"/>
        </w:rPr>
      </w:pPr>
      <w:r w:rsidRPr="00BB5D9F">
        <w:rPr>
          <w:rStyle w:val="FootnoteReference"/>
          <w:rFonts w:ascii="Times New Roman" w:hAnsi="Times New Roman" w:cs="Times New Roman"/>
          <w:lang w:val="en-US"/>
        </w:rPr>
        <w:footnoteRef/>
      </w:r>
      <w:r w:rsidRPr="00BB5D9F">
        <w:rPr>
          <w:rFonts w:ascii="Times New Roman" w:hAnsi="Times New Roman" w:cs="Times New Roman"/>
          <w:lang w:val="it-IT"/>
        </w:rPr>
        <w:t xml:space="preserve"> </w:t>
      </w:r>
      <w:r w:rsidR="000F08B7" w:rsidRPr="00BB5D9F">
        <w:rPr>
          <w:rFonts w:ascii="Times New Roman" w:hAnsi="Times New Roman" w:cs="Times New Roman"/>
          <w:lang w:val="it-IT"/>
        </w:rPr>
        <w:t>A</w:t>
      </w:r>
      <w:r w:rsidR="008E1D21" w:rsidRPr="00BB5D9F">
        <w:rPr>
          <w:rFonts w:ascii="Times New Roman" w:hAnsi="Times New Roman" w:cs="Times New Roman"/>
          <w:lang w:val="it-IT"/>
        </w:rPr>
        <w:t>ustria</w:t>
      </w:r>
      <w:r w:rsidR="00BB4795">
        <w:rPr>
          <w:rFonts w:ascii="Times New Roman" w:hAnsi="Times New Roman" w:cs="Times New Roman"/>
          <w:lang w:val="it-IT"/>
        </w:rPr>
        <w:t>.</w:t>
      </w:r>
    </w:p>
  </w:footnote>
  <w:footnote w:id="105">
    <w:p w14:paraId="338261D3" w14:textId="251A7197" w:rsidR="000F08B7" w:rsidRPr="005364B0" w:rsidRDefault="000F08B7" w:rsidP="00B93199">
      <w:pPr>
        <w:pStyle w:val="FootnoteText"/>
        <w:jc w:val="both"/>
        <w:rPr>
          <w:rFonts w:ascii="Times New Roman" w:hAnsi="Times New Roman" w:cs="Times New Roman"/>
          <w:lang w:val="it-IT"/>
        </w:rPr>
      </w:pPr>
      <w:r w:rsidRPr="00BB5D9F">
        <w:rPr>
          <w:rStyle w:val="FootnoteReference"/>
          <w:rFonts w:ascii="Times New Roman" w:hAnsi="Times New Roman" w:cs="Times New Roman"/>
          <w:lang w:val="en-US"/>
        </w:rPr>
        <w:footnoteRef/>
      </w:r>
      <w:r w:rsidRPr="005364B0">
        <w:rPr>
          <w:rFonts w:ascii="Times New Roman" w:hAnsi="Times New Roman" w:cs="Times New Roman"/>
          <w:lang w:val="it-IT"/>
        </w:rPr>
        <w:t xml:space="preserve"> </w:t>
      </w:r>
      <w:r w:rsidR="007D0FD0" w:rsidRPr="005364B0">
        <w:rPr>
          <w:rFonts w:ascii="Times New Roman" w:hAnsi="Times New Roman" w:cs="Times New Roman"/>
          <w:lang w:val="it-IT"/>
        </w:rPr>
        <w:t>S</w:t>
      </w:r>
      <w:r w:rsidR="008E1D21" w:rsidRPr="005364B0">
        <w:rPr>
          <w:rFonts w:ascii="Times New Roman" w:hAnsi="Times New Roman" w:cs="Times New Roman"/>
          <w:lang w:val="it-IT"/>
        </w:rPr>
        <w:t>lovenia</w:t>
      </w:r>
      <w:r w:rsidR="00BB4795" w:rsidRPr="005364B0">
        <w:rPr>
          <w:rFonts w:ascii="Times New Roman" w:hAnsi="Times New Roman" w:cs="Times New Roman"/>
          <w:lang w:val="it-IT"/>
        </w:rPr>
        <w:t>.</w:t>
      </w:r>
    </w:p>
  </w:footnote>
  <w:footnote w:id="106">
    <w:p w14:paraId="38CDC663" w14:textId="4C031E32" w:rsidR="007D0FD0" w:rsidRPr="005364B0" w:rsidRDefault="007D0FD0" w:rsidP="00B93199">
      <w:pPr>
        <w:pStyle w:val="FootnoteText"/>
        <w:jc w:val="both"/>
        <w:rPr>
          <w:rFonts w:ascii="Times New Roman" w:hAnsi="Times New Roman" w:cs="Times New Roman"/>
          <w:lang w:val="it-IT"/>
        </w:rPr>
      </w:pPr>
      <w:r w:rsidRPr="00BB5D9F">
        <w:rPr>
          <w:rStyle w:val="FootnoteReference"/>
          <w:rFonts w:ascii="Times New Roman" w:hAnsi="Times New Roman" w:cs="Times New Roman"/>
          <w:lang w:val="en-US"/>
        </w:rPr>
        <w:footnoteRef/>
      </w:r>
      <w:r w:rsidRPr="005364B0">
        <w:rPr>
          <w:rFonts w:ascii="Times New Roman" w:hAnsi="Times New Roman" w:cs="Times New Roman"/>
          <w:lang w:val="it-IT"/>
        </w:rPr>
        <w:t xml:space="preserve"> </w:t>
      </w:r>
      <w:r w:rsidR="00021BAC" w:rsidRPr="005364B0">
        <w:rPr>
          <w:rFonts w:ascii="Times New Roman" w:hAnsi="Times New Roman" w:cs="Times New Roman"/>
          <w:lang w:val="it-IT"/>
        </w:rPr>
        <w:t>A</w:t>
      </w:r>
      <w:r w:rsidR="008E1D21" w:rsidRPr="005364B0">
        <w:rPr>
          <w:rFonts w:ascii="Times New Roman" w:hAnsi="Times New Roman" w:cs="Times New Roman"/>
          <w:lang w:val="it-IT"/>
        </w:rPr>
        <w:t>ustria</w:t>
      </w:r>
      <w:r w:rsidR="00BB4795" w:rsidRPr="005364B0">
        <w:rPr>
          <w:rFonts w:ascii="Times New Roman" w:hAnsi="Times New Roman" w:cs="Times New Roman"/>
          <w:lang w:val="it-IT"/>
        </w:rPr>
        <w:t>.</w:t>
      </w:r>
    </w:p>
  </w:footnote>
  <w:footnote w:id="107">
    <w:p w14:paraId="3C552263" w14:textId="2B15707F" w:rsidR="00021BAC" w:rsidRPr="005364B0" w:rsidRDefault="00021BAC" w:rsidP="00B93199">
      <w:pPr>
        <w:pStyle w:val="FootnoteText"/>
        <w:jc w:val="both"/>
        <w:rPr>
          <w:rFonts w:ascii="Times New Roman" w:hAnsi="Times New Roman" w:cs="Times New Roman"/>
          <w:lang w:val="it-IT"/>
        </w:rPr>
      </w:pPr>
      <w:r w:rsidRPr="00BB5D9F">
        <w:rPr>
          <w:rStyle w:val="FootnoteReference"/>
          <w:rFonts w:ascii="Times New Roman" w:hAnsi="Times New Roman" w:cs="Times New Roman"/>
          <w:lang w:val="en-US"/>
        </w:rPr>
        <w:footnoteRef/>
      </w:r>
      <w:r w:rsidRPr="005364B0">
        <w:rPr>
          <w:rFonts w:ascii="Times New Roman" w:hAnsi="Times New Roman" w:cs="Times New Roman"/>
          <w:lang w:val="it-IT"/>
        </w:rPr>
        <w:t xml:space="preserve"> </w:t>
      </w:r>
      <w:r w:rsidR="00FC1CB0" w:rsidRPr="005364B0">
        <w:rPr>
          <w:rFonts w:ascii="Times New Roman" w:hAnsi="Times New Roman" w:cs="Times New Roman"/>
          <w:lang w:val="it-IT"/>
        </w:rPr>
        <w:t>I</w:t>
      </w:r>
      <w:r w:rsidR="008E1D21" w:rsidRPr="005364B0">
        <w:rPr>
          <w:rFonts w:ascii="Times New Roman" w:hAnsi="Times New Roman" w:cs="Times New Roman"/>
          <w:lang w:val="it-IT"/>
        </w:rPr>
        <w:t>taly</w:t>
      </w:r>
      <w:r w:rsidR="00BB4795" w:rsidRPr="005364B0">
        <w:rPr>
          <w:rFonts w:ascii="Times New Roman" w:hAnsi="Times New Roman" w:cs="Times New Roman"/>
          <w:lang w:val="it-IT"/>
        </w:rPr>
        <w:t>.</w:t>
      </w:r>
    </w:p>
  </w:footnote>
  <w:footnote w:id="108">
    <w:p w14:paraId="23634F85" w14:textId="368B1910" w:rsidR="0098529A" w:rsidRPr="005364B0" w:rsidRDefault="0098529A" w:rsidP="00B93199">
      <w:pPr>
        <w:pStyle w:val="FootnoteText"/>
        <w:jc w:val="both"/>
        <w:rPr>
          <w:rFonts w:ascii="Times New Roman" w:hAnsi="Times New Roman" w:cs="Times New Roman"/>
          <w:lang w:val="it-IT"/>
        </w:rPr>
      </w:pPr>
      <w:r w:rsidRPr="00BB5D9F">
        <w:rPr>
          <w:rStyle w:val="FootnoteReference"/>
          <w:rFonts w:ascii="Times New Roman" w:hAnsi="Times New Roman" w:cs="Times New Roman"/>
          <w:lang w:val="en-US"/>
        </w:rPr>
        <w:footnoteRef/>
      </w:r>
      <w:r w:rsidR="005915C7" w:rsidRPr="005364B0">
        <w:rPr>
          <w:rFonts w:ascii="Times New Roman" w:hAnsi="Times New Roman" w:cs="Times New Roman"/>
          <w:lang w:val="it-IT"/>
        </w:rPr>
        <w:t xml:space="preserve"> </w:t>
      </w:r>
      <w:r w:rsidR="008E1D21" w:rsidRPr="005364B0">
        <w:rPr>
          <w:rFonts w:ascii="Times New Roman" w:hAnsi="Times New Roman" w:cs="Times New Roman"/>
          <w:lang w:val="it-IT"/>
        </w:rPr>
        <w:t>Greece, Spain, France, Croatia, Italy</w:t>
      </w:r>
      <w:r w:rsidR="00BB4795" w:rsidRPr="005364B0">
        <w:rPr>
          <w:rFonts w:ascii="Times New Roman" w:hAnsi="Times New Roman" w:cs="Times New Roman"/>
          <w:lang w:val="it-IT"/>
        </w:rPr>
        <w:t xml:space="preserve"> and</w:t>
      </w:r>
      <w:r w:rsidR="008E1D21" w:rsidRPr="005364B0">
        <w:rPr>
          <w:rFonts w:ascii="Times New Roman" w:hAnsi="Times New Roman" w:cs="Times New Roman"/>
          <w:lang w:val="it-IT"/>
        </w:rPr>
        <w:t xml:space="preserve"> Sweden.</w:t>
      </w:r>
    </w:p>
  </w:footnote>
  <w:footnote w:id="109">
    <w:p w14:paraId="496614FE" w14:textId="48397CF9" w:rsidR="00167256" w:rsidRPr="005364B0" w:rsidRDefault="00167256" w:rsidP="00B93199">
      <w:pPr>
        <w:pStyle w:val="FootnoteText"/>
        <w:jc w:val="both"/>
        <w:rPr>
          <w:rFonts w:ascii="Times New Roman" w:hAnsi="Times New Roman" w:cs="Times New Roman"/>
          <w:lang w:val="it-IT"/>
        </w:rPr>
      </w:pPr>
      <w:r w:rsidRPr="00BB5D9F">
        <w:rPr>
          <w:rStyle w:val="FootnoteReference"/>
          <w:rFonts w:ascii="Times New Roman" w:hAnsi="Times New Roman" w:cs="Times New Roman"/>
          <w:lang w:val="en-US"/>
        </w:rPr>
        <w:footnoteRef/>
      </w:r>
      <w:r w:rsidRPr="005364B0">
        <w:rPr>
          <w:rFonts w:ascii="Times New Roman" w:hAnsi="Times New Roman" w:cs="Times New Roman"/>
          <w:lang w:val="it-IT"/>
        </w:rPr>
        <w:t xml:space="preserve"> </w:t>
      </w:r>
      <w:r w:rsidR="00BF0A10" w:rsidRPr="005364B0">
        <w:rPr>
          <w:rFonts w:ascii="Times New Roman" w:hAnsi="Times New Roman" w:cs="Times New Roman"/>
          <w:lang w:val="it-IT"/>
        </w:rPr>
        <w:t>E</w:t>
      </w:r>
      <w:r w:rsidR="008E1D21" w:rsidRPr="005364B0">
        <w:rPr>
          <w:rFonts w:ascii="Times New Roman" w:hAnsi="Times New Roman" w:cs="Times New Roman"/>
          <w:lang w:val="it-IT"/>
        </w:rPr>
        <w:t>stonia</w:t>
      </w:r>
      <w:r w:rsidR="00BB4795" w:rsidRPr="005364B0">
        <w:rPr>
          <w:rFonts w:ascii="Times New Roman" w:hAnsi="Times New Roman" w:cs="Times New Roman"/>
          <w:lang w:val="it-IT"/>
        </w:rPr>
        <w:t>.</w:t>
      </w:r>
    </w:p>
  </w:footnote>
  <w:footnote w:id="110">
    <w:p w14:paraId="6F72D6CF" w14:textId="18380D6A" w:rsidR="009053FA" w:rsidRPr="005364B0" w:rsidRDefault="009053FA" w:rsidP="00B93199">
      <w:pPr>
        <w:pStyle w:val="FootnoteText"/>
        <w:jc w:val="both"/>
        <w:rPr>
          <w:rFonts w:ascii="Times New Roman" w:hAnsi="Times New Roman" w:cs="Times New Roman"/>
          <w:lang w:val="it-IT"/>
        </w:rPr>
      </w:pPr>
      <w:r w:rsidRPr="00BB5D9F">
        <w:rPr>
          <w:rStyle w:val="FootnoteReference"/>
          <w:rFonts w:ascii="Times New Roman" w:hAnsi="Times New Roman" w:cs="Times New Roman"/>
          <w:lang w:val="en-US"/>
        </w:rPr>
        <w:footnoteRef/>
      </w:r>
      <w:r w:rsidRPr="005364B0">
        <w:rPr>
          <w:rFonts w:ascii="Times New Roman" w:hAnsi="Times New Roman" w:cs="Times New Roman"/>
          <w:lang w:val="it-IT"/>
        </w:rPr>
        <w:t xml:space="preserve"> P</w:t>
      </w:r>
      <w:r w:rsidR="008E1D21" w:rsidRPr="005364B0">
        <w:rPr>
          <w:rFonts w:ascii="Times New Roman" w:hAnsi="Times New Roman" w:cs="Times New Roman"/>
          <w:lang w:val="it-IT"/>
        </w:rPr>
        <w:t>oland</w:t>
      </w:r>
      <w:r w:rsidR="00BB4795" w:rsidRPr="005364B0">
        <w:rPr>
          <w:rFonts w:ascii="Times New Roman" w:hAnsi="Times New Roman" w:cs="Times New Roman"/>
          <w:lang w:val="it-IT"/>
        </w:rPr>
        <w:t>.</w:t>
      </w:r>
    </w:p>
  </w:footnote>
  <w:footnote w:id="111">
    <w:p w14:paraId="24278275" w14:textId="114D53D5" w:rsidR="005B5FCA" w:rsidRPr="00BB5D9F" w:rsidRDefault="005B5FCA" w:rsidP="00B93199">
      <w:pPr>
        <w:spacing w:after="0"/>
        <w:jc w:val="both"/>
        <w:rPr>
          <w:rFonts w:ascii="Times New Roman" w:hAnsi="Times New Roman" w:cs="Times New Roman"/>
          <w:sz w:val="20"/>
          <w:szCs w:val="20"/>
          <w:lang w:val="en-IE"/>
        </w:rPr>
      </w:pPr>
      <w:r w:rsidRPr="00BB5D9F">
        <w:rPr>
          <w:rStyle w:val="FootnoteReference"/>
          <w:rFonts w:ascii="Times New Roman" w:hAnsi="Times New Roman" w:cs="Times New Roman"/>
          <w:sz w:val="20"/>
          <w:szCs w:val="20"/>
          <w:lang w:val="en-US"/>
        </w:rPr>
        <w:footnoteRef/>
      </w:r>
      <w:r w:rsidRPr="00BB5D9F">
        <w:rPr>
          <w:rFonts w:ascii="Times New Roman" w:hAnsi="Times New Roman" w:cs="Times New Roman"/>
          <w:sz w:val="20"/>
          <w:szCs w:val="20"/>
          <w:lang w:val="en-IE"/>
        </w:rPr>
        <w:t xml:space="preserve"> </w:t>
      </w:r>
      <w:r w:rsidR="008E1D21" w:rsidRPr="00BB5D9F">
        <w:rPr>
          <w:rFonts w:ascii="Times New Roman" w:hAnsi="Times New Roman" w:cs="Times New Roman"/>
          <w:sz w:val="20"/>
          <w:szCs w:val="20"/>
          <w:lang w:val="en-IE"/>
        </w:rPr>
        <w:t>Luxembourg</w:t>
      </w:r>
      <w:r w:rsidR="00BB4795">
        <w:rPr>
          <w:rFonts w:ascii="Times New Roman" w:hAnsi="Times New Roman" w:cs="Times New Roman"/>
          <w:sz w:val="20"/>
          <w:szCs w:val="20"/>
          <w:lang w:val="en-IE"/>
        </w:rPr>
        <w:t xml:space="preserve"> and</w:t>
      </w:r>
      <w:r w:rsidR="008E1D21" w:rsidRPr="00BB5D9F">
        <w:rPr>
          <w:rFonts w:ascii="Times New Roman" w:hAnsi="Times New Roman" w:cs="Times New Roman"/>
          <w:sz w:val="20"/>
          <w:szCs w:val="20"/>
          <w:lang w:val="en-IE"/>
        </w:rPr>
        <w:t xml:space="preserve"> Slovenia.</w:t>
      </w:r>
      <w:r w:rsidRPr="00BB5D9F">
        <w:rPr>
          <w:rFonts w:ascii="Times New Roman" w:hAnsi="Times New Roman" w:cs="Times New Roman"/>
          <w:sz w:val="20"/>
          <w:szCs w:val="20"/>
          <w:lang w:val="en-IE"/>
        </w:rPr>
        <w:t xml:space="preserve"> </w:t>
      </w:r>
    </w:p>
  </w:footnote>
  <w:footnote w:id="112">
    <w:p w14:paraId="0B266150" w14:textId="59D7EB58" w:rsidR="005B6C0A" w:rsidRPr="00BB5D9F" w:rsidRDefault="005B6C0A" w:rsidP="00B267DF">
      <w:pPr>
        <w:pStyle w:val="FootnoteText"/>
        <w:jc w:val="both"/>
        <w:rPr>
          <w:rFonts w:ascii="Times New Roman" w:hAnsi="Times New Roman" w:cs="Times New Roman"/>
          <w:lang w:val="en-IE"/>
        </w:rPr>
      </w:pPr>
      <w:r w:rsidRPr="00BB5D9F">
        <w:rPr>
          <w:rStyle w:val="FootnoteReference"/>
          <w:rFonts w:ascii="Times New Roman" w:hAnsi="Times New Roman" w:cs="Times New Roman"/>
          <w:lang w:val="en-US"/>
        </w:rPr>
        <w:footnoteRef/>
      </w:r>
      <w:r w:rsidR="005915C7" w:rsidRPr="00BB5D9F">
        <w:rPr>
          <w:rFonts w:ascii="Times New Roman" w:hAnsi="Times New Roman" w:cs="Times New Roman"/>
          <w:lang w:val="en-IE"/>
        </w:rPr>
        <w:t xml:space="preserve"> F</w:t>
      </w:r>
      <w:r w:rsidR="00FE2DD2" w:rsidRPr="00BB5D9F">
        <w:rPr>
          <w:rFonts w:ascii="Times New Roman" w:hAnsi="Times New Roman" w:cs="Times New Roman"/>
          <w:lang w:val="en-IE"/>
        </w:rPr>
        <w:t>inland</w:t>
      </w:r>
      <w:r w:rsidR="00BB4795">
        <w:rPr>
          <w:rFonts w:ascii="Times New Roman" w:hAnsi="Times New Roman" w:cs="Times New Roman"/>
          <w:lang w:val="en-IE"/>
        </w:rPr>
        <w:t>.</w:t>
      </w:r>
    </w:p>
  </w:footnote>
  <w:footnote w:id="113">
    <w:p w14:paraId="3A845147" w14:textId="6E8C01D1" w:rsidR="00BF4F5C" w:rsidRPr="00BB5D9F" w:rsidRDefault="00BF4F5C" w:rsidP="00CB72EC">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Replies to a Commission’s questionnaire by </w:t>
      </w:r>
      <w:r w:rsidR="00CB72EC" w:rsidRPr="00BB5D9F">
        <w:rPr>
          <w:rFonts w:ascii="Times New Roman" w:hAnsi="Times New Roman" w:cs="Times New Roman"/>
          <w:lang w:val="en-IE"/>
        </w:rPr>
        <w:t>the Commission’s Advisory Committee on Equal Opportunities for Women and Men.</w:t>
      </w:r>
    </w:p>
  </w:footnote>
  <w:footnote w:id="114">
    <w:p w14:paraId="2A3EA29B" w14:textId="6E96F13E" w:rsidR="0079113A" w:rsidRPr="00BB5D9F" w:rsidRDefault="0079113A" w:rsidP="00B267D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615F55" w:rsidRPr="00BB5D9F">
        <w:rPr>
          <w:rFonts w:ascii="Times New Roman" w:hAnsi="Times New Roman" w:cs="Times New Roman"/>
        </w:rPr>
        <w:t xml:space="preserve"> </w:t>
      </w:r>
      <w:r w:rsidR="009B2902" w:rsidRPr="00BB5D9F">
        <w:rPr>
          <w:rFonts w:ascii="Times New Roman" w:hAnsi="Times New Roman" w:cs="Times New Roman"/>
        </w:rPr>
        <w:t xml:space="preserve">Council of the European Union, </w:t>
      </w:r>
      <w:hyperlink r:id="rId54" w:anchor=":~:text=In%202023%2C%2027%25%20of%20the,people%20adults%20in%20the%20EU." w:history="1">
        <w:r w:rsidR="009B2902" w:rsidRPr="00BB5D9F">
          <w:rPr>
            <w:rStyle w:val="Hyperlink"/>
            <w:rFonts w:ascii="Times New Roman" w:hAnsi="Times New Roman" w:cs="Times New Roman"/>
            <w:i/>
          </w:rPr>
          <w:t>Disability in the EU: facts and figures</w:t>
        </w:r>
      </w:hyperlink>
      <w:r w:rsidR="009B2902" w:rsidRPr="00BB5D9F">
        <w:rPr>
          <w:rFonts w:ascii="Times New Roman" w:hAnsi="Times New Roman" w:cs="Times New Roman"/>
        </w:rPr>
        <w:t xml:space="preserve">, </w:t>
      </w:r>
      <w:r w:rsidR="00AD143D" w:rsidRPr="00BB5D9F">
        <w:rPr>
          <w:rFonts w:ascii="Times New Roman" w:hAnsi="Times New Roman" w:cs="Times New Roman"/>
        </w:rPr>
        <w:t>last reviewed 18 February 2025.</w:t>
      </w:r>
    </w:p>
  </w:footnote>
  <w:footnote w:id="115">
    <w:p w14:paraId="4E544915" w14:textId="3B0DA706" w:rsidR="00416B9F" w:rsidRPr="00BB5D9F" w:rsidRDefault="00416B9F" w:rsidP="00B267D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55" w:history="1">
        <w:r w:rsidR="00B226F5" w:rsidRPr="00BB5D9F">
          <w:rPr>
            <w:rStyle w:val="Hyperlink"/>
            <w:rFonts w:ascii="Times New Roman" w:hAnsi="Times New Roman" w:cs="Times New Roman"/>
          </w:rPr>
          <w:t>Communication</w:t>
        </w:r>
      </w:hyperlink>
      <w:r w:rsidR="00B226F5" w:rsidRPr="00BB5D9F">
        <w:rPr>
          <w:rFonts w:ascii="Times New Roman" w:hAnsi="Times New Roman" w:cs="Times New Roman"/>
        </w:rPr>
        <w:t xml:space="preserve"> </w:t>
      </w:r>
      <w:r w:rsidR="00B226F5">
        <w:rPr>
          <w:rFonts w:ascii="Times New Roman" w:hAnsi="Times New Roman" w:cs="Times New Roman"/>
        </w:rPr>
        <w:t>f</w:t>
      </w:r>
      <w:r w:rsidR="00B226F5" w:rsidRPr="00BB5D9F">
        <w:rPr>
          <w:rFonts w:ascii="Times New Roman" w:hAnsi="Times New Roman" w:cs="Times New Roman"/>
        </w:rPr>
        <w:t xml:space="preserve">rom </w:t>
      </w:r>
      <w:r w:rsidR="00B226F5">
        <w:rPr>
          <w:rFonts w:ascii="Times New Roman" w:hAnsi="Times New Roman" w:cs="Times New Roman"/>
        </w:rPr>
        <w:t>t</w:t>
      </w:r>
      <w:r w:rsidR="00B226F5" w:rsidRPr="00BB5D9F">
        <w:rPr>
          <w:rFonts w:ascii="Times New Roman" w:hAnsi="Times New Roman" w:cs="Times New Roman"/>
        </w:rPr>
        <w:t xml:space="preserve">he Commission </w:t>
      </w:r>
      <w:r w:rsidR="00B226F5">
        <w:rPr>
          <w:rFonts w:ascii="Times New Roman" w:hAnsi="Times New Roman" w:cs="Times New Roman"/>
        </w:rPr>
        <w:t>t</w:t>
      </w:r>
      <w:r w:rsidR="00B226F5" w:rsidRPr="00BB5D9F">
        <w:rPr>
          <w:rFonts w:ascii="Times New Roman" w:hAnsi="Times New Roman" w:cs="Times New Roman"/>
        </w:rPr>
        <w:t xml:space="preserve">o </w:t>
      </w:r>
      <w:r w:rsidR="00B226F5">
        <w:rPr>
          <w:rFonts w:ascii="Times New Roman" w:hAnsi="Times New Roman" w:cs="Times New Roman"/>
        </w:rPr>
        <w:t>t</w:t>
      </w:r>
      <w:r w:rsidR="00B226F5" w:rsidRPr="00BB5D9F">
        <w:rPr>
          <w:rFonts w:ascii="Times New Roman" w:hAnsi="Times New Roman" w:cs="Times New Roman"/>
        </w:rPr>
        <w:t xml:space="preserve">he European Parliament, </w:t>
      </w:r>
      <w:r w:rsidR="00B226F5">
        <w:rPr>
          <w:rFonts w:ascii="Times New Roman" w:hAnsi="Times New Roman" w:cs="Times New Roman"/>
        </w:rPr>
        <w:t>t</w:t>
      </w:r>
      <w:r w:rsidR="00B226F5" w:rsidRPr="00BB5D9F">
        <w:rPr>
          <w:rFonts w:ascii="Times New Roman" w:hAnsi="Times New Roman" w:cs="Times New Roman"/>
        </w:rPr>
        <w:t xml:space="preserve">he Council, </w:t>
      </w:r>
      <w:r w:rsidR="00B226F5">
        <w:rPr>
          <w:rFonts w:ascii="Times New Roman" w:hAnsi="Times New Roman" w:cs="Times New Roman"/>
        </w:rPr>
        <w:t>t</w:t>
      </w:r>
      <w:r w:rsidR="00B226F5" w:rsidRPr="00BB5D9F">
        <w:rPr>
          <w:rFonts w:ascii="Times New Roman" w:hAnsi="Times New Roman" w:cs="Times New Roman"/>
        </w:rPr>
        <w:t xml:space="preserve">he European Economic </w:t>
      </w:r>
      <w:r w:rsidR="00B226F5">
        <w:rPr>
          <w:rFonts w:ascii="Times New Roman" w:hAnsi="Times New Roman" w:cs="Times New Roman"/>
        </w:rPr>
        <w:t>a</w:t>
      </w:r>
      <w:r w:rsidR="00B226F5" w:rsidRPr="00BB5D9F">
        <w:rPr>
          <w:rFonts w:ascii="Times New Roman" w:hAnsi="Times New Roman" w:cs="Times New Roman"/>
        </w:rPr>
        <w:t xml:space="preserve">nd Social Committee </w:t>
      </w:r>
      <w:r w:rsidR="00B226F5">
        <w:rPr>
          <w:rFonts w:ascii="Times New Roman" w:hAnsi="Times New Roman" w:cs="Times New Roman"/>
        </w:rPr>
        <w:t>a</w:t>
      </w:r>
      <w:r w:rsidR="00B226F5" w:rsidRPr="00BB5D9F">
        <w:rPr>
          <w:rFonts w:ascii="Times New Roman" w:hAnsi="Times New Roman" w:cs="Times New Roman"/>
        </w:rPr>
        <w:t xml:space="preserve">nd </w:t>
      </w:r>
      <w:r w:rsidR="00B226F5">
        <w:rPr>
          <w:rFonts w:ascii="Times New Roman" w:hAnsi="Times New Roman" w:cs="Times New Roman"/>
        </w:rPr>
        <w:t>t</w:t>
      </w:r>
      <w:r w:rsidR="00B226F5" w:rsidRPr="00BB5D9F">
        <w:rPr>
          <w:rFonts w:ascii="Times New Roman" w:hAnsi="Times New Roman" w:cs="Times New Roman"/>
        </w:rPr>
        <w:t xml:space="preserve">he Committee </w:t>
      </w:r>
      <w:r w:rsidR="00B226F5">
        <w:rPr>
          <w:rFonts w:ascii="Times New Roman" w:hAnsi="Times New Roman" w:cs="Times New Roman"/>
        </w:rPr>
        <w:t>o</w:t>
      </w:r>
      <w:r w:rsidR="00B226F5" w:rsidRPr="00BB5D9F">
        <w:rPr>
          <w:rFonts w:ascii="Times New Roman" w:hAnsi="Times New Roman" w:cs="Times New Roman"/>
        </w:rPr>
        <w:t xml:space="preserve">f </w:t>
      </w:r>
      <w:r w:rsidR="00B226F5">
        <w:rPr>
          <w:rFonts w:ascii="Times New Roman" w:hAnsi="Times New Roman" w:cs="Times New Roman"/>
        </w:rPr>
        <w:t>t</w:t>
      </w:r>
      <w:r w:rsidR="00B226F5" w:rsidRPr="00BB5D9F">
        <w:rPr>
          <w:rFonts w:ascii="Times New Roman" w:hAnsi="Times New Roman" w:cs="Times New Roman"/>
        </w:rPr>
        <w:t>he Regions</w:t>
      </w:r>
      <w:r w:rsidR="00B226F5">
        <w:rPr>
          <w:rFonts w:ascii="Times New Roman" w:hAnsi="Times New Roman" w:cs="Times New Roman"/>
        </w:rPr>
        <w:t>,</w:t>
      </w:r>
      <w:r w:rsidR="00B226F5" w:rsidRPr="00BB5D9F">
        <w:rPr>
          <w:rFonts w:ascii="Times New Roman" w:hAnsi="Times New Roman" w:cs="Times New Roman"/>
        </w:rPr>
        <w:t xml:space="preserve"> </w:t>
      </w:r>
      <w:r w:rsidR="00145C35" w:rsidRPr="00BB5D9F">
        <w:rPr>
          <w:rFonts w:ascii="Times New Roman" w:hAnsi="Times New Roman" w:cs="Times New Roman"/>
        </w:rPr>
        <w:t xml:space="preserve">Union of Equality: Strategy for the Rights of Persons with Disabilities 2021-2030, </w:t>
      </w:r>
      <w:r w:rsidR="0064035E" w:rsidRPr="00BB5D9F">
        <w:rPr>
          <w:rFonts w:ascii="Times New Roman" w:hAnsi="Times New Roman" w:cs="Times New Roman"/>
        </w:rPr>
        <w:t>COM/2021/101 final, 03 March 2021.</w:t>
      </w:r>
    </w:p>
  </w:footnote>
  <w:footnote w:id="116">
    <w:p w14:paraId="3BC841E1" w14:textId="49534592" w:rsidR="006E7666" w:rsidRPr="006E7666" w:rsidRDefault="006E7666" w:rsidP="00B267DF">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Meetings of 16 January, 29 March and 27 September 2023</w:t>
      </w:r>
      <w:r w:rsidR="00DB6D09" w:rsidRPr="00BB5D9F">
        <w:rPr>
          <w:rFonts w:ascii="Times New Roman" w:hAnsi="Times New Roman" w:cs="Times New Roman"/>
        </w:rPr>
        <w:t>.</w:t>
      </w:r>
    </w:p>
  </w:footnote>
  <w:footnote w:id="117">
    <w:p w14:paraId="074325F8" w14:textId="2AA86D4E" w:rsidR="003629FE" w:rsidRPr="00BB5D9F" w:rsidRDefault="003629FE" w:rsidP="00B267D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7B2289" w:rsidRPr="00BB5D9F">
        <w:rPr>
          <w:rFonts w:ascii="Times New Roman" w:hAnsi="Times New Roman" w:cs="Times New Roman"/>
        </w:rPr>
        <w:t xml:space="preserve">European Commission, </w:t>
      </w:r>
      <w:hyperlink r:id="rId56" w:history="1">
        <w:r w:rsidR="007B2289" w:rsidRPr="00BB5D9F">
          <w:rPr>
            <w:rStyle w:val="Hyperlink"/>
            <w:rFonts w:ascii="Times New Roman" w:hAnsi="Times New Roman" w:cs="Times New Roman"/>
            <w:i/>
          </w:rPr>
          <w:t>High-level event on Elections</w:t>
        </w:r>
      </w:hyperlink>
      <w:r w:rsidR="007B2289" w:rsidRPr="00BB5D9F">
        <w:rPr>
          <w:rFonts w:ascii="Times New Roman" w:hAnsi="Times New Roman" w:cs="Times New Roman"/>
        </w:rPr>
        <w:t>, 23/24 October 2023.</w:t>
      </w:r>
      <w:r w:rsidR="008C6ECB" w:rsidDel="00BD785D">
        <w:fldChar w:fldCharType="begin"/>
      </w:r>
      <w:r w:rsidR="008C6ECB" w:rsidDel="00BD785D">
        <w:fldChar w:fldCharType="separate"/>
      </w:r>
      <w:r w:rsidR="00BD785D" w:rsidRPr="00BB5D9F">
        <w:rPr>
          <w:rStyle w:val="Hyperlink"/>
          <w:rFonts w:ascii="Times New Roman" w:hAnsi="Times New Roman" w:cs="Times New Roman"/>
        </w:rPr>
        <w:t>High-level event on Election</w:t>
      </w:r>
      <w:r w:rsidR="006830EF" w:rsidRPr="00BB5D9F">
        <w:rPr>
          <w:rStyle w:val="Hyperlink"/>
          <w:rFonts w:ascii="Times New Roman" w:hAnsi="Times New Roman" w:cs="Times New Roman"/>
        </w:rPr>
        <w:t>s</w:t>
      </w:r>
      <w:r w:rsidR="008C6ECB" w:rsidDel="00BD785D">
        <w:rPr>
          <w:rStyle w:val="Hyperlink"/>
          <w:rFonts w:ascii="Times New Roman" w:hAnsi="Times New Roman" w:cs="Times New Roman"/>
        </w:rPr>
        <w:fldChar w:fldCharType="end"/>
      </w:r>
      <w:r w:rsidRPr="00BB5D9F">
        <w:rPr>
          <w:rFonts w:ascii="Times New Roman" w:hAnsi="Times New Roman" w:cs="Times New Roman"/>
        </w:rPr>
        <w:t xml:space="preserve"> </w:t>
      </w:r>
    </w:p>
  </w:footnote>
  <w:footnote w:id="118">
    <w:p w14:paraId="44899F88" w14:textId="6478F618" w:rsidR="007D2278" w:rsidRPr="00BB5D9F" w:rsidRDefault="007D2278" w:rsidP="00B267D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57" w:history="1">
        <w:r w:rsidRPr="00BB5D9F">
          <w:rPr>
            <w:rStyle w:val="Hyperlink"/>
            <w:rFonts w:ascii="Times New Roman" w:hAnsi="Times New Roman" w:cs="Times New Roman"/>
          </w:rPr>
          <w:t>Guide</w:t>
        </w:r>
      </w:hyperlink>
      <w:r w:rsidRPr="00BB5D9F">
        <w:rPr>
          <w:rFonts w:ascii="Times New Roman" w:hAnsi="Times New Roman" w:cs="Times New Roman"/>
        </w:rPr>
        <w:t xml:space="preserve"> of good electoral practices in Member States addressing the participation of citizens with disabilities in the electoral process, Brussels, SWD(2023) 408 final</w:t>
      </w:r>
      <w:r w:rsidR="00FE02DE" w:rsidRPr="00BB5D9F">
        <w:rPr>
          <w:rFonts w:ascii="Times New Roman" w:hAnsi="Times New Roman" w:cs="Times New Roman"/>
        </w:rPr>
        <w:t>, 06 December 2023.</w:t>
      </w:r>
    </w:p>
  </w:footnote>
  <w:footnote w:id="119">
    <w:p w14:paraId="6EB9F135" w14:textId="3413D5A4" w:rsidR="007D2278" w:rsidRPr="00BB5D9F" w:rsidRDefault="007D2278" w:rsidP="007D2278">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The 2023 Citizenship package included a Compendium of e-voting and other Information and communication technology practices, prepared in cooperation with Member States and the Council of Europe. The Compendium also addresses the needs of persons with disabilities, fostering election accessibility.</w:t>
      </w:r>
    </w:p>
  </w:footnote>
  <w:footnote w:id="120">
    <w:p w14:paraId="1C117E29" w14:textId="03EF2203" w:rsidR="005644EC" w:rsidRPr="00BB5D9F" w:rsidRDefault="005644EC" w:rsidP="006830E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bookmarkStart w:id="15" w:name="_Hlk194675856"/>
      <w:r w:rsidR="001179C3" w:rsidRPr="00BB5D9F">
        <w:rPr>
          <w:rFonts w:ascii="Times New Roman" w:hAnsi="Times New Roman" w:cs="Times New Roman"/>
        </w:rPr>
        <w:t xml:space="preserve">Election-Watch.EU, </w:t>
      </w:r>
      <w:hyperlink r:id="rId58" w:history="1">
        <w:r w:rsidR="001179C3" w:rsidRPr="00BB5D9F">
          <w:rPr>
            <w:rStyle w:val="Hyperlink"/>
            <w:rFonts w:ascii="Times New Roman" w:hAnsi="Times New Roman" w:cs="Times New Roman"/>
            <w:i/>
            <w:iCs/>
          </w:rPr>
          <w:t>Election Assessment Mission, Final Report, European Parliament Elections 6-9 June 2024</w:t>
        </w:r>
      </w:hyperlink>
      <w:r w:rsidR="001179C3" w:rsidRPr="00BB5D9F">
        <w:rPr>
          <w:rFonts w:ascii="Times New Roman" w:hAnsi="Times New Roman" w:cs="Times New Roman"/>
        </w:rPr>
        <w:t>, September 2024.</w:t>
      </w:r>
      <w:bookmarkEnd w:id="15"/>
    </w:p>
  </w:footnote>
  <w:footnote w:id="121">
    <w:p w14:paraId="06281FA4" w14:textId="667DC4C3" w:rsidR="0013756E" w:rsidRPr="0013756E" w:rsidRDefault="0013756E">
      <w:pPr>
        <w:pStyle w:val="FootnoteText"/>
      </w:pPr>
      <w:r>
        <w:rPr>
          <w:rStyle w:val="FootnoteReference"/>
        </w:rPr>
        <w:footnoteRef/>
      </w:r>
      <w:r>
        <w:t xml:space="preserve"> </w:t>
      </w:r>
      <w:r w:rsidRPr="00BB5D9F">
        <w:rPr>
          <w:rFonts w:ascii="Times New Roman" w:hAnsi="Times New Roman" w:cs="Times New Roman"/>
        </w:rPr>
        <w:t xml:space="preserve">Election-Watch.EU, </w:t>
      </w:r>
      <w:hyperlink r:id="rId59" w:history="1">
        <w:r w:rsidRPr="00BB5D9F">
          <w:rPr>
            <w:rStyle w:val="Hyperlink"/>
            <w:rFonts w:ascii="Times New Roman" w:hAnsi="Times New Roman" w:cs="Times New Roman"/>
            <w:i/>
            <w:iCs/>
          </w:rPr>
          <w:t>Election Assessment Mission, Final Report, European Parliament Elections 6-9 June 2024</w:t>
        </w:r>
      </w:hyperlink>
      <w:r w:rsidRPr="00BB5D9F">
        <w:rPr>
          <w:rFonts w:ascii="Times New Roman" w:hAnsi="Times New Roman" w:cs="Times New Roman"/>
        </w:rPr>
        <w:t>, September 2024.</w:t>
      </w:r>
    </w:p>
  </w:footnote>
  <w:footnote w:id="122">
    <w:p w14:paraId="2018164F" w14:textId="41517BB1" w:rsidR="008E52FC" w:rsidRPr="00BB5D9F" w:rsidRDefault="008E52FC" w:rsidP="006830E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1179C3" w:rsidRPr="00C84493">
        <w:rPr>
          <w:rFonts w:ascii="Times New Roman" w:hAnsi="Times New Roman" w:cs="Times New Roman"/>
        </w:rPr>
        <w:t xml:space="preserve">Election-Watch.EU, </w:t>
      </w:r>
      <w:hyperlink r:id="rId60" w:history="1">
        <w:r w:rsidR="001179C3" w:rsidRPr="00C84493">
          <w:rPr>
            <w:rStyle w:val="Hyperlink"/>
            <w:rFonts w:ascii="Times New Roman" w:hAnsi="Times New Roman" w:cs="Times New Roman"/>
            <w:i/>
            <w:iCs/>
          </w:rPr>
          <w:t>Election Assessment Mission, Final Report, European Parliament Elections 6-9 June 2024</w:t>
        </w:r>
      </w:hyperlink>
      <w:r w:rsidR="001179C3" w:rsidRPr="00C84493">
        <w:rPr>
          <w:rFonts w:ascii="Times New Roman" w:hAnsi="Times New Roman" w:cs="Times New Roman"/>
        </w:rPr>
        <w:t>, September 2024.</w:t>
      </w:r>
      <w:r w:rsidR="004F0956">
        <w:rPr>
          <w:rFonts w:ascii="Times New Roman" w:hAnsi="Times New Roman" w:cs="Times New Roman"/>
        </w:rPr>
        <w:t xml:space="preserve"> For instance according to data collected by</w:t>
      </w:r>
      <w:r w:rsidR="00BD6883">
        <w:rPr>
          <w:rFonts w:ascii="Times New Roman" w:hAnsi="Times New Roman" w:cs="Times New Roman"/>
        </w:rPr>
        <w:t xml:space="preserve"> other electoral observers (</w:t>
      </w:r>
      <w:r w:rsidR="004F0956">
        <w:rPr>
          <w:rFonts w:ascii="Times New Roman" w:hAnsi="Times New Roman" w:cs="Times New Roman"/>
        </w:rPr>
        <w:t>expertforum.ro</w:t>
      </w:r>
      <w:r w:rsidR="00BD6883">
        <w:rPr>
          <w:rFonts w:ascii="Times New Roman" w:hAnsi="Times New Roman" w:cs="Times New Roman"/>
        </w:rPr>
        <w:t>)</w:t>
      </w:r>
      <w:r w:rsidR="004F0956">
        <w:rPr>
          <w:rFonts w:ascii="Times New Roman" w:hAnsi="Times New Roman" w:cs="Times New Roman"/>
        </w:rPr>
        <w:t xml:space="preserve"> in Romania, the electoral process is not fully accessible to persons with disabilities even though there have been some improvements. There are no special tools for assisted voting (eg. Braille) and 225 out of the 917 polling stations visited b</w:t>
      </w:r>
      <w:r w:rsidR="00263624">
        <w:rPr>
          <w:rFonts w:ascii="Times New Roman" w:hAnsi="Times New Roman" w:cs="Times New Roman"/>
        </w:rPr>
        <w:t>y</w:t>
      </w:r>
      <w:r w:rsidR="004F0956">
        <w:rPr>
          <w:rFonts w:ascii="Times New Roman" w:hAnsi="Times New Roman" w:cs="Times New Roman"/>
        </w:rPr>
        <w:t xml:space="preserve"> election observers on election day in Romania were not accessible to persons with disabilities.</w:t>
      </w:r>
    </w:p>
  </w:footnote>
  <w:footnote w:id="123">
    <w:p w14:paraId="571C888C" w14:textId="3DA6F6C1" w:rsidR="008E52FC" w:rsidRDefault="008E52FC" w:rsidP="006830EF">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1179C3" w:rsidRPr="00C84493">
        <w:rPr>
          <w:rFonts w:ascii="Times New Roman" w:hAnsi="Times New Roman" w:cs="Times New Roman"/>
        </w:rPr>
        <w:t xml:space="preserve">Election-Watch.EU, </w:t>
      </w:r>
      <w:hyperlink r:id="rId61" w:history="1">
        <w:r w:rsidR="001179C3" w:rsidRPr="00C84493">
          <w:rPr>
            <w:rStyle w:val="Hyperlink"/>
            <w:rFonts w:ascii="Times New Roman" w:hAnsi="Times New Roman" w:cs="Times New Roman"/>
            <w:i/>
            <w:iCs/>
          </w:rPr>
          <w:t>Election Assessment Mission, Final Report, European Parliament Elections 6-9 June 2024</w:t>
        </w:r>
      </w:hyperlink>
      <w:r w:rsidR="001179C3" w:rsidRPr="00C84493">
        <w:rPr>
          <w:rFonts w:ascii="Times New Roman" w:hAnsi="Times New Roman" w:cs="Times New Roman"/>
        </w:rPr>
        <w:t>, September 2024.</w:t>
      </w:r>
    </w:p>
  </w:footnote>
  <w:footnote w:id="124">
    <w:p w14:paraId="5F057BC4" w14:textId="10A3BC60" w:rsidR="00C87E4D" w:rsidRPr="00BB5D9F" w:rsidRDefault="00C87E4D"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D45055" w:rsidRPr="00BB5D9F">
        <w:rPr>
          <w:rFonts w:ascii="Times New Roman" w:hAnsi="Times New Roman" w:cs="Times New Roman"/>
        </w:rPr>
        <w:t xml:space="preserve">As indicated by the </w:t>
      </w:r>
      <w:r w:rsidR="00F336AA" w:rsidRPr="00BB5D9F">
        <w:rPr>
          <w:rFonts w:ascii="Times New Roman" w:hAnsi="Times New Roman" w:cs="Times New Roman"/>
        </w:rPr>
        <w:t xml:space="preserve">Vice-Chair of the Employment and Social Affairs Committee </w:t>
      </w:r>
      <w:r w:rsidR="00961055" w:rsidRPr="00BB5D9F">
        <w:rPr>
          <w:rFonts w:ascii="Times New Roman" w:hAnsi="Times New Roman" w:cs="Times New Roman"/>
        </w:rPr>
        <w:t>Katrin Langensiepen.</w:t>
      </w:r>
    </w:p>
  </w:footnote>
  <w:footnote w:id="125">
    <w:p w14:paraId="1E3ABD82" w14:textId="30C24CCE" w:rsidR="00BB4C70" w:rsidRPr="00BB5D9F" w:rsidRDefault="00BB4C70"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62" w:history="1">
        <w:r w:rsidR="001560E2" w:rsidRPr="00BB5D9F">
          <w:rPr>
            <w:rStyle w:val="Hyperlink"/>
            <w:rFonts w:ascii="Times New Roman" w:hAnsi="Times New Roman" w:cs="Times New Roman"/>
          </w:rPr>
          <w:t>Disability Intergroup: 2024 EU elections and re-establishment of the intergroup - European Disability Forum</w:t>
        </w:r>
      </w:hyperlink>
    </w:p>
  </w:footnote>
  <w:footnote w:id="126">
    <w:p w14:paraId="51021910" w14:textId="4B3F28EB" w:rsidR="00DA5C64" w:rsidRPr="003713C8" w:rsidRDefault="00DA5C64" w:rsidP="00BB5D9F">
      <w:pPr>
        <w:pStyle w:val="FootnoteText"/>
        <w:jc w:val="both"/>
        <w:rPr>
          <w:lang w:val="en-IE"/>
        </w:rPr>
      </w:pPr>
      <w:r w:rsidRPr="00BB5D9F">
        <w:rPr>
          <w:rStyle w:val="FootnoteReference"/>
          <w:rFonts w:ascii="Times New Roman" w:hAnsi="Times New Roman" w:cs="Times New Roman"/>
        </w:rPr>
        <w:footnoteRef/>
      </w:r>
      <w:r w:rsidRPr="003713C8">
        <w:rPr>
          <w:rFonts w:ascii="Times New Roman" w:hAnsi="Times New Roman" w:cs="Times New Roman"/>
          <w:lang w:val="en-IE"/>
        </w:rPr>
        <w:t xml:space="preserve"> </w:t>
      </w:r>
      <w:r w:rsidR="00B62E86" w:rsidRPr="001837BF">
        <w:rPr>
          <w:rFonts w:ascii="Times New Roman" w:hAnsi="Times New Roman" w:cs="Times New Roman"/>
          <w:lang w:val="en-IE"/>
        </w:rPr>
        <w:t>Belgium, Czechia, Germany, Estonia, Ireland, Greece, Spain, France, Croatia, Italy, Latvia, Luxembourg, Malta, Netherlands, Austria, Portugal, Romania, Slovenia</w:t>
      </w:r>
      <w:r w:rsidR="00B62E86">
        <w:rPr>
          <w:rFonts w:ascii="Times New Roman" w:hAnsi="Times New Roman" w:cs="Times New Roman"/>
          <w:lang w:val="en-IE"/>
        </w:rPr>
        <w:t>,</w:t>
      </w:r>
      <w:r w:rsidR="00B62E86" w:rsidRPr="001837BF">
        <w:rPr>
          <w:rFonts w:ascii="Times New Roman" w:hAnsi="Times New Roman" w:cs="Times New Roman"/>
          <w:lang w:val="en-IE"/>
        </w:rPr>
        <w:t xml:space="preserve"> Slovakia, Finland and Sweden</w:t>
      </w:r>
      <w:r w:rsidR="001D16FC" w:rsidRPr="003713C8">
        <w:rPr>
          <w:rFonts w:ascii="Times New Roman" w:hAnsi="Times New Roman" w:cs="Times New Roman"/>
          <w:lang w:val="en-IE"/>
        </w:rPr>
        <w:t>.</w:t>
      </w:r>
    </w:p>
  </w:footnote>
  <w:footnote w:id="127">
    <w:p w14:paraId="721912EC" w14:textId="7445D76F" w:rsidR="00DA3481" w:rsidRPr="00DA3481" w:rsidRDefault="00DA3481">
      <w:pPr>
        <w:pStyle w:val="FootnoteText"/>
      </w:pPr>
      <w:r>
        <w:rPr>
          <w:rStyle w:val="FootnoteReference"/>
        </w:rPr>
        <w:footnoteRef/>
      </w:r>
      <w:r>
        <w:t xml:space="preserve"> </w:t>
      </w:r>
      <w:r w:rsidRPr="00274699">
        <w:rPr>
          <w:rFonts w:ascii="Times New Roman" w:hAnsi="Times New Roman" w:cs="Times New Roman"/>
        </w:rPr>
        <w:t>In January 2024, the Slovenian Parliament confirmed an amendment to the National Assembly Election Act, which restores the right to vote to all adult citizens, who were deprived of the right to vote because they were placed under guardianship due to intellectual and psychosocial disabilities or parental rights were extended to their parents.</w:t>
      </w:r>
    </w:p>
  </w:footnote>
  <w:footnote w:id="128">
    <w:p w14:paraId="75DE54F5" w14:textId="5FBEAC9B" w:rsidR="00B55CC1" w:rsidRPr="00320DEB" w:rsidRDefault="00B55CC1">
      <w:pPr>
        <w:pStyle w:val="FootnoteText"/>
        <w:rPr>
          <w:rFonts w:ascii="Times New Roman" w:hAnsi="Times New Roman" w:cs="Times New Roman"/>
          <w:lang w:val="en-IE"/>
        </w:rPr>
      </w:pPr>
      <w:r w:rsidRPr="00BB5D9F">
        <w:rPr>
          <w:rStyle w:val="FootnoteReference"/>
          <w:rFonts w:ascii="Times New Roman" w:hAnsi="Times New Roman" w:cs="Times New Roman"/>
        </w:rPr>
        <w:footnoteRef/>
      </w:r>
      <w:r w:rsidR="00AE0FAF" w:rsidRPr="00320DEB">
        <w:rPr>
          <w:rFonts w:ascii="Times New Roman" w:hAnsi="Times New Roman" w:cs="Times New Roman"/>
          <w:lang w:val="en-IE"/>
        </w:rPr>
        <w:t xml:space="preserve"> Spanish Ministry of the Interior,</w:t>
      </w:r>
      <w:r w:rsidRPr="00320DEB">
        <w:rPr>
          <w:rFonts w:ascii="Times New Roman" w:hAnsi="Times New Roman" w:cs="Times New Roman"/>
          <w:lang w:val="en-IE"/>
        </w:rPr>
        <w:t xml:space="preserve"> </w:t>
      </w:r>
      <w:r w:rsidR="00AD4ECE" w:rsidRPr="00BB5D9F">
        <w:rPr>
          <w:rFonts w:ascii="Times New Roman" w:hAnsi="Times New Roman" w:cs="Times New Roman"/>
        </w:rPr>
        <w:t>Elecciones</w:t>
      </w:r>
      <w:r w:rsidR="004071F3" w:rsidRPr="00BB5D9F">
        <w:rPr>
          <w:rFonts w:ascii="Times New Roman" w:hAnsi="Times New Roman" w:cs="Times New Roman"/>
        </w:rPr>
        <w:t xml:space="preserve"> Europeas, </w:t>
      </w:r>
      <w:hyperlink r:id="rId63" w:history="1">
        <w:r w:rsidR="004071F3" w:rsidRPr="00BB5D9F">
          <w:rPr>
            <w:rStyle w:val="Hyperlink"/>
            <w:rFonts w:ascii="Times New Roman" w:hAnsi="Times New Roman" w:cs="Times New Roman"/>
            <w:i/>
            <w:iCs/>
          </w:rPr>
          <w:t>Provisional Results</w:t>
        </w:r>
      </w:hyperlink>
      <w:r w:rsidR="004071F3" w:rsidRPr="00BB5D9F">
        <w:rPr>
          <w:rFonts w:ascii="Times New Roman" w:hAnsi="Times New Roman" w:cs="Times New Roman"/>
        </w:rPr>
        <w:t xml:space="preserve">, </w:t>
      </w:r>
      <w:r w:rsidR="0093679F" w:rsidRPr="00320DEB">
        <w:rPr>
          <w:rFonts w:ascii="Times New Roman" w:hAnsi="Times New Roman" w:cs="Times New Roman"/>
          <w:lang w:val="en-IE"/>
        </w:rPr>
        <w:t xml:space="preserve"> </w:t>
      </w:r>
      <w:r w:rsidR="00AD4ECE" w:rsidRPr="00320DEB">
        <w:rPr>
          <w:rFonts w:ascii="Times New Roman" w:hAnsi="Times New Roman" w:cs="Times New Roman"/>
          <w:lang w:val="en-IE"/>
        </w:rPr>
        <w:t>last accessed 19 February 2025.</w:t>
      </w:r>
    </w:p>
  </w:footnote>
  <w:footnote w:id="129">
    <w:p w14:paraId="4CC7BD62" w14:textId="63781625" w:rsidR="005B6C0A" w:rsidRPr="005364B0" w:rsidRDefault="005B6C0A" w:rsidP="005B6C0A">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5364B0">
        <w:rPr>
          <w:rFonts w:ascii="Times New Roman" w:hAnsi="Times New Roman" w:cs="Times New Roman"/>
          <w:lang w:val="it-IT"/>
        </w:rPr>
        <w:t xml:space="preserve"> </w:t>
      </w:r>
      <w:r w:rsidR="0050420A" w:rsidRPr="005364B0">
        <w:rPr>
          <w:rFonts w:ascii="Times New Roman" w:hAnsi="Times New Roman" w:cs="Times New Roman"/>
          <w:lang w:val="it-IT"/>
        </w:rPr>
        <w:t xml:space="preserve">Czechia, Estonia, Greece, Spain, France, Luxembourg, </w:t>
      </w:r>
      <w:r w:rsidR="006D64EF" w:rsidRPr="005364B0">
        <w:rPr>
          <w:rFonts w:ascii="Times New Roman" w:hAnsi="Times New Roman" w:cs="Times New Roman"/>
          <w:lang w:val="it-IT"/>
        </w:rPr>
        <w:t xml:space="preserve">Austria, </w:t>
      </w:r>
      <w:r w:rsidR="0050420A" w:rsidRPr="005364B0">
        <w:rPr>
          <w:rFonts w:ascii="Times New Roman" w:hAnsi="Times New Roman" w:cs="Times New Roman"/>
          <w:lang w:val="it-IT"/>
        </w:rPr>
        <w:t>Slovenia</w:t>
      </w:r>
      <w:r w:rsidR="006D64EF" w:rsidRPr="005364B0">
        <w:rPr>
          <w:rFonts w:ascii="Times New Roman" w:hAnsi="Times New Roman" w:cs="Times New Roman"/>
          <w:lang w:val="it-IT"/>
        </w:rPr>
        <w:t>, Finland and Sweden</w:t>
      </w:r>
      <w:r w:rsidR="0050420A" w:rsidRPr="005364B0">
        <w:rPr>
          <w:rFonts w:ascii="Times New Roman" w:hAnsi="Times New Roman" w:cs="Times New Roman"/>
          <w:lang w:val="it-IT"/>
        </w:rPr>
        <w:t>.</w:t>
      </w:r>
    </w:p>
  </w:footnote>
  <w:footnote w:id="130">
    <w:p w14:paraId="6CE219C2" w14:textId="2461DA99" w:rsidR="00FB5126" w:rsidRPr="00BB5D9F" w:rsidRDefault="00FB5126" w:rsidP="00E408B3">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50420A" w:rsidRPr="00BB5D9F">
        <w:rPr>
          <w:rFonts w:ascii="Times New Roman" w:hAnsi="Times New Roman" w:cs="Times New Roman"/>
        </w:rPr>
        <w:t>Spain</w:t>
      </w:r>
      <w:r w:rsidR="006D64EF">
        <w:rPr>
          <w:rFonts w:ascii="Times New Roman" w:hAnsi="Times New Roman" w:cs="Times New Roman"/>
        </w:rPr>
        <w:t>.</w:t>
      </w:r>
    </w:p>
  </w:footnote>
  <w:footnote w:id="131">
    <w:p w14:paraId="326597F0" w14:textId="414CA6C9" w:rsidR="009F364E" w:rsidRPr="00BB5D9F" w:rsidRDefault="009F364E" w:rsidP="00E408B3">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50420A" w:rsidRPr="00BB5D9F">
        <w:rPr>
          <w:rFonts w:ascii="Times New Roman" w:hAnsi="Times New Roman" w:cs="Times New Roman"/>
        </w:rPr>
        <w:t>Greece</w:t>
      </w:r>
      <w:r w:rsidR="006D64EF">
        <w:rPr>
          <w:rFonts w:ascii="Times New Roman" w:hAnsi="Times New Roman" w:cs="Times New Roman"/>
        </w:rPr>
        <w:t>.</w:t>
      </w:r>
    </w:p>
  </w:footnote>
  <w:footnote w:id="132">
    <w:p w14:paraId="667C9396" w14:textId="46679762" w:rsidR="000C3B4D" w:rsidRPr="007C0471" w:rsidRDefault="000C3B4D" w:rsidP="000C3B4D">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650980" w:rsidRPr="00BB5D9F">
        <w:rPr>
          <w:rFonts w:ascii="Times New Roman" w:hAnsi="Times New Roman" w:cs="Times New Roman"/>
        </w:rPr>
        <w:t xml:space="preserve">European Disability Forum, </w:t>
      </w:r>
      <w:hyperlink r:id="rId64" w:history="1">
        <w:r w:rsidR="00C23DFC" w:rsidRPr="00BB5D9F">
          <w:rPr>
            <w:rStyle w:val="Hyperlink"/>
            <w:rFonts w:ascii="Times New Roman" w:hAnsi="Times New Roman" w:cs="Times New Roman"/>
            <w:i/>
          </w:rPr>
          <w:t>Access Denied: The (in)accessibility of European Political Party websites</w:t>
        </w:r>
      </w:hyperlink>
      <w:r w:rsidR="00C23DFC" w:rsidRPr="00BB5D9F">
        <w:rPr>
          <w:rFonts w:ascii="Times New Roman" w:hAnsi="Times New Roman" w:cs="Times New Roman"/>
        </w:rPr>
        <w:t xml:space="preserve">, 11 April 2024. </w:t>
      </w:r>
      <w:r w:rsidRPr="00BB5D9F">
        <w:rPr>
          <w:rFonts w:ascii="Times New Roman" w:hAnsi="Times New Roman" w:cs="Times New Roman"/>
        </w:rPr>
        <w:t xml:space="preserve">The findings are also endorsed by the </w:t>
      </w:r>
      <w:hyperlink r:id="rId65" w:history="1">
        <w:r w:rsidRPr="00BB5D9F">
          <w:rPr>
            <w:rStyle w:val="Hyperlink"/>
            <w:rFonts w:ascii="Times New Roman" w:hAnsi="Times New Roman" w:cs="Times New Roman"/>
          </w:rPr>
          <w:t>Funka Foundation</w:t>
        </w:r>
      </w:hyperlink>
      <w:r w:rsidRPr="00BB5D9F">
        <w:rPr>
          <w:rFonts w:ascii="Times New Roman" w:hAnsi="Times New Roman" w:cs="Times New Roman"/>
        </w:rPr>
        <w:t>, a Swedish knowledge centre on accessibility.</w:t>
      </w:r>
    </w:p>
  </w:footnote>
  <w:footnote w:id="133">
    <w:p w14:paraId="079E722C" w14:textId="77777777" w:rsidR="00EC02D9" w:rsidRPr="00BB5D9F" w:rsidRDefault="00EC02D9" w:rsidP="00EC02D9">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This right, enshrined in Article 22(2) TFEU and Article 39(1) of the EU Charter of Fundamental Rights, is given effect in Council Directive 93/109/EC of 6 December 1993 laying down detailed arrangements for the exercise of the right to vote and stand as a candidate in elections to the European Parliament for citizens of the Union residing in a Member State of which they are not nationals, OJ L 329, 30.12.1993, p. 34–38. Mobile EU citizens may vote on the lists of their countries of origin in line with applicable national law (e.g. postal voting, vote in consular posts etc.).</w:t>
      </w:r>
    </w:p>
  </w:footnote>
  <w:footnote w:id="134">
    <w:p w14:paraId="2912A803" w14:textId="583FC0E3" w:rsidR="00ED4A8C" w:rsidRPr="00BB5D9F" w:rsidRDefault="00ED4A8C" w:rsidP="00ED4A8C">
      <w:pPr>
        <w:pStyle w:val="FootnoteText"/>
        <w:jc w:val="both"/>
        <w:rPr>
          <w:rFonts w:ascii="Times New Roman" w:hAnsi="Times New Roman" w:cs="Times New Roman"/>
          <w:lang w:val="en-US"/>
        </w:rPr>
      </w:pPr>
      <w:r w:rsidRPr="00BB5D9F">
        <w:rPr>
          <w:rStyle w:val="FootnoteReference"/>
          <w:rFonts w:ascii="Times New Roman" w:hAnsi="Times New Roman" w:cs="Times New Roman"/>
        </w:rPr>
        <w:footnoteRef/>
      </w:r>
      <w:r w:rsidRPr="00BB5D9F">
        <w:rPr>
          <w:rFonts w:ascii="Times New Roman" w:hAnsi="Times New Roman" w:cs="Times New Roman"/>
        </w:rPr>
        <w:t xml:space="preserve"> All but four Member States (Czechia, Ireland, Malta and Slovakia) allow for some possibility of voting from another Member State, either at an embassy/consulate, by post or on the internet. Denmark, Germany, Ireland, Cyprus and Malta limit the right to vote in the European elections in their state of origin when their citizens have been resident outside their territory for a certain period. Conditions vary</w:t>
      </w:r>
      <w:r w:rsidR="00CD0209" w:rsidRPr="00BB5D9F">
        <w:rPr>
          <w:rFonts w:ascii="Times New Roman" w:hAnsi="Times New Roman" w:cs="Times New Roman"/>
        </w:rPr>
        <w:t>.</w:t>
      </w:r>
    </w:p>
  </w:footnote>
  <w:footnote w:id="135">
    <w:p w14:paraId="10292F02" w14:textId="326F5213" w:rsidR="00096C24" w:rsidRPr="007976BC" w:rsidRDefault="00096C24" w:rsidP="00096C24">
      <w:pPr>
        <w:pStyle w:val="FootnoteText"/>
        <w:jc w:val="both"/>
        <w:rPr>
          <w:rFonts w:ascii="Times New Roman" w:hAnsi="Times New Roman" w:cs="Times New Roman"/>
          <w:sz w:val="18"/>
          <w:szCs w:val="18"/>
          <w:lang w:val="en-IE"/>
        </w:rPr>
      </w:pPr>
      <w:r w:rsidRPr="007976BC">
        <w:rPr>
          <w:rStyle w:val="FootnoteReference"/>
          <w:rFonts w:ascii="Times New Roman" w:hAnsi="Times New Roman" w:cs="Times New Roman"/>
        </w:rPr>
        <w:footnoteRef/>
      </w:r>
      <w:r w:rsidRPr="007976BC">
        <w:rPr>
          <w:rFonts w:ascii="Times New Roman" w:hAnsi="Times New Roman" w:cs="Times New Roman"/>
        </w:rPr>
        <w:t xml:space="preserve"> </w:t>
      </w:r>
      <w:r w:rsidR="007976BC" w:rsidRPr="007976BC">
        <w:rPr>
          <w:rFonts w:ascii="Times New Roman" w:hAnsi="Times New Roman" w:cs="Times New Roman"/>
          <w:lang w:val="en-IE"/>
        </w:rPr>
        <w:t xml:space="preserve">On 1 January 2024 there were 13.974.500 mobile EU citizens. </w:t>
      </w:r>
      <w:hyperlink r:id="rId66" w:history="1">
        <w:r w:rsidR="007976BC" w:rsidRPr="007976BC">
          <w:rPr>
            <w:rStyle w:val="Hyperlink"/>
            <w:rFonts w:ascii="Times New Roman" w:hAnsi="Times New Roman" w:cs="Times New Roman"/>
          </w:rPr>
          <w:t>EU population diversity by citizenship and country of birth - Statistics Explained</w:t>
        </w:r>
      </w:hyperlink>
      <w:r w:rsidR="007976BC" w:rsidRPr="007976BC">
        <w:rPr>
          <w:rFonts w:ascii="Times New Roman" w:hAnsi="Times New Roman" w:cs="Times New Roman"/>
          <w:lang w:val="en-IE"/>
        </w:rPr>
        <w:t>.</w:t>
      </w:r>
    </w:p>
  </w:footnote>
  <w:footnote w:id="136">
    <w:p w14:paraId="4E6CAE02" w14:textId="6E6FABD1" w:rsidR="00A14A80" w:rsidRPr="00A14A80" w:rsidRDefault="00A14A80">
      <w:pPr>
        <w:pStyle w:val="FootnoteText"/>
      </w:pPr>
      <w:r>
        <w:rPr>
          <w:rStyle w:val="FootnoteReference"/>
        </w:rPr>
        <w:footnoteRef/>
      </w:r>
      <w:r>
        <w:t xml:space="preserve"> </w:t>
      </w:r>
      <w:r w:rsidRPr="00274699">
        <w:rPr>
          <w:rFonts w:ascii="Times New Roman" w:hAnsi="Times New Roman" w:cs="Times New Roman"/>
        </w:rPr>
        <w:t xml:space="preserve">3498 mobile EU citizens registered </w:t>
      </w:r>
      <w:r w:rsidR="003A7FA3" w:rsidRPr="00274699">
        <w:rPr>
          <w:rFonts w:ascii="Times New Roman" w:hAnsi="Times New Roman" w:cs="Times New Roman"/>
        </w:rPr>
        <w:t xml:space="preserve">for the elections </w:t>
      </w:r>
      <w:r w:rsidRPr="00274699">
        <w:rPr>
          <w:rFonts w:ascii="Times New Roman" w:hAnsi="Times New Roman" w:cs="Times New Roman"/>
        </w:rPr>
        <w:t xml:space="preserve">in Czechia, </w:t>
      </w:r>
      <w:r w:rsidR="003A7FA3" w:rsidRPr="00274699">
        <w:rPr>
          <w:rFonts w:ascii="Times New Roman" w:hAnsi="Times New Roman" w:cs="Times New Roman"/>
        </w:rPr>
        <w:t>while 2084 voted.</w:t>
      </w:r>
    </w:p>
  </w:footnote>
  <w:footnote w:id="137">
    <w:p w14:paraId="1184B563" w14:textId="488C4092" w:rsidR="006F23A4" w:rsidRPr="006F23A4" w:rsidRDefault="006F23A4">
      <w:pPr>
        <w:pStyle w:val="FootnoteText"/>
      </w:pPr>
      <w:r>
        <w:rPr>
          <w:rStyle w:val="FootnoteReference"/>
        </w:rPr>
        <w:footnoteRef/>
      </w:r>
      <w:r>
        <w:t xml:space="preserve"> </w:t>
      </w:r>
      <w:r w:rsidR="00E05358" w:rsidRPr="00274699">
        <w:rPr>
          <w:rFonts w:ascii="Times New Roman" w:hAnsi="Times New Roman" w:cs="Times New Roman"/>
        </w:rPr>
        <w:t>Based on the population as of 31 December 2023 as determined by the 2011 Census</w:t>
      </w:r>
      <w:r w:rsidR="00E05358">
        <w:rPr>
          <w:rFonts w:ascii="Times New Roman" w:hAnsi="Times New Roman" w:cs="Times New Roman"/>
        </w:rPr>
        <w:t>.</w:t>
      </w:r>
    </w:p>
  </w:footnote>
  <w:footnote w:id="138">
    <w:p w14:paraId="0EE2357C" w14:textId="5846917E" w:rsidR="00FE3420" w:rsidRPr="00FE3420" w:rsidRDefault="00FE3420">
      <w:pPr>
        <w:pStyle w:val="FootnoteText"/>
      </w:pPr>
      <w:r>
        <w:rPr>
          <w:rStyle w:val="FootnoteReference"/>
        </w:rPr>
        <w:footnoteRef/>
      </w:r>
      <w:r>
        <w:t xml:space="preserve"> </w:t>
      </w:r>
      <w:r w:rsidRPr="00274699">
        <w:rPr>
          <w:rFonts w:ascii="Times New Roman" w:hAnsi="Times New Roman" w:cs="Times New Roman"/>
        </w:rPr>
        <w:t xml:space="preserve">Luxembourg informed that, of the 76 candidates having the Luxembourg nationality, 9 also have a second EU nationality. 1 candidate with a double nationality (Luxembourg &amp; Portugal) has been elected. </w:t>
      </w:r>
      <w:r w:rsidR="00755A2E" w:rsidRPr="00274699">
        <w:rPr>
          <w:rFonts w:ascii="Times New Roman" w:hAnsi="Times New Roman" w:cs="Times New Roman"/>
        </w:rPr>
        <w:t>We do not have such information from other Member States so candidates with double nationality are not explicitly reflected in this table.</w:t>
      </w:r>
      <w:r w:rsidR="00755A2E">
        <w:t xml:space="preserve"> </w:t>
      </w:r>
    </w:p>
  </w:footnote>
  <w:footnote w:id="139">
    <w:p w14:paraId="6E74FCB8" w14:textId="0C21097C" w:rsidR="00B50374" w:rsidRPr="00BB5D9F" w:rsidRDefault="00B50374" w:rsidP="00BB5D9F">
      <w:pPr>
        <w:pStyle w:val="FootnoteText"/>
        <w:jc w:val="both"/>
        <w:rPr>
          <w:rFonts w:ascii="Times New Roman" w:hAnsi="Times New Roman" w:cs="Times New Roman"/>
          <w:lang w:val="en-US"/>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C26BA9">
        <w:rPr>
          <w:rFonts w:ascii="Times New Roman" w:hAnsi="Times New Roman" w:cs="Times New Roman"/>
        </w:rPr>
        <w:t xml:space="preserve">Belgium, Bulgaria, Czechia, Denmark, Germany, Greece, Spain, Croatia, Latvia, Lithuania, Luxembourg, Hungary, Malta, </w:t>
      </w:r>
      <w:r w:rsidR="00C26BA9" w:rsidRPr="00BB5D9F">
        <w:rPr>
          <w:rFonts w:ascii="Times New Roman" w:hAnsi="Times New Roman" w:cs="Times New Roman"/>
        </w:rPr>
        <w:t>Netherlands, Austria, Portugal, Romania, Slovenia,</w:t>
      </w:r>
      <w:r w:rsidR="00C26BA9">
        <w:rPr>
          <w:rFonts w:ascii="Times New Roman" w:hAnsi="Times New Roman" w:cs="Times New Roman"/>
        </w:rPr>
        <w:t xml:space="preserve"> Finland and</w:t>
      </w:r>
      <w:r w:rsidR="00C26BA9" w:rsidRPr="00BB5D9F">
        <w:rPr>
          <w:rFonts w:ascii="Times New Roman" w:hAnsi="Times New Roman" w:cs="Times New Roman"/>
        </w:rPr>
        <w:t xml:space="preserve"> Sweden</w:t>
      </w:r>
      <w:r w:rsidR="00C26BA9">
        <w:rPr>
          <w:rFonts w:ascii="Times New Roman" w:hAnsi="Times New Roman" w:cs="Times New Roman"/>
        </w:rPr>
        <w:t>.</w:t>
      </w:r>
    </w:p>
  </w:footnote>
  <w:footnote w:id="140">
    <w:p w14:paraId="7C2F9E67" w14:textId="6A757E63" w:rsidR="005A3C1D" w:rsidRPr="00BB5D9F" w:rsidRDefault="005A3C1D" w:rsidP="00BB5D9F">
      <w:pPr>
        <w:pStyle w:val="FootnoteText"/>
        <w:jc w:val="both"/>
        <w:rPr>
          <w:rFonts w:ascii="Times New Roman" w:hAnsi="Times New Roman" w:cs="Times New Roman"/>
          <w:lang w:val="en-US"/>
        </w:rPr>
      </w:pPr>
      <w:r w:rsidRPr="00BB5D9F">
        <w:rPr>
          <w:rStyle w:val="FootnoteReference"/>
          <w:rFonts w:ascii="Times New Roman" w:hAnsi="Times New Roman" w:cs="Times New Roman"/>
        </w:rPr>
        <w:footnoteRef/>
      </w:r>
      <w:r w:rsidRPr="00BB5D9F">
        <w:rPr>
          <w:rFonts w:ascii="Times New Roman" w:hAnsi="Times New Roman" w:cs="Times New Roman"/>
        </w:rPr>
        <w:t xml:space="preserve"> Finland</w:t>
      </w:r>
      <w:r w:rsidR="009828A2">
        <w:rPr>
          <w:rFonts w:ascii="Times New Roman" w:hAnsi="Times New Roman" w:cs="Times New Roman"/>
        </w:rPr>
        <w:t xml:space="preserve"> and</w:t>
      </w:r>
      <w:r w:rsidRPr="00BB5D9F">
        <w:rPr>
          <w:rFonts w:ascii="Times New Roman" w:hAnsi="Times New Roman" w:cs="Times New Roman"/>
        </w:rPr>
        <w:t xml:space="preserve"> Sweden</w:t>
      </w:r>
      <w:r w:rsidR="009828A2">
        <w:rPr>
          <w:rFonts w:ascii="Times New Roman" w:hAnsi="Times New Roman" w:cs="Times New Roman"/>
        </w:rPr>
        <w:t>.</w:t>
      </w:r>
    </w:p>
  </w:footnote>
  <w:footnote w:id="141">
    <w:p w14:paraId="0EB7663A" w14:textId="387E797A" w:rsidR="00FB114A" w:rsidRPr="00BB5D9F" w:rsidRDefault="00FB114A" w:rsidP="00BB5D9F">
      <w:pPr>
        <w:pStyle w:val="FootnoteText"/>
        <w:jc w:val="both"/>
        <w:rPr>
          <w:rFonts w:ascii="Times New Roman" w:hAnsi="Times New Roman" w:cs="Times New Roman"/>
          <w:lang w:val="en-US"/>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US"/>
        </w:rPr>
        <w:t>Greece</w:t>
      </w:r>
      <w:r w:rsidR="009828A2">
        <w:rPr>
          <w:rFonts w:ascii="Times New Roman" w:hAnsi="Times New Roman" w:cs="Times New Roman"/>
          <w:lang w:val="en-US"/>
        </w:rPr>
        <w:t xml:space="preserve"> and</w:t>
      </w:r>
      <w:r w:rsidRPr="00BB5D9F">
        <w:rPr>
          <w:rFonts w:ascii="Times New Roman" w:hAnsi="Times New Roman" w:cs="Times New Roman"/>
          <w:lang w:val="en-US"/>
        </w:rPr>
        <w:t xml:space="preserve"> Spain</w:t>
      </w:r>
      <w:r w:rsidR="009828A2">
        <w:rPr>
          <w:rFonts w:ascii="Times New Roman" w:hAnsi="Times New Roman" w:cs="Times New Roman"/>
          <w:lang w:val="en-US"/>
        </w:rPr>
        <w:t>.</w:t>
      </w:r>
    </w:p>
  </w:footnote>
  <w:footnote w:id="142">
    <w:p w14:paraId="301898D5" w14:textId="67070B2B" w:rsidR="00EA4632" w:rsidRPr="00BB5D9F" w:rsidRDefault="00EA4632" w:rsidP="00BB5D9F">
      <w:pPr>
        <w:pStyle w:val="FootnoteText"/>
        <w:jc w:val="both"/>
        <w:rPr>
          <w:rFonts w:ascii="Times New Roman" w:hAnsi="Times New Roman" w:cs="Times New Roman"/>
          <w:lang w:val="en-US"/>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B73AC1" w:rsidRPr="00BB5D9F">
        <w:rPr>
          <w:rFonts w:ascii="Times New Roman" w:hAnsi="Times New Roman" w:cs="Times New Roman"/>
          <w:lang w:val="en-US"/>
        </w:rPr>
        <w:t>Hungary</w:t>
      </w:r>
      <w:r w:rsidR="009828A2">
        <w:rPr>
          <w:rFonts w:ascii="Times New Roman" w:hAnsi="Times New Roman" w:cs="Times New Roman"/>
          <w:lang w:val="en-US"/>
        </w:rPr>
        <w:t xml:space="preserve"> and</w:t>
      </w:r>
      <w:r w:rsidR="00B73AC1" w:rsidRPr="00BB5D9F">
        <w:rPr>
          <w:rFonts w:ascii="Times New Roman" w:hAnsi="Times New Roman" w:cs="Times New Roman"/>
          <w:lang w:val="en-US"/>
        </w:rPr>
        <w:t xml:space="preserve"> Slovenia</w:t>
      </w:r>
      <w:r w:rsidR="009828A2">
        <w:rPr>
          <w:rFonts w:ascii="Times New Roman" w:hAnsi="Times New Roman" w:cs="Times New Roman"/>
          <w:lang w:val="en-US"/>
        </w:rPr>
        <w:t>.</w:t>
      </w:r>
      <w:r w:rsidR="00B73AC1" w:rsidRPr="00BB5D9F">
        <w:rPr>
          <w:rFonts w:ascii="Times New Roman" w:hAnsi="Times New Roman" w:cs="Times New Roman"/>
          <w:lang w:val="en-US"/>
        </w:rPr>
        <w:t xml:space="preserve"> </w:t>
      </w:r>
    </w:p>
  </w:footnote>
  <w:footnote w:id="143">
    <w:p w14:paraId="31A2FDA8" w14:textId="7B49262D" w:rsidR="00562890" w:rsidRPr="00BB5D9F" w:rsidRDefault="00562890"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hyperlink r:id="rId67" w:history="1">
        <w:r w:rsidR="001C35B0" w:rsidRPr="001C35B0">
          <w:rPr>
            <w:rStyle w:val="Hyperlink"/>
            <w:rFonts w:ascii="Times New Roman" w:hAnsi="Times New Roman" w:cs="Times New Roman"/>
            <w:lang w:val="en-IE"/>
          </w:rPr>
          <w:t>Election-Watch.eu</w:t>
        </w:r>
      </w:hyperlink>
    </w:p>
  </w:footnote>
  <w:footnote w:id="144">
    <w:p w14:paraId="3497D627" w14:textId="5DC73992" w:rsidR="00DC4841" w:rsidRPr="00DC4841" w:rsidRDefault="00DC4841">
      <w:pPr>
        <w:pStyle w:val="FootnoteText"/>
        <w:rPr>
          <w:lang w:val="en-IE"/>
        </w:rPr>
      </w:pPr>
      <w:r>
        <w:rPr>
          <w:rStyle w:val="FootnoteReference"/>
        </w:rPr>
        <w:footnoteRef/>
      </w:r>
      <w:r>
        <w:t xml:space="preserve"> </w:t>
      </w:r>
      <w:hyperlink r:id="rId68" w:history="1">
        <w:r w:rsidRPr="00320BDD">
          <w:rPr>
            <w:rStyle w:val="Hyperlink"/>
            <w:rFonts w:ascii="Times New Roman" w:hAnsi="Times New Roman" w:cs="Times New Roman"/>
            <w:lang w:val="en-US"/>
          </w:rPr>
          <w:t>https://europeanelections.belgium.be/node/111322</w:t>
        </w:r>
      </w:hyperlink>
      <w:r w:rsidR="00320BDD" w:rsidRPr="00320BDD">
        <w:rPr>
          <w:rFonts w:ascii="Times New Roman" w:hAnsi="Times New Roman" w:cs="Times New Roman"/>
        </w:rPr>
        <w:t>.</w:t>
      </w:r>
    </w:p>
  </w:footnote>
  <w:footnote w:id="145">
    <w:p w14:paraId="3D474B67" w14:textId="1A761265" w:rsidR="005804AD" w:rsidRPr="005804AD" w:rsidRDefault="005804AD">
      <w:pPr>
        <w:pStyle w:val="FootnoteText"/>
        <w:rPr>
          <w:lang w:val="en-IE"/>
        </w:rPr>
      </w:pPr>
      <w:r>
        <w:rPr>
          <w:rStyle w:val="FootnoteReference"/>
        </w:rPr>
        <w:footnoteRef/>
      </w:r>
      <w:r>
        <w:t xml:space="preserve"> </w:t>
      </w:r>
      <w:r w:rsidRPr="00274699">
        <w:rPr>
          <w:rFonts w:ascii="Times New Roman" w:hAnsi="Times New Roman" w:cs="Times New Roman"/>
          <w:lang w:val="en-IE"/>
        </w:rPr>
        <w:t>21 Member States</w:t>
      </w:r>
      <w:r w:rsidRPr="0007264F">
        <w:rPr>
          <w:rFonts w:ascii="Times New Roman" w:hAnsi="Times New Roman" w:cs="Times New Roman"/>
          <w:lang w:val="en-IE"/>
        </w:rPr>
        <w:t>.</w:t>
      </w:r>
    </w:p>
  </w:footnote>
  <w:footnote w:id="146">
    <w:p w14:paraId="4B6D8352" w14:textId="62EFA50B" w:rsidR="00635139" w:rsidRPr="00116697" w:rsidRDefault="00635139" w:rsidP="00BB5D9F">
      <w:pPr>
        <w:pStyle w:val="FootnoteText"/>
        <w:jc w:val="both"/>
        <w:rPr>
          <w:rFonts w:ascii="Times New Roman" w:hAnsi="Times New Roman" w:cs="Times New Roman"/>
          <w:lang w:val="en-IE"/>
        </w:rPr>
      </w:pPr>
      <w:r w:rsidRPr="00AB4FA1">
        <w:rPr>
          <w:rStyle w:val="FootnoteReference"/>
          <w:rFonts w:ascii="Times New Roman" w:hAnsi="Times New Roman" w:cs="Times New Roman"/>
        </w:rPr>
        <w:footnoteRef/>
      </w:r>
      <w:r w:rsidRPr="00507AC2">
        <w:rPr>
          <w:rFonts w:ascii="Times New Roman" w:hAnsi="Times New Roman" w:cs="Times New Roman"/>
          <w:lang w:val="en-IE"/>
        </w:rPr>
        <w:t xml:space="preserve"> </w:t>
      </w:r>
      <w:r w:rsidR="00DF0DF3">
        <w:rPr>
          <w:rFonts w:ascii="Times New Roman" w:hAnsi="Times New Roman" w:cs="Times New Roman"/>
          <w:lang w:val="en-IE"/>
        </w:rPr>
        <w:t>Spain, France, Latvia, Hungary, Malta, Netherlands,</w:t>
      </w:r>
      <w:r w:rsidR="008165EB">
        <w:rPr>
          <w:rFonts w:ascii="Times New Roman" w:hAnsi="Times New Roman" w:cs="Times New Roman"/>
          <w:lang w:val="en-IE"/>
        </w:rPr>
        <w:t xml:space="preserve"> Austria,</w:t>
      </w:r>
      <w:r w:rsidR="00DF0DF3">
        <w:rPr>
          <w:rFonts w:ascii="Times New Roman" w:hAnsi="Times New Roman" w:cs="Times New Roman"/>
          <w:lang w:val="en-IE"/>
        </w:rPr>
        <w:t xml:space="preserve"> Portugal, Slovenia and Swede</w:t>
      </w:r>
      <w:r w:rsidR="008165EB">
        <w:rPr>
          <w:rFonts w:ascii="Times New Roman" w:hAnsi="Times New Roman" w:cs="Times New Roman"/>
          <w:lang w:val="en-IE"/>
        </w:rPr>
        <w:t>n</w:t>
      </w:r>
      <w:r w:rsidR="00F25ACD">
        <w:rPr>
          <w:rFonts w:ascii="Times New Roman" w:hAnsi="Times New Roman" w:cs="Times New Roman"/>
          <w:lang w:val="en-IE"/>
        </w:rPr>
        <w:t>.</w:t>
      </w:r>
    </w:p>
  </w:footnote>
  <w:footnote w:id="147">
    <w:p w14:paraId="40EE0B59" w14:textId="1E9B7D6D" w:rsidR="00D950E9" w:rsidRPr="00CE0062" w:rsidRDefault="00D950E9" w:rsidP="00BB5D9F">
      <w:pPr>
        <w:pStyle w:val="FootnoteText"/>
        <w:jc w:val="both"/>
        <w:rPr>
          <w:rFonts w:ascii="Times New Roman" w:hAnsi="Times New Roman" w:cs="Times New Roman"/>
          <w:lang w:val="it-IT"/>
        </w:rPr>
      </w:pPr>
      <w:r w:rsidRPr="00592D07">
        <w:rPr>
          <w:rStyle w:val="FootnoteReference"/>
          <w:rFonts w:ascii="Times New Roman" w:hAnsi="Times New Roman" w:cs="Times New Roman"/>
        </w:rPr>
        <w:footnoteRef/>
      </w:r>
      <w:r w:rsidRPr="00CE0062">
        <w:rPr>
          <w:rFonts w:ascii="Times New Roman" w:hAnsi="Times New Roman" w:cs="Times New Roman"/>
          <w:lang w:val="it-IT"/>
        </w:rPr>
        <w:t xml:space="preserve"> Czechia, Croatia, Latvia</w:t>
      </w:r>
      <w:r w:rsidR="001C5829" w:rsidRPr="00CE0062">
        <w:rPr>
          <w:rFonts w:ascii="Times New Roman" w:hAnsi="Times New Roman" w:cs="Times New Roman"/>
          <w:lang w:val="it-IT"/>
        </w:rPr>
        <w:t xml:space="preserve"> and Slovakia.</w:t>
      </w:r>
    </w:p>
  </w:footnote>
  <w:footnote w:id="148">
    <w:p w14:paraId="2F9C8D89" w14:textId="4E277DB0" w:rsidR="00507AC2" w:rsidRPr="003713C8" w:rsidRDefault="00507AC2" w:rsidP="00BB5D9F">
      <w:pPr>
        <w:pStyle w:val="FootnoteText"/>
        <w:jc w:val="both"/>
        <w:rPr>
          <w:rFonts w:ascii="Times New Roman" w:hAnsi="Times New Roman" w:cs="Times New Roman"/>
          <w:lang w:val="en-IE"/>
        </w:rPr>
      </w:pPr>
      <w:r w:rsidRPr="005815F0">
        <w:rPr>
          <w:rStyle w:val="FootnoteReference"/>
          <w:rFonts w:ascii="Times New Roman" w:hAnsi="Times New Roman" w:cs="Times New Roman"/>
        </w:rPr>
        <w:footnoteRef/>
      </w:r>
      <w:r w:rsidRPr="003713C8">
        <w:rPr>
          <w:rFonts w:ascii="Times New Roman" w:hAnsi="Times New Roman" w:cs="Times New Roman"/>
          <w:lang w:val="en-IE"/>
        </w:rPr>
        <w:t xml:space="preserve"> </w:t>
      </w:r>
      <w:r w:rsidR="00B834FE" w:rsidRPr="003713C8">
        <w:rPr>
          <w:rFonts w:ascii="Times New Roman" w:hAnsi="Times New Roman" w:cs="Times New Roman"/>
          <w:lang w:val="en-IE"/>
        </w:rPr>
        <w:t>Greece</w:t>
      </w:r>
      <w:r w:rsidR="001C5829" w:rsidRPr="003713C8">
        <w:rPr>
          <w:rFonts w:ascii="Times New Roman" w:hAnsi="Times New Roman" w:cs="Times New Roman"/>
          <w:lang w:val="en-IE"/>
        </w:rPr>
        <w:t xml:space="preserve"> and Hungary.</w:t>
      </w:r>
    </w:p>
  </w:footnote>
  <w:footnote w:id="149">
    <w:p w14:paraId="23EE85C8" w14:textId="11D441D9" w:rsidR="00507AC2" w:rsidRPr="00BB5D9F" w:rsidRDefault="00507AC2"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B834FE" w:rsidRPr="00BB5D9F">
        <w:rPr>
          <w:rFonts w:ascii="Times New Roman" w:hAnsi="Times New Roman" w:cs="Times New Roman"/>
          <w:lang w:val="en-IE"/>
        </w:rPr>
        <w:t>Greece</w:t>
      </w:r>
      <w:r w:rsidR="001C5829">
        <w:rPr>
          <w:rFonts w:ascii="Times New Roman" w:hAnsi="Times New Roman" w:cs="Times New Roman"/>
          <w:lang w:val="en-IE"/>
        </w:rPr>
        <w:t xml:space="preserve"> and Portugal.</w:t>
      </w:r>
    </w:p>
  </w:footnote>
  <w:footnote w:id="150">
    <w:p w14:paraId="705ED193" w14:textId="16EEDD67" w:rsidR="009330FC" w:rsidRPr="00BB5D9F" w:rsidRDefault="009330FC" w:rsidP="00BB5D9F">
      <w:pPr>
        <w:pStyle w:val="FootnoteText"/>
        <w:jc w:val="both"/>
        <w:rPr>
          <w:rFonts w:ascii="Times New Roman" w:hAnsi="Times New Roman" w:cs="Times New Roman"/>
          <w:lang w:val="en-US"/>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F42853" w:rsidRPr="00BB5D9F">
        <w:rPr>
          <w:rFonts w:ascii="Times New Roman" w:hAnsi="Times New Roman" w:cs="Times New Roman"/>
        </w:rPr>
        <w:t xml:space="preserve">Belgium, </w:t>
      </w:r>
      <w:r w:rsidR="00C153F1" w:rsidRPr="00BB5D9F">
        <w:rPr>
          <w:rFonts w:ascii="Times New Roman" w:hAnsi="Times New Roman" w:cs="Times New Roman"/>
        </w:rPr>
        <w:t xml:space="preserve">Hungary, </w:t>
      </w:r>
      <w:r w:rsidR="00924255" w:rsidRPr="00BB5D9F">
        <w:rPr>
          <w:rFonts w:ascii="Times New Roman" w:hAnsi="Times New Roman" w:cs="Times New Roman"/>
        </w:rPr>
        <w:t>Finland (so called ‘notice on the right to vote’)</w:t>
      </w:r>
      <w:r w:rsidR="001E0F68">
        <w:rPr>
          <w:rFonts w:ascii="Times New Roman" w:hAnsi="Times New Roman" w:cs="Times New Roman"/>
        </w:rPr>
        <w:t xml:space="preserve"> and</w:t>
      </w:r>
      <w:r w:rsidR="005D792B" w:rsidRPr="00BB5D9F">
        <w:rPr>
          <w:rFonts w:ascii="Times New Roman" w:hAnsi="Times New Roman" w:cs="Times New Roman"/>
        </w:rPr>
        <w:t xml:space="preserve"> Sweden (</w:t>
      </w:r>
      <w:r w:rsidR="0020058D" w:rsidRPr="00BB5D9F">
        <w:rPr>
          <w:rFonts w:ascii="Times New Roman" w:hAnsi="Times New Roman" w:cs="Times New Roman"/>
        </w:rPr>
        <w:t>so called ‘voting card)</w:t>
      </w:r>
      <w:r w:rsidR="001E0F68">
        <w:rPr>
          <w:rFonts w:ascii="Times New Roman" w:hAnsi="Times New Roman" w:cs="Times New Roman"/>
        </w:rPr>
        <w:t>.</w:t>
      </w:r>
      <w:r w:rsidR="0020058D" w:rsidRPr="00BB5D9F">
        <w:rPr>
          <w:rFonts w:ascii="Times New Roman" w:hAnsi="Times New Roman" w:cs="Times New Roman"/>
        </w:rPr>
        <w:t xml:space="preserve"> </w:t>
      </w:r>
    </w:p>
  </w:footnote>
  <w:footnote w:id="151">
    <w:p w14:paraId="71981146" w14:textId="64B07B67" w:rsidR="009330FC" w:rsidRPr="002D2ADF" w:rsidRDefault="009330FC"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2D2ADF">
        <w:rPr>
          <w:rFonts w:ascii="Times New Roman" w:hAnsi="Times New Roman" w:cs="Times New Roman"/>
          <w:lang w:val="en-IE"/>
        </w:rPr>
        <w:t xml:space="preserve"> </w:t>
      </w:r>
      <w:r w:rsidR="002D47A4" w:rsidRPr="002D2ADF">
        <w:rPr>
          <w:rFonts w:ascii="Times New Roman" w:hAnsi="Times New Roman" w:cs="Times New Roman"/>
          <w:lang w:val="en-IE"/>
        </w:rPr>
        <w:t>Greece</w:t>
      </w:r>
      <w:r w:rsidR="001E0F68">
        <w:rPr>
          <w:rFonts w:ascii="Times New Roman" w:hAnsi="Times New Roman" w:cs="Times New Roman"/>
          <w:lang w:val="en-IE"/>
        </w:rPr>
        <w:t xml:space="preserve"> and</w:t>
      </w:r>
      <w:r w:rsidR="002D47A4" w:rsidRPr="002D2ADF">
        <w:rPr>
          <w:rFonts w:ascii="Times New Roman" w:hAnsi="Times New Roman" w:cs="Times New Roman"/>
          <w:lang w:val="en-IE"/>
        </w:rPr>
        <w:t> Lithuania</w:t>
      </w:r>
      <w:r w:rsidR="001E0F68">
        <w:rPr>
          <w:rFonts w:ascii="Times New Roman" w:hAnsi="Times New Roman" w:cs="Times New Roman"/>
          <w:lang w:val="en-IE"/>
        </w:rPr>
        <w:t>.</w:t>
      </w:r>
    </w:p>
  </w:footnote>
  <w:footnote w:id="152">
    <w:p w14:paraId="61DED010" w14:textId="617B0717" w:rsidR="00267FBD" w:rsidRPr="002D2ADF" w:rsidRDefault="00267FBD" w:rsidP="00BB5D9F">
      <w:pPr>
        <w:pStyle w:val="FootnoteText"/>
        <w:jc w:val="both"/>
        <w:rPr>
          <w:lang w:val="en-IE"/>
        </w:rPr>
      </w:pPr>
      <w:r w:rsidRPr="00BB5D9F">
        <w:rPr>
          <w:rStyle w:val="FootnoteReference"/>
          <w:rFonts w:ascii="Times New Roman" w:hAnsi="Times New Roman" w:cs="Times New Roman"/>
        </w:rPr>
        <w:footnoteRef/>
      </w:r>
      <w:r w:rsidRPr="002D2ADF">
        <w:rPr>
          <w:rFonts w:ascii="Times New Roman" w:hAnsi="Times New Roman" w:cs="Times New Roman"/>
          <w:lang w:val="en-IE"/>
        </w:rPr>
        <w:t xml:space="preserve"> </w:t>
      </w:r>
      <w:r w:rsidR="000749B7" w:rsidRPr="002D2ADF">
        <w:rPr>
          <w:rFonts w:ascii="Times New Roman" w:hAnsi="Times New Roman" w:cs="Times New Roman"/>
          <w:lang w:val="en-IE"/>
        </w:rPr>
        <w:t>Latvia</w:t>
      </w:r>
      <w:r w:rsidR="001E0F68">
        <w:rPr>
          <w:rFonts w:ascii="Times New Roman" w:hAnsi="Times New Roman" w:cs="Times New Roman"/>
          <w:lang w:val="en-IE"/>
        </w:rPr>
        <w:t xml:space="preserve"> and Portugal.</w:t>
      </w:r>
    </w:p>
  </w:footnote>
  <w:footnote w:id="153">
    <w:p w14:paraId="3CB06B3A" w14:textId="77777777" w:rsidR="00CF3D3F" w:rsidRPr="00BB5D9F" w:rsidRDefault="00CF3D3F" w:rsidP="00CF3D3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European Commission, </w:t>
      </w:r>
      <w:hyperlink r:id="rId69" w:history="1">
        <w:r w:rsidRPr="00BB5D9F">
          <w:rPr>
            <w:rStyle w:val="Hyperlink"/>
            <w:rFonts w:ascii="Times New Roman" w:hAnsi="Times New Roman" w:cs="Times New Roman"/>
            <w:i/>
            <w:lang w:val="en-IE"/>
          </w:rPr>
          <w:t>EU Anti-racism Action Plan 2020-2025</w:t>
        </w:r>
      </w:hyperlink>
      <w:r w:rsidRPr="00BB5D9F">
        <w:rPr>
          <w:rFonts w:ascii="Times New Roman" w:hAnsi="Times New Roman" w:cs="Times New Roman"/>
          <w:lang w:val="en-IE"/>
        </w:rPr>
        <w:t>, 18 September 2020.</w:t>
      </w:r>
    </w:p>
  </w:footnote>
  <w:footnote w:id="154">
    <w:p w14:paraId="570E70A7" w14:textId="77777777" w:rsidR="00CF3D3F" w:rsidRPr="00BB5D9F" w:rsidRDefault="00CF3D3F" w:rsidP="00CF3D3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Commission, </w:t>
      </w:r>
      <w:hyperlink r:id="rId70" w:history="1">
        <w:r w:rsidRPr="00BB5D9F">
          <w:rPr>
            <w:rStyle w:val="Hyperlink"/>
            <w:rFonts w:ascii="Times New Roman" w:hAnsi="Times New Roman" w:cs="Times New Roman"/>
            <w:i/>
          </w:rPr>
          <w:t>The new EU Roma strategic framework for equality, inclusion and participation (full package)</w:t>
        </w:r>
      </w:hyperlink>
      <w:r w:rsidRPr="00BB5D9F">
        <w:rPr>
          <w:rFonts w:ascii="Times New Roman" w:hAnsi="Times New Roman" w:cs="Times New Roman"/>
          <w:i/>
        </w:rPr>
        <w:t>,</w:t>
      </w:r>
      <w:r w:rsidRPr="00BB5D9F">
        <w:rPr>
          <w:rFonts w:ascii="Times New Roman" w:hAnsi="Times New Roman" w:cs="Times New Roman"/>
        </w:rPr>
        <w:t xml:space="preserve"> 07 October 2020.</w:t>
      </w:r>
    </w:p>
  </w:footnote>
  <w:footnote w:id="155">
    <w:p w14:paraId="600495AD" w14:textId="77777777" w:rsidR="00CF3D3F" w:rsidRPr="00EC02D9" w:rsidRDefault="00CF3D3F" w:rsidP="00CF3D3F">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Commission, </w:t>
      </w:r>
      <w:hyperlink r:id="rId71" w:history="1">
        <w:r w:rsidRPr="00BB5D9F">
          <w:rPr>
            <w:rStyle w:val="Hyperlink"/>
            <w:rFonts w:ascii="Times New Roman" w:hAnsi="Times New Roman" w:cs="Times New Roman"/>
            <w:i/>
          </w:rPr>
          <w:t>High-level event on Elections</w:t>
        </w:r>
      </w:hyperlink>
      <w:r w:rsidRPr="00BB5D9F">
        <w:rPr>
          <w:rFonts w:ascii="Times New Roman" w:hAnsi="Times New Roman" w:cs="Times New Roman"/>
        </w:rPr>
        <w:t>, 23/24 October 2023.</w:t>
      </w:r>
    </w:p>
  </w:footnote>
  <w:footnote w:id="156">
    <w:p w14:paraId="72FB6A35" w14:textId="29421DCB" w:rsidR="006068DA" w:rsidRPr="002B64E5" w:rsidRDefault="006068DA" w:rsidP="006068DA">
      <w:pPr>
        <w:pStyle w:val="FootnoteText"/>
        <w:jc w:val="both"/>
        <w:rPr>
          <w:rFonts w:ascii="Times New Roman" w:hAnsi="Times New Roman" w:cs="Times New Roman"/>
        </w:rPr>
      </w:pPr>
      <w:r w:rsidRPr="002B64E5">
        <w:rPr>
          <w:rStyle w:val="FootnoteReference"/>
          <w:rFonts w:ascii="Times New Roman" w:hAnsi="Times New Roman" w:cs="Times New Roman"/>
        </w:rPr>
        <w:footnoteRef/>
      </w:r>
      <w:r w:rsidRPr="002B64E5">
        <w:rPr>
          <w:rFonts w:ascii="Times New Roman" w:hAnsi="Times New Roman" w:cs="Times New Roman"/>
        </w:rPr>
        <w:t xml:space="preserve"> Greece, Italy,</w:t>
      </w:r>
      <w:r w:rsidR="00395474">
        <w:rPr>
          <w:rFonts w:ascii="Times New Roman" w:hAnsi="Times New Roman" w:cs="Times New Roman"/>
        </w:rPr>
        <w:t xml:space="preserve"> Latvia,</w:t>
      </w:r>
      <w:r w:rsidRPr="002B64E5">
        <w:rPr>
          <w:rFonts w:ascii="Times New Roman" w:hAnsi="Times New Roman" w:cs="Times New Roman"/>
        </w:rPr>
        <w:t xml:space="preserve"> Luxembourg,</w:t>
      </w:r>
      <w:r w:rsidR="00395474">
        <w:rPr>
          <w:rFonts w:ascii="Times New Roman" w:hAnsi="Times New Roman" w:cs="Times New Roman"/>
        </w:rPr>
        <w:t xml:space="preserve"> Austria and</w:t>
      </w:r>
      <w:r w:rsidRPr="002B64E5">
        <w:rPr>
          <w:rFonts w:ascii="Times New Roman" w:hAnsi="Times New Roman" w:cs="Times New Roman"/>
        </w:rPr>
        <w:t xml:space="preserve"> Sweden.</w:t>
      </w:r>
    </w:p>
  </w:footnote>
  <w:footnote w:id="157">
    <w:p w14:paraId="3226636C" w14:textId="687DC152" w:rsidR="006068DA" w:rsidRPr="00E902D1" w:rsidRDefault="006068DA" w:rsidP="006068DA">
      <w:pPr>
        <w:pStyle w:val="FootnoteText"/>
        <w:jc w:val="both"/>
        <w:rPr>
          <w:lang w:val="en-IE"/>
        </w:rPr>
      </w:pPr>
      <w:r w:rsidRPr="002B64E5">
        <w:rPr>
          <w:rStyle w:val="FootnoteReference"/>
          <w:rFonts w:ascii="Times New Roman" w:hAnsi="Times New Roman" w:cs="Times New Roman"/>
        </w:rPr>
        <w:footnoteRef/>
      </w:r>
      <w:r w:rsidRPr="002B64E5">
        <w:rPr>
          <w:rFonts w:ascii="Times New Roman" w:hAnsi="Times New Roman" w:cs="Times New Roman"/>
          <w:lang w:val="en-IE"/>
        </w:rPr>
        <w:t xml:space="preserve">  </w:t>
      </w:r>
      <w:r w:rsidRPr="002B64E5">
        <w:rPr>
          <w:rFonts w:ascii="Times New Roman" w:hAnsi="Times New Roman" w:cs="Times New Roman"/>
        </w:rPr>
        <w:t>Czechia</w:t>
      </w:r>
      <w:r w:rsidR="00395474">
        <w:rPr>
          <w:rFonts w:ascii="Times New Roman" w:hAnsi="Times New Roman" w:cs="Times New Roman"/>
        </w:rPr>
        <w:t xml:space="preserve"> and</w:t>
      </w:r>
      <w:r w:rsidRPr="002B64E5">
        <w:rPr>
          <w:rFonts w:ascii="Times New Roman" w:hAnsi="Times New Roman" w:cs="Times New Roman"/>
        </w:rPr>
        <w:t xml:space="preserve"> Italy</w:t>
      </w:r>
      <w:r w:rsidR="00395474">
        <w:rPr>
          <w:rFonts w:ascii="Times New Roman" w:hAnsi="Times New Roman" w:cs="Times New Roman"/>
        </w:rPr>
        <w:t>.</w:t>
      </w:r>
    </w:p>
  </w:footnote>
  <w:footnote w:id="158">
    <w:p w14:paraId="5B473B0E" w14:textId="4DF616D4" w:rsidR="00395DF2" w:rsidRPr="00395DF2" w:rsidRDefault="00395DF2">
      <w:pPr>
        <w:pStyle w:val="FootnoteText"/>
      </w:pPr>
      <w:r>
        <w:rPr>
          <w:rStyle w:val="FootnoteReference"/>
        </w:rPr>
        <w:footnoteRef/>
      </w:r>
      <w:r>
        <w:t xml:space="preserve"> </w:t>
      </w:r>
      <w:r w:rsidR="00BF21B1" w:rsidRPr="00BB5D9F">
        <w:rPr>
          <w:rFonts w:ascii="Times New Roman" w:hAnsi="Times New Roman" w:cs="Times New Roman"/>
        </w:rPr>
        <w:t>Election-Watch.EU</w:t>
      </w:r>
      <w:r w:rsidR="00BF21B1" w:rsidRPr="00BB5D9F">
        <w:rPr>
          <w:rFonts w:ascii="Times New Roman" w:hAnsi="Times New Roman" w:cs="Times New Roman"/>
          <w:i/>
        </w:rPr>
        <w:t xml:space="preserve">, </w:t>
      </w:r>
      <w:hyperlink r:id="rId72" w:history="1">
        <w:r w:rsidR="00BF21B1" w:rsidRPr="00BB5D9F">
          <w:rPr>
            <w:rStyle w:val="Hyperlink"/>
            <w:rFonts w:ascii="Times New Roman" w:hAnsi="Times New Roman" w:cs="Times New Roman"/>
            <w:i/>
          </w:rPr>
          <w:t>Election Assessment Mission, Final Report, European Parliament Elections 6-9 June 2024</w:t>
        </w:r>
      </w:hyperlink>
      <w:r w:rsidR="00BF21B1" w:rsidRPr="00BB5D9F">
        <w:rPr>
          <w:rFonts w:ascii="Times New Roman" w:hAnsi="Times New Roman" w:cs="Times New Roman"/>
        </w:rPr>
        <w:t>, September 2024.</w:t>
      </w:r>
    </w:p>
  </w:footnote>
  <w:footnote w:id="159">
    <w:p w14:paraId="36140567" w14:textId="4C76783F" w:rsidR="00200D20" w:rsidRPr="00200D20" w:rsidRDefault="00200D20">
      <w:pPr>
        <w:pStyle w:val="FootnoteText"/>
      </w:pPr>
      <w:r>
        <w:rPr>
          <w:rStyle w:val="FootnoteReference"/>
        </w:rPr>
        <w:footnoteRef/>
      </w:r>
      <w:r>
        <w:t xml:space="preserve"> </w:t>
      </w:r>
      <w:r w:rsidR="00D21E05" w:rsidRPr="003713C8">
        <w:rPr>
          <w:rFonts w:ascii="Times New Roman" w:hAnsi="Times New Roman" w:cs="Times New Roman"/>
        </w:rPr>
        <w:t>The Rapid Alert System is set up among the EU institutions and Member States to facilitate the sharing of insights related to disinformation campaigns and coordinate responses. It consists of a dedicated digital platform and a network of 28 national contact points.</w:t>
      </w:r>
    </w:p>
  </w:footnote>
  <w:footnote w:id="160">
    <w:p w14:paraId="08B8D8B0" w14:textId="2187D5BC" w:rsidR="00416AFA" w:rsidRPr="002B64E5" w:rsidRDefault="00416AFA" w:rsidP="00BB5D9F">
      <w:pPr>
        <w:pStyle w:val="FootnoteText"/>
        <w:jc w:val="both"/>
        <w:rPr>
          <w:rFonts w:ascii="Times New Roman" w:hAnsi="Times New Roman" w:cs="Times New Roman"/>
          <w:lang w:val="en-IE"/>
        </w:rPr>
      </w:pPr>
      <w:r w:rsidRPr="002B64E5">
        <w:rPr>
          <w:rStyle w:val="FootnoteReference"/>
          <w:rFonts w:ascii="Times New Roman" w:hAnsi="Times New Roman" w:cs="Times New Roman"/>
        </w:rPr>
        <w:footnoteRef/>
      </w:r>
      <w:r w:rsidRPr="002B64E5">
        <w:rPr>
          <w:rFonts w:ascii="Times New Roman" w:hAnsi="Times New Roman" w:cs="Times New Roman"/>
        </w:rPr>
        <w:t xml:space="preserve"> </w:t>
      </w:r>
      <w:r w:rsidR="00474AB0" w:rsidRPr="002B64E5">
        <w:rPr>
          <w:rFonts w:ascii="Times New Roman" w:hAnsi="Times New Roman" w:cs="Times New Roman"/>
        </w:rPr>
        <w:t>A new independent European Board for Media Services, composed of representatives from the national media authorities or bodies and assisted by a Commission secretariat, will be set up and will start operating in February 2025. The Board will replace the European Regulators Group for Audiovisual Media Services (ERGA) that was established under the Audiovisual Media Services Directive.</w:t>
      </w:r>
    </w:p>
  </w:footnote>
  <w:footnote w:id="161">
    <w:p w14:paraId="014A080F" w14:textId="3B6E590E" w:rsidR="00D21F95" w:rsidRPr="003713C8" w:rsidRDefault="00D21F95" w:rsidP="00E902D1">
      <w:pPr>
        <w:pStyle w:val="FootnoteText"/>
        <w:jc w:val="both"/>
        <w:rPr>
          <w:rFonts w:ascii="Times New Roman" w:hAnsi="Times New Roman" w:cs="Times New Roman"/>
          <w:lang w:val="en-IE"/>
        </w:rPr>
      </w:pPr>
      <w:r w:rsidRPr="002B64E5">
        <w:rPr>
          <w:rStyle w:val="FootnoteReference"/>
          <w:rFonts w:ascii="Times New Roman" w:hAnsi="Times New Roman" w:cs="Times New Roman"/>
        </w:rPr>
        <w:footnoteRef/>
      </w:r>
      <w:r w:rsidRPr="003713C8">
        <w:rPr>
          <w:rFonts w:ascii="Times New Roman" w:hAnsi="Times New Roman" w:cs="Times New Roman"/>
          <w:lang w:val="en-IE"/>
        </w:rPr>
        <w:t xml:space="preserve"> </w:t>
      </w:r>
      <w:r w:rsidR="00F8458C" w:rsidRPr="003713C8">
        <w:rPr>
          <w:rFonts w:ascii="Times New Roman" w:hAnsi="Times New Roman" w:cs="Times New Roman"/>
          <w:lang w:val="en-IE"/>
        </w:rPr>
        <w:t>Czechia, Germany, France, Croatia, Malta</w:t>
      </w:r>
      <w:r w:rsidR="006205CF" w:rsidRPr="003713C8">
        <w:rPr>
          <w:rFonts w:ascii="Times New Roman" w:hAnsi="Times New Roman" w:cs="Times New Roman"/>
          <w:lang w:val="en-IE"/>
        </w:rPr>
        <w:t xml:space="preserve"> and</w:t>
      </w:r>
      <w:r w:rsidR="00F8458C" w:rsidRPr="003713C8">
        <w:rPr>
          <w:rFonts w:ascii="Times New Roman" w:hAnsi="Times New Roman" w:cs="Times New Roman"/>
          <w:lang w:val="en-IE"/>
        </w:rPr>
        <w:t xml:space="preserve"> Portugal.</w:t>
      </w:r>
    </w:p>
  </w:footnote>
  <w:footnote w:id="162">
    <w:p w14:paraId="095278C6" w14:textId="7BBBCE08" w:rsidR="00650593" w:rsidRPr="002B64E5" w:rsidRDefault="00650593" w:rsidP="00E902D1">
      <w:pPr>
        <w:pStyle w:val="FootnoteText"/>
        <w:jc w:val="both"/>
        <w:rPr>
          <w:rFonts w:ascii="Times New Roman" w:hAnsi="Times New Roman" w:cs="Times New Roman"/>
          <w:lang w:val="en-IE"/>
        </w:rPr>
      </w:pPr>
      <w:r w:rsidRPr="002B64E5">
        <w:rPr>
          <w:rStyle w:val="FootnoteReference"/>
          <w:rFonts w:ascii="Times New Roman" w:hAnsi="Times New Roman" w:cs="Times New Roman"/>
        </w:rPr>
        <w:footnoteRef/>
      </w:r>
      <w:r w:rsidRPr="002B64E5">
        <w:rPr>
          <w:rFonts w:ascii="Times New Roman" w:hAnsi="Times New Roman" w:cs="Times New Roman"/>
        </w:rPr>
        <w:t xml:space="preserve"> In compliance, values and objectives of the 2018 Commission’s Recommendation on election cooperation networks, online transparency, protection against cybersecurity incidents and fighting disinformation campaigns in the context of elections to the European Parliament.</w:t>
      </w:r>
    </w:p>
  </w:footnote>
  <w:footnote w:id="163">
    <w:p w14:paraId="588D929A" w14:textId="6ECA1B6E" w:rsidR="008301C6" w:rsidRPr="00E2501D" w:rsidRDefault="008301C6" w:rsidP="00E902D1">
      <w:pPr>
        <w:pStyle w:val="FootnoteText"/>
        <w:jc w:val="both"/>
        <w:rPr>
          <w:rFonts w:ascii="Times New Roman" w:hAnsi="Times New Roman" w:cs="Times New Roman"/>
          <w:lang w:val="en-IE"/>
        </w:rPr>
      </w:pPr>
      <w:r w:rsidRPr="002B64E5">
        <w:rPr>
          <w:rStyle w:val="FootnoteReference"/>
          <w:rFonts w:ascii="Times New Roman" w:hAnsi="Times New Roman" w:cs="Times New Roman"/>
        </w:rPr>
        <w:footnoteRef/>
      </w:r>
      <w:r w:rsidRPr="00E2501D">
        <w:rPr>
          <w:rFonts w:ascii="Times New Roman" w:hAnsi="Times New Roman" w:cs="Times New Roman"/>
          <w:lang w:val="en-IE"/>
        </w:rPr>
        <w:t xml:space="preserve"> </w:t>
      </w:r>
      <w:r w:rsidR="001D0652" w:rsidRPr="00E2501D">
        <w:rPr>
          <w:rFonts w:ascii="Times New Roman" w:hAnsi="Times New Roman" w:cs="Times New Roman"/>
          <w:sz w:val="22"/>
          <w:szCs w:val="22"/>
          <w:lang w:val="en-IE"/>
        </w:rPr>
        <w:t xml:space="preserve"> </w:t>
      </w:r>
      <w:r w:rsidR="0073629E" w:rsidRPr="003713C8">
        <w:rPr>
          <w:rFonts w:ascii="Times New Roman" w:hAnsi="Times New Roman" w:cs="Times New Roman"/>
          <w:lang w:val="en-IE"/>
        </w:rPr>
        <w:t xml:space="preserve">Czechia, Denmark, Greece, Spain, </w:t>
      </w:r>
      <w:r w:rsidR="006205CF" w:rsidRPr="003713C8">
        <w:rPr>
          <w:rFonts w:ascii="Times New Roman" w:hAnsi="Times New Roman" w:cs="Times New Roman"/>
          <w:lang w:val="en-IE"/>
        </w:rPr>
        <w:t xml:space="preserve">Latvia, </w:t>
      </w:r>
      <w:r w:rsidR="0073629E" w:rsidRPr="003713C8">
        <w:rPr>
          <w:rFonts w:ascii="Times New Roman" w:hAnsi="Times New Roman" w:cs="Times New Roman"/>
          <w:lang w:val="en-IE"/>
        </w:rPr>
        <w:t xml:space="preserve">Luxembourg, </w:t>
      </w:r>
      <w:r w:rsidR="00E32E29" w:rsidRPr="003713C8">
        <w:rPr>
          <w:rFonts w:ascii="Times New Roman" w:hAnsi="Times New Roman" w:cs="Times New Roman"/>
          <w:lang w:val="en-IE"/>
        </w:rPr>
        <w:t>Austria, Slov</w:t>
      </w:r>
      <w:r w:rsidR="00E32E29" w:rsidRPr="00E2501D">
        <w:rPr>
          <w:rFonts w:ascii="Times New Roman" w:hAnsi="Times New Roman" w:cs="Times New Roman"/>
          <w:lang w:val="en-IE"/>
        </w:rPr>
        <w:t>eni</w:t>
      </w:r>
      <w:r w:rsidR="00E32E29" w:rsidRPr="003713C8">
        <w:rPr>
          <w:rFonts w:ascii="Times New Roman" w:hAnsi="Times New Roman" w:cs="Times New Roman"/>
          <w:lang w:val="en-IE"/>
        </w:rPr>
        <w:t xml:space="preserve">a, Finland and </w:t>
      </w:r>
      <w:r w:rsidR="0073629E" w:rsidRPr="003713C8">
        <w:rPr>
          <w:rFonts w:ascii="Times New Roman" w:hAnsi="Times New Roman" w:cs="Times New Roman"/>
          <w:lang w:val="en-IE"/>
        </w:rPr>
        <w:t>Sweden.</w:t>
      </w:r>
    </w:p>
  </w:footnote>
  <w:footnote w:id="164">
    <w:p w14:paraId="4703A518" w14:textId="6F635E8B" w:rsidR="004343EF" w:rsidRPr="003713C8" w:rsidRDefault="004343EF" w:rsidP="00E902D1">
      <w:pPr>
        <w:pStyle w:val="FootnoteText"/>
        <w:jc w:val="both"/>
        <w:rPr>
          <w:rFonts w:ascii="Times New Roman" w:hAnsi="Times New Roman" w:cs="Times New Roman"/>
          <w:lang w:val="en-IE"/>
        </w:rPr>
      </w:pPr>
      <w:r w:rsidRPr="002B64E5">
        <w:rPr>
          <w:rStyle w:val="FootnoteReference"/>
          <w:rFonts w:ascii="Times New Roman" w:hAnsi="Times New Roman" w:cs="Times New Roman"/>
        </w:rPr>
        <w:footnoteRef/>
      </w:r>
      <w:r w:rsidRPr="003713C8">
        <w:rPr>
          <w:rFonts w:ascii="Times New Roman" w:hAnsi="Times New Roman" w:cs="Times New Roman"/>
          <w:lang w:val="en-IE"/>
        </w:rPr>
        <w:t xml:space="preserve"> </w:t>
      </w:r>
      <w:r w:rsidR="00BE10AE" w:rsidRPr="003713C8">
        <w:rPr>
          <w:rFonts w:ascii="Times New Roman" w:hAnsi="Times New Roman" w:cs="Times New Roman"/>
          <w:lang w:val="en-IE"/>
        </w:rPr>
        <w:t xml:space="preserve">Belgium, Denmark, </w:t>
      </w:r>
      <w:r w:rsidR="00E32E29" w:rsidRPr="003713C8">
        <w:rPr>
          <w:rFonts w:ascii="Times New Roman" w:hAnsi="Times New Roman" w:cs="Times New Roman"/>
          <w:lang w:val="en-IE"/>
        </w:rPr>
        <w:t xml:space="preserve">Ireland, </w:t>
      </w:r>
      <w:r w:rsidR="00BE10AE" w:rsidRPr="003713C8">
        <w:rPr>
          <w:rFonts w:ascii="Times New Roman" w:hAnsi="Times New Roman" w:cs="Times New Roman"/>
          <w:lang w:val="en-IE"/>
        </w:rPr>
        <w:t xml:space="preserve">Greece, France, Croatia, Italy, Lithuania, Netherlands, </w:t>
      </w:r>
      <w:r w:rsidR="007A2D2D" w:rsidRPr="003713C8">
        <w:rPr>
          <w:rFonts w:ascii="Times New Roman" w:hAnsi="Times New Roman" w:cs="Times New Roman"/>
          <w:lang w:val="en-IE"/>
        </w:rPr>
        <w:t xml:space="preserve">Austria, </w:t>
      </w:r>
      <w:r w:rsidR="00BE10AE" w:rsidRPr="003713C8">
        <w:rPr>
          <w:rFonts w:ascii="Times New Roman" w:hAnsi="Times New Roman" w:cs="Times New Roman"/>
          <w:lang w:val="en-IE"/>
        </w:rPr>
        <w:t>Romania</w:t>
      </w:r>
      <w:r w:rsidR="007A2D2D" w:rsidRPr="003713C8">
        <w:rPr>
          <w:rFonts w:ascii="Times New Roman" w:hAnsi="Times New Roman" w:cs="Times New Roman"/>
          <w:lang w:val="en-IE"/>
        </w:rPr>
        <w:t xml:space="preserve"> and</w:t>
      </w:r>
      <w:r w:rsidR="00BE10AE" w:rsidRPr="003713C8">
        <w:rPr>
          <w:rFonts w:ascii="Times New Roman" w:hAnsi="Times New Roman" w:cs="Times New Roman"/>
          <w:lang w:val="en-IE"/>
        </w:rPr>
        <w:t xml:space="preserve"> Slovenia.</w:t>
      </w:r>
    </w:p>
  </w:footnote>
  <w:footnote w:id="165">
    <w:p w14:paraId="229A05AF" w14:textId="2E77E120" w:rsidR="002F64C8" w:rsidRPr="003713C8" w:rsidRDefault="002F64C8" w:rsidP="00E902D1">
      <w:pPr>
        <w:pStyle w:val="FootnoteText"/>
        <w:jc w:val="both"/>
        <w:rPr>
          <w:rFonts w:ascii="Times New Roman" w:hAnsi="Times New Roman" w:cs="Times New Roman"/>
          <w:lang w:val="en-IE"/>
        </w:rPr>
      </w:pPr>
      <w:r w:rsidRPr="002B64E5">
        <w:rPr>
          <w:rStyle w:val="FootnoteReference"/>
          <w:rFonts w:ascii="Times New Roman" w:hAnsi="Times New Roman" w:cs="Times New Roman"/>
        </w:rPr>
        <w:footnoteRef/>
      </w:r>
      <w:r w:rsidRPr="003713C8">
        <w:rPr>
          <w:rFonts w:ascii="Times New Roman" w:hAnsi="Times New Roman" w:cs="Times New Roman"/>
          <w:lang w:val="en-IE"/>
        </w:rPr>
        <w:t xml:space="preserve"> </w:t>
      </w:r>
      <w:r w:rsidR="00AA2779" w:rsidRPr="003713C8">
        <w:rPr>
          <w:rFonts w:ascii="Times New Roman" w:hAnsi="Times New Roman" w:cs="Times New Roman"/>
          <w:lang w:val="en-IE"/>
        </w:rPr>
        <w:t xml:space="preserve">Belgium, Czechia, Denmark, </w:t>
      </w:r>
      <w:r w:rsidR="007A2D2D" w:rsidRPr="003713C8">
        <w:rPr>
          <w:rFonts w:ascii="Times New Roman" w:hAnsi="Times New Roman" w:cs="Times New Roman"/>
          <w:lang w:val="en-IE"/>
        </w:rPr>
        <w:t xml:space="preserve">Germany, </w:t>
      </w:r>
      <w:r w:rsidR="00AA2779" w:rsidRPr="003713C8">
        <w:rPr>
          <w:rFonts w:ascii="Times New Roman" w:hAnsi="Times New Roman" w:cs="Times New Roman"/>
          <w:lang w:val="en-IE"/>
        </w:rPr>
        <w:t xml:space="preserve">Estonia, </w:t>
      </w:r>
      <w:r w:rsidR="003A1E3F" w:rsidRPr="003713C8">
        <w:rPr>
          <w:rFonts w:ascii="Times New Roman" w:hAnsi="Times New Roman" w:cs="Times New Roman"/>
          <w:lang w:val="en-IE"/>
        </w:rPr>
        <w:t xml:space="preserve">Ireland, </w:t>
      </w:r>
      <w:r w:rsidR="00AA2779" w:rsidRPr="003713C8">
        <w:rPr>
          <w:rFonts w:ascii="Times New Roman" w:hAnsi="Times New Roman" w:cs="Times New Roman"/>
          <w:lang w:val="en-IE"/>
        </w:rPr>
        <w:t xml:space="preserve">Greece, France, Italy, </w:t>
      </w:r>
      <w:r w:rsidR="003A1E3F" w:rsidRPr="003713C8">
        <w:rPr>
          <w:rFonts w:ascii="Times New Roman" w:hAnsi="Times New Roman" w:cs="Times New Roman"/>
          <w:lang w:val="en-IE"/>
        </w:rPr>
        <w:t xml:space="preserve">Latvia, Lithuania, </w:t>
      </w:r>
      <w:r w:rsidR="00AA2779" w:rsidRPr="003713C8">
        <w:rPr>
          <w:rFonts w:ascii="Times New Roman" w:hAnsi="Times New Roman" w:cs="Times New Roman"/>
          <w:lang w:val="en-IE"/>
        </w:rPr>
        <w:t>Luxembourg, Malta, Netherlands,</w:t>
      </w:r>
      <w:r w:rsidR="003A1E3F" w:rsidRPr="003713C8">
        <w:rPr>
          <w:rFonts w:ascii="Times New Roman" w:hAnsi="Times New Roman" w:cs="Times New Roman"/>
          <w:lang w:val="en-IE"/>
        </w:rPr>
        <w:t xml:space="preserve"> Austria,</w:t>
      </w:r>
      <w:r w:rsidR="00AA2779" w:rsidRPr="003713C8">
        <w:rPr>
          <w:rFonts w:ascii="Times New Roman" w:hAnsi="Times New Roman" w:cs="Times New Roman"/>
          <w:lang w:val="en-IE"/>
        </w:rPr>
        <w:t xml:space="preserve"> Romania, Slovenia, Slovakia</w:t>
      </w:r>
      <w:r w:rsidR="00AD1924" w:rsidRPr="003713C8">
        <w:rPr>
          <w:rFonts w:ascii="Times New Roman" w:hAnsi="Times New Roman" w:cs="Times New Roman"/>
          <w:lang w:val="en-IE"/>
        </w:rPr>
        <w:t xml:space="preserve"> and Sweden</w:t>
      </w:r>
      <w:r w:rsidR="00AA2779" w:rsidRPr="003713C8">
        <w:rPr>
          <w:rFonts w:ascii="Times New Roman" w:hAnsi="Times New Roman" w:cs="Times New Roman"/>
          <w:lang w:val="en-IE"/>
        </w:rPr>
        <w:t>.</w:t>
      </w:r>
    </w:p>
  </w:footnote>
  <w:footnote w:id="166">
    <w:p w14:paraId="7EFEBDF5" w14:textId="0FB29B1F" w:rsidR="0024112B" w:rsidRPr="00E902D1" w:rsidRDefault="0024112B" w:rsidP="00E902D1">
      <w:pPr>
        <w:pStyle w:val="FootnoteText"/>
        <w:jc w:val="both"/>
        <w:rPr>
          <w:lang w:val="en-IE"/>
        </w:rPr>
      </w:pPr>
      <w:r w:rsidRPr="002B64E5">
        <w:rPr>
          <w:rStyle w:val="FootnoteReference"/>
          <w:rFonts w:ascii="Times New Roman" w:hAnsi="Times New Roman" w:cs="Times New Roman"/>
        </w:rPr>
        <w:footnoteRef/>
      </w:r>
      <w:r w:rsidRPr="002B64E5">
        <w:rPr>
          <w:rFonts w:ascii="Times New Roman" w:hAnsi="Times New Roman" w:cs="Times New Roman"/>
          <w:lang w:val="en-IE"/>
        </w:rPr>
        <w:t xml:space="preserve"> </w:t>
      </w:r>
      <w:r w:rsidR="0054487D" w:rsidRPr="002B64E5">
        <w:rPr>
          <w:rFonts w:ascii="Times New Roman" w:hAnsi="Times New Roman" w:cs="Times New Roman"/>
        </w:rPr>
        <w:t xml:space="preserve">Election-Watch.EU,  </w:t>
      </w:r>
      <w:hyperlink r:id="rId73" w:history="1">
        <w:r w:rsidR="0054487D" w:rsidRPr="009820EC">
          <w:rPr>
            <w:rStyle w:val="Hyperlink"/>
            <w:rFonts w:ascii="Times New Roman" w:hAnsi="Times New Roman" w:cs="Times New Roman"/>
            <w:i/>
          </w:rPr>
          <w:t>Election Assessment Mission, Final Report, European Parliament Elections 6-9 June 2024</w:t>
        </w:r>
      </w:hyperlink>
      <w:r w:rsidR="0054487D" w:rsidRPr="002B64E5">
        <w:rPr>
          <w:rFonts w:ascii="Times New Roman" w:hAnsi="Times New Roman" w:cs="Times New Roman"/>
        </w:rPr>
        <w:t>, September 2024.</w:t>
      </w:r>
    </w:p>
  </w:footnote>
  <w:footnote w:id="167">
    <w:p w14:paraId="494FD30E" w14:textId="412B5908" w:rsidR="009836E3" w:rsidRPr="009820EC" w:rsidRDefault="009836E3" w:rsidP="00E902D1">
      <w:pPr>
        <w:pStyle w:val="FootnoteText"/>
        <w:jc w:val="both"/>
        <w:rPr>
          <w:rFonts w:ascii="Times New Roman" w:hAnsi="Times New Roman" w:cs="Times New Roman"/>
          <w:lang w:val="en-IE"/>
        </w:rPr>
      </w:pPr>
      <w:r w:rsidRPr="009820EC">
        <w:rPr>
          <w:rStyle w:val="FootnoteReference"/>
          <w:rFonts w:ascii="Times New Roman" w:hAnsi="Times New Roman" w:cs="Times New Roman"/>
        </w:rPr>
        <w:footnoteRef/>
      </w:r>
      <w:r w:rsidRPr="009820EC">
        <w:rPr>
          <w:rFonts w:ascii="Times New Roman" w:hAnsi="Times New Roman" w:cs="Times New Roman"/>
          <w:lang w:val="en-IE"/>
        </w:rPr>
        <w:t xml:space="preserve"> </w:t>
      </w:r>
      <w:r w:rsidR="000108F9" w:rsidRPr="009820EC">
        <w:rPr>
          <w:rFonts w:ascii="Times New Roman" w:hAnsi="Times New Roman" w:cs="Times New Roman"/>
        </w:rPr>
        <w:t xml:space="preserve">Council of the European Union, </w:t>
      </w:r>
      <w:hyperlink r:id="rId74" w:history="1">
        <w:r w:rsidR="00454CC6" w:rsidRPr="009820EC">
          <w:rPr>
            <w:rStyle w:val="Hyperlink"/>
            <w:rFonts w:ascii="Times New Roman" w:hAnsi="Times New Roman" w:cs="Times New Roman"/>
            <w:i/>
          </w:rPr>
          <w:t>Foreign interference: Presidency reinforces exchange of information ahead of the June 2024 European elections</w:t>
        </w:r>
      </w:hyperlink>
      <w:r w:rsidR="00454CC6" w:rsidRPr="009820EC">
        <w:rPr>
          <w:rFonts w:ascii="Times New Roman" w:hAnsi="Times New Roman" w:cs="Times New Roman"/>
        </w:rPr>
        <w:t>, 24 April 2024.</w:t>
      </w:r>
    </w:p>
  </w:footnote>
  <w:footnote w:id="168">
    <w:p w14:paraId="07B22CA0" w14:textId="72E4EB51" w:rsidR="00063448" w:rsidRPr="00063448" w:rsidRDefault="00063448">
      <w:pPr>
        <w:pStyle w:val="FootnoteText"/>
      </w:pPr>
      <w:r>
        <w:rPr>
          <w:rStyle w:val="FootnoteReference"/>
        </w:rPr>
        <w:footnoteRef/>
      </w:r>
      <w:r>
        <w:t xml:space="preserve"> </w:t>
      </w:r>
      <w:r w:rsidRPr="00921188">
        <w:rPr>
          <w:rFonts w:ascii="Times New Roman" w:hAnsi="Times New Roman" w:cs="Times New Roman"/>
        </w:rPr>
        <w:t xml:space="preserve">After the elections, the Vice-President presented an </w:t>
      </w:r>
      <w:hyperlink r:id="rId75" w:history="1">
        <w:r w:rsidRPr="00921188">
          <w:rPr>
            <w:rStyle w:val="Hyperlink"/>
            <w:rFonts w:ascii="Times New Roman" w:hAnsi="Times New Roman" w:cs="Times New Roman"/>
          </w:rPr>
          <w:t>initial assessment</w:t>
        </w:r>
      </w:hyperlink>
      <w:r w:rsidRPr="00921188">
        <w:rPr>
          <w:rFonts w:ascii="Times New Roman" w:hAnsi="Times New Roman" w:cs="Times New Roman"/>
        </w:rPr>
        <w:t xml:space="preserve"> of known interference operations during the June 2024 elections for the European Parliament which was presented to the European Cooperation Network on Elections.</w:t>
      </w:r>
    </w:p>
  </w:footnote>
  <w:footnote w:id="169">
    <w:p w14:paraId="16609F79" w14:textId="79F6A469" w:rsidR="009836E3" w:rsidRPr="00C44327" w:rsidRDefault="009836E3" w:rsidP="00E902D1">
      <w:pPr>
        <w:pStyle w:val="FootnoteText"/>
        <w:jc w:val="both"/>
        <w:rPr>
          <w:lang w:val="en-IE"/>
        </w:rPr>
      </w:pPr>
      <w:r w:rsidRPr="009820EC">
        <w:rPr>
          <w:rStyle w:val="FootnoteReference"/>
          <w:rFonts w:ascii="Times New Roman" w:hAnsi="Times New Roman" w:cs="Times New Roman"/>
        </w:rPr>
        <w:footnoteRef/>
      </w:r>
      <w:r w:rsidRPr="009820EC">
        <w:rPr>
          <w:rFonts w:ascii="Times New Roman" w:hAnsi="Times New Roman" w:cs="Times New Roman"/>
          <w:lang w:val="en-IE"/>
        </w:rPr>
        <w:t xml:space="preserve"> </w:t>
      </w:r>
      <w:r w:rsidR="002D33A0" w:rsidRPr="009820EC">
        <w:rPr>
          <w:rFonts w:ascii="Times New Roman" w:hAnsi="Times New Roman" w:cs="Times New Roman"/>
        </w:rPr>
        <w:t xml:space="preserve">European Commission, </w:t>
      </w:r>
      <w:hyperlink r:id="rId76" w:anchor="joint-mechanism-for-electoral-resilience" w:history="1">
        <w:r w:rsidR="002D33A0" w:rsidRPr="009820EC">
          <w:rPr>
            <w:rStyle w:val="Hyperlink"/>
            <w:rFonts w:ascii="Times New Roman" w:hAnsi="Times New Roman" w:cs="Times New Roman"/>
            <w:i/>
          </w:rPr>
          <w:t>European cooperation network on elections</w:t>
        </w:r>
      </w:hyperlink>
      <w:r w:rsidR="002D33A0" w:rsidRPr="009820EC">
        <w:rPr>
          <w:rFonts w:ascii="Times New Roman" w:hAnsi="Times New Roman" w:cs="Times New Roman"/>
        </w:rPr>
        <w:t>, last accessed 18 February 2025.</w:t>
      </w:r>
    </w:p>
  </w:footnote>
  <w:footnote w:id="170">
    <w:p w14:paraId="5C2DAECA" w14:textId="01B3C640" w:rsidR="009D7CA1" w:rsidRPr="009820EC" w:rsidRDefault="009D7CA1" w:rsidP="00E902D1">
      <w:pPr>
        <w:pStyle w:val="FootnoteText"/>
        <w:jc w:val="both"/>
        <w:rPr>
          <w:rFonts w:ascii="Times New Roman" w:hAnsi="Times New Roman" w:cs="Times New Roman"/>
        </w:rPr>
      </w:pPr>
      <w:r w:rsidRPr="009820EC">
        <w:rPr>
          <w:rStyle w:val="FootnoteReference"/>
          <w:rFonts w:ascii="Times New Roman" w:hAnsi="Times New Roman" w:cs="Times New Roman"/>
        </w:rPr>
        <w:footnoteRef/>
      </w:r>
      <w:r w:rsidRPr="009820EC">
        <w:rPr>
          <w:rFonts w:ascii="Times New Roman" w:hAnsi="Times New Roman" w:cs="Times New Roman"/>
        </w:rPr>
        <w:t xml:space="preserve"> </w:t>
      </w:r>
      <w:r w:rsidR="0032452B" w:rsidRPr="0032452B">
        <w:rPr>
          <w:rFonts w:ascii="Times New Roman" w:hAnsi="Times New Roman" w:cs="Times New Roman"/>
        </w:rPr>
        <w:t>Regulation (EU) 2022/2065 of the European Parliament and of the Council of 19 October 2022 on a Single Market For Digital Services and amending Directive 2000/31/EC (Digital Services Act)</w:t>
      </w:r>
      <w:r w:rsidR="0032452B">
        <w:rPr>
          <w:rFonts w:ascii="Times New Roman" w:hAnsi="Times New Roman" w:cs="Times New Roman"/>
        </w:rPr>
        <w:t xml:space="preserve">, </w:t>
      </w:r>
      <w:r w:rsidR="0032452B" w:rsidRPr="0032452B">
        <w:rPr>
          <w:rFonts w:ascii="Times New Roman" w:hAnsi="Times New Roman" w:cs="Times New Roman"/>
          <w:i/>
          <w:iCs/>
        </w:rPr>
        <w:t>OJ L 277, 27.10.2022</w:t>
      </w:r>
      <w:r w:rsidR="0032452B">
        <w:rPr>
          <w:rFonts w:ascii="Times New Roman" w:hAnsi="Times New Roman" w:cs="Times New Roman"/>
          <w:i/>
          <w:iCs/>
        </w:rPr>
        <w:t>.</w:t>
      </w:r>
    </w:p>
  </w:footnote>
  <w:footnote w:id="171">
    <w:p w14:paraId="7DEB7095" w14:textId="2CCD2B3E" w:rsidR="009B5C67" w:rsidRPr="009B5C67" w:rsidRDefault="009B5C67">
      <w:pPr>
        <w:pStyle w:val="FootnoteText"/>
      </w:pPr>
      <w:r>
        <w:rPr>
          <w:rStyle w:val="FootnoteReference"/>
        </w:rPr>
        <w:footnoteRef/>
      </w:r>
      <w:r w:rsidRPr="00274699">
        <w:rPr>
          <w:rFonts w:ascii="Times New Roman" w:hAnsi="Times New Roman" w:cs="Times New Roman"/>
        </w:rPr>
        <w:t xml:space="preserve"> </w:t>
      </w:r>
      <w:r w:rsidR="007A3C07" w:rsidRPr="00274699">
        <w:rPr>
          <w:rFonts w:ascii="Times New Roman" w:hAnsi="Times New Roman" w:cs="Times New Roman"/>
        </w:rPr>
        <w:t xml:space="preserve">European Commission, </w:t>
      </w:r>
      <w:hyperlink r:id="rId77" w:anchor="ecl-inpage-notes" w:history="1">
        <w:r w:rsidR="007A3C07" w:rsidRPr="00274699">
          <w:rPr>
            <w:rStyle w:val="Hyperlink"/>
            <w:rFonts w:ascii="Times New Roman" w:hAnsi="Times New Roman" w:cs="Times New Roman"/>
          </w:rPr>
          <w:t>Supervision of the designated very large online platforms and search engines under DSA</w:t>
        </w:r>
      </w:hyperlink>
      <w:r w:rsidR="007A3C07" w:rsidRPr="00274699">
        <w:rPr>
          <w:rFonts w:ascii="Times New Roman" w:hAnsi="Times New Roman" w:cs="Times New Roman"/>
        </w:rPr>
        <w:t>.</w:t>
      </w:r>
      <w:r w:rsidR="007A3C07">
        <w:t xml:space="preserve"> </w:t>
      </w:r>
    </w:p>
  </w:footnote>
  <w:footnote w:id="172">
    <w:p w14:paraId="33F2274F" w14:textId="77777777" w:rsidR="00557DE6" w:rsidRPr="009820EC" w:rsidRDefault="00557DE6" w:rsidP="00557DE6">
      <w:pPr>
        <w:pStyle w:val="FootnoteText"/>
        <w:jc w:val="both"/>
        <w:rPr>
          <w:rFonts w:ascii="Times New Roman" w:hAnsi="Times New Roman" w:cs="Times New Roman"/>
        </w:rPr>
      </w:pPr>
      <w:r w:rsidRPr="009820EC">
        <w:rPr>
          <w:rStyle w:val="FootnoteReference"/>
          <w:rFonts w:ascii="Times New Roman" w:hAnsi="Times New Roman" w:cs="Times New Roman"/>
        </w:rPr>
        <w:footnoteRef/>
      </w:r>
      <w:r w:rsidRPr="009820EC">
        <w:rPr>
          <w:rFonts w:ascii="Times New Roman" w:hAnsi="Times New Roman" w:cs="Times New Roman"/>
        </w:rPr>
        <w:t xml:space="preserve"> European Commission, </w:t>
      </w:r>
      <w:hyperlink r:id="rId78" w:history="1">
        <w:r w:rsidRPr="009820EC">
          <w:rPr>
            <w:rStyle w:val="Hyperlink"/>
            <w:rFonts w:ascii="Times New Roman" w:hAnsi="Times New Roman" w:cs="Times New Roman"/>
            <w:i/>
          </w:rPr>
          <w:t>European Board for Digital Services publishes post-election report on the EU elections</w:t>
        </w:r>
      </w:hyperlink>
      <w:r w:rsidRPr="009820EC">
        <w:rPr>
          <w:rFonts w:ascii="Times New Roman" w:hAnsi="Times New Roman" w:cs="Times New Roman"/>
          <w:i/>
        </w:rPr>
        <w:t>,</w:t>
      </w:r>
      <w:r w:rsidRPr="009820EC">
        <w:rPr>
          <w:rFonts w:ascii="Times New Roman" w:hAnsi="Times New Roman" w:cs="Times New Roman"/>
        </w:rPr>
        <w:t xml:space="preserve"> 29 July 2024.</w:t>
      </w:r>
    </w:p>
  </w:footnote>
  <w:footnote w:id="173">
    <w:p w14:paraId="2C67F660" w14:textId="0589B69D" w:rsidR="009A4499" w:rsidRPr="009820EC" w:rsidRDefault="009A4499" w:rsidP="00E902D1">
      <w:pPr>
        <w:pStyle w:val="FootnoteText"/>
        <w:jc w:val="both"/>
        <w:rPr>
          <w:rFonts w:ascii="Times New Roman" w:hAnsi="Times New Roman" w:cs="Times New Roman"/>
        </w:rPr>
      </w:pPr>
      <w:r w:rsidRPr="009820EC">
        <w:rPr>
          <w:rStyle w:val="FootnoteReference"/>
          <w:rFonts w:ascii="Times New Roman" w:hAnsi="Times New Roman" w:cs="Times New Roman"/>
        </w:rPr>
        <w:footnoteRef/>
      </w:r>
      <w:r w:rsidRPr="009820EC">
        <w:rPr>
          <w:rFonts w:ascii="Times New Roman" w:hAnsi="Times New Roman" w:cs="Times New Roman"/>
        </w:rPr>
        <w:t xml:space="preserve"> </w:t>
      </w:r>
      <w:r w:rsidR="000D1D9D" w:rsidRPr="009820EC">
        <w:rPr>
          <w:rFonts w:ascii="Times New Roman" w:hAnsi="Times New Roman" w:cs="Times New Roman"/>
        </w:rPr>
        <w:t>European Commission</w:t>
      </w:r>
      <w:hyperlink r:id="rId79" w:history="1">
        <w:r w:rsidR="000D1D9D" w:rsidRPr="009820EC">
          <w:rPr>
            <w:rStyle w:val="Hyperlink"/>
            <w:rFonts w:ascii="Times New Roman" w:hAnsi="Times New Roman" w:cs="Times New Roman"/>
            <w:i/>
          </w:rPr>
          <w:t xml:space="preserve">, </w:t>
        </w:r>
        <w:r w:rsidR="003E3EC2" w:rsidRPr="009820EC">
          <w:rPr>
            <w:rStyle w:val="Hyperlink"/>
            <w:rFonts w:ascii="Times New Roman" w:hAnsi="Times New Roman" w:cs="Times New Roman"/>
            <w:i/>
          </w:rPr>
          <w:t>Guidelines for providers of VLOPs and VLOSEs on the mitigation of systemic risks for electoral processes</w:t>
        </w:r>
      </w:hyperlink>
      <w:r w:rsidR="003E3EC2" w:rsidRPr="009820EC">
        <w:rPr>
          <w:rFonts w:ascii="Times New Roman" w:hAnsi="Times New Roman" w:cs="Times New Roman"/>
        </w:rPr>
        <w:t>, 26 April 2024.</w:t>
      </w:r>
      <w:r w:rsidRPr="009820EC">
        <w:rPr>
          <w:rFonts w:ascii="Times New Roman" w:hAnsi="Times New Roman" w:cs="Times New Roman"/>
        </w:rPr>
        <w:t xml:space="preserve"> </w:t>
      </w:r>
    </w:p>
  </w:footnote>
  <w:footnote w:id="174">
    <w:p w14:paraId="2B637D32" w14:textId="3EAC63FD" w:rsidR="009A4499" w:rsidRPr="009820EC" w:rsidRDefault="009A4499" w:rsidP="00E902D1">
      <w:pPr>
        <w:pStyle w:val="FootnoteText"/>
        <w:jc w:val="both"/>
        <w:rPr>
          <w:rFonts w:ascii="Times New Roman" w:hAnsi="Times New Roman" w:cs="Times New Roman"/>
        </w:rPr>
      </w:pPr>
      <w:r w:rsidRPr="009820EC">
        <w:rPr>
          <w:rStyle w:val="FootnoteReference"/>
          <w:rFonts w:ascii="Times New Roman" w:hAnsi="Times New Roman" w:cs="Times New Roman"/>
        </w:rPr>
        <w:footnoteRef/>
      </w:r>
      <w:r w:rsidRPr="009820EC">
        <w:rPr>
          <w:rFonts w:ascii="Times New Roman" w:hAnsi="Times New Roman" w:cs="Times New Roman"/>
        </w:rPr>
        <w:t xml:space="preserve"> </w:t>
      </w:r>
      <w:hyperlink r:id="rId80" w:history="1">
        <w:r w:rsidR="00D11B2B" w:rsidRPr="00274699">
          <w:rPr>
            <w:rStyle w:val="Hyperlink"/>
            <w:rFonts w:ascii="Times New Roman" w:hAnsi="Times New Roman" w:cs="Times New Roman"/>
          </w:rPr>
          <w:t>Supervision of the designated very large online platforms and search engines under DSA | Shaping Europe’s digital future</w:t>
        </w:r>
      </w:hyperlink>
      <w:r w:rsidR="00D11B2B" w:rsidRPr="00274699">
        <w:rPr>
          <w:rFonts w:ascii="Times New Roman" w:hAnsi="Times New Roman" w:cs="Times New Roman"/>
          <w:lang w:val="en-IE"/>
        </w:rPr>
        <w:t>.</w:t>
      </w:r>
      <w:r w:rsidR="00D11B2B">
        <w:rPr>
          <w:rFonts w:cstheme="minorHAnsi"/>
          <w:lang w:val="en-IE"/>
        </w:rPr>
        <w:t xml:space="preserve"> </w:t>
      </w:r>
    </w:p>
  </w:footnote>
  <w:footnote w:id="175">
    <w:p w14:paraId="22C6A31C" w14:textId="7684BCB2" w:rsidR="009A4499" w:rsidRPr="00E021BB" w:rsidRDefault="009A4499" w:rsidP="00E902D1">
      <w:pPr>
        <w:pStyle w:val="FootnoteText"/>
        <w:jc w:val="both"/>
      </w:pPr>
      <w:r w:rsidRPr="009820EC">
        <w:rPr>
          <w:rStyle w:val="FootnoteReference"/>
          <w:rFonts w:ascii="Times New Roman" w:hAnsi="Times New Roman" w:cs="Times New Roman"/>
        </w:rPr>
        <w:footnoteRef/>
      </w:r>
      <w:r w:rsidRPr="009820EC">
        <w:rPr>
          <w:rFonts w:ascii="Times New Roman" w:hAnsi="Times New Roman" w:cs="Times New Roman"/>
        </w:rPr>
        <w:t xml:space="preserve"> </w:t>
      </w:r>
      <w:hyperlink r:id="rId81" w:history="1">
        <w:r w:rsidR="00320C51" w:rsidRPr="00274699">
          <w:rPr>
            <w:rStyle w:val="Hyperlink"/>
            <w:rFonts w:ascii="Times New Roman" w:hAnsi="Times New Roman" w:cs="Times New Roman"/>
          </w:rPr>
          <w:t>Supervision of the designated very large online platforms and search engines under DSA | Shaping Europe’s digital future</w:t>
        </w:r>
      </w:hyperlink>
      <w:r w:rsidR="00320C51" w:rsidRPr="00274699">
        <w:rPr>
          <w:rFonts w:ascii="Times New Roman" w:hAnsi="Times New Roman" w:cs="Times New Roman"/>
          <w:lang w:val="en-IE"/>
        </w:rPr>
        <w:t>.</w:t>
      </w:r>
      <w:r w:rsidR="00320C51">
        <w:rPr>
          <w:rFonts w:cstheme="minorHAnsi"/>
          <w:lang w:val="en-IE"/>
        </w:rPr>
        <w:t xml:space="preserve"> </w:t>
      </w:r>
    </w:p>
  </w:footnote>
  <w:footnote w:id="176">
    <w:p w14:paraId="53AB62CA" w14:textId="77777777" w:rsidR="00B96401" w:rsidRPr="0062080A" w:rsidRDefault="00B96401" w:rsidP="00B96401">
      <w:pPr>
        <w:pStyle w:val="FootnoteText"/>
      </w:pPr>
      <w:r>
        <w:rPr>
          <w:rStyle w:val="FootnoteReference"/>
        </w:rPr>
        <w:footnoteRef/>
      </w:r>
      <w:r>
        <w:t xml:space="preserve"> </w:t>
      </w:r>
      <w:r w:rsidRPr="00274699">
        <w:rPr>
          <w:rFonts w:ascii="Times New Roman" w:hAnsi="Times New Roman" w:cs="Times New Roman"/>
        </w:rPr>
        <w:t xml:space="preserve">The Ad Hoc Working group has since been integrated into one of the permanent working groups of the EBDS., Working Group 4  – Integrity of the information space. See </w:t>
      </w:r>
      <w:hyperlink r:id="rId82" w:history="1">
        <w:r w:rsidRPr="00274699">
          <w:rPr>
            <w:rStyle w:val="Hyperlink"/>
            <w:rFonts w:ascii="Times New Roman" w:hAnsi="Times New Roman" w:cs="Times New Roman"/>
          </w:rPr>
          <w:t>Working Group 4 of the European Board for Digital Services – Integrity of the information space | Shaping Europe’s digital future</w:t>
        </w:r>
      </w:hyperlink>
      <w:r w:rsidRPr="00274699">
        <w:rPr>
          <w:rFonts w:ascii="Times New Roman" w:hAnsi="Times New Roman" w:cs="Times New Roman"/>
        </w:rPr>
        <w:t>.</w:t>
      </w:r>
    </w:p>
  </w:footnote>
  <w:footnote w:id="177">
    <w:p w14:paraId="43F8623A" w14:textId="77777777" w:rsidR="00DF36EE" w:rsidRPr="00A91C1B" w:rsidRDefault="00DF36EE" w:rsidP="00DF36EE">
      <w:pPr>
        <w:pStyle w:val="FootnoteText"/>
        <w:jc w:val="both"/>
        <w:rPr>
          <w:lang w:val="en-IE"/>
        </w:rPr>
      </w:pPr>
      <w:r>
        <w:rPr>
          <w:rStyle w:val="FootnoteReference"/>
        </w:rPr>
        <w:footnoteRef/>
      </w:r>
      <w:r>
        <w:t xml:space="preserve"> </w:t>
      </w:r>
      <w:r w:rsidRPr="00274699">
        <w:rPr>
          <w:rFonts w:ascii="Times New Roman" w:hAnsi="Times New Roman" w:cs="Times New Roman"/>
        </w:rPr>
        <w:t xml:space="preserve">European Digital Media Observatory (EDMO), </w:t>
      </w:r>
      <w:hyperlink r:id="rId83" w:history="1">
        <w:r w:rsidRPr="00274699">
          <w:rPr>
            <w:rStyle w:val="Hyperlink"/>
            <w:rFonts w:ascii="Times New Roman" w:hAnsi="Times New Roman" w:cs="Times New Roman"/>
            <w:i/>
          </w:rPr>
          <w:t>EDMO Taskforce on 2024 European Elections</w:t>
        </w:r>
      </w:hyperlink>
      <w:r w:rsidRPr="00274699">
        <w:rPr>
          <w:rFonts w:ascii="Times New Roman" w:hAnsi="Times New Roman" w:cs="Times New Roman"/>
        </w:rPr>
        <w:t>.</w:t>
      </w:r>
    </w:p>
  </w:footnote>
  <w:footnote w:id="178">
    <w:p w14:paraId="055FC94A" w14:textId="6E237780" w:rsidR="009A4499" w:rsidRPr="00522F37" w:rsidRDefault="009A4499" w:rsidP="00E902D1">
      <w:pPr>
        <w:pStyle w:val="FootnoteText"/>
        <w:jc w:val="both"/>
        <w:rPr>
          <w:rFonts w:ascii="Times New Roman" w:hAnsi="Times New Roman" w:cs="Times New Roman"/>
        </w:rPr>
      </w:pPr>
      <w:r w:rsidRPr="00522F37">
        <w:rPr>
          <w:rStyle w:val="FootnoteReference"/>
          <w:rFonts w:ascii="Times New Roman" w:hAnsi="Times New Roman" w:cs="Times New Roman"/>
        </w:rPr>
        <w:footnoteRef/>
      </w:r>
      <w:r w:rsidRPr="00522F37">
        <w:rPr>
          <w:rFonts w:ascii="Times New Roman" w:hAnsi="Times New Roman" w:cs="Times New Roman"/>
        </w:rPr>
        <w:t xml:space="preserve"> </w:t>
      </w:r>
      <w:hyperlink r:id="rId84" w:history="1">
        <w:r w:rsidR="00D50B73" w:rsidRPr="00522F37">
          <w:rPr>
            <w:rStyle w:val="Hyperlink"/>
            <w:rFonts w:ascii="Times New Roman" w:hAnsi="Times New Roman" w:cs="Times New Roman"/>
          </w:rPr>
          <w:t>Regulation (EU) 2024/900</w:t>
        </w:r>
      </w:hyperlink>
      <w:r w:rsidR="00D50B73" w:rsidRPr="00522F37">
        <w:rPr>
          <w:rFonts w:ascii="Times New Roman" w:hAnsi="Times New Roman" w:cs="Times New Roman"/>
        </w:rPr>
        <w:t xml:space="preserve"> of the European Parliament and of the Council of 13 March 2024 on the transparency and targeting of political advertising, </w:t>
      </w:r>
      <w:r w:rsidR="00D50B73" w:rsidRPr="00522F37">
        <w:rPr>
          <w:rFonts w:ascii="Times New Roman" w:hAnsi="Times New Roman" w:cs="Times New Roman"/>
          <w:i/>
        </w:rPr>
        <w:t xml:space="preserve">OJ L, 2024/900. </w:t>
      </w:r>
    </w:p>
  </w:footnote>
  <w:footnote w:id="179">
    <w:p w14:paraId="64F4D966" w14:textId="77777777" w:rsidR="00FA2AE1" w:rsidRPr="00482670" w:rsidRDefault="00FA2AE1" w:rsidP="00FA2AE1">
      <w:pPr>
        <w:pStyle w:val="FootnoteText"/>
      </w:pPr>
      <w:r>
        <w:rPr>
          <w:rStyle w:val="FootnoteReference"/>
        </w:rPr>
        <w:footnoteRef/>
      </w:r>
      <w:r>
        <w:t xml:space="preserve"> Council of the EU, </w:t>
      </w:r>
      <w:hyperlink r:id="rId85" w:history="1">
        <w:r w:rsidRPr="006F65BB">
          <w:rPr>
            <w:rStyle w:val="Hyperlink"/>
            <w:i/>
            <w:iCs/>
          </w:rPr>
          <w:t>A Strategic Compass for a stronger EU security and defence in the next decade</w:t>
        </w:r>
      </w:hyperlink>
      <w:r>
        <w:t>, 21 March 2022.</w:t>
      </w:r>
    </w:p>
  </w:footnote>
  <w:footnote w:id="180">
    <w:p w14:paraId="204503CF" w14:textId="77777777" w:rsidR="00FA2AE1" w:rsidRPr="00BB6D3D" w:rsidRDefault="00FA2AE1" w:rsidP="00FA2AE1">
      <w:pPr>
        <w:pStyle w:val="FootnoteText"/>
        <w:jc w:val="both"/>
      </w:pPr>
      <w:r>
        <w:rPr>
          <w:rStyle w:val="FootnoteReference"/>
        </w:rPr>
        <w:footnoteRef/>
      </w:r>
      <w:r>
        <w:t xml:space="preserve"> EEAS, </w:t>
      </w:r>
      <w:hyperlink r:id="rId86" w:history="1">
        <w:r w:rsidRPr="00396FA8">
          <w:rPr>
            <w:rStyle w:val="Hyperlink"/>
            <w:i/>
          </w:rPr>
          <w:t>Tackling Disinformation, Foreign Information Manipulation &amp; Interference</w:t>
        </w:r>
      </w:hyperlink>
      <w:r w:rsidRPr="00396FA8">
        <w:rPr>
          <w:i/>
        </w:rPr>
        <w:t>,</w:t>
      </w:r>
      <w:r>
        <w:t xml:space="preserve"> 14 November 2024.</w:t>
      </w:r>
    </w:p>
  </w:footnote>
  <w:footnote w:id="181">
    <w:p w14:paraId="2B1561EA" w14:textId="4C91BF1A" w:rsidR="00E60FB2" w:rsidRPr="00522F37" w:rsidRDefault="00E60FB2" w:rsidP="008F5149">
      <w:pPr>
        <w:pStyle w:val="FootnoteText"/>
        <w:jc w:val="both"/>
        <w:rPr>
          <w:rFonts w:ascii="Times New Roman" w:hAnsi="Times New Roman" w:cs="Times New Roman"/>
          <w:lang w:val="en-IE"/>
        </w:rPr>
      </w:pPr>
      <w:r w:rsidRPr="00522F37">
        <w:rPr>
          <w:rStyle w:val="FootnoteReference"/>
          <w:rFonts w:ascii="Times New Roman" w:hAnsi="Times New Roman" w:cs="Times New Roman"/>
        </w:rPr>
        <w:footnoteRef/>
      </w:r>
      <w:r w:rsidRPr="00522F37">
        <w:rPr>
          <w:rFonts w:ascii="Times New Roman" w:hAnsi="Times New Roman" w:cs="Times New Roman"/>
        </w:rPr>
        <w:t xml:space="preserve"> </w:t>
      </w:r>
      <w:r w:rsidRPr="00522F37">
        <w:rPr>
          <w:rFonts w:ascii="Times New Roman" w:hAnsi="Times New Roman" w:cs="Times New Roman"/>
          <w:lang w:val="en-IE"/>
        </w:rPr>
        <w:t>See for example</w:t>
      </w:r>
      <w:r w:rsidR="004C45F5" w:rsidRPr="00522F37">
        <w:rPr>
          <w:rFonts w:ascii="Times New Roman" w:hAnsi="Times New Roman" w:cs="Times New Roman"/>
          <w:lang w:val="en-IE"/>
        </w:rPr>
        <w:t xml:space="preserve">: Misinformation Review, </w:t>
      </w:r>
      <w:hyperlink r:id="rId87" w:history="1">
        <w:r w:rsidR="002E5C18" w:rsidRPr="00522F37">
          <w:rPr>
            <w:rStyle w:val="Hyperlink"/>
            <w:rFonts w:ascii="Times New Roman" w:hAnsi="Times New Roman" w:cs="Times New Roman"/>
            <w:i/>
            <w:lang w:val="en-IE"/>
          </w:rPr>
          <w:t>Misinformed about misinformation: On the polarizing discourse on misinformation and its consequences for the field</w:t>
        </w:r>
      </w:hyperlink>
      <w:r w:rsidR="002E5C18" w:rsidRPr="00522F37">
        <w:rPr>
          <w:rFonts w:ascii="Times New Roman" w:hAnsi="Times New Roman" w:cs="Times New Roman"/>
          <w:lang w:val="en-IE"/>
        </w:rPr>
        <w:t>, 03 October 2024.</w:t>
      </w:r>
    </w:p>
  </w:footnote>
  <w:footnote w:id="182">
    <w:p w14:paraId="65ED5E75" w14:textId="306C3F43" w:rsidR="001D331F" w:rsidRPr="00BB5D9F" w:rsidRDefault="001D331F" w:rsidP="008F5149">
      <w:pPr>
        <w:pStyle w:val="FootnoteText"/>
        <w:jc w:val="both"/>
        <w:rPr>
          <w:rFonts w:ascii="Times New Roman" w:hAnsi="Times New Roman" w:cs="Times New Roman"/>
          <w:lang w:val="en-IE"/>
        </w:rPr>
      </w:pPr>
      <w:r w:rsidRPr="00522F37">
        <w:rPr>
          <w:rStyle w:val="FootnoteReference"/>
          <w:rFonts w:ascii="Times New Roman" w:hAnsi="Times New Roman" w:cs="Times New Roman"/>
        </w:rPr>
        <w:footnoteRef/>
      </w:r>
      <w:r w:rsidRPr="00BB5D9F">
        <w:rPr>
          <w:rFonts w:ascii="Times New Roman" w:hAnsi="Times New Roman" w:cs="Times New Roman"/>
        </w:rPr>
        <w:t xml:space="preserve"> </w:t>
      </w:r>
      <w:hyperlink r:id="rId88" w:history="1">
        <w:r w:rsidR="00EF6674" w:rsidRPr="00BB5D9F">
          <w:rPr>
            <w:rStyle w:val="Hyperlink"/>
            <w:rFonts w:ascii="Times New Roman" w:hAnsi="Times New Roman" w:cs="Times New Roman"/>
          </w:rPr>
          <w:t>Communication</w:t>
        </w:r>
      </w:hyperlink>
      <w:r w:rsidR="00EF6674" w:rsidRPr="00BB5D9F">
        <w:rPr>
          <w:rFonts w:ascii="Times New Roman" w:hAnsi="Times New Roman" w:cs="Times New Roman"/>
        </w:rPr>
        <w:t xml:space="preserve"> from the Commission to the European Parliament, the Council, the European Economic and Social Committee and the Committee of the Regions on the European democracy action plan, COM/2020/790 final, 3 December 2020.</w:t>
      </w:r>
    </w:p>
  </w:footnote>
  <w:footnote w:id="183">
    <w:p w14:paraId="18B020AE" w14:textId="5721BCD5" w:rsidR="00493B21" w:rsidRPr="00BB5D9F" w:rsidRDefault="00493B21" w:rsidP="008F5149">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00851C87" w:rsidRPr="00BB5D9F">
        <w:rPr>
          <w:rFonts w:ascii="Times New Roman" w:hAnsi="Times New Roman" w:cs="Times New Roman"/>
        </w:rPr>
        <w:t xml:space="preserve"> European External Action Service, </w:t>
      </w:r>
      <w:hyperlink r:id="rId89" w:history="1">
        <w:r w:rsidR="00851C87" w:rsidRPr="00BB5D9F">
          <w:rPr>
            <w:rStyle w:val="Hyperlink"/>
            <w:rFonts w:ascii="Times New Roman" w:hAnsi="Times New Roman" w:cs="Times New Roman"/>
            <w:i/>
          </w:rPr>
          <w:t>2021 Stratcom Activity Report</w:t>
        </w:r>
      </w:hyperlink>
      <w:r w:rsidR="00851C87" w:rsidRPr="00BB5D9F">
        <w:rPr>
          <w:rFonts w:ascii="Times New Roman" w:hAnsi="Times New Roman" w:cs="Times New Roman"/>
        </w:rPr>
        <w:t xml:space="preserve">, </w:t>
      </w:r>
      <w:r w:rsidRPr="00BB5D9F">
        <w:rPr>
          <w:rFonts w:ascii="Times New Roman" w:hAnsi="Times New Roman" w:cs="Times New Roman"/>
        </w:rPr>
        <w:t xml:space="preserve"> </w:t>
      </w:r>
      <w:r w:rsidR="008030B6" w:rsidRPr="00BB5D9F">
        <w:rPr>
          <w:rFonts w:ascii="Times New Roman" w:hAnsi="Times New Roman" w:cs="Times New Roman"/>
        </w:rPr>
        <w:t>24 March 2022</w:t>
      </w:r>
      <w:r w:rsidR="00F3038C" w:rsidRPr="00BB5D9F">
        <w:rPr>
          <w:rFonts w:ascii="Times New Roman" w:hAnsi="Times New Roman" w:cs="Times New Roman"/>
        </w:rPr>
        <w:t>.</w:t>
      </w:r>
    </w:p>
  </w:footnote>
  <w:footnote w:id="184">
    <w:p w14:paraId="15FF8717" w14:textId="6BA551FA" w:rsidR="008D6A82" w:rsidRPr="00BB5D9F" w:rsidRDefault="008D6A82" w:rsidP="008F5149">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1635FC" w:rsidRPr="00BB5D9F">
        <w:rPr>
          <w:rFonts w:ascii="Times New Roman" w:hAnsi="Times New Roman" w:cs="Times New Roman"/>
        </w:rPr>
        <w:t xml:space="preserve">European Digital Media Observatory (EDMO), </w:t>
      </w:r>
      <w:hyperlink r:id="rId90" w:history="1">
        <w:r w:rsidR="001635FC" w:rsidRPr="00BB5D9F">
          <w:rPr>
            <w:rStyle w:val="Hyperlink"/>
            <w:rFonts w:ascii="Times New Roman" w:hAnsi="Times New Roman" w:cs="Times New Roman"/>
            <w:i/>
          </w:rPr>
          <w:t>EDMO Taskforce on 2024 European Elections</w:t>
        </w:r>
      </w:hyperlink>
      <w:r w:rsidR="001635FC" w:rsidRPr="00BB5D9F">
        <w:rPr>
          <w:rFonts w:ascii="Times New Roman" w:hAnsi="Times New Roman" w:cs="Times New Roman"/>
        </w:rPr>
        <w:t>.</w:t>
      </w:r>
      <w:r w:rsidRPr="00BB5D9F">
        <w:rPr>
          <w:rFonts w:ascii="Times New Roman" w:hAnsi="Times New Roman" w:cs="Times New Roman"/>
        </w:rPr>
        <w:t xml:space="preserve"> </w:t>
      </w:r>
    </w:p>
  </w:footnote>
  <w:footnote w:id="185">
    <w:p w14:paraId="06EE333C" w14:textId="06F4EE1F" w:rsidR="008D6A82" w:rsidRPr="00DA2394" w:rsidRDefault="008D6A82" w:rsidP="008F5149">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533F4C" w:rsidRPr="00BB5D9F">
        <w:rPr>
          <w:rFonts w:ascii="Times New Roman" w:hAnsi="Times New Roman" w:cs="Times New Roman"/>
        </w:rPr>
        <w:t xml:space="preserve">European Digital Media Observatory (EDMO), </w:t>
      </w:r>
      <w:hyperlink r:id="rId91" w:history="1">
        <w:r w:rsidR="00533F4C" w:rsidRPr="00BB5D9F">
          <w:rPr>
            <w:rStyle w:val="Hyperlink"/>
            <w:rFonts w:ascii="Times New Roman" w:hAnsi="Times New Roman" w:cs="Times New Roman"/>
            <w:i/>
          </w:rPr>
          <w:t>EU election Disinfo Bulletin</w:t>
        </w:r>
      </w:hyperlink>
      <w:r w:rsidR="00533F4C" w:rsidRPr="00BB5D9F">
        <w:rPr>
          <w:rFonts w:ascii="Times New Roman" w:hAnsi="Times New Roman" w:cs="Times New Roman"/>
          <w:i/>
        </w:rPr>
        <w:t>.</w:t>
      </w:r>
    </w:p>
  </w:footnote>
  <w:footnote w:id="186">
    <w:p w14:paraId="1C349EE7" w14:textId="2F92912C" w:rsidR="00EE5832" w:rsidRPr="00274699" w:rsidRDefault="00EE5832" w:rsidP="00274699">
      <w:pPr>
        <w:pStyle w:val="FootnoteText"/>
        <w:jc w:val="both"/>
        <w:rPr>
          <w:i/>
          <w:iCs/>
          <w:lang w:val="en-IE"/>
        </w:rPr>
      </w:pPr>
      <w:r>
        <w:rPr>
          <w:rStyle w:val="FootnoteReference"/>
        </w:rPr>
        <w:footnoteRef/>
      </w:r>
      <w:r>
        <w:t xml:space="preserve"> </w:t>
      </w:r>
      <w:r w:rsidR="0043260D" w:rsidRPr="0043260D">
        <w:rPr>
          <w:rFonts w:ascii="Times New Roman" w:hAnsi="Times New Roman" w:cs="Times New Roman"/>
        </w:rPr>
        <w:t xml:space="preserve">European Digital Media Observatory (EDMO), </w:t>
      </w:r>
      <w:hyperlink r:id="rId92" w:history="1">
        <w:r w:rsidR="0043260D" w:rsidRPr="00274699">
          <w:rPr>
            <w:rStyle w:val="Hyperlink"/>
            <w:rFonts w:ascii="Times New Roman" w:hAnsi="Times New Roman" w:cs="Times New Roman"/>
            <w:i/>
            <w:iCs/>
          </w:rPr>
          <w:t>Second edition (March 2024): Disinformation narratives during the 2023 elections in Europe</w:t>
        </w:r>
      </w:hyperlink>
      <w:r w:rsidR="0043260D" w:rsidRPr="00274699">
        <w:rPr>
          <w:rFonts w:ascii="Times New Roman" w:hAnsi="Times New Roman" w:cs="Times New Roman"/>
          <w:i/>
          <w:iCs/>
        </w:rPr>
        <w:t>.</w:t>
      </w:r>
    </w:p>
  </w:footnote>
  <w:footnote w:id="187">
    <w:p w14:paraId="77236CA5" w14:textId="1D63B159" w:rsidR="002255F5" w:rsidRPr="00274699" w:rsidRDefault="002255F5" w:rsidP="00274699">
      <w:pPr>
        <w:pStyle w:val="FootnoteText"/>
        <w:jc w:val="both"/>
        <w:rPr>
          <w:i/>
          <w:iCs/>
        </w:rPr>
      </w:pPr>
      <w:r>
        <w:rPr>
          <w:rStyle w:val="FootnoteReference"/>
        </w:rPr>
        <w:footnoteRef/>
      </w:r>
      <w:r>
        <w:t xml:space="preserve"> </w:t>
      </w:r>
      <w:r w:rsidRPr="0043260D">
        <w:rPr>
          <w:rFonts w:ascii="Times New Roman" w:hAnsi="Times New Roman" w:cs="Times New Roman"/>
        </w:rPr>
        <w:t>European Digital Media Observatory (EDMO),</w:t>
      </w:r>
      <w:r>
        <w:rPr>
          <w:rFonts w:ascii="Times New Roman" w:hAnsi="Times New Roman" w:cs="Times New Roman"/>
        </w:rPr>
        <w:t xml:space="preserve"> </w:t>
      </w:r>
      <w:hyperlink r:id="rId93" w:history="1">
        <w:r w:rsidRPr="00274699">
          <w:rPr>
            <w:rStyle w:val="Hyperlink"/>
            <w:rFonts w:ascii="Times New Roman" w:eastAsia="Calibri" w:hAnsi="Times New Roman" w:cs="Times New Roman"/>
            <w:i/>
            <w:iCs/>
          </w:rPr>
          <w:t xml:space="preserve">Russian disinformation network “Pravda” grew bigger in the EU, even after its uncovering </w:t>
        </w:r>
      </w:hyperlink>
    </w:p>
  </w:footnote>
  <w:footnote w:id="188">
    <w:p w14:paraId="699286E1" w14:textId="3CC6F826" w:rsidR="00257983" w:rsidRPr="00274699" w:rsidRDefault="00257983" w:rsidP="00274699">
      <w:pPr>
        <w:pStyle w:val="FootnoteText"/>
        <w:jc w:val="both"/>
        <w:rPr>
          <w:lang w:val="en-IE"/>
        </w:rPr>
      </w:pPr>
      <w:r>
        <w:rPr>
          <w:rStyle w:val="FootnoteReference"/>
        </w:rPr>
        <w:footnoteRef/>
      </w:r>
      <w:r w:rsidRPr="00274699">
        <w:rPr>
          <w:lang w:val="en-IE"/>
        </w:rPr>
        <w:t xml:space="preserve"> </w:t>
      </w:r>
      <w:r w:rsidR="004D39E5" w:rsidRPr="00274699">
        <w:rPr>
          <w:rFonts w:ascii="Times New Roman" w:hAnsi="Times New Roman" w:cs="Times New Roman"/>
          <w:lang w:val="en-IE"/>
        </w:rPr>
        <w:t xml:space="preserve">European Commission, </w:t>
      </w:r>
      <w:hyperlink r:id="rId94" w:history="1">
        <w:r w:rsidR="004D39E5" w:rsidRPr="00274699">
          <w:rPr>
            <w:rStyle w:val="Hyperlink"/>
            <w:rFonts w:ascii="Times New Roman" w:hAnsi="Times New Roman" w:cs="Times New Roman"/>
            <w:i/>
            <w:lang w:val="en-IE"/>
          </w:rPr>
          <w:t>DSA Transparency Database</w:t>
        </w:r>
      </w:hyperlink>
      <w:r w:rsidR="004D39E5" w:rsidRPr="00274699">
        <w:rPr>
          <w:rFonts w:ascii="Times New Roman" w:hAnsi="Times New Roman" w:cs="Times New Roman"/>
          <w:lang w:val="en-IE"/>
        </w:rPr>
        <w:t>.</w:t>
      </w:r>
      <w:r w:rsidR="004D39E5" w:rsidRPr="00274699">
        <w:rPr>
          <w:lang w:val="en-IE"/>
        </w:rPr>
        <w:t xml:space="preserve"> </w:t>
      </w:r>
    </w:p>
  </w:footnote>
  <w:footnote w:id="189">
    <w:p w14:paraId="446B77B5" w14:textId="08D9EAC0" w:rsidR="00D66339" w:rsidRPr="004A417A" w:rsidRDefault="00D66339" w:rsidP="008F5149">
      <w:pPr>
        <w:pStyle w:val="FootnoteText"/>
        <w:jc w:val="both"/>
        <w:rPr>
          <w:rFonts w:ascii="Times New Roman" w:hAnsi="Times New Roman" w:cs="Times New Roman"/>
          <w:lang w:val="en-IE"/>
        </w:rPr>
      </w:pPr>
      <w:r w:rsidRPr="00522F37">
        <w:rPr>
          <w:rStyle w:val="FootnoteReference"/>
          <w:rFonts w:ascii="Times New Roman" w:hAnsi="Times New Roman" w:cs="Times New Roman"/>
        </w:rPr>
        <w:footnoteRef/>
      </w:r>
      <w:r w:rsidRPr="00274699">
        <w:rPr>
          <w:rFonts w:ascii="Times New Roman" w:hAnsi="Times New Roman" w:cs="Times New Roman"/>
          <w:lang w:val="en-IE"/>
        </w:rPr>
        <w:t xml:space="preserve"> </w:t>
      </w:r>
      <w:hyperlink r:id="rId95" w:history="1">
        <w:r w:rsidRPr="00274699">
          <w:rPr>
            <w:rStyle w:val="Hyperlink"/>
            <w:rFonts w:ascii="Times New Roman" w:hAnsi="Times New Roman" w:cs="Times New Roman"/>
            <w:lang w:val="en-IE"/>
          </w:rPr>
          <w:t>EUvsDisinfo</w:t>
        </w:r>
      </w:hyperlink>
      <w:r w:rsidR="00F126FE">
        <w:rPr>
          <w:rStyle w:val="Hyperlink"/>
          <w:rFonts w:ascii="Times New Roman" w:hAnsi="Times New Roman" w:cs="Times New Roman"/>
          <w:lang w:val="en-IE"/>
        </w:rPr>
        <w:t>.</w:t>
      </w:r>
    </w:p>
  </w:footnote>
  <w:footnote w:id="190">
    <w:p w14:paraId="73438F7E" w14:textId="75BC5126" w:rsidR="00F21410" w:rsidRPr="00274699" w:rsidRDefault="00F21410" w:rsidP="00274699">
      <w:pPr>
        <w:pStyle w:val="FootnoteText"/>
        <w:jc w:val="both"/>
        <w:rPr>
          <w:rFonts w:ascii="Times New Roman" w:hAnsi="Times New Roman" w:cs="Times New Roman"/>
          <w:lang w:val="en-IE"/>
        </w:rPr>
      </w:pPr>
      <w:r w:rsidRPr="00274699">
        <w:rPr>
          <w:rStyle w:val="FootnoteReference"/>
          <w:rFonts w:ascii="Times New Roman" w:hAnsi="Times New Roman" w:cs="Times New Roman"/>
        </w:rPr>
        <w:footnoteRef/>
      </w:r>
      <w:r w:rsidRPr="00274699">
        <w:rPr>
          <w:rFonts w:ascii="Times New Roman" w:hAnsi="Times New Roman" w:cs="Times New Roman"/>
          <w:lang w:val="en-IE"/>
        </w:rPr>
        <w:t xml:space="preserve"> </w:t>
      </w:r>
      <w:hyperlink r:id="rId96" w:history="1">
        <w:r w:rsidR="0044272A" w:rsidRPr="00274699">
          <w:rPr>
            <w:rStyle w:val="Hyperlink"/>
            <w:rFonts w:ascii="Times New Roman" w:hAnsi="Times New Roman" w:cs="Times New Roman"/>
            <w:lang w:val="en-IE"/>
          </w:rPr>
          <w:t>https://euvsdisinfo.eu/european-elections/</w:t>
        </w:r>
      </w:hyperlink>
      <w:r w:rsidR="0044272A" w:rsidRPr="00274699">
        <w:rPr>
          <w:rFonts w:ascii="Times New Roman" w:hAnsi="Times New Roman" w:cs="Times New Roman"/>
          <w:lang w:val="en-IE"/>
        </w:rPr>
        <w:t xml:space="preserve">. </w:t>
      </w:r>
    </w:p>
  </w:footnote>
  <w:footnote w:id="191">
    <w:p w14:paraId="751E14F9" w14:textId="5CBC420F" w:rsidR="00E774EC" w:rsidRPr="00274699" w:rsidRDefault="00E774EC" w:rsidP="00274699">
      <w:pPr>
        <w:pStyle w:val="FootnoteText"/>
        <w:jc w:val="both"/>
        <w:rPr>
          <w:rFonts w:ascii="Times New Roman" w:hAnsi="Times New Roman" w:cs="Times New Roman"/>
        </w:rPr>
      </w:pPr>
      <w:r w:rsidRPr="00274699">
        <w:rPr>
          <w:rStyle w:val="FootnoteReference"/>
          <w:rFonts w:ascii="Times New Roman" w:hAnsi="Times New Roman" w:cs="Times New Roman"/>
        </w:rPr>
        <w:footnoteRef/>
      </w:r>
      <w:r w:rsidRPr="00274699">
        <w:rPr>
          <w:rFonts w:ascii="Times New Roman" w:hAnsi="Times New Roman" w:cs="Times New Roman"/>
        </w:rPr>
        <w:t xml:space="preserve"> </w:t>
      </w:r>
      <w:r w:rsidR="009E197A" w:rsidRPr="00274699">
        <w:rPr>
          <w:rFonts w:ascii="Times New Roman" w:hAnsi="Times New Roman" w:cs="Times New Roman"/>
        </w:rPr>
        <w:t>The product material saw a very good pick-up which is in line with the trend of increased growth of users of EUvsDisinfo material (cfr. at least 38 million users reached in 2024 vs. ca. 25 million in 2023.</w:t>
      </w:r>
    </w:p>
  </w:footnote>
  <w:footnote w:id="192">
    <w:p w14:paraId="2FDC39A1" w14:textId="77777777" w:rsidR="00B14981" w:rsidRPr="00274699" w:rsidRDefault="00B14981" w:rsidP="00274699">
      <w:pPr>
        <w:pStyle w:val="FootnoteText"/>
        <w:jc w:val="both"/>
        <w:rPr>
          <w:rFonts w:ascii="Times New Roman" w:hAnsi="Times New Roman" w:cs="Times New Roman"/>
        </w:rPr>
      </w:pPr>
      <w:r w:rsidRPr="00274699">
        <w:rPr>
          <w:rStyle w:val="FootnoteReference"/>
          <w:rFonts w:ascii="Times New Roman" w:hAnsi="Times New Roman" w:cs="Times New Roman"/>
        </w:rPr>
        <w:footnoteRef/>
      </w:r>
      <w:r w:rsidRPr="00274699">
        <w:rPr>
          <w:rFonts w:ascii="Times New Roman" w:hAnsi="Times New Roman" w:cs="Times New Roman"/>
        </w:rPr>
        <w:t xml:space="preserve"> As confirmed by the activation of the Integrated Political Crisis Response arrangements for addressing foreign interference. Council of the European Union, </w:t>
      </w:r>
      <w:hyperlink r:id="rId97" w:history="1">
        <w:r w:rsidRPr="00274699">
          <w:rPr>
            <w:rStyle w:val="Hyperlink"/>
            <w:rFonts w:ascii="Times New Roman" w:hAnsi="Times New Roman" w:cs="Times New Roman"/>
            <w:i/>
          </w:rPr>
          <w:t>Foreign interference: Presidency reinforces exchange of information ahead of the June 2024 European elections</w:t>
        </w:r>
      </w:hyperlink>
      <w:r w:rsidRPr="00274699">
        <w:rPr>
          <w:rFonts w:ascii="Times New Roman" w:hAnsi="Times New Roman" w:cs="Times New Roman"/>
        </w:rPr>
        <w:t>, 24 April 2024.</w:t>
      </w:r>
    </w:p>
  </w:footnote>
  <w:footnote w:id="193">
    <w:p w14:paraId="77176E0F" w14:textId="5763579F" w:rsidR="00F14049" w:rsidRPr="008F5149" w:rsidRDefault="00F14049" w:rsidP="008F5149">
      <w:pPr>
        <w:pStyle w:val="FootnoteText"/>
        <w:jc w:val="both"/>
        <w:rPr>
          <w:rFonts w:ascii="Times New Roman" w:hAnsi="Times New Roman" w:cs="Times New Roman"/>
        </w:rPr>
      </w:pPr>
      <w:r w:rsidRPr="008F5149">
        <w:rPr>
          <w:rStyle w:val="FootnoteReference"/>
          <w:rFonts w:ascii="Times New Roman" w:hAnsi="Times New Roman" w:cs="Times New Roman"/>
        </w:rPr>
        <w:footnoteRef/>
      </w:r>
      <w:r w:rsidRPr="008F5149">
        <w:rPr>
          <w:rFonts w:ascii="Times New Roman" w:hAnsi="Times New Roman" w:cs="Times New Roman"/>
        </w:rPr>
        <w:t xml:space="preserve"> </w:t>
      </w:r>
      <w:r w:rsidR="00BB3979" w:rsidRPr="008F5149">
        <w:rPr>
          <w:rFonts w:ascii="Times New Roman" w:hAnsi="Times New Roman" w:cs="Times New Roman"/>
        </w:rPr>
        <w:t xml:space="preserve">European Digital Media Observatory (EDMO), </w:t>
      </w:r>
      <w:hyperlink r:id="rId98" w:history="1">
        <w:r w:rsidR="00BB3979" w:rsidRPr="008F5149">
          <w:rPr>
            <w:rStyle w:val="Hyperlink"/>
            <w:rFonts w:ascii="Times New Roman" w:hAnsi="Times New Roman" w:cs="Times New Roman"/>
            <w:i/>
          </w:rPr>
          <w:t>Final Report – Outputs and outcomes of a community-wide effort</w:t>
        </w:r>
      </w:hyperlink>
      <w:r w:rsidR="00BB3979" w:rsidRPr="008F5149">
        <w:rPr>
          <w:rFonts w:ascii="Times New Roman" w:hAnsi="Times New Roman" w:cs="Times New Roman"/>
        </w:rPr>
        <w:t xml:space="preserve">, 24 July 2024. </w:t>
      </w:r>
    </w:p>
  </w:footnote>
  <w:footnote w:id="194">
    <w:p w14:paraId="472EFD81" w14:textId="4B11E300" w:rsidR="00BB1C66" w:rsidRPr="008F5149" w:rsidRDefault="00BB1C66" w:rsidP="008F5149">
      <w:pPr>
        <w:pStyle w:val="FootnoteText"/>
        <w:jc w:val="both"/>
        <w:rPr>
          <w:rFonts w:ascii="Times New Roman" w:hAnsi="Times New Roman" w:cs="Times New Roman"/>
        </w:rPr>
      </w:pPr>
      <w:r w:rsidRPr="008F5149">
        <w:rPr>
          <w:rStyle w:val="FootnoteReference"/>
          <w:rFonts w:ascii="Times New Roman" w:hAnsi="Times New Roman" w:cs="Times New Roman"/>
        </w:rPr>
        <w:footnoteRef/>
      </w:r>
      <w:r w:rsidRPr="008F5149">
        <w:rPr>
          <w:rFonts w:ascii="Times New Roman" w:hAnsi="Times New Roman" w:cs="Times New Roman"/>
        </w:rPr>
        <w:t xml:space="preserve"> A </w:t>
      </w:r>
      <w:hyperlink r:id="rId99" w:history="1">
        <w:r w:rsidRPr="008F5149">
          <w:rPr>
            <w:rStyle w:val="Hyperlink"/>
            <w:rFonts w:ascii="Times New Roman" w:hAnsi="Times New Roman" w:cs="Times New Roman"/>
          </w:rPr>
          <w:t>study</w:t>
        </w:r>
      </w:hyperlink>
      <w:r w:rsidRPr="008F5149">
        <w:rPr>
          <w:rFonts w:ascii="Times New Roman" w:hAnsi="Times New Roman" w:cs="Times New Roman"/>
        </w:rPr>
        <w:t xml:space="preserve"> carried out to assess the structural indicators under the Code of Practice on Disinformation showed that only 5% of the disinformation posts detected in the sample were directly referring to civic and election integrity</w:t>
      </w:r>
      <w:r w:rsidR="00D3431E" w:rsidRPr="008F5149">
        <w:rPr>
          <w:rFonts w:ascii="Times New Roman" w:hAnsi="Times New Roman" w:cs="Times New Roman"/>
        </w:rPr>
        <w:t xml:space="preserve">. </w:t>
      </w:r>
    </w:p>
  </w:footnote>
  <w:footnote w:id="195">
    <w:p w14:paraId="70C02A48" w14:textId="77777777" w:rsidR="00BB1C66" w:rsidRPr="00274699" w:rsidRDefault="00BB1C66" w:rsidP="008F5149">
      <w:pPr>
        <w:pStyle w:val="FootnoteText"/>
        <w:jc w:val="both"/>
        <w:rPr>
          <w:rFonts w:ascii="Times New Roman" w:hAnsi="Times New Roman" w:cs="Times New Roman"/>
          <w:lang w:val="en-IE"/>
        </w:rPr>
      </w:pPr>
      <w:r w:rsidRPr="008F5149">
        <w:rPr>
          <w:rStyle w:val="FootnoteReference"/>
          <w:rFonts w:ascii="Times New Roman" w:hAnsi="Times New Roman" w:cs="Times New Roman"/>
        </w:rPr>
        <w:footnoteRef/>
      </w:r>
      <w:r w:rsidRPr="008F5149">
        <w:rPr>
          <w:rFonts w:ascii="Times New Roman" w:hAnsi="Times New Roman" w:cs="Times New Roman"/>
          <w:lang w:val="en-IE"/>
        </w:rPr>
        <w:t xml:space="preserve"> For instance, the Commission’s Representation in Berlin and the German Ministry of Finance debunked a false narrative about the EU introducing a solidarity levy to finance support or Ukraine.</w:t>
      </w:r>
    </w:p>
  </w:footnote>
  <w:footnote w:id="196">
    <w:p w14:paraId="37BBA50B" w14:textId="7E13A4A4" w:rsidR="00D50C53" w:rsidRPr="00D50C53" w:rsidRDefault="00D50C53" w:rsidP="00274699">
      <w:pPr>
        <w:pStyle w:val="FootnoteText"/>
        <w:jc w:val="both"/>
      </w:pPr>
      <w:r w:rsidRPr="00274699">
        <w:rPr>
          <w:rStyle w:val="FootnoteReference"/>
          <w:rFonts w:ascii="Times New Roman" w:hAnsi="Times New Roman" w:cs="Times New Roman"/>
        </w:rPr>
        <w:footnoteRef/>
      </w:r>
      <w:r w:rsidRPr="00274699">
        <w:rPr>
          <w:rFonts w:ascii="Times New Roman" w:hAnsi="Times New Roman" w:cs="Times New Roman"/>
        </w:rPr>
        <w:t xml:space="preserve"> EDMO Task Force on 2024 European Elections, </w:t>
      </w:r>
      <w:hyperlink r:id="rId100" w:anchor="issue43" w:history="1">
        <w:r w:rsidRPr="00274699">
          <w:rPr>
            <w:rStyle w:val="Hyperlink"/>
            <w:rFonts w:ascii="Times New Roman" w:hAnsi="Times New Roman" w:cs="Times New Roman"/>
            <w:i/>
            <w:iCs/>
          </w:rPr>
          <w:t>Disinfo Bulletin – Issue n.43</w:t>
        </w:r>
      </w:hyperlink>
      <w:r w:rsidR="00D37389">
        <w:rPr>
          <w:rFonts w:ascii="Times New Roman" w:hAnsi="Times New Roman" w:cs="Times New Roman"/>
          <w:i/>
          <w:iCs/>
        </w:rPr>
        <w:t>.</w:t>
      </w:r>
    </w:p>
  </w:footnote>
  <w:footnote w:id="197">
    <w:p w14:paraId="0EC1049C" w14:textId="30A05E7D" w:rsidR="0031300B" w:rsidRPr="00274699" w:rsidRDefault="0031300B" w:rsidP="00274699">
      <w:pPr>
        <w:pStyle w:val="FootnoteText"/>
        <w:jc w:val="both"/>
        <w:rPr>
          <w:rFonts w:ascii="Times New Roman" w:hAnsi="Times New Roman" w:cs="Times New Roman"/>
          <w:i/>
          <w:iCs/>
        </w:rPr>
      </w:pPr>
      <w:r w:rsidRPr="00274699">
        <w:rPr>
          <w:rStyle w:val="FootnoteReference"/>
          <w:rFonts w:ascii="Times New Roman" w:hAnsi="Times New Roman" w:cs="Times New Roman"/>
        </w:rPr>
        <w:footnoteRef/>
      </w:r>
      <w:r w:rsidRPr="00274699">
        <w:rPr>
          <w:rFonts w:ascii="Times New Roman" w:hAnsi="Times New Roman" w:cs="Times New Roman"/>
        </w:rPr>
        <w:t xml:space="preserve"> Reuters, </w:t>
      </w:r>
      <w:hyperlink r:id="rId101" w:history="1">
        <w:r w:rsidRPr="00274699">
          <w:rPr>
            <w:rStyle w:val="Hyperlink"/>
            <w:rFonts w:ascii="Times New Roman" w:hAnsi="Times New Roman" w:cs="Times New Roman"/>
            <w:i/>
            <w:iCs/>
          </w:rPr>
          <w:t>Russia-lined propaganda campaign pushes to undercut German support for Ukraine</w:t>
        </w:r>
      </w:hyperlink>
      <w:r w:rsidRPr="00274699">
        <w:rPr>
          <w:rFonts w:ascii="Times New Roman" w:hAnsi="Times New Roman" w:cs="Times New Roman"/>
          <w:i/>
          <w:iCs/>
        </w:rPr>
        <w:t>,</w:t>
      </w:r>
      <w:r w:rsidRPr="00274699">
        <w:rPr>
          <w:rFonts w:ascii="Times New Roman" w:hAnsi="Times New Roman" w:cs="Times New Roman"/>
        </w:rPr>
        <w:t xml:space="preserve"> 18 February 2025</w:t>
      </w:r>
      <w:r w:rsidR="00D37389">
        <w:rPr>
          <w:rFonts w:ascii="Times New Roman" w:hAnsi="Times New Roman" w:cs="Times New Roman"/>
        </w:rPr>
        <w:t>.</w:t>
      </w:r>
    </w:p>
  </w:footnote>
  <w:footnote w:id="198">
    <w:p w14:paraId="39575BDC" w14:textId="34E28868" w:rsidR="00CF7E33" w:rsidRPr="00274699" w:rsidRDefault="00CF7E33" w:rsidP="00274699">
      <w:pPr>
        <w:pStyle w:val="FootnoteText"/>
        <w:jc w:val="both"/>
        <w:rPr>
          <w:rFonts w:ascii="Times New Roman" w:hAnsi="Times New Roman" w:cs="Times New Roman"/>
        </w:rPr>
      </w:pPr>
      <w:r w:rsidRPr="00274699">
        <w:rPr>
          <w:rStyle w:val="FootnoteReference"/>
          <w:rFonts w:ascii="Times New Roman" w:hAnsi="Times New Roman" w:cs="Times New Roman"/>
        </w:rPr>
        <w:footnoteRef/>
      </w:r>
      <w:r w:rsidRPr="00274699">
        <w:rPr>
          <w:rFonts w:ascii="Times New Roman" w:hAnsi="Times New Roman" w:cs="Times New Roman"/>
        </w:rPr>
        <w:t xml:space="preserve"> France24, </w:t>
      </w:r>
      <w:hyperlink r:id="rId102" w:history="1">
        <w:r w:rsidRPr="00274699">
          <w:rPr>
            <w:rStyle w:val="Hyperlink"/>
            <w:rFonts w:ascii="Times New Roman" w:hAnsi="Times New Roman" w:cs="Times New Roman"/>
            <w:i/>
            <w:iCs/>
          </w:rPr>
          <w:t>Russia behind dozens of disinformation campaigns targeting Ukraine and allies</w:t>
        </w:r>
        <w:r w:rsidRPr="00274699">
          <w:rPr>
            <w:rStyle w:val="Hyperlink"/>
            <w:rFonts w:ascii="Times New Roman" w:hAnsi="Times New Roman" w:cs="Times New Roman"/>
          </w:rPr>
          <w:t>, France says</w:t>
        </w:r>
      </w:hyperlink>
      <w:r w:rsidRPr="00274699">
        <w:rPr>
          <w:rFonts w:ascii="Times New Roman" w:hAnsi="Times New Roman" w:cs="Times New Roman"/>
        </w:rPr>
        <w:t>, 7 May 2025</w:t>
      </w:r>
      <w:r w:rsidR="00C31DCC">
        <w:rPr>
          <w:rFonts w:ascii="Times New Roman" w:hAnsi="Times New Roman" w:cs="Times New Roman"/>
        </w:rPr>
        <w:t>.</w:t>
      </w:r>
    </w:p>
  </w:footnote>
  <w:footnote w:id="199">
    <w:p w14:paraId="70D59D81" w14:textId="3D092842" w:rsidR="007A4EE0" w:rsidRPr="00274699" w:rsidRDefault="007A4EE0" w:rsidP="00274699">
      <w:pPr>
        <w:pStyle w:val="FootnoteText"/>
        <w:jc w:val="both"/>
        <w:rPr>
          <w:rFonts w:ascii="Times New Roman" w:hAnsi="Times New Roman" w:cs="Times New Roman"/>
        </w:rPr>
      </w:pPr>
      <w:r w:rsidRPr="00274699">
        <w:rPr>
          <w:rStyle w:val="FootnoteReference"/>
          <w:rFonts w:ascii="Times New Roman" w:hAnsi="Times New Roman" w:cs="Times New Roman"/>
        </w:rPr>
        <w:footnoteRef/>
      </w:r>
      <w:r w:rsidRPr="00274699">
        <w:rPr>
          <w:rFonts w:ascii="Times New Roman" w:hAnsi="Times New Roman" w:cs="Times New Roman"/>
        </w:rPr>
        <w:t xml:space="preserve"> The Guardian, </w:t>
      </w:r>
      <w:hyperlink r:id="rId103" w:history="1">
        <w:r w:rsidRPr="00274699">
          <w:rPr>
            <w:rStyle w:val="Hyperlink"/>
            <w:rFonts w:ascii="Times New Roman" w:hAnsi="Times New Roman" w:cs="Times New Roman"/>
            <w:i/>
            <w:iCs/>
          </w:rPr>
          <w:t>Disinformation networks ‘flooded’ X before EU elections, report says</w:t>
        </w:r>
      </w:hyperlink>
      <w:r w:rsidRPr="00274699">
        <w:rPr>
          <w:rFonts w:ascii="Times New Roman" w:hAnsi="Times New Roman" w:cs="Times New Roman"/>
        </w:rPr>
        <w:t>, 12 July 2024</w:t>
      </w:r>
      <w:r w:rsidR="00C31DCC">
        <w:rPr>
          <w:rFonts w:ascii="Times New Roman" w:hAnsi="Times New Roman" w:cs="Times New Roman"/>
        </w:rPr>
        <w:t>.</w:t>
      </w:r>
    </w:p>
  </w:footnote>
  <w:footnote w:id="200">
    <w:p w14:paraId="68046E4F" w14:textId="7D20121B" w:rsidR="001E16F2" w:rsidRPr="00274699" w:rsidRDefault="001E16F2" w:rsidP="00274699">
      <w:pPr>
        <w:pStyle w:val="FootnoteText"/>
        <w:jc w:val="both"/>
        <w:rPr>
          <w:rFonts w:ascii="Times New Roman" w:hAnsi="Times New Roman" w:cs="Times New Roman"/>
          <w:i/>
          <w:iCs/>
        </w:rPr>
      </w:pPr>
      <w:r w:rsidRPr="00274699">
        <w:rPr>
          <w:rStyle w:val="FootnoteReference"/>
          <w:rFonts w:ascii="Times New Roman" w:hAnsi="Times New Roman" w:cs="Times New Roman"/>
        </w:rPr>
        <w:footnoteRef/>
      </w:r>
      <w:r w:rsidRPr="00274699">
        <w:rPr>
          <w:rFonts w:ascii="Times New Roman" w:hAnsi="Times New Roman" w:cs="Times New Roman"/>
        </w:rPr>
        <w:t xml:space="preserve"> Reuters, </w:t>
      </w:r>
      <w:hyperlink r:id="rId104" w:history="1">
        <w:r w:rsidR="00B6422E" w:rsidRPr="00274699">
          <w:rPr>
            <w:rStyle w:val="Hyperlink"/>
            <w:rFonts w:ascii="Times New Roman" w:hAnsi="Times New Roman" w:cs="Times New Roman"/>
            <w:i/>
            <w:iCs/>
          </w:rPr>
          <w:t>Poland says Russia is trying to interference in presidential election</w:t>
        </w:r>
      </w:hyperlink>
      <w:r w:rsidRPr="00274699">
        <w:rPr>
          <w:rFonts w:ascii="Times New Roman" w:hAnsi="Times New Roman" w:cs="Times New Roman"/>
          <w:i/>
          <w:iCs/>
        </w:rPr>
        <w:t xml:space="preserve">, </w:t>
      </w:r>
      <w:r w:rsidR="00FC1554" w:rsidRPr="00274699">
        <w:rPr>
          <w:rFonts w:ascii="Times New Roman" w:hAnsi="Times New Roman" w:cs="Times New Roman"/>
        </w:rPr>
        <w:t>0</w:t>
      </w:r>
      <w:r w:rsidRPr="00274699">
        <w:rPr>
          <w:rFonts w:ascii="Times New Roman" w:hAnsi="Times New Roman" w:cs="Times New Roman"/>
        </w:rPr>
        <w:t>6 May 2025</w:t>
      </w:r>
      <w:r w:rsidR="00C31DCC" w:rsidRPr="00274699">
        <w:rPr>
          <w:rFonts w:ascii="Times New Roman" w:hAnsi="Times New Roman" w:cs="Times New Roman"/>
        </w:rPr>
        <w:t>.</w:t>
      </w:r>
    </w:p>
  </w:footnote>
  <w:footnote w:id="201">
    <w:p w14:paraId="5810F9C4" w14:textId="377AFE6A" w:rsidR="00576714" w:rsidRPr="00274699" w:rsidRDefault="00576714" w:rsidP="00274699">
      <w:pPr>
        <w:pStyle w:val="FootnoteText"/>
        <w:jc w:val="both"/>
        <w:rPr>
          <w:rFonts w:ascii="Times New Roman" w:hAnsi="Times New Roman" w:cs="Times New Roman"/>
        </w:rPr>
      </w:pPr>
      <w:r w:rsidRPr="00274699">
        <w:rPr>
          <w:rStyle w:val="FootnoteReference"/>
          <w:rFonts w:ascii="Times New Roman" w:hAnsi="Times New Roman" w:cs="Times New Roman"/>
        </w:rPr>
        <w:footnoteRef/>
      </w:r>
      <w:r w:rsidRPr="00274699">
        <w:rPr>
          <w:rFonts w:ascii="Times New Roman" w:hAnsi="Times New Roman" w:cs="Times New Roman"/>
        </w:rPr>
        <w:t xml:space="preserve"> Euronews, </w:t>
      </w:r>
      <w:hyperlink r:id="rId105" w:history="1">
        <w:r w:rsidR="00474247" w:rsidRPr="00274699">
          <w:rPr>
            <w:rStyle w:val="Hyperlink"/>
            <w:rFonts w:ascii="Times New Roman" w:hAnsi="Times New Roman" w:cs="Times New Roman"/>
            <w:i/>
            <w:iCs/>
          </w:rPr>
          <w:t>Conspiracy theorists have turned from COVID to climate. How will it impact the EU elections?</w:t>
        </w:r>
        <w:r w:rsidR="00474247" w:rsidRPr="00274699">
          <w:rPr>
            <w:rStyle w:val="Hyperlink"/>
            <w:rFonts w:ascii="Times New Roman" w:hAnsi="Times New Roman" w:cs="Times New Roman"/>
          </w:rPr>
          <w:t>,</w:t>
        </w:r>
      </w:hyperlink>
      <w:r w:rsidR="00474247" w:rsidRPr="00274699">
        <w:rPr>
          <w:rFonts w:ascii="Times New Roman" w:hAnsi="Times New Roman" w:cs="Times New Roman"/>
          <w:i/>
          <w:iCs/>
        </w:rPr>
        <w:t xml:space="preserve"> </w:t>
      </w:r>
      <w:r w:rsidR="00474247" w:rsidRPr="00274699">
        <w:rPr>
          <w:rFonts w:ascii="Times New Roman" w:hAnsi="Times New Roman" w:cs="Times New Roman"/>
        </w:rPr>
        <w:t>30 April 2024</w:t>
      </w:r>
      <w:r w:rsidR="00C31DCC">
        <w:rPr>
          <w:rFonts w:ascii="Times New Roman" w:hAnsi="Times New Roman" w:cs="Times New Roman"/>
        </w:rPr>
        <w:t>.</w:t>
      </w:r>
    </w:p>
  </w:footnote>
  <w:footnote w:id="202">
    <w:p w14:paraId="7694B9CD" w14:textId="697C411B" w:rsidR="00EB4E11" w:rsidRPr="00274699" w:rsidRDefault="00EB4E11" w:rsidP="00274699">
      <w:pPr>
        <w:pStyle w:val="FootnoteText"/>
        <w:jc w:val="both"/>
        <w:rPr>
          <w:rFonts w:ascii="Times New Roman" w:hAnsi="Times New Roman" w:cs="Times New Roman"/>
        </w:rPr>
      </w:pPr>
      <w:r w:rsidRPr="00274699">
        <w:rPr>
          <w:rStyle w:val="FootnoteReference"/>
          <w:rFonts w:ascii="Times New Roman" w:hAnsi="Times New Roman" w:cs="Times New Roman"/>
        </w:rPr>
        <w:footnoteRef/>
      </w:r>
      <w:r w:rsidRPr="00274699">
        <w:rPr>
          <w:rFonts w:ascii="Times New Roman" w:hAnsi="Times New Roman" w:cs="Times New Roman"/>
        </w:rPr>
        <w:t xml:space="preserve"> European Digital Media Observatory, </w:t>
      </w:r>
      <w:hyperlink r:id="rId106" w:history="1">
        <w:r w:rsidRPr="00274699">
          <w:rPr>
            <w:rStyle w:val="Hyperlink"/>
            <w:rFonts w:ascii="Times New Roman" w:hAnsi="Times New Roman" w:cs="Times New Roman"/>
            <w:i/>
            <w:iCs/>
          </w:rPr>
          <w:t>Disinfo Bulletin-Issue n.44</w:t>
        </w:r>
      </w:hyperlink>
      <w:r w:rsidR="00E33F87" w:rsidRPr="00274699">
        <w:rPr>
          <w:rFonts w:ascii="Times New Roman" w:hAnsi="Times New Roman" w:cs="Times New Roman"/>
          <w:i/>
          <w:iCs/>
        </w:rPr>
        <w:t xml:space="preserve">; </w:t>
      </w:r>
      <w:r w:rsidR="00E33F87" w:rsidRPr="00274699">
        <w:rPr>
          <w:rFonts w:ascii="Times New Roman" w:hAnsi="Times New Roman" w:cs="Times New Roman"/>
        </w:rPr>
        <w:t xml:space="preserve">European Digital Media Observatory, </w:t>
      </w:r>
      <w:hyperlink r:id="rId107" w:history="1">
        <w:r w:rsidR="00E33F87" w:rsidRPr="00274699">
          <w:rPr>
            <w:rStyle w:val="Hyperlink"/>
            <w:rFonts w:ascii="Times New Roman" w:hAnsi="Times New Roman" w:cs="Times New Roman"/>
            <w:i/>
            <w:iCs/>
          </w:rPr>
          <w:t>Old cars, immigrants and war-how EU related misinformation is spread in the Baltics</w:t>
        </w:r>
      </w:hyperlink>
      <w:r w:rsidR="00E33F87" w:rsidRPr="00274699">
        <w:rPr>
          <w:rFonts w:ascii="Times New Roman" w:hAnsi="Times New Roman" w:cs="Times New Roman"/>
        </w:rPr>
        <w:t>, 07 June 2024</w:t>
      </w:r>
      <w:r w:rsidR="00BE3E48">
        <w:rPr>
          <w:rFonts w:ascii="Times New Roman" w:hAnsi="Times New Roman" w:cs="Times New Roman"/>
        </w:rPr>
        <w:t>.</w:t>
      </w:r>
    </w:p>
  </w:footnote>
  <w:footnote w:id="203">
    <w:p w14:paraId="1DA313EF" w14:textId="0E155864" w:rsidR="007B0588" w:rsidRPr="00274699" w:rsidRDefault="007B0588" w:rsidP="00274699">
      <w:pPr>
        <w:pStyle w:val="FootnoteText"/>
        <w:jc w:val="both"/>
        <w:rPr>
          <w:rFonts w:ascii="Times New Roman" w:hAnsi="Times New Roman" w:cs="Times New Roman"/>
        </w:rPr>
      </w:pPr>
      <w:r w:rsidRPr="00274699">
        <w:rPr>
          <w:rStyle w:val="FootnoteReference"/>
          <w:rFonts w:ascii="Times New Roman" w:hAnsi="Times New Roman" w:cs="Times New Roman"/>
        </w:rPr>
        <w:footnoteRef/>
      </w:r>
      <w:r w:rsidRPr="00274699">
        <w:rPr>
          <w:rFonts w:ascii="Times New Roman" w:hAnsi="Times New Roman" w:cs="Times New Roman"/>
        </w:rPr>
        <w:t xml:space="preserve"> Global Disinformation Index, </w:t>
      </w:r>
      <w:hyperlink r:id="rId108" w:history="1">
        <w:r w:rsidRPr="00274699">
          <w:rPr>
            <w:rStyle w:val="Hyperlink"/>
            <w:rFonts w:ascii="Times New Roman" w:hAnsi="Times New Roman" w:cs="Times New Roman"/>
            <w:i/>
            <w:iCs/>
          </w:rPr>
          <w:t>Disinformation in the European Parliamentary Elections: Analysis and Policy Context</w:t>
        </w:r>
      </w:hyperlink>
      <w:r w:rsidRPr="00274699">
        <w:rPr>
          <w:rFonts w:ascii="Times New Roman" w:hAnsi="Times New Roman" w:cs="Times New Roman"/>
          <w:i/>
          <w:iCs/>
        </w:rPr>
        <w:t xml:space="preserve">, </w:t>
      </w:r>
      <w:r w:rsidRPr="00274699">
        <w:rPr>
          <w:rFonts w:ascii="Times New Roman" w:hAnsi="Times New Roman" w:cs="Times New Roman"/>
        </w:rPr>
        <w:t>08 July 2024</w:t>
      </w:r>
      <w:r w:rsidR="00BE3E48">
        <w:rPr>
          <w:rFonts w:ascii="Times New Roman" w:hAnsi="Times New Roman" w:cs="Times New Roman"/>
        </w:rPr>
        <w:t>.</w:t>
      </w:r>
    </w:p>
  </w:footnote>
  <w:footnote w:id="204">
    <w:p w14:paraId="172305FE" w14:textId="3C895592" w:rsidR="00BB1C66" w:rsidRPr="008F5149" w:rsidRDefault="00BB1C66" w:rsidP="008F5149">
      <w:pPr>
        <w:pStyle w:val="FootnoteText"/>
        <w:jc w:val="both"/>
        <w:rPr>
          <w:rFonts w:ascii="Times New Roman" w:hAnsi="Times New Roman" w:cs="Times New Roman"/>
        </w:rPr>
      </w:pPr>
      <w:r w:rsidRPr="008F5149">
        <w:rPr>
          <w:rStyle w:val="FootnoteReference"/>
          <w:rFonts w:ascii="Times New Roman" w:hAnsi="Times New Roman" w:cs="Times New Roman"/>
        </w:rPr>
        <w:footnoteRef/>
      </w:r>
      <w:r w:rsidRPr="008F5149">
        <w:rPr>
          <w:rFonts w:ascii="Times New Roman" w:hAnsi="Times New Roman" w:cs="Times New Roman"/>
        </w:rPr>
        <w:t xml:space="preserve"> </w:t>
      </w:r>
      <w:r w:rsidR="00E95B2C" w:rsidRPr="008F5149">
        <w:rPr>
          <w:rFonts w:ascii="Times New Roman" w:hAnsi="Times New Roman" w:cs="Times New Roman"/>
        </w:rPr>
        <w:t>OSCE/ODIHR</w:t>
      </w:r>
      <w:r w:rsidR="00E95B2C" w:rsidRPr="008F5149">
        <w:rPr>
          <w:rFonts w:ascii="Times New Roman" w:hAnsi="Times New Roman" w:cs="Times New Roman"/>
          <w:i/>
        </w:rPr>
        <w:t xml:space="preserve">, </w:t>
      </w:r>
      <w:hyperlink r:id="rId109" w:history="1">
        <w:r w:rsidR="00E95B2C" w:rsidRPr="008F5149">
          <w:rPr>
            <w:rStyle w:val="Hyperlink"/>
            <w:rFonts w:ascii="Times New Roman" w:hAnsi="Times New Roman" w:cs="Times New Roman"/>
            <w:i/>
          </w:rPr>
          <w:t>Special Election Assessment Mission, European Parliament Elections 6-9 June 2024</w:t>
        </w:r>
      </w:hyperlink>
      <w:r w:rsidR="00E95B2C" w:rsidRPr="008F5149">
        <w:rPr>
          <w:rFonts w:ascii="Times New Roman" w:hAnsi="Times New Roman" w:cs="Times New Roman"/>
        </w:rPr>
        <w:t>, 27 November 2024,</w:t>
      </w:r>
      <w:r w:rsidRPr="008F5149">
        <w:rPr>
          <w:rFonts w:ascii="Times New Roman" w:hAnsi="Times New Roman" w:cs="Times New Roman"/>
        </w:rPr>
        <w:t xml:space="preserve"> Statement of preliminary findings and conclusions, preliminary conclusions.</w:t>
      </w:r>
    </w:p>
  </w:footnote>
  <w:footnote w:id="205">
    <w:p w14:paraId="0AD6727A" w14:textId="7C3039EB" w:rsidR="00401201" w:rsidRPr="008F5149" w:rsidRDefault="00401201" w:rsidP="008F5149">
      <w:pPr>
        <w:pStyle w:val="FootnoteText"/>
        <w:jc w:val="both"/>
        <w:rPr>
          <w:rFonts w:ascii="Times New Roman" w:hAnsi="Times New Roman" w:cs="Times New Roman"/>
          <w:lang w:val="en-IE"/>
        </w:rPr>
      </w:pPr>
      <w:r w:rsidRPr="008F5149">
        <w:rPr>
          <w:rStyle w:val="FootnoteReference"/>
          <w:rFonts w:ascii="Times New Roman" w:hAnsi="Times New Roman" w:cs="Times New Roman"/>
        </w:rPr>
        <w:footnoteRef/>
      </w:r>
      <w:r w:rsidRPr="008F5149">
        <w:rPr>
          <w:rFonts w:ascii="Times New Roman" w:hAnsi="Times New Roman" w:cs="Times New Roman"/>
          <w:lang w:val="en-IE"/>
        </w:rPr>
        <w:t xml:space="preserve"> </w:t>
      </w:r>
      <w:r w:rsidR="00E61175" w:rsidRPr="008F5149">
        <w:rPr>
          <w:rFonts w:ascii="Times New Roman" w:hAnsi="Times New Roman" w:cs="Times New Roman"/>
          <w:lang w:val="en-IE"/>
        </w:rPr>
        <w:t xml:space="preserve">European Commission, Vera Jourova </w:t>
      </w:r>
      <w:r w:rsidR="005118D4" w:rsidRPr="008F5149">
        <w:rPr>
          <w:rFonts w:ascii="Times New Roman" w:hAnsi="Times New Roman" w:cs="Times New Roman"/>
          <w:lang w:val="en-IE"/>
        </w:rPr>
        <w:t>M</w:t>
      </w:r>
      <w:r w:rsidR="00E61175" w:rsidRPr="008F5149">
        <w:rPr>
          <w:rFonts w:ascii="Times New Roman" w:hAnsi="Times New Roman" w:cs="Times New Roman"/>
          <w:lang w:val="en-IE"/>
        </w:rPr>
        <w:t xml:space="preserve">emo, </w:t>
      </w:r>
      <w:hyperlink r:id="rId110" w:history="1">
        <w:r w:rsidR="005118D4" w:rsidRPr="008F5149">
          <w:rPr>
            <w:rStyle w:val="Hyperlink"/>
            <w:rFonts w:ascii="Times New Roman" w:hAnsi="Times New Roman" w:cs="Times New Roman"/>
            <w:i/>
            <w:lang w:val="en-IE"/>
          </w:rPr>
          <w:t>Known information interference operations during the June 2024 elections for the European Parliament</w:t>
        </w:r>
      </w:hyperlink>
      <w:r w:rsidR="005118D4" w:rsidRPr="008F5149">
        <w:rPr>
          <w:rFonts w:ascii="Times New Roman" w:hAnsi="Times New Roman" w:cs="Times New Roman"/>
          <w:lang w:val="en-IE"/>
        </w:rPr>
        <w:t>, October 2024.</w:t>
      </w:r>
      <w:r w:rsidR="00E61175" w:rsidRPr="008F5149">
        <w:rPr>
          <w:rFonts w:ascii="Times New Roman" w:hAnsi="Times New Roman" w:cs="Times New Roman"/>
          <w:lang w:val="en-IE"/>
        </w:rPr>
        <w:t xml:space="preserve"> </w:t>
      </w:r>
    </w:p>
  </w:footnote>
  <w:footnote w:id="206">
    <w:p w14:paraId="3F393A42" w14:textId="0DE9AA51" w:rsidR="00FB17C2" w:rsidRPr="00FB17C2" w:rsidRDefault="00FB17C2" w:rsidP="00274699">
      <w:pPr>
        <w:pStyle w:val="FootnoteText"/>
        <w:jc w:val="both"/>
      </w:pPr>
      <w:r w:rsidRPr="00274699">
        <w:rPr>
          <w:rStyle w:val="FootnoteReference"/>
          <w:rFonts w:ascii="Times New Roman" w:hAnsi="Times New Roman" w:cs="Times New Roman"/>
        </w:rPr>
        <w:footnoteRef/>
      </w:r>
      <w:r w:rsidRPr="00274699">
        <w:rPr>
          <w:rFonts w:ascii="Times New Roman" w:hAnsi="Times New Roman" w:cs="Times New Roman"/>
        </w:rPr>
        <w:t xml:space="preserve"> </w:t>
      </w:r>
      <w:r w:rsidRPr="008F5149">
        <w:rPr>
          <w:rFonts w:ascii="Times New Roman" w:hAnsi="Times New Roman" w:cs="Times New Roman"/>
        </w:rPr>
        <w:t xml:space="preserve">EEAS, </w:t>
      </w:r>
      <w:hyperlink r:id="rId111" w:history="1">
        <w:r w:rsidRPr="008F5149">
          <w:rPr>
            <w:rStyle w:val="Hyperlink"/>
            <w:rFonts w:ascii="Times New Roman" w:hAnsi="Times New Roman" w:cs="Times New Roman"/>
          </w:rPr>
          <w:t>3</w:t>
        </w:r>
        <w:r w:rsidRPr="008F5149">
          <w:rPr>
            <w:rStyle w:val="Hyperlink"/>
            <w:rFonts w:ascii="Times New Roman" w:hAnsi="Times New Roman" w:cs="Times New Roman"/>
            <w:vertAlign w:val="superscript"/>
          </w:rPr>
          <w:t>rd</w:t>
        </w:r>
        <w:r w:rsidRPr="008F5149">
          <w:rPr>
            <w:rStyle w:val="Hyperlink"/>
            <w:rFonts w:ascii="Times New Roman" w:hAnsi="Times New Roman" w:cs="Times New Roman"/>
          </w:rPr>
          <w:t xml:space="preserve"> EEAS Report on Foreign Information Manipulation and Interference Threats, Exposing the architecture of FIMI operations</w:t>
        </w:r>
      </w:hyperlink>
      <w:r w:rsidRPr="008F5149">
        <w:rPr>
          <w:rFonts w:ascii="Times New Roman" w:hAnsi="Times New Roman" w:cs="Times New Roman"/>
        </w:rPr>
        <w:t>, March 2025.</w:t>
      </w:r>
    </w:p>
  </w:footnote>
  <w:footnote w:id="207">
    <w:p w14:paraId="58EB58DC" w14:textId="65C2953E" w:rsidR="004C3B56" w:rsidRPr="00BB5D9F" w:rsidRDefault="004C3B56" w:rsidP="00C44327">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hyperlink r:id="rId112" w:history="1">
        <w:r w:rsidR="002C4CB8" w:rsidRPr="00BB5D9F">
          <w:rPr>
            <w:rStyle w:val="Hyperlink"/>
            <w:rFonts w:ascii="Times New Roman" w:hAnsi="Times New Roman" w:cs="Times New Roman"/>
            <w:i/>
            <w:lang w:val="en-IE"/>
          </w:rPr>
          <w:t>United States of America v Certain Domains</w:t>
        </w:r>
      </w:hyperlink>
      <w:r w:rsidR="002C4CB8" w:rsidRPr="00BB5D9F">
        <w:rPr>
          <w:rFonts w:ascii="Times New Roman" w:hAnsi="Times New Roman" w:cs="Times New Roman"/>
        </w:rPr>
        <w:t xml:space="preserve">, </w:t>
      </w:r>
      <w:r w:rsidR="00505106" w:rsidRPr="00BB5D9F">
        <w:rPr>
          <w:rFonts w:ascii="Times New Roman" w:hAnsi="Times New Roman" w:cs="Times New Roman"/>
        </w:rPr>
        <w:t>Case No.: 24-mj-1395</w:t>
      </w:r>
      <w:r w:rsidR="002C4CB8" w:rsidRPr="00BB5D9F">
        <w:rPr>
          <w:rFonts w:ascii="Times New Roman" w:hAnsi="Times New Roman" w:cs="Times New Roman"/>
        </w:rPr>
        <w:t>.</w:t>
      </w:r>
    </w:p>
  </w:footnote>
  <w:footnote w:id="208">
    <w:p w14:paraId="57BCD0A7" w14:textId="77777777" w:rsidR="004C3B56" w:rsidRPr="00BB5D9F" w:rsidRDefault="004C3B56" w:rsidP="004C3B56">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Doppelganger is an operation attributed to two Russian companies that initially produced clone websites of trusted entities, such as established media sites and governmental websites. Their content was primarily distributed through posts and comments by coordinated and inauthentic profiles on Facebook and X. The techniques of the operation have evolved, likely due to measures taken on the affected platforms, such as domain blocking. Recently, the operation distributes image-based content, such as cartoons, through paid advertising published by inauthentic accounts and pages, particularly on Facebook.</w:t>
      </w:r>
    </w:p>
  </w:footnote>
  <w:footnote w:id="209">
    <w:p w14:paraId="019D839E" w14:textId="6CF3FDE5" w:rsidR="004C3B56" w:rsidRPr="003527DF" w:rsidRDefault="004C3B56" w:rsidP="00930601">
      <w:pPr>
        <w:pStyle w:val="FootnoteText"/>
        <w:jc w:val="both"/>
        <w:rPr>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363C4C" w:rsidRPr="00BB5D9F">
        <w:rPr>
          <w:rFonts w:ascii="Times New Roman" w:hAnsi="Times New Roman" w:cs="Times New Roman"/>
        </w:rPr>
        <w:t xml:space="preserve">European External Action Service, </w:t>
      </w:r>
      <w:hyperlink r:id="rId113" w:history="1">
        <w:r w:rsidR="00E6117A" w:rsidRPr="00BB5D9F">
          <w:rPr>
            <w:rStyle w:val="Hyperlink"/>
            <w:rFonts w:ascii="Times New Roman" w:hAnsi="Times New Roman" w:cs="Times New Roman"/>
            <w:i/>
          </w:rPr>
          <w:t>Doppelganger strikes back: FIMI activities in the context of the EE24</w:t>
        </w:r>
      </w:hyperlink>
      <w:r w:rsidR="00E6117A" w:rsidRPr="00BB5D9F">
        <w:rPr>
          <w:rFonts w:ascii="Times New Roman" w:hAnsi="Times New Roman" w:cs="Times New Roman"/>
        </w:rPr>
        <w:t>, June 2024.</w:t>
      </w:r>
    </w:p>
  </w:footnote>
  <w:footnote w:id="210">
    <w:p w14:paraId="12CEFBEC" w14:textId="094DC67D" w:rsidR="004C3B56" w:rsidRPr="00BB5D9F" w:rsidRDefault="004C3B56" w:rsidP="00930601">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E6117A" w:rsidRPr="00BB5D9F">
        <w:rPr>
          <w:rFonts w:ascii="Times New Roman" w:hAnsi="Times New Roman" w:cs="Times New Roman"/>
        </w:rPr>
        <w:t xml:space="preserve">European External Action Service, </w:t>
      </w:r>
      <w:hyperlink r:id="rId114" w:history="1">
        <w:r w:rsidR="00E6117A" w:rsidRPr="00BB5D9F">
          <w:rPr>
            <w:rStyle w:val="Hyperlink"/>
            <w:rFonts w:ascii="Times New Roman" w:hAnsi="Times New Roman" w:cs="Times New Roman"/>
            <w:i/>
          </w:rPr>
          <w:t>Doppelganger strikes back: FIMI activities in the context of the EE24</w:t>
        </w:r>
      </w:hyperlink>
      <w:r w:rsidR="00E6117A" w:rsidRPr="00BB5D9F">
        <w:rPr>
          <w:rFonts w:ascii="Times New Roman" w:hAnsi="Times New Roman" w:cs="Times New Roman"/>
        </w:rPr>
        <w:t>, June 2024.</w:t>
      </w:r>
    </w:p>
  </w:footnote>
  <w:footnote w:id="211">
    <w:p w14:paraId="29A35711" w14:textId="07C455FF" w:rsidR="004C3B56" w:rsidRPr="00930601" w:rsidRDefault="004C3B56" w:rsidP="00930601">
      <w:pPr>
        <w:pStyle w:val="FootnoteText"/>
        <w:jc w:val="both"/>
        <w:rPr>
          <w:rFonts w:ascii="Times New Roman" w:hAnsi="Times New Roman" w:cs="Times New Roman"/>
        </w:rPr>
      </w:pPr>
      <w:r w:rsidRPr="00930601">
        <w:rPr>
          <w:rStyle w:val="FootnoteReference"/>
          <w:rFonts w:ascii="Times New Roman" w:hAnsi="Times New Roman" w:cs="Times New Roman"/>
        </w:rPr>
        <w:footnoteRef/>
      </w:r>
      <w:r w:rsidRPr="00930601">
        <w:rPr>
          <w:rFonts w:ascii="Times New Roman" w:hAnsi="Times New Roman" w:cs="Times New Roman"/>
        </w:rPr>
        <w:t xml:space="preserve"> </w:t>
      </w:r>
      <w:r w:rsidR="00493C2B" w:rsidRPr="00930601">
        <w:rPr>
          <w:rFonts w:ascii="Times New Roman" w:hAnsi="Times New Roman" w:cs="Times New Roman"/>
        </w:rPr>
        <w:t xml:space="preserve"> European Digital Media Observatory (EDMO), </w:t>
      </w:r>
      <w:hyperlink r:id="rId115" w:history="1">
        <w:r w:rsidR="00493C2B" w:rsidRPr="00BB5D9F">
          <w:rPr>
            <w:rStyle w:val="Hyperlink"/>
            <w:rFonts w:ascii="Times New Roman" w:hAnsi="Times New Roman" w:cs="Times New Roman"/>
            <w:i/>
          </w:rPr>
          <w:t>EDMO Taskforce on 2024 European Elections</w:t>
        </w:r>
      </w:hyperlink>
      <w:r w:rsidR="00493C2B" w:rsidRPr="00930601">
        <w:rPr>
          <w:rFonts w:ascii="Times New Roman" w:hAnsi="Times New Roman" w:cs="Times New Roman"/>
        </w:rPr>
        <w:t>.</w:t>
      </w:r>
    </w:p>
  </w:footnote>
  <w:footnote w:id="212">
    <w:p w14:paraId="7A4FED58" w14:textId="1223CE0A" w:rsidR="004C3B56" w:rsidRPr="00930601" w:rsidRDefault="004C3B56" w:rsidP="004C3B56">
      <w:pPr>
        <w:pStyle w:val="FootnoteText"/>
        <w:jc w:val="both"/>
        <w:rPr>
          <w:rFonts w:ascii="Times New Roman" w:hAnsi="Times New Roman" w:cs="Times New Roman"/>
          <w:lang w:val="en-IE"/>
        </w:rPr>
      </w:pPr>
      <w:r w:rsidRPr="00930601">
        <w:rPr>
          <w:rStyle w:val="FootnoteReference"/>
          <w:rFonts w:ascii="Times New Roman" w:hAnsi="Times New Roman" w:cs="Times New Roman"/>
        </w:rPr>
        <w:footnoteRef/>
      </w:r>
      <w:r w:rsidRPr="00930601">
        <w:rPr>
          <w:rFonts w:ascii="Times New Roman" w:hAnsi="Times New Roman" w:cs="Times New Roman"/>
        </w:rPr>
        <w:t xml:space="preserve"> The Counter Disinformation Network gathered 40 organisations and independent researchers, and monitored information manipulation in the context of the 2024 European Parliament elections.</w:t>
      </w:r>
    </w:p>
  </w:footnote>
  <w:footnote w:id="213">
    <w:p w14:paraId="143A9FCB" w14:textId="41A36FDA" w:rsidR="008642B3" w:rsidRPr="00BB5D9F" w:rsidRDefault="008642B3" w:rsidP="00BB5D9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7D619F">
        <w:rPr>
          <w:rFonts w:ascii="Times New Roman" w:hAnsi="Times New Roman" w:cs="Times New Roman"/>
        </w:rPr>
        <w:t>Belgium, Czechia, Germany, Estonia, Greece,</w:t>
      </w:r>
      <w:r w:rsidR="007D619F" w:rsidRPr="00BB5D9F">
        <w:rPr>
          <w:rFonts w:ascii="Times New Roman" w:hAnsi="Times New Roman" w:cs="Times New Roman"/>
        </w:rPr>
        <w:t xml:space="preserve"> </w:t>
      </w:r>
      <w:r w:rsidR="007D619F">
        <w:rPr>
          <w:rFonts w:ascii="Times New Roman" w:hAnsi="Times New Roman" w:cs="Times New Roman"/>
        </w:rPr>
        <w:t xml:space="preserve">Spain, France, Latvia, Luxembourg, Malta, </w:t>
      </w:r>
      <w:r w:rsidR="007D619F" w:rsidRPr="00BB5D9F">
        <w:rPr>
          <w:rFonts w:ascii="Times New Roman" w:hAnsi="Times New Roman" w:cs="Times New Roman"/>
        </w:rPr>
        <w:t xml:space="preserve">Netherlands,  Portugal, Slovenia, </w:t>
      </w:r>
      <w:r w:rsidR="007D619F">
        <w:rPr>
          <w:rFonts w:ascii="Times New Roman" w:hAnsi="Times New Roman" w:cs="Times New Roman"/>
        </w:rPr>
        <w:t xml:space="preserve">Finland and </w:t>
      </w:r>
      <w:r w:rsidR="007D619F" w:rsidRPr="00BB5D9F">
        <w:rPr>
          <w:rFonts w:ascii="Times New Roman" w:hAnsi="Times New Roman" w:cs="Times New Roman"/>
        </w:rPr>
        <w:t>Sweden.</w:t>
      </w:r>
    </w:p>
  </w:footnote>
  <w:footnote w:id="214">
    <w:p w14:paraId="49117CDD" w14:textId="4E1B375F" w:rsidR="00966D1F" w:rsidRPr="00BB5D9F" w:rsidRDefault="00966D1F" w:rsidP="00BB5D9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667DF5">
        <w:rPr>
          <w:rFonts w:ascii="Times New Roman" w:hAnsi="Times New Roman" w:cs="Times New Roman"/>
        </w:rPr>
        <w:t xml:space="preserve"> Belgium, Czechia, Germany, Estonia, Greece, Spain, Latvia, Luxembourg, Malta,</w:t>
      </w:r>
      <w:r w:rsidR="00667DF5" w:rsidRPr="00BB5D9F">
        <w:rPr>
          <w:rFonts w:ascii="Times New Roman" w:hAnsi="Times New Roman" w:cs="Times New Roman"/>
        </w:rPr>
        <w:t xml:space="preserve"> Netherlands, Portugal, Romania, Slovenia</w:t>
      </w:r>
      <w:r w:rsidR="00667DF5">
        <w:rPr>
          <w:rFonts w:ascii="Times New Roman" w:hAnsi="Times New Roman" w:cs="Times New Roman"/>
        </w:rPr>
        <w:t xml:space="preserve"> and</w:t>
      </w:r>
      <w:r w:rsidR="00667DF5" w:rsidRPr="00BB5D9F">
        <w:rPr>
          <w:rFonts w:ascii="Times New Roman" w:hAnsi="Times New Roman" w:cs="Times New Roman"/>
        </w:rPr>
        <w:t xml:space="preserve"> Sweden.</w:t>
      </w:r>
    </w:p>
  </w:footnote>
  <w:footnote w:id="215">
    <w:p w14:paraId="5EA2DF19" w14:textId="2D6790B4" w:rsidR="00F14986" w:rsidRPr="000624C2" w:rsidRDefault="00F14986" w:rsidP="00BB5D9F">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0624C2">
        <w:rPr>
          <w:rFonts w:ascii="Times New Roman" w:hAnsi="Times New Roman" w:cs="Times New Roman"/>
          <w:lang w:val="it-IT"/>
        </w:rPr>
        <w:t xml:space="preserve"> </w:t>
      </w:r>
      <w:r w:rsidR="000624C2" w:rsidRPr="000624C2">
        <w:rPr>
          <w:rFonts w:ascii="Times New Roman" w:hAnsi="Times New Roman" w:cs="Times New Roman"/>
          <w:lang w:val="it-IT"/>
        </w:rPr>
        <w:t>Belgium, Czechia, Estonia, Ireland, France, Greece, Latvia, Malta, Netherlands, Portugal, Romania, Slovenia and Sweden.</w:t>
      </w:r>
    </w:p>
  </w:footnote>
  <w:footnote w:id="216">
    <w:p w14:paraId="20420B33" w14:textId="133A3BFA" w:rsidR="00F14986" w:rsidRPr="002D2ADF" w:rsidRDefault="00F14986"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2D2ADF">
        <w:rPr>
          <w:rFonts w:ascii="Times New Roman" w:hAnsi="Times New Roman" w:cs="Times New Roman"/>
          <w:lang w:val="en-IE"/>
        </w:rPr>
        <w:t xml:space="preserve"> </w:t>
      </w:r>
      <w:r w:rsidR="003F7015">
        <w:rPr>
          <w:rFonts w:ascii="Times New Roman" w:hAnsi="Times New Roman" w:cs="Times New Roman"/>
          <w:lang w:val="en-IE"/>
        </w:rPr>
        <w:t>Belgium, Czechia,</w:t>
      </w:r>
      <w:r w:rsidR="003F7015" w:rsidRPr="002D2ADF">
        <w:rPr>
          <w:rFonts w:ascii="Times New Roman" w:hAnsi="Times New Roman" w:cs="Times New Roman"/>
          <w:lang w:val="en-IE"/>
        </w:rPr>
        <w:t xml:space="preserve"> </w:t>
      </w:r>
      <w:r w:rsidR="003F7015">
        <w:rPr>
          <w:rFonts w:ascii="Times New Roman" w:hAnsi="Times New Roman" w:cs="Times New Roman"/>
          <w:lang w:val="en-IE"/>
        </w:rPr>
        <w:t xml:space="preserve">Estonia, Spain, France, </w:t>
      </w:r>
      <w:r w:rsidR="003F7015" w:rsidRPr="002D2ADF">
        <w:rPr>
          <w:rFonts w:ascii="Times New Roman" w:hAnsi="Times New Roman" w:cs="Times New Roman"/>
          <w:lang w:val="en-IE"/>
        </w:rPr>
        <w:t>Netherlands, Portugal, Slovenia,</w:t>
      </w:r>
      <w:r w:rsidR="003F7015">
        <w:rPr>
          <w:rFonts w:ascii="Times New Roman" w:hAnsi="Times New Roman" w:cs="Times New Roman"/>
          <w:lang w:val="en-IE"/>
        </w:rPr>
        <w:t xml:space="preserve"> Finland</w:t>
      </w:r>
      <w:r w:rsidR="003F7015" w:rsidRPr="002D2ADF">
        <w:rPr>
          <w:rFonts w:ascii="Times New Roman" w:hAnsi="Times New Roman" w:cs="Times New Roman"/>
          <w:lang w:val="en-IE"/>
        </w:rPr>
        <w:t xml:space="preserve"> </w:t>
      </w:r>
      <w:r w:rsidR="003F7015">
        <w:rPr>
          <w:rFonts w:ascii="Times New Roman" w:hAnsi="Times New Roman" w:cs="Times New Roman"/>
          <w:lang w:val="en-IE"/>
        </w:rPr>
        <w:t xml:space="preserve">and </w:t>
      </w:r>
      <w:r w:rsidR="003F7015" w:rsidRPr="002D2ADF">
        <w:rPr>
          <w:rFonts w:ascii="Times New Roman" w:hAnsi="Times New Roman" w:cs="Times New Roman"/>
          <w:lang w:val="en-IE"/>
        </w:rPr>
        <w:t>Sweden</w:t>
      </w:r>
      <w:r w:rsidR="003F7015">
        <w:rPr>
          <w:rFonts w:ascii="Times New Roman" w:hAnsi="Times New Roman" w:cs="Times New Roman"/>
          <w:lang w:val="en-IE"/>
        </w:rPr>
        <w:t>.</w:t>
      </w:r>
    </w:p>
  </w:footnote>
  <w:footnote w:id="217">
    <w:p w14:paraId="00B63137" w14:textId="5E850173" w:rsidR="00886738" w:rsidRPr="00BB5D9F" w:rsidRDefault="00886738"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FC480B" w:rsidRPr="00BB5D9F">
        <w:rPr>
          <w:rFonts w:ascii="Times New Roman" w:hAnsi="Times New Roman" w:cs="Times New Roman"/>
          <w:lang w:val="en-IE"/>
        </w:rPr>
        <w:t>Irish Legal News,</w:t>
      </w:r>
      <w:r w:rsidRPr="00BB5D9F">
        <w:rPr>
          <w:rFonts w:ascii="Times New Roman" w:hAnsi="Times New Roman" w:cs="Times New Roman"/>
          <w:lang w:val="en-IE"/>
        </w:rPr>
        <w:t xml:space="preserve"> </w:t>
      </w:r>
      <w:hyperlink r:id="rId116" w:anchor=":~:text=A%20new%20voluntary%20framework%20designed%20to%20help%20online,by%20An%20Coimisi%C3%BAn%20Toghch%C3%A1in%2C%20Ireland%E2%80%99s%20independent%20electoral%20commission." w:history="1">
        <w:r w:rsidR="00224F3F" w:rsidRPr="00BB5D9F">
          <w:rPr>
            <w:rStyle w:val="Hyperlink"/>
            <w:rFonts w:ascii="Times New Roman" w:hAnsi="Times New Roman" w:cs="Times New Roman"/>
            <w:i/>
            <w:lang w:val="en-IE"/>
          </w:rPr>
          <w:t>Electoral commission tackling ‘deceptive use of AI’ ahead of elections</w:t>
        </w:r>
      </w:hyperlink>
      <w:r w:rsidR="00224F3F" w:rsidRPr="00BB5D9F">
        <w:rPr>
          <w:rFonts w:ascii="Times New Roman" w:hAnsi="Times New Roman" w:cs="Times New Roman"/>
          <w:lang w:val="en-IE"/>
        </w:rPr>
        <w:t>, 24 April 2024.</w:t>
      </w:r>
    </w:p>
  </w:footnote>
  <w:footnote w:id="218">
    <w:p w14:paraId="24F487BC" w14:textId="77777777" w:rsidR="00D427A4" w:rsidRPr="00274699" w:rsidRDefault="00D427A4" w:rsidP="00D427A4">
      <w:pPr>
        <w:pStyle w:val="FootnoteText"/>
        <w:rPr>
          <w:lang w:val="en-IE"/>
        </w:rPr>
      </w:pPr>
      <w:r>
        <w:rPr>
          <w:rStyle w:val="FootnoteReference"/>
        </w:rPr>
        <w:footnoteRef/>
      </w:r>
      <w:r w:rsidRPr="00274699">
        <w:rPr>
          <w:lang w:val="en-IE"/>
        </w:rPr>
        <w:t xml:space="preserve"> </w:t>
      </w:r>
      <w:hyperlink r:id="rId117" w:history="1">
        <w:r w:rsidRPr="00274699">
          <w:rPr>
            <w:rStyle w:val="Hyperlink"/>
            <w:rFonts w:ascii="Times New Roman" w:hAnsi="Times New Roman" w:cs="Times New Roman"/>
            <w:lang w:val="en-IE"/>
          </w:rPr>
          <w:t>https://audiovisual.ec.europa.eu/en/video/I-256994</w:t>
        </w:r>
      </w:hyperlink>
      <w:r w:rsidRPr="00274699">
        <w:rPr>
          <w:rFonts w:ascii="Times New Roman" w:hAnsi="Times New Roman" w:cs="Times New Roman"/>
          <w:lang w:val="en-IE"/>
        </w:rPr>
        <w:t>.</w:t>
      </w:r>
      <w:r w:rsidRPr="00274699">
        <w:rPr>
          <w:lang w:val="en-IE"/>
        </w:rPr>
        <w:t xml:space="preserve"> </w:t>
      </w:r>
    </w:p>
  </w:footnote>
  <w:footnote w:id="219">
    <w:p w14:paraId="366345CA" w14:textId="77777777" w:rsidR="00660013" w:rsidRPr="00274699" w:rsidRDefault="00660013" w:rsidP="00660013">
      <w:pPr>
        <w:pStyle w:val="FootnoteText"/>
        <w:rPr>
          <w:rFonts w:ascii="Times New Roman" w:hAnsi="Times New Roman" w:cs="Times New Roman"/>
          <w:lang w:val="en-IE"/>
        </w:rPr>
      </w:pPr>
      <w:r>
        <w:rPr>
          <w:rStyle w:val="FootnoteReference"/>
        </w:rPr>
        <w:footnoteRef/>
      </w:r>
      <w:r w:rsidRPr="00274699">
        <w:rPr>
          <w:lang w:val="en-IE"/>
        </w:rPr>
        <w:t xml:space="preserve"> </w:t>
      </w:r>
      <w:hyperlink r:id="rId118" w:history="1">
        <w:r w:rsidRPr="00274699">
          <w:rPr>
            <w:rStyle w:val="Hyperlink"/>
            <w:rFonts w:ascii="Times New Roman" w:hAnsi="Times New Roman" w:cs="Times New Roman"/>
            <w:lang w:val="en-IE"/>
          </w:rPr>
          <w:t>https://learning-corner.learning.europa.eu/learning-materials/spot-and-fight-disinformation_en</w:t>
        </w:r>
      </w:hyperlink>
      <w:r w:rsidRPr="00274699">
        <w:rPr>
          <w:rFonts w:ascii="Times New Roman" w:hAnsi="Times New Roman" w:cs="Times New Roman"/>
          <w:lang w:val="en-IE"/>
        </w:rPr>
        <w:t xml:space="preserve">. </w:t>
      </w:r>
    </w:p>
  </w:footnote>
  <w:footnote w:id="220">
    <w:p w14:paraId="33DFC32D" w14:textId="77777777" w:rsidR="00E57DEF" w:rsidRPr="00274699" w:rsidRDefault="00E57DEF" w:rsidP="00E57DEF">
      <w:pPr>
        <w:pStyle w:val="FootnoteText"/>
        <w:rPr>
          <w:lang w:val="en-IE"/>
        </w:rPr>
      </w:pPr>
      <w:r>
        <w:rPr>
          <w:rStyle w:val="FootnoteReference"/>
        </w:rPr>
        <w:footnoteRef/>
      </w:r>
      <w:r w:rsidRPr="00274699">
        <w:rPr>
          <w:lang w:val="en-IE"/>
        </w:rPr>
        <w:t xml:space="preserve"> </w:t>
      </w:r>
      <w:hyperlink r:id="rId119" w:history="1">
        <w:r w:rsidRPr="00274699">
          <w:rPr>
            <w:rStyle w:val="Hyperlink"/>
            <w:rFonts w:ascii="Times New Roman" w:hAnsi="Times New Roman" w:cs="Times New Roman"/>
            <w:lang w:val="en-IE"/>
          </w:rPr>
          <w:t>https://commission.europa.eu/topics/strategic-communication-and-tackling-disinformation_en</w:t>
        </w:r>
      </w:hyperlink>
      <w:r w:rsidRPr="00274699">
        <w:rPr>
          <w:rFonts w:ascii="Times New Roman" w:hAnsi="Times New Roman" w:cs="Times New Roman"/>
          <w:lang w:val="en-IE"/>
        </w:rPr>
        <w:t>.</w:t>
      </w:r>
      <w:r w:rsidRPr="00274699">
        <w:rPr>
          <w:lang w:val="en-IE"/>
        </w:rPr>
        <w:t xml:space="preserve"> </w:t>
      </w:r>
    </w:p>
  </w:footnote>
  <w:footnote w:id="221">
    <w:p w14:paraId="2E4E00EB" w14:textId="77777777" w:rsidR="00345B2F" w:rsidRDefault="00345B2F" w:rsidP="00345B2F">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US"/>
        </w:rPr>
        <w:t xml:space="preserve">Eurostat, </w:t>
      </w:r>
      <w:hyperlink r:id="rId120" w:history="1">
        <w:r w:rsidRPr="00BB5D9F">
          <w:rPr>
            <w:rStyle w:val="Hyperlink"/>
            <w:rFonts w:ascii="Times New Roman" w:hAnsi="Times New Roman" w:cs="Times New Roman"/>
            <w:i/>
            <w:lang w:val="en-US"/>
          </w:rPr>
          <w:t>Eurostat launches data and fact-checking service for the European elections</w:t>
        </w:r>
      </w:hyperlink>
      <w:r w:rsidRPr="00BB5D9F">
        <w:rPr>
          <w:rFonts w:ascii="Times New Roman" w:hAnsi="Times New Roman" w:cs="Times New Roman"/>
          <w:lang w:val="en-US"/>
        </w:rPr>
        <w:t>, 10 May 2024</w:t>
      </w:r>
      <w:r w:rsidRPr="00BB5D9F">
        <w:rPr>
          <w:rFonts w:ascii="Times New Roman" w:hAnsi="Times New Roman" w:cs="Times New Roman"/>
        </w:rPr>
        <w:t>.</w:t>
      </w:r>
    </w:p>
  </w:footnote>
  <w:footnote w:id="222">
    <w:p w14:paraId="0185FA23" w14:textId="77777777" w:rsidR="00345B2F" w:rsidRPr="00BB5D9F" w:rsidRDefault="00345B2F" w:rsidP="00345B2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Commission, </w:t>
      </w:r>
      <w:hyperlink r:id="rId121" w:history="1">
        <w:r w:rsidRPr="00BB5D9F">
          <w:rPr>
            <w:rStyle w:val="Hyperlink"/>
            <w:rFonts w:ascii="Times New Roman" w:hAnsi="Times New Roman" w:cs="Times New Roman"/>
            <w:i/>
          </w:rPr>
          <w:t>European elections: EU institutions prepared to counter disinformation</w:t>
        </w:r>
      </w:hyperlink>
      <w:r w:rsidRPr="00BB5D9F">
        <w:rPr>
          <w:rFonts w:ascii="Times New Roman" w:hAnsi="Times New Roman" w:cs="Times New Roman"/>
        </w:rPr>
        <w:t>, 05 June 2024.</w:t>
      </w:r>
    </w:p>
  </w:footnote>
  <w:footnote w:id="223">
    <w:p w14:paraId="0BD9BE20" w14:textId="77777777" w:rsidR="00345B2F" w:rsidRPr="00BB5D9F" w:rsidRDefault="00345B2F" w:rsidP="00345B2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274699">
        <w:rPr>
          <w:rFonts w:ascii="Times New Roman" w:hAnsi="Times New Roman" w:cs="Times New Roman"/>
        </w:rPr>
        <w:t>A meeting of the Media Literacy Expert Group, held on 26/02/2024 in Brussels, which had a special focus on elections</w:t>
      </w:r>
      <w:r w:rsidRPr="00DD147C">
        <w:rPr>
          <w:rFonts w:ascii="Times New Roman" w:hAnsi="Times New Roman" w:cs="Times New Roman"/>
        </w:rPr>
        <w:t>.</w:t>
      </w:r>
    </w:p>
  </w:footnote>
  <w:footnote w:id="224">
    <w:p w14:paraId="6D6384F6" w14:textId="0C66787A" w:rsidR="00BB6A0D" w:rsidRPr="00BB6A0D" w:rsidRDefault="00BB6A0D" w:rsidP="00BB6A0D">
      <w:pPr>
        <w:pStyle w:val="FootnoteText"/>
        <w:jc w:val="both"/>
      </w:pPr>
      <w:r w:rsidRPr="00331CD1">
        <w:rPr>
          <w:rStyle w:val="FootnoteReference"/>
          <w:rFonts w:ascii="Times New Roman" w:hAnsi="Times New Roman" w:cs="Times New Roman"/>
        </w:rPr>
        <w:footnoteRef/>
      </w:r>
      <w:r w:rsidRPr="00331CD1">
        <w:rPr>
          <w:rFonts w:ascii="Times New Roman" w:hAnsi="Times New Roman" w:cs="Times New Roman"/>
        </w:rPr>
        <w:t xml:space="preserve"> United Nations Regional Information Centre for Western Europe, </w:t>
      </w:r>
      <w:hyperlink r:id="rId122" w:history="1">
        <w:r w:rsidRPr="00331CD1">
          <w:rPr>
            <w:rStyle w:val="Hyperlink"/>
            <w:rFonts w:ascii="Times New Roman" w:hAnsi="Times New Roman" w:cs="Times New Roman"/>
            <w:i/>
          </w:rPr>
          <w:t>Can artificial intelligence (AI) influence decisions?</w:t>
        </w:r>
      </w:hyperlink>
      <w:r w:rsidRPr="00331CD1">
        <w:rPr>
          <w:rFonts w:ascii="Times New Roman" w:hAnsi="Times New Roman" w:cs="Times New Roman"/>
        </w:rPr>
        <w:t>, 07 June 2024.</w:t>
      </w:r>
    </w:p>
  </w:footnote>
  <w:footnote w:id="225">
    <w:p w14:paraId="7FC590CA" w14:textId="1680C1D3" w:rsidR="00E35BA1" w:rsidRPr="00331CD1" w:rsidRDefault="00E35BA1" w:rsidP="00C138A1">
      <w:pPr>
        <w:pStyle w:val="FootnoteText"/>
        <w:jc w:val="both"/>
        <w:rPr>
          <w:rFonts w:ascii="Times New Roman" w:hAnsi="Times New Roman" w:cs="Times New Roman"/>
        </w:rPr>
      </w:pPr>
      <w:r w:rsidRPr="00331CD1">
        <w:rPr>
          <w:rStyle w:val="FootnoteReference"/>
          <w:rFonts w:ascii="Times New Roman" w:hAnsi="Times New Roman" w:cs="Times New Roman"/>
        </w:rPr>
        <w:footnoteRef/>
      </w:r>
      <w:r w:rsidRPr="00331CD1">
        <w:rPr>
          <w:rFonts w:ascii="Times New Roman" w:hAnsi="Times New Roman" w:cs="Times New Roman"/>
        </w:rPr>
        <w:t xml:space="preserve"> </w:t>
      </w:r>
      <w:r w:rsidR="005F784F" w:rsidRPr="00331CD1">
        <w:rPr>
          <w:rFonts w:ascii="Times New Roman" w:hAnsi="Times New Roman" w:cs="Times New Roman"/>
        </w:rPr>
        <w:t xml:space="preserve">European Digital Media Observatory (EDMO), </w:t>
      </w:r>
      <w:hyperlink r:id="rId123" w:history="1">
        <w:r w:rsidR="005F784F" w:rsidRPr="00331CD1">
          <w:rPr>
            <w:rStyle w:val="Hyperlink"/>
            <w:rFonts w:ascii="Times New Roman" w:hAnsi="Times New Roman" w:cs="Times New Roman"/>
            <w:i/>
          </w:rPr>
          <w:t>Final Report – Outputs and outcomes of a community-wide effort</w:t>
        </w:r>
      </w:hyperlink>
      <w:r w:rsidR="005F784F" w:rsidRPr="00331CD1">
        <w:rPr>
          <w:rFonts w:ascii="Times New Roman" w:hAnsi="Times New Roman" w:cs="Times New Roman"/>
        </w:rPr>
        <w:t xml:space="preserve">, 24 July 2024. </w:t>
      </w:r>
    </w:p>
  </w:footnote>
  <w:footnote w:id="226">
    <w:p w14:paraId="02C70727" w14:textId="3C1BAA75" w:rsidR="00AA71BD" w:rsidRPr="00331CD1" w:rsidRDefault="00AA71BD" w:rsidP="00C138A1">
      <w:pPr>
        <w:pStyle w:val="FootnoteText"/>
        <w:jc w:val="both"/>
        <w:rPr>
          <w:rFonts w:ascii="Times New Roman" w:hAnsi="Times New Roman" w:cs="Times New Roman"/>
        </w:rPr>
      </w:pPr>
      <w:r w:rsidRPr="00331CD1">
        <w:rPr>
          <w:rStyle w:val="FootnoteReference"/>
          <w:rFonts w:ascii="Times New Roman" w:hAnsi="Times New Roman" w:cs="Times New Roman"/>
        </w:rPr>
        <w:footnoteRef/>
      </w:r>
      <w:r w:rsidRPr="00331CD1">
        <w:rPr>
          <w:rFonts w:ascii="Times New Roman" w:hAnsi="Times New Roman" w:cs="Times New Roman"/>
        </w:rPr>
        <w:t xml:space="preserve"> </w:t>
      </w:r>
      <w:r w:rsidR="000473CB" w:rsidRPr="00331CD1">
        <w:rPr>
          <w:rFonts w:ascii="Times New Roman" w:hAnsi="Times New Roman" w:cs="Times New Roman"/>
        </w:rPr>
        <w:t xml:space="preserve">In the context of domestic political communication, investigations by DFRLab, Alliance4Europe and AI Forensics collected 131 instances of unlabelled generative-AI content shared by European and national political parties on platforms such as Instagram, X, Facebook, Vkontakte and Telegram. The DFR Lab reported that far-right parties such as Rassemblement National and Lega used AI-generated content to spread misleading and inflammatory messages. According to Alliance4Europe,  Salvini’s Lega party used AI-generated images to deepen societal divisions and promote false narratives, such as the "Muslim Great Replacement." Using AI-generated images without watermarks </w:t>
      </w:r>
      <w:r w:rsidR="00D92E47" w:rsidRPr="00331CD1">
        <w:rPr>
          <w:rFonts w:ascii="Times New Roman" w:hAnsi="Times New Roman" w:cs="Times New Roman"/>
        </w:rPr>
        <w:t>is not in line with</w:t>
      </w:r>
      <w:r w:rsidR="000473CB" w:rsidRPr="00331CD1">
        <w:rPr>
          <w:rFonts w:ascii="Times New Roman" w:hAnsi="Times New Roman" w:cs="Times New Roman"/>
        </w:rPr>
        <w:t xml:space="preserve"> commitment 3.b of the 2024 European Parliament Elections Code of Conduct signed by all European political groups</w:t>
      </w:r>
      <w:r w:rsidR="00F77B20">
        <w:rPr>
          <w:rFonts w:ascii="Times New Roman" w:hAnsi="Times New Roman" w:cs="Times New Roman"/>
        </w:rPr>
        <w:t>.</w:t>
      </w:r>
    </w:p>
  </w:footnote>
  <w:footnote w:id="227">
    <w:p w14:paraId="286A27F4" w14:textId="2C6DB536" w:rsidR="00AA71BD" w:rsidRPr="00BB5D9F" w:rsidRDefault="00AA71BD" w:rsidP="00C138A1">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DE7A7B" w:rsidRPr="00BB5D9F">
        <w:rPr>
          <w:rFonts w:ascii="Times New Roman" w:hAnsi="Times New Roman" w:cs="Times New Roman"/>
          <w:lang w:val="en-IE"/>
        </w:rPr>
        <w:t xml:space="preserve">European Commission, Vera Jourova Memo, </w:t>
      </w:r>
      <w:hyperlink r:id="rId124" w:history="1">
        <w:r w:rsidR="00DE7A7B" w:rsidRPr="00BB5D9F">
          <w:rPr>
            <w:rStyle w:val="Hyperlink"/>
            <w:rFonts w:ascii="Times New Roman" w:hAnsi="Times New Roman" w:cs="Times New Roman"/>
            <w:i/>
            <w:lang w:val="en-IE"/>
          </w:rPr>
          <w:t>Known information interference operations during the June 2024 elections for the European Parliament</w:t>
        </w:r>
      </w:hyperlink>
      <w:r w:rsidR="00DE7A7B" w:rsidRPr="00BB5D9F">
        <w:rPr>
          <w:rFonts w:ascii="Times New Roman" w:hAnsi="Times New Roman" w:cs="Times New Roman"/>
          <w:lang w:val="en-IE"/>
        </w:rPr>
        <w:t>, October 2024.</w:t>
      </w:r>
      <w:r w:rsidRPr="00BB5D9F">
        <w:rPr>
          <w:rFonts w:ascii="Times New Roman" w:hAnsi="Times New Roman" w:cs="Times New Roman"/>
          <w:lang w:val="en-IE"/>
        </w:rPr>
        <w:t xml:space="preserve"> </w:t>
      </w:r>
    </w:p>
  </w:footnote>
  <w:footnote w:id="228">
    <w:p w14:paraId="2F5190FC" w14:textId="3C93D974" w:rsidR="00A94615" w:rsidRPr="00BB5D9F" w:rsidRDefault="00A94615" w:rsidP="00C138A1">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DD264D" w:rsidRPr="00C84493">
        <w:rPr>
          <w:rFonts w:ascii="Times New Roman" w:hAnsi="Times New Roman" w:cs="Times New Roman"/>
        </w:rPr>
        <w:t xml:space="preserve">Vera.ai, AI4Trust, AI4media, Titan, </w:t>
      </w:r>
      <w:hyperlink r:id="rId125" w:history="1">
        <w:r w:rsidR="00DD264D" w:rsidRPr="00BB5D9F">
          <w:rPr>
            <w:rStyle w:val="Hyperlink"/>
            <w:rFonts w:ascii="Times New Roman" w:hAnsi="Times New Roman" w:cs="Times New Roman"/>
            <w:i/>
            <w:iCs/>
          </w:rPr>
          <w:t>Generative AI and Disinformation: Recent Advances, Challenges, and Opportunities</w:t>
        </w:r>
      </w:hyperlink>
      <w:r w:rsidR="00DD264D" w:rsidRPr="00C84493">
        <w:rPr>
          <w:rFonts w:ascii="Times New Roman" w:hAnsi="Times New Roman" w:cs="Times New Roman"/>
        </w:rPr>
        <w:t>, February 2024.</w:t>
      </w:r>
    </w:p>
  </w:footnote>
  <w:footnote w:id="229">
    <w:p w14:paraId="6733D854" w14:textId="47EB4598" w:rsidR="00A94615" w:rsidRPr="00BB5D9F" w:rsidRDefault="00A94615" w:rsidP="00A94615">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8C2A61" w:rsidRPr="00C84493">
        <w:rPr>
          <w:rFonts w:ascii="Times New Roman" w:hAnsi="Times New Roman" w:cs="Times New Roman"/>
        </w:rPr>
        <w:t xml:space="preserve">Vera.ai, AI4Trust, AI4media, Titan, </w:t>
      </w:r>
      <w:hyperlink r:id="rId126" w:history="1">
        <w:r w:rsidR="002B52E1" w:rsidRPr="00C84493">
          <w:rPr>
            <w:rStyle w:val="Hyperlink"/>
            <w:rFonts w:ascii="Times New Roman" w:hAnsi="Times New Roman" w:cs="Times New Roman"/>
            <w:i/>
          </w:rPr>
          <w:t>Generative AI and Disinformation: Recent Advances, Challenges, and Opportunities</w:t>
        </w:r>
      </w:hyperlink>
      <w:r w:rsidR="002B52E1" w:rsidRPr="00C84493">
        <w:rPr>
          <w:rFonts w:ascii="Times New Roman" w:hAnsi="Times New Roman" w:cs="Times New Roman"/>
        </w:rPr>
        <w:t>, February 2024.</w:t>
      </w:r>
    </w:p>
  </w:footnote>
  <w:footnote w:id="230">
    <w:p w14:paraId="268238B2" w14:textId="613C8F88" w:rsidR="00E35BA1" w:rsidRPr="00B93BAA" w:rsidRDefault="00E35BA1" w:rsidP="00B93BAA">
      <w:pPr>
        <w:pStyle w:val="FootnoteText"/>
        <w:jc w:val="both"/>
        <w:rPr>
          <w:rFonts w:ascii="Times New Roman" w:hAnsi="Times New Roman" w:cs="Times New Roman"/>
        </w:rPr>
      </w:pPr>
      <w:r w:rsidRPr="00B93BAA">
        <w:rPr>
          <w:rStyle w:val="FootnoteReference"/>
          <w:rFonts w:ascii="Times New Roman" w:hAnsi="Times New Roman" w:cs="Times New Roman"/>
        </w:rPr>
        <w:footnoteRef/>
      </w:r>
      <w:r w:rsidRPr="00B93BAA">
        <w:rPr>
          <w:rFonts w:ascii="Times New Roman" w:hAnsi="Times New Roman" w:cs="Times New Roman"/>
        </w:rPr>
        <w:t xml:space="preserve"> </w:t>
      </w:r>
      <w:r w:rsidR="00F34B3B" w:rsidRPr="00DD264D">
        <w:rPr>
          <w:rFonts w:ascii="Times New Roman" w:hAnsi="Times New Roman" w:cs="Times New Roman"/>
        </w:rPr>
        <w:t xml:space="preserve">Meta, </w:t>
      </w:r>
      <w:hyperlink r:id="rId127" w:history="1">
        <w:r w:rsidR="00114F1C" w:rsidRPr="00BB5D9F">
          <w:rPr>
            <w:rStyle w:val="Hyperlink"/>
            <w:rFonts w:ascii="Times New Roman" w:hAnsi="Times New Roman" w:cs="Times New Roman"/>
            <w:i/>
          </w:rPr>
          <w:t>2024 European Parliament Post-Elections Report Digital Services Act - Elections Guidelines</w:t>
        </w:r>
      </w:hyperlink>
      <w:r w:rsidR="00114F1C" w:rsidRPr="00DD264D">
        <w:rPr>
          <w:rFonts w:ascii="Times New Roman" w:hAnsi="Times New Roman" w:cs="Times New Roman"/>
        </w:rPr>
        <w:t>, 21 November 2024.</w:t>
      </w:r>
    </w:p>
  </w:footnote>
  <w:footnote w:id="231">
    <w:p w14:paraId="791644A9" w14:textId="7E4BDD95" w:rsidR="00E35BA1" w:rsidRPr="00DD264D" w:rsidRDefault="00E35BA1"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B93BAA">
        <w:rPr>
          <w:rFonts w:ascii="Times New Roman" w:hAnsi="Times New Roman" w:cs="Times New Roman"/>
        </w:rPr>
        <w:t xml:space="preserve"> </w:t>
      </w:r>
      <w:r w:rsidR="004060AD" w:rsidRPr="00DD264D">
        <w:rPr>
          <w:rFonts w:ascii="Times New Roman" w:hAnsi="Times New Roman" w:cs="Times New Roman"/>
        </w:rPr>
        <w:t xml:space="preserve">European Digital Media Observatory (EDMO), </w:t>
      </w:r>
      <w:hyperlink r:id="rId128" w:history="1">
        <w:r w:rsidR="004060AD" w:rsidRPr="00BB5D9F">
          <w:rPr>
            <w:rStyle w:val="Hyperlink"/>
            <w:rFonts w:ascii="Times New Roman" w:hAnsi="Times New Roman" w:cs="Times New Roman"/>
            <w:i/>
          </w:rPr>
          <w:t>EU election Disinfo Bulletin</w:t>
        </w:r>
      </w:hyperlink>
      <w:r w:rsidR="004060AD" w:rsidRPr="00DD264D">
        <w:rPr>
          <w:rFonts w:ascii="Times New Roman" w:hAnsi="Times New Roman" w:cs="Times New Roman"/>
        </w:rPr>
        <w:t>, issue no 38.</w:t>
      </w:r>
    </w:p>
  </w:footnote>
  <w:footnote w:id="232">
    <w:p w14:paraId="6654F89C" w14:textId="6E171E43" w:rsidR="00E35BA1" w:rsidRPr="00C138A1" w:rsidRDefault="00E35BA1" w:rsidP="00B93BAA">
      <w:pPr>
        <w:pStyle w:val="FootnoteText"/>
        <w:jc w:val="both"/>
        <w:rPr>
          <w:rFonts w:cstheme="minorHAnsi"/>
          <w:lang w:val="en-IE"/>
        </w:rPr>
      </w:pPr>
      <w:r w:rsidRPr="00DD264D">
        <w:rPr>
          <w:rStyle w:val="FootnoteReference"/>
          <w:rFonts w:ascii="Times New Roman" w:hAnsi="Times New Roman" w:cs="Times New Roman"/>
        </w:rPr>
        <w:footnoteRef/>
      </w:r>
      <w:r w:rsidRPr="00DD264D">
        <w:rPr>
          <w:rFonts w:ascii="Times New Roman" w:hAnsi="Times New Roman" w:cs="Times New Roman"/>
        </w:rPr>
        <w:t xml:space="preserve"> </w:t>
      </w:r>
      <w:r w:rsidRPr="00DD264D">
        <w:rPr>
          <w:rFonts w:ascii="Times New Roman" w:eastAsia="Times New Roman" w:hAnsi="Times New Roman" w:cs="Times New Roman"/>
        </w:rPr>
        <w:t>OpenAI</w:t>
      </w:r>
      <w:r w:rsidR="00D178F1" w:rsidRPr="00DD264D">
        <w:rPr>
          <w:rFonts w:ascii="Times New Roman" w:eastAsia="Times New Roman" w:hAnsi="Times New Roman" w:cs="Times New Roman"/>
        </w:rPr>
        <w:t xml:space="preserve">, </w:t>
      </w:r>
      <w:hyperlink r:id="rId129" w:history="1">
        <w:r w:rsidRPr="00280D60">
          <w:rPr>
            <w:rStyle w:val="Hyperlink"/>
            <w:rFonts w:ascii="Times New Roman" w:eastAsia="Times New Roman" w:hAnsi="Times New Roman" w:cs="Times New Roman"/>
            <w:i/>
          </w:rPr>
          <w:t>Disr</w:t>
        </w:r>
        <w:bookmarkStart w:id="25" w:name="_Hlt190852749"/>
        <w:bookmarkStart w:id="26" w:name="_Hlt190852750"/>
        <w:r w:rsidRPr="00280D60">
          <w:rPr>
            <w:rStyle w:val="Hyperlink"/>
            <w:rFonts w:ascii="Times New Roman" w:eastAsia="Times New Roman" w:hAnsi="Times New Roman" w:cs="Times New Roman"/>
            <w:i/>
          </w:rPr>
          <w:t>u</w:t>
        </w:r>
        <w:bookmarkEnd w:id="25"/>
        <w:bookmarkEnd w:id="26"/>
        <w:r w:rsidRPr="00280D60">
          <w:rPr>
            <w:rStyle w:val="Hyperlink"/>
            <w:rFonts w:ascii="Times New Roman" w:eastAsia="Times New Roman" w:hAnsi="Times New Roman" w:cs="Times New Roman"/>
            <w:i/>
          </w:rPr>
          <w:t>pting deceptive uses of AI by covert influence operations</w:t>
        </w:r>
      </w:hyperlink>
      <w:r w:rsidR="00D178F1" w:rsidRPr="00DD264D">
        <w:rPr>
          <w:rFonts w:ascii="Times New Roman" w:eastAsia="Times New Roman" w:hAnsi="Times New Roman" w:cs="Times New Roman"/>
          <w:b/>
        </w:rPr>
        <w:t xml:space="preserve">, </w:t>
      </w:r>
      <w:r w:rsidR="00D178F1" w:rsidRPr="00DD264D">
        <w:rPr>
          <w:rFonts w:ascii="Times New Roman" w:hAnsi="Times New Roman" w:cs="Times New Roman"/>
        </w:rPr>
        <w:t>30 May 2024.</w:t>
      </w:r>
    </w:p>
  </w:footnote>
  <w:footnote w:id="233">
    <w:p w14:paraId="0D88AAEE" w14:textId="257540DC" w:rsidR="00E35BA1" w:rsidRPr="00B93BAA" w:rsidRDefault="00E35BA1" w:rsidP="00E35BA1">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B93BAA">
        <w:rPr>
          <w:rFonts w:ascii="Times New Roman" w:hAnsi="Times New Roman" w:cs="Times New Roman"/>
          <w:lang w:val="en-IE"/>
        </w:rPr>
        <w:t xml:space="preserve"> </w:t>
      </w:r>
      <w:r w:rsidR="008B0D42" w:rsidRPr="003713C8">
        <w:rPr>
          <w:rFonts w:ascii="Times New Roman" w:hAnsi="Times New Roman" w:cs="Times New Roman"/>
          <w:lang w:val="en-IE"/>
        </w:rPr>
        <w:t xml:space="preserve">AI Forensics, </w:t>
      </w:r>
      <w:r w:rsidR="00E26C11" w:rsidRPr="003713C8">
        <w:rPr>
          <w:rFonts w:ascii="Times New Roman" w:hAnsi="Times New Roman" w:cs="Times New Roman"/>
          <w:lang w:val="en-IE"/>
        </w:rPr>
        <w:t xml:space="preserve">Algorithm Watch, </w:t>
      </w:r>
      <w:hyperlink r:id="rId130" w:history="1">
        <w:r w:rsidR="00187FB3" w:rsidRPr="0087061B">
          <w:rPr>
            <w:rStyle w:val="Hyperlink"/>
            <w:rFonts w:ascii="Times New Roman" w:hAnsi="Times New Roman" w:cs="Times New Roman"/>
            <w:i/>
            <w:lang w:val="en-IE"/>
          </w:rPr>
          <w:t>Generative AI and elections: Are chatbots a reliable source of information for voters?</w:t>
        </w:r>
      </w:hyperlink>
      <w:r w:rsidR="00187FB3" w:rsidRPr="003713C8">
        <w:rPr>
          <w:rFonts w:ascii="Times New Roman" w:hAnsi="Times New Roman" w:cs="Times New Roman"/>
          <w:lang w:val="en-IE"/>
        </w:rPr>
        <w:t>, December 2023.</w:t>
      </w:r>
    </w:p>
  </w:footnote>
  <w:footnote w:id="234">
    <w:p w14:paraId="524388B9" w14:textId="2A51AEC8" w:rsidR="00C86CD9" w:rsidRPr="00BB5D9F" w:rsidRDefault="00C86CD9" w:rsidP="00B93BAA">
      <w:pPr>
        <w:pStyle w:val="FootnoteText"/>
        <w:jc w:val="both"/>
        <w:rPr>
          <w:rFonts w:ascii="Times New Roman" w:hAnsi="Times New Roman" w:cs="Times New Roman"/>
        </w:rPr>
      </w:pPr>
      <w:r w:rsidRPr="00B93BAA">
        <w:rPr>
          <w:rStyle w:val="FootnoteReference"/>
          <w:rFonts w:ascii="Times New Roman" w:hAnsi="Times New Roman" w:cs="Times New Roman"/>
        </w:rPr>
        <w:footnoteRef/>
      </w:r>
      <w:r w:rsidRPr="00B93BAA">
        <w:rPr>
          <w:rFonts w:ascii="Times New Roman" w:hAnsi="Times New Roman" w:cs="Times New Roman"/>
        </w:rPr>
        <w:t xml:space="preserve"> </w:t>
      </w:r>
      <w:hyperlink r:id="rId131" w:history="1">
        <w:r w:rsidR="001B265C" w:rsidRPr="00B93BAA">
          <w:rPr>
            <w:rStyle w:val="Hyperlink"/>
            <w:rFonts w:ascii="Times New Roman" w:hAnsi="Times New Roman" w:cs="Times New Roman"/>
          </w:rPr>
          <w:t>Regulation (EU) 2024/1689</w:t>
        </w:r>
      </w:hyperlink>
      <w:r w:rsidR="001B265C" w:rsidRPr="00B93BAA">
        <w:rPr>
          <w:rFonts w:ascii="Times New Roman" w:hAnsi="Times New Roman" w:cs="Times New Roman"/>
        </w:rPr>
        <w:t xml:space="preserve">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12.7.2024</w:t>
      </w:r>
      <w:r w:rsidR="001B265C" w:rsidRPr="00B93BAA">
        <w:rPr>
          <w:rFonts w:ascii="Times New Roman" w:hAnsi="Times New Roman" w:cs="Times New Roman"/>
          <w:b/>
          <w:bCs/>
        </w:rPr>
        <w:t>.</w:t>
      </w:r>
    </w:p>
  </w:footnote>
  <w:footnote w:id="235">
    <w:p w14:paraId="53B7A4EF" w14:textId="77777777" w:rsidR="00746716" w:rsidRPr="00DB4985" w:rsidRDefault="00746716" w:rsidP="00746716">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Commission, </w:t>
      </w:r>
      <w:hyperlink r:id="rId132" w:history="1">
        <w:r w:rsidRPr="00BB5D9F">
          <w:rPr>
            <w:rStyle w:val="Hyperlink"/>
            <w:rFonts w:ascii="Times New Roman" w:hAnsi="Times New Roman" w:cs="Times New Roman"/>
            <w:i/>
          </w:rPr>
          <w:t>Commission sends requests for information on generative AI risks to 6 Very Large Online Platforms and 2 Very Large Online Search Engines under the Digital Services Act</w:t>
        </w:r>
      </w:hyperlink>
      <w:r w:rsidRPr="00BB5D9F">
        <w:rPr>
          <w:rFonts w:ascii="Times New Roman" w:hAnsi="Times New Roman" w:cs="Times New Roman"/>
        </w:rPr>
        <w:t>, 14 March 2024.</w:t>
      </w:r>
    </w:p>
  </w:footnote>
  <w:footnote w:id="236">
    <w:p w14:paraId="08C28A9E" w14:textId="17E7DBA2" w:rsidR="00F212BB" w:rsidRPr="00F212BB" w:rsidRDefault="00F212BB" w:rsidP="003713C8">
      <w:pPr>
        <w:pStyle w:val="FootnoteText"/>
        <w:jc w:val="both"/>
      </w:pPr>
      <w:r>
        <w:rPr>
          <w:rStyle w:val="FootnoteReference"/>
        </w:rPr>
        <w:footnoteRef/>
      </w:r>
      <w:r>
        <w:t xml:space="preserve"> </w:t>
      </w:r>
      <w:r w:rsidRPr="003713C8">
        <w:rPr>
          <w:rFonts w:ascii="Times New Roman" w:hAnsi="Times New Roman" w:cs="Times New Roman"/>
        </w:rPr>
        <w:t>The AI Act entered into force on 1 August 2024, and will be fully applicable 2 years later on 2 August 2026, with some exceptions: prohibitions and AI literacy obligations entered into application from 2 February 2025, the governance rules and the obligations for general-purpose AI models become applicable on 2 August 2025, and the rules for high-risk AI systems - embedded into regulated products - have an extended transition period until 2 August 2027.</w:t>
      </w:r>
    </w:p>
  </w:footnote>
  <w:footnote w:id="237">
    <w:p w14:paraId="5E1DB28E" w14:textId="3E14F070" w:rsidR="00112BC6" w:rsidRPr="00B93BAA" w:rsidRDefault="00112BC6"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B93BAA">
        <w:rPr>
          <w:rFonts w:ascii="Times New Roman" w:hAnsi="Times New Roman" w:cs="Times New Roman"/>
          <w:lang w:val="en-IE"/>
        </w:rPr>
        <w:t xml:space="preserve"> </w:t>
      </w:r>
      <w:r w:rsidR="00C929CF" w:rsidRPr="002D2ADF">
        <w:rPr>
          <w:rFonts w:ascii="Times New Roman" w:hAnsi="Times New Roman" w:cs="Times New Roman"/>
          <w:lang w:val="en-IE"/>
        </w:rPr>
        <w:t>F</w:t>
      </w:r>
      <w:r w:rsidR="00C35FA3" w:rsidRPr="002D2ADF">
        <w:rPr>
          <w:rFonts w:ascii="Times New Roman" w:hAnsi="Times New Roman" w:cs="Times New Roman"/>
          <w:lang w:val="en-IE"/>
        </w:rPr>
        <w:t>inland</w:t>
      </w:r>
      <w:r w:rsidR="00756F37">
        <w:rPr>
          <w:rFonts w:ascii="Times New Roman" w:hAnsi="Times New Roman" w:cs="Times New Roman"/>
          <w:lang w:val="en-IE"/>
        </w:rPr>
        <w:t>.</w:t>
      </w:r>
    </w:p>
  </w:footnote>
  <w:footnote w:id="238">
    <w:p w14:paraId="64193B54" w14:textId="68824C24" w:rsidR="00112BC6" w:rsidRPr="00B93BAA" w:rsidRDefault="00112BC6"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B93BAA">
        <w:rPr>
          <w:rFonts w:ascii="Times New Roman" w:hAnsi="Times New Roman" w:cs="Times New Roman"/>
          <w:lang w:val="en-IE"/>
        </w:rPr>
        <w:t xml:space="preserve"> </w:t>
      </w:r>
      <w:r w:rsidRPr="002D2ADF">
        <w:rPr>
          <w:rFonts w:ascii="Times New Roman" w:hAnsi="Times New Roman" w:cs="Times New Roman"/>
          <w:lang w:val="en-IE"/>
        </w:rPr>
        <w:t>European Free Alliance</w:t>
      </w:r>
      <w:r w:rsidR="00756F37">
        <w:rPr>
          <w:rFonts w:ascii="Times New Roman" w:hAnsi="Times New Roman" w:cs="Times New Roman"/>
          <w:lang w:val="en-IE"/>
        </w:rPr>
        <w:t>.</w:t>
      </w:r>
    </w:p>
  </w:footnote>
  <w:footnote w:id="239">
    <w:p w14:paraId="2362764B" w14:textId="3B6A0C4E" w:rsidR="00112BC6" w:rsidRPr="00B93BAA" w:rsidRDefault="00112BC6"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B93BAA">
        <w:rPr>
          <w:rFonts w:ascii="Times New Roman" w:hAnsi="Times New Roman" w:cs="Times New Roman"/>
          <w:lang w:val="en-IE"/>
        </w:rPr>
        <w:t xml:space="preserve"> </w:t>
      </w:r>
      <w:r w:rsidRPr="002D2ADF">
        <w:rPr>
          <w:rFonts w:ascii="Times New Roman" w:hAnsi="Times New Roman" w:cs="Times New Roman"/>
          <w:lang w:val="en-IE"/>
        </w:rPr>
        <w:t>European Green Party</w:t>
      </w:r>
      <w:r w:rsidR="00756F37">
        <w:rPr>
          <w:rFonts w:ascii="Times New Roman" w:hAnsi="Times New Roman" w:cs="Times New Roman"/>
          <w:lang w:val="en-IE"/>
        </w:rPr>
        <w:t>.</w:t>
      </w:r>
    </w:p>
  </w:footnote>
  <w:footnote w:id="240">
    <w:p w14:paraId="32BFF990" w14:textId="1AAB06A0" w:rsidR="00EC02D9" w:rsidRPr="00B93BAA" w:rsidRDefault="00EC02D9"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B93BAA">
        <w:rPr>
          <w:rFonts w:ascii="Times New Roman" w:hAnsi="Times New Roman" w:cs="Times New Roman"/>
        </w:rPr>
        <w:t xml:space="preserve"> </w:t>
      </w:r>
      <w:hyperlink r:id="rId133" w:history="1">
        <w:r w:rsidR="002666EE" w:rsidRPr="002D2ADF">
          <w:rPr>
            <w:rStyle w:val="Hyperlink"/>
            <w:rFonts w:ascii="Times New Roman" w:hAnsi="Times New Roman" w:cs="Times New Roman"/>
            <w:lang w:val="en-IE"/>
          </w:rPr>
          <w:t>Regulation (EU) 2016/679</w:t>
        </w:r>
      </w:hyperlink>
      <w:r w:rsidRPr="002D2ADF">
        <w:rPr>
          <w:rFonts w:ascii="Times New Roman" w:hAnsi="Times New Roman" w:cs="Times New Roman"/>
          <w:lang w:val="en-IE"/>
        </w:rPr>
        <w:t xml:space="preserve"> of the European Parliament and of the Council of 27 April 2016 on the protection of natural persons with regard to the processing of personal data and on the free movement of such data, and repealing Directive 95/46/EC (General Data Protection Regulation), </w:t>
      </w:r>
      <w:r w:rsidRPr="003713C8">
        <w:rPr>
          <w:rFonts w:ascii="Times New Roman" w:hAnsi="Times New Roman" w:cs="Times New Roman"/>
          <w:i/>
          <w:iCs/>
          <w:lang w:val="en-IE"/>
        </w:rPr>
        <w:t xml:space="preserve">OJ L 119, 4.5.2016, p. </w:t>
      </w:r>
      <w:r w:rsidR="002666EE" w:rsidRPr="003713C8">
        <w:rPr>
          <w:rFonts w:ascii="Times New Roman" w:hAnsi="Times New Roman" w:cs="Times New Roman"/>
          <w:i/>
          <w:iCs/>
          <w:lang w:val="en-IE"/>
        </w:rPr>
        <w:t>1–88</w:t>
      </w:r>
      <w:r w:rsidR="002666EE" w:rsidRPr="002D2ADF">
        <w:rPr>
          <w:rFonts w:ascii="Times New Roman" w:hAnsi="Times New Roman" w:cs="Times New Roman"/>
          <w:lang w:val="en-IE"/>
        </w:rPr>
        <w:t>.</w:t>
      </w:r>
    </w:p>
  </w:footnote>
  <w:footnote w:id="241">
    <w:p w14:paraId="09D5D106" w14:textId="21ABF200" w:rsidR="00EC02D9" w:rsidRPr="00B93BAA" w:rsidRDefault="00EC02D9" w:rsidP="00EC02D9">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B93BAA">
        <w:rPr>
          <w:rFonts w:ascii="Times New Roman" w:hAnsi="Times New Roman" w:cs="Times New Roman"/>
        </w:rPr>
        <w:t xml:space="preserve"> </w:t>
      </w:r>
      <w:r w:rsidR="005F7528" w:rsidRPr="002D2ADF">
        <w:rPr>
          <w:rFonts w:ascii="Times New Roman" w:hAnsi="Times New Roman" w:cs="Times New Roman"/>
        </w:rPr>
        <w:t xml:space="preserve">European </w:t>
      </w:r>
      <w:r w:rsidRPr="002D2ADF">
        <w:rPr>
          <w:rFonts w:ascii="Times New Roman" w:hAnsi="Times New Roman" w:cs="Times New Roman"/>
        </w:rPr>
        <w:t>Commission</w:t>
      </w:r>
      <w:r w:rsidR="005F7528" w:rsidRPr="002D2ADF">
        <w:rPr>
          <w:rFonts w:ascii="Times New Roman" w:hAnsi="Times New Roman" w:cs="Times New Roman"/>
        </w:rPr>
        <w:t>,</w:t>
      </w:r>
      <w:r w:rsidRPr="002D2ADF">
        <w:rPr>
          <w:rFonts w:ascii="Times New Roman" w:hAnsi="Times New Roman" w:cs="Times New Roman"/>
        </w:rPr>
        <w:t xml:space="preserve"> </w:t>
      </w:r>
      <w:hyperlink r:id="rId134" w:history="1">
        <w:r w:rsidR="002666EE" w:rsidRPr="002D2ADF">
          <w:rPr>
            <w:rStyle w:val="Hyperlink"/>
            <w:rFonts w:ascii="Times New Roman" w:hAnsi="Times New Roman" w:cs="Times New Roman"/>
            <w:i/>
          </w:rPr>
          <w:t>G</w:t>
        </w:r>
        <w:r w:rsidRPr="002D2ADF">
          <w:rPr>
            <w:rStyle w:val="Hyperlink"/>
            <w:rFonts w:ascii="Times New Roman" w:hAnsi="Times New Roman" w:cs="Times New Roman"/>
            <w:i/>
          </w:rPr>
          <w:t>uidance on the application of Union data protection law in the electoral Context— contribution from the European Commission to the Leaders' meeting in Salzburg on 19-20 September 2018</w:t>
        </w:r>
      </w:hyperlink>
      <w:r w:rsidRPr="002D2ADF">
        <w:rPr>
          <w:rFonts w:ascii="Times New Roman" w:hAnsi="Times New Roman" w:cs="Times New Roman"/>
        </w:rPr>
        <w:t>, COM(2018) 638 final</w:t>
      </w:r>
      <w:r w:rsidR="00351645" w:rsidRPr="002D2ADF">
        <w:rPr>
          <w:rFonts w:ascii="Times New Roman" w:hAnsi="Times New Roman" w:cs="Times New Roman"/>
        </w:rPr>
        <w:t>, 12 September 2018.</w:t>
      </w:r>
    </w:p>
  </w:footnote>
  <w:footnote w:id="242">
    <w:p w14:paraId="6AC08022" w14:textId="77777777" w:rsidR="00EC02D9" w:rsidRPr="008E6854" w:rsidRDefault="00EC02D9" w:rsidP="00EC02D9">
      <w:pPr>
        <w:pStyle w:val="FootnoteText"/>
        <w:jc w:val="both"/>
        <w:rPr>
          <w:rFonts w:cstheme="minorHAnsi"/>
          <w:lang w:val="en-IE"/>
        </w:rPr>
      </w:pPr>
      <w:r w:rsidRPr="00B93BAA">
        <w:rPr>
          <w:rStyle w:val="FootnoteReference"/>
          <w:rFonts w:ascii="Times New Roman" w:hAnsi="Times New Roman" w:cs="Times New Roman"/>
        </w:rPr>
        <w:footnoteRef/>
      </w:r>
      <w:r w:rsidRPr="00B93BAA">
        <w:rPr>
          <w:rFonts w:ascii="Times New Roman" w:hAnsi="Times New Roman" w:cs="Times New Roman"/>
        </w:rPr>
        <w:t xml:space="preserve"> </w:t>
      </w:r>
      <w:r w:rsidRPr="002D2ADF">
        <w:rPr>
          <w:rFonts w:ascii="Times New Roman" w:hAnsi="Times New Roman" w:cs="Times New Roman"/>
        </w:rPr>
        <w:t>The guidance provides clarity to those actors involved in election processes - national electoral authorities, political parties, data brokers and data analytics companies, social media platforms and online advertising networks on the principles and obligations of GDPR regarding the lawfulness of processing of personal data (including sensitive data such as political opinions), transparency requirements, automated decision-making and micro-targeting. It called on the national data protection authorities, as enforcers of the GDPR, to make full use of their strengthened powers to monitor the situation and address possible data protection breaches.</w:t>
      </w:r>
    </w:p>
  </w:footnote>
  <w:footnote w:id="243">
    <w:p w14:paraId="76387798" w14:textId="089E89F1" w:rsidR="00840D57" w:rsidRPr="003713C8" w:rsidRDefault="00840D57"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3713C8">
        <w:rPr>
          <w:rFonts w:ascii="Times New Roman" w:hAnsi="Times New Roman" w:cs="Times New Roman"/>
          <w:lang w:val="en-IE"/>
        </w:rPr>
        <w:t xml:space="preserve"> </w:t>
      </w:r>
      <w:r w:rsidR="00985496" w:rsidRPr="003713C8">
        <w:rPr>
          <w:rFonts w:ascii="Times New Roman" w:hAnsi="Times New Roman" w:cs="Times New Roman"/>
          <w:lang w:val="en-IE"/>
        </w:rPr>
        <w:t xml:space="preserve">Belgium, Germany, Estonia, Ireland, Spain, France, Croatia, Cyprus, Latvia, Luxembourg, </w:t>
      </w:r>
      <w:r w:rsidR="0081082B" w:rsidRPr="003713C8">
        <w:rPr>
          <w:rFonts w:ascii="Times New Roman" w:hAnsi="Times New Roman" w:cs="Times New Roman"/>
          <w:lang w:val="en-IE"/>
        </w:rPr>
        <w:t xml:space="preserve">Austria, </w:t>
      </w:r>
      <w:r w:rsidR="00985496" w:rsidRPr="003713C8">
        <w:rPr>
          <w:rFonts w:ascii="Times New Roman" w:hAnsi="Times New Roman" w:cs="Times New Roman"/>
          <w:lang w:val="en-IE"/>
        </w:rPr>
        <w:t>Malta, Poland and Romania.</w:t>
      </w:r>
    </w:p>
  </w:footnote>
  <w:footnote w:id="244">
    <w:p w14:paraId="3F9CA7EA" w14:textId="60147C6B" w:rsidR="001F0562" w:rsidRPr="002D2ADF" w:rsidRDefault="001F0562"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B93BAA">
        <w:rPr>
          <w:rFonts w:ascii="Times New Roman" w:hAnsi="Times New Roman" w:cs="Times New Roman"/>
          <w:lang w:val="en-IE"/>
        </w:rPr>
        <w:t xml:space="preserve"> </w:t>
      </w:r>
      <w:r w:rsidR="00B27889" w:rsidRPr="002D2ADF">
        <w:rPr>
          <w:rFonts w:ascii="Times New Roman" w:hAnsi="Times New Roman" w:cs="Times New Roman"/>
          <w:lang w:val="en-IE"/>
        </w:rPr>
        <w:t>While Croatia and Ireland reported that their national data protection authorities had been involved in the work of the national election network, Austria, Belgium, Germany and Malta reported no involvement with this work. The Data State Inspectorate of Latvia (DSI) was not directly involved in the election network but consulted occasionally with the national electoral authority upon its request. In Estonia, a data security expert participated as an observer in the e-voting process. In Romania, the Romanian Supervisory Authority was involved in the approval procedure of several normative acts initiated by the Permanent Electoral Authority and participated in a workshop on ‘Digitalization to increase the level of transparency, ethics and integrity of electoral management activities and financing of political parties and of electoral campaigns’. In France, meetings were set up with the CNIL and several national authorities and state departments during the election period.</w:t>
      </w:r>
    </w:p>
  </w:footnote>
  <w:footnote w:id="245">
    <w:p w14:paraId="033CD903" w14:textId="258A8A4E" w:rsidR="00907ABE" w:rsidRPr="00274699" w:rsidRDefault="00907ABE">
      <w:pPr>
        <w:pStyle w:val="FootnoteText"/>
        <w:rPr>
          <w:lang w:val="fr-BE"/>
        </w:rPr>
      </w:pPr>
      <w:r>
        <w:rPr>
          <w:rStyle w:val="FootnoteReference"/>
        </w:rPr>
        <w:footnoteRef/>
      </w:r>
      <w:r w:rsidRPr="00274699">
        <w:rPr>
          <w:lang w:val="fr-BE"/>
        </w:rPr>
        <w:t xml:space="preserve"> </w:t>
      </w:r>
      <w:r w:rsidRPr="00274699">
        <w:rPr>
          <w:rFonts w:ascii="Times New Roman" w:hAnsi="Times New Roman" w:cs="Times New Roman"/>
          <w:lang w:val="fr-BE"/>
        </w:rPr>
        <w:t>Autorité de la protection des données - Gegevensbeschermingsautoriteit (APD-GBA)</w:t>
      </w:r>
      <w:r w:rsidR="000A27AC">
        <w:rPr>
          <w:rFonts w:ascii="Times New Roman" w:hAnsi="Times New Roman" w:cs="Times New Roman"/>
          <w:lang w:val="fr-BE"/>
        </w:rPr>
        <w:t>.</w:t>
      </w:r>
    </w:p>
  </w:footnote>
  <w:footnote w:id="246">
    <w:p w14:paraId="3D5861E7" w14:textId="0CDEBD54" w:rsidR="00AA5423" w:rsidRPr="00274699" w:rsidRDefault="00AA5423" w:rsidP="00CB5C85">
      <w:pPr>
        <w:pStyle w:val="FootnoteText"/>
        <w:rPr>
          <w:lang w:val="fr-BE"/>
        </w:rPr>
      </w:pPr>
      <w:r>
        <w:rPr>
          <w:rStyle w:val="FootnoteReference"/>
        </w:rPr>
        <w:footnoteRef/>
      </w:r>
      <w:r w:rsidRPr="00274699">
        <w:rPr>
          <w:lang w:val="fr-BE"/>
        </w:rPr>
        <w:t xml:space="preserve"> </w:t>
      </w:r>
      <w:r w:rsidR="00CB5C85" w:rsidRPr="00274699">
        <w:rPr>
          <w:rFonts w:ascii="Times New Roman" w:hAnsi="Times New Roman" w:cs="Times New Roman"/>
          <w:lang w:val="fr-BE"/>
        </w:rPr>
        <w:t>Agencija za zaštitu osobnih podataka</w:t>
      </w:r>
      <w:r w:rsidR="00DB65AA" w:rsidRPr="00274699">
        <w:rPr>
          <w:rFonts w:ascii="Times New Roman" w:hAnsi="Times New Roman" w:cs="Times New Roman"/>
          <w:lang w:val="fr-BE"/>
        </w:rPr>
        <w:t>.</w:t>
      </w:r>
    </w:p>
  </w:footnote>
  <w:footnote w:id="247">
    <w:p w14:paraId="338762C4" w14:textId="56D399FA" w:rsidR="00BA7B70" w:rsidRPr="00274699" w:rsidRDefault="00BA7B70">
      <w:pPr>
        <w:pStyle w:val="FootnoteText"/>
        <w:rPr>
          <w:lang w:val="fr-BE"/>
        </w:rPr>
      </w:pPr>
      <w:r>
        <w:rPr>
          <w:rStyle w:val="FootnoteReference"/>
        </w:rPr>
        <w:footnoteRef/>
      </w:r>
      <w:r w:rsidRPr="00274699">
        <w:rPr>
          <w:lang w:val="fr-BE"/>
        </w:rPr>
        <w:t xml:space="preserve"> </w:t>
      </w:r>
      <w:r w:rsidR="00DB65AA" w:rsidRPr="00274699">
        <w:rPr>
          <w:rFonts w:ascii="Times New Roman" w:hAnsi="Times New Roman" w:cs="Times New Roman"/>
          <w:lang w:val="fr-BE"/>
        </w:rPr>
        <w:t>Γραφείο Επιτρόπου Δεδομένων Προσωπικού Χαρακτήρα.</w:t>
      </w:r>
    </w:p>
  </w:footnote>
  <w:footnote w:id="248">
    <w:p w14:paraId="60606F19" w14:textId="2D6C0F27" w:rsidR="00046DC1" w:rsidRPr="00274699" w:rsidRDefault="00046DC1">
      <w:pPr>
        <w:pStyle w:val="FootnoteText"/>
        <w:rPr>
          <w:lang w:val="fr-BE"/>
        </w:rPr>
      </w:pPr>
      <w:r>
        <w:rPr>
          <w:rStyle w:val="FootnoteReference"/>
        </w:rPr>
        <w:footnoteRef/>
      </w:r>
      <w:r w:rsidRPr="00274699">
        <w:rPr>
          <w:lang w:val="fr-BE"/>
        </w:rPr>
        <w:t xml:space="preserve"> </w:t>
      </w:r>
      <w:r w:rsidRPr="00274699">
        <w:rPr>
          <w:rFonts w:ascii="Times New Roman" w:hAnsi="Times New Roman" w:cs="Times New Roman"/>
          <w:lang w:val="fr-BE"/>
        </w:rPr>
        <w:t>Commission nationale de l'informatique et des libertés.</w:t>
      </w:r>
    </w:p>
  </w:footnote>
  <w:footnote w:id="249">
    <w:p w14:paraId="2C9529A3" w14:textId="3832FAEC" w:rsidR="003F4B28" w:rsidRPr="00274699" w:rsidRDefault="003F4B28">
      <w:pPr>
        <w:pStyle w:val="FootnoteText"/>
        <w:rPr>
          <w:lang w:val="fr-BE"/>
        </w:rPr>
      </w:pPr>
      <w:r>
        <w:rPr>
          <w:rStyle w:val="FootnoteReference"/>
        </w:rPr>
        <w:footnoteRef/>
      </w:r>
      <w:r w:rsidRPr="00274699">
        <w:rPr>
          <w:lang w:val="fr-BE"/>
        </w:rPr>
        <w:t xml:space="preserve"> </w:t>
      </w:r>
      <w:r w:rsidRPr="00274699">
        <w:rPr>
          <w:rFonts w:ascii="Times New Roman" w:hAnsi="Times New Roman" w:cs="Times New Roman"/>
          <w:lang w:val="fr-BE"/>
        </w:rPr>
        <w:t>Commission Nationale pour la Protection des Données.</w:t>
      </w:r>
    </w:p>
  </w:footnote>
  <w:footnote w:id="250">
    <w:p w14:paraId="61A7B3FA" w14:textId="6A62B5F3" w:rsidR="00385E63" w:rsidRPr="00274699" w:rsidRDefault="00385E63">
      <w:pPr>
        <w:pStyle w:val="FootnoteText"/>
        <w:rPr>
          <w:lang w:val="it-IT"/>
        </w:rPr>
      </w:pPr>
      <w:r>
        <w:rPr>
          <w:rStyle w:val="FootnoteReference"/>
        </w:rPr>
        <w:footnoteRef/>
      </w:r>
      <w:r w:rsidRPr="00274699">
        <w:rPr>
          <w:lang w:val="it-IT"/>
        </w:rPr>
        <w:t xml:space="preserve"> </w:t>
      </w:r>
      <w:r w:rsidRPr="00274699">
        <w:rPr>
          <w:rFonts w:ascii="Times New Roman" w:hAnsi="Times New Roman" w:cs="Times New Roman"/>
          <w:lang w:val="it-IT"/>
        </w:rPr>
        <w:t>Kummissarju għall-Informazzjoni u l-Protezzjoni tad-Data.</w:t>
      </w:r>
    </w:p>
  </w:footnote>
  <w:footnote w:id="251">
    <w:p w14:paraId="3F428DCF" w14:textId="4AC91B33" w:rsidR="00D67F65" w:rsidRPr="00274699" w:rsidRDefault="00D67F65">
      <w:pPr>
        <w:pStyle w:val="FootnoteText"/>
        <w:rPr>
          <w:lang w:val="en-IE"/>
        </w:rPr>
      </w:pPr>
      <w:r>
        <w:rPr>
          <w:rStyle w:val="FootnoteReference"/>
        </w:rPr>
        <w:footnoteRef/>
      </w:r>
      <w:r w:rsidRPr="00274699">
        <w:rPr>
          <w:lang w:val="en-IE"/>
        </w:rPr>
        <w:t xml:space="preserve"> </w:t>
      </w:r>
      <w:r w:rsidRPr="00274699">
        <w:rPr>
          <w:rFonts w:ascii="Times New Roman" w:hAnsi="Times New Roman" w:cs="Times New Roman"/>
          <w:lang w:val="en-IE"/>
        </w:rPr>
        <w:t>Urząd Ochrony Danych Osobowych.</w:t>
      </w:r>
    </w:p>
  </w:footnote>
  <w:footnote w:id="252">
    <w:p w14:paraId="6090AC8F" w14:textId="451EA40A" w:rsidR="002924BF" w:rsidRPr="00D67F65" w:rsidRDefault="002924BF"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D67F65">
        <w:rPr>
          <w:rFonts w:ascii="Times New Roman" w:hAnsi="Times New Roman" w:cs="Times New Roman"/>
          <w:lang w:val="en-IE"/>
        </w:rPr>
        <w:t xml:space="preserve"> </w:t>
      </w:r>
      <w:r w:rsidR="00372278" w:rsidRPr="00274699">
        <w:rPr>
          <w:rFonts w:ascii="Times New Roman" w:hAnsi="Times New Roman" w:cs="Times New Roman"/>
          <w:lang w:val="en-IE"/>
        </w:rPr>
        <w:t>Estonia</w:t>
      </w:r>
      <w:r w:rsidR="002656E7" w:rsidRPr="00274699">
        <w:rPr>
          <w:rFonts w:ascii="Times New Roman" w:hAnsi="Times New Roman" w:cs="Times New Roman"/>
          <w:lang w:val="en-IE"/>
        </w:rPr>
        <w:t>, Croatia and Austria</w:t>
      </w:r>
      <w:r w:rsidR="00372278" w:rsidRPr="00274699">
        <w:rPr>
          <w:rFonts w:ascii="Times New Roman" w:hAnsi="Times New Roman" w:cs="Times New Roman"/>
          <w:lang w:val="en-IE"/>
        </w:rPr>
        <w:t>.</w:t>
      </w:r>
    </w:p>
  </w:footnote>
  <w:footnote w:id="253">
    <w:p w14:paraId="010CA9A7" w14:textId="1844A453" w:rsidR="00EC6599" w:rsidRPr="002D2ADF" w:rsidRDefault="00EC6599"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008F4189" w:rsidRPr="00B93BAA">
        <w:rPr>
          <w:rFonts w:ascii="Times New Roman" w:hAnsi="Times New Roman" w:cs="Times New Roman"/>
          <w:lang w:val="en-IE"/>
        </w:rPr>
        <w:t xml:space="preserve"> </w:t>
      </w:r>
      <w:r w:rsidR="008F4189" w:rsidRPr="002D2ADF">
        <w:rPr>
          <w:rFonts w:ascii="Times New Roman" w:hAnsi="Times New Roman" w:cs="Times New Roman"/>
          <w:lang w:val="en-IE"/>
        </w:rPr>
        <w:t>Estonia, Ireland</w:t>
      </w:r>
      <w:r w:rsidR="002656E7">
        <w:rPr>
          <w:rFonts w:ascii="Times New Roman" w:hAnsi="Times New Roman" w:cs="Times New Roman"/>
          <w:lang w:val="en-IE"/>
        </w:rPr>
        <w:t>, Austria</w:t>
      </w:r>
      <w:r w:rsidR="008F4189" w:rsidRPr="002D2ADF">
        <w:rPr>
          <w:rFonts w:ascii="Times New Roman" w:hAnsi="Times New Roman" w:cs="Times New Roman"/>
          <w:lang w:val="en-IE"/>
        </w:rPr>
        <w:t xml:space="preserve"> and Romania did not report on complaints. </w:t>
      </w:r>
      <w:r w:rsidR="008F4189" w:rsidRPr="002D2ADF">
        <w:rPr>
          <w:rFonts w:ascii="Times New Roman" w:hAnsi="Times New Roman" w:cs="Times New Roman"/>
        </w:rPr>
        <w:t xml:space="preserve">The Litigation Chamber of the Belgian SA issued three decisions related to personal data processing by Belgian political parties. The French CNIL received 167 alerts resulting in reprimands to four different political parties, focusing on practices like SMS and email campaigns without the consent of the concerned persons. In Cyprus, two complaints regarding political messages were received, but no issues related to processing of personal data with new technologies, such as AI, were reported. In Germany, two complaints were submitted at Länderlevel and none at federal level. In Latvia, several complaints were received, including on concerns about the personal data of election candidates and issues involving the national electoral authority’s processing of personal data. None related to AI technologies or new forms of data processing. In Luxembourg, several complaints were received regarding data processing of personal data but no significant issues related to AI or new technologies were identified. In Malta, few complaints were received, mainly concerning unsolicited campaign messages. In Poland, the DPA received three complaints related to data protection in the electoral process, including on improper data sharing and SMS campaigns. One alleged data breach concerning a voter list was reported, but no </w:t>
      </w:r>
      <w:r w:rsidR="00224D6B" w:rsidRPr="002D2ADF">
        <w:rPr>
          <w:rFonts w:ascii="Times New Roman" w:hAnsi="Times New Roman" w:cs="Times New Roman"/>
        </w:rPr>
        <w:t xml:space="preserve">corrective </w:t>
      </w:r>
      <w:r w:rsidR="008F4189" w:rsidRPr="002D2ADF">
        <w:rPr>
          <w:rFonts w:ascii="Times New Roman" w:hAnsi="Times New Roman" w:cs="Times New Roman"/>
        </w:rPr>
        <w:t>administrative proceedings followed</w:t>
      </w:r>
      <w:r w:rsidR="00711B6B" w:rsidRPr="002D2ADF">
        <w:rPr>
          <w:rFonts w:ascii="Times New Roman" w:hAnsi="Times New Roman" w:cs="Times New Roman"/>
        </w:rPr>
        <w:t xml:space="preserve">. </w:t>
      </w:r>
      <w:r w:rsidR="008F4189" w:rsidRPr="002D2ADF">
        <w:rPr>
          <w:rFonts w:ascii="Times New Roman" w:hAnsi="Times New Roman" w:cs="Times New Roman"/>
        </w:rPr>
        <w:t>In Spain, the DPA handled several complaints related to electoral data processing, including high-profile cases involving Meta’s electoral applications. A precautionary measure was issued to halt Meta’s plans for new electoral functionalities in Spain</w:t>
      </w:r>
      <w:r w:rsidR="008D365A" w:rsidRPr="002D2ADF">
        <w:rPr>
          <w:rFonts w:ascii="Times New Roman" w:hAnsi="Times New Roman" w:cs="Times New Roman"/>
        </w:rPr>
        <w:t>.</w:t>
      </w:r>
    </w:p>
  </w:footnote>
  <w:footnote w:id="254">
    <w:p w14:paraId="0624D332" w14:textId="33867B8E" w:rsidR="00D32BDF" w:rsidRPr="002D2ADF" w:rsidRDefault="00D32BDF"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B93BAA">
        <w:rPr>
          <w:rFonts w:ascii="Times New Roman" w:hAnsi="Times New Roman" w:cs="Times New Roman"/>
          <w:lang w:val="en-IE"/>
        </w:rPr>
        <w:t xml:space="preserve"> </w:t>
      </w:r>
      <w:r w:rsidR="00265E31" w:rsidRPr="002D2ADF">
        <w:rPr>
          <w:rFonts w:ascii="Times New Roman" w:hAnsi="Times New Roman" w:cs="Times New Roman"/>
          <w:lang w:val="en-IE"/>
        </w:rPr>
        <w:t>Belgium</w:t>
      </w:r>
      <w:r w:rsidR="001452B4" w:rsidRPr="002D2ADF">
        <w:rPr>
          <w:rFonts w:ascii="Times New Roman" w:hAnsi="Times New Roman" w:cs="Times New Roman"/>
          <w:lang w:val="en-IE"/>
        </w:rPr>
        <w:t xml:space="preserve">, </w:t>
      </w:r>
      <w:r w:rsidR="00426311">
        <w:rPr>
          <w:rFonts w:ascii="Times New Roman" w:hAnsi="Times New Roman" w:cs="Times New Roman"/>
          <w:lang w:val="en-IE"/>
        </w:rPr>
        <w:t xml:space="preserve">Germany, Estonia, </w:t>
      </w:r>
      <w:r w:rsidR="001452B4" w:rsidRPr="002D2ADF">
        <w:rPr>
          <w:rFonts w:ascii="Times New Roman" w:hAnsi="Times New Roman" w:cs="Times New Roman"/>
          <w:lang w:val="en-IE"/>
        </w:rPr>
        <w:t xml:space="preserve">Croatia, Cyprus, </w:t>
      </w:r>
      <w:r w:rsidR="00C638A6" w:rsidRPr="002D2ADF">
        <w:rPr>
          <w:rFonts w:ascii="Times New Roman" w:hAnsi="Times New Roman" w:cs="Times New Roman"/>
          <w:lang w:val="en-IE"/>
        </w:rPr>
        <w:t>Latvia, Luxembourg, Malta</w:t>
      </w:r>
      <w:r w:rsidR="00426311">
        <w:rPr>
          <w:rFonts w:ascii="Times New Roman" w:hAnsi="Times New Roman" w:cs="Times New Roman"/>
          <w:lang w:val="en-IE"/>
        </w:rPr>
        <w:t>, Austria</w:t>
      </w:r>
      <w:r w:rsidR="00D75000" w:rsidRPr="002D2ADF">
        <w:rPr>
          <w:rFonts w:ascii="Times New Roman" w:hAnsi="Times New Roman" w:cs="Times New Roman"/>
          <w:lang w:val="en-IE"/>
        </w:rPr>
        <w:t xml:space="preserve"> and </w:t>
      </w:r>
      <w:r w:rsidR="00CD7B14" w:rsidRPr="002D2ADF">
        <w:rPr>
          <w:rFonts w:ascii="Times New Roman" w:hAnsi="Times New Roman" w:cs="Times New Roman"/>
          <w:lang w:val="en-IE"/>
        </w:rPr>
        <w:t xml:space="preserve">Poland </w:t>
      </w:r>
      <w:r w:rsidR="000F0488" w:rsidRPr="002D2ADF">
        <w:rPr>
          <w:rFonts w:ascii="Times New Roman" w:hAnsi="Times New Roman" w:cs="Times New Roman"/>
          <w:lang w:val="en-IE"/>
        </w:rPr>
        <w:t xml:space="preserve">reported no engagement with social media platforms. </w:t>
      </w:r>
    </w:p>
  </w:footnote>
  <w:footnote w:id="255">
    <w:p w14:paraId="760097F4" w14:textId="390B9D84" w:rsidR="00EC02D9" w:rsidRPr="00230E83" w:rsidRDefault="00EC02D9"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230E83">
        <w:rPr>
          <w:rFonts w:ascii="Times New Roman" w:hAnsi="Times New Roman" w:cs="Times New Roman"/>
          <w:lang w:val="en-IE"/>
        </w:rPr>
        <w:t xml:space="preserve"> </w:t>
      </w:r>
      <w:r w:rsidR="008E0F81" w:rsidRPr="003713C8">
        <w:rPr>
          <w:rFonts w:ascii="Times New Roman" w:hAnsi="Times New Roman" w:cs="Times New Roman"/>
          <w:lang w:val="en-IE"/>
        </w:rPr>
        <w:t xml:space="preserve">Belgium, Spain, France, Italy, Luxembourg, </w:t>
      </w:r>
      <w:r w:rsidR="00230E83" w:rsidRPr="003713C8">
        <w:rPr>
          <w:rFonts w:ascii="Times New Roman" w:hAnsi="Times New Roman" w:cs="Times New Roman"/>
          <w:lang w:val="en-IE"/>
        </w:rPr>
        <w:t xml:space="preserve">Austria, Slovenia, Finland and </w:t>
      </w:r>
      <w:r w:rsidR="008E0F81" w:rsidRPr="003713C8">
        <w:rPr>
          <w:rFonts w:ascii="Times New Roman" w:hAnsi="Times New Roman" w:cs="Times New Roman"/>
          <w:lang w:val="en-IE"/>
        </w:rPr>
        <w:t>Sweden.</w:t>
      </w:r>
    </w:p>
  </w:footnote>
  <w:footnote w:id="256">
    <w:p w14:paraId="12ABDB65" w14:textId="1FE8EA86" w:rsidR="00EC02D9" w:rsidRPr="00B93BAA" w:rsidRDefault="00EC02D9" w:rsidP="00B93BAA">
      <w:pPr>
        <w:pStyle w:val="FootnoteText"/>
        <w:jc w:val="both"/>
        <w:rPr>
          <w:rFonts w:ascii="Times New Roman" w:hAnsi="Times New Roman" w:cs="Times New Roman"/>
          <w:lang w:val="en-IE"/>
        </w:rPr>
      </w:pPr>
      <w:r w:rsidRPr="00B93BAA">
        <w:rPr>
          <w:rStyle w:val="FootnoteReference"/>
          <w:rFonts w:ascii="Times New Roman" w:hAnsi="Times New Roman" w:cs="Times New Roman"/>
        </w:rPr>
        <w:footnoteRef/>
      </w:r>
      <w:r w:rsidRPr="00B93BAA">
        <w:rPr>
          <w:rFonts w:ascii="Times New Roman" w:hAnsi="Times New Roman" w:cs="Times New Roman"/>
          <w:lang w:val="en-IE"/>
        </w:rPr>
        <w:t xml:space="preserve"> </w:t>
      </w:r>
      <w:r w:rsidR="00281D60" w:rsidRPr="00B93BAA">
        <w:rPr>
          <w:rFonts w:ascii="Times New Roman" w:hAnsi="Times New Roman" w:cs="Times New Roman"/>
          <w:lang w:val="en-IE"/>
        </w:rPr>
        <w:t>Greece</w:t>
      </w:r>
      <w:r w:rsidR="00C6075B" w:rsidRPr="00B93BAA">
        <w:rPr>
          <w:rFonts w:ascii="Times New Roman" w:hAnsi="Times New Roman" w:cs="Times New Roman"/>
          <w:lang w:val="en-IE"/>
        </w:rPr>
        <w:t xml:space="preserve">, </w:t>
      </w:r>
      <w:r w:rsidR="00281D60" w:rsidRPr="00B93BAA">
        <w:rPr>
          <w:rFonts w:ascii="Times New Roman" w:hAnsi="Times New Roman" w:cs="Times New Roman"/>
          <w:lang w:val="en-IE"/>
        </w:rPr>
        <w:t xml:space="preserve">Spain, </w:t>
      </w:r>
      <w:r w:rsidR="00230E83">
        <w:rPr>
          <w:rFonts w:ascii="Times New Roman" w:hAnsi="Times New Roman" w:cs="Times New Roman"/>
          <w:lang w:val="en-IE"/>
        </w:rPr>
        <w:t xml:space="preserve">Austria and </w:t>
      </w:r>
      <w:r w:rsidR="00281D60" w:rsidRPr="00B93BAA">
        <w:rPr>
          <w:rFonts w:ascii="Times New Roman" w:hAnsi="Times New Roman" w:cs="Times New Roman"/>
          <w:lang w:val="en-IE"/>
        </w:rPr>
        <w:t>Poland</w:t>
      </w:r>
      <w:r w:rsidR="00C35FA3" w:rsidRPr="00B93BAA">
        <w:rPr>
          <w:rFonts w:ascii="Times New Roman" w:hAnsi="Times New Roman" w:cs="Times New Roman"/>
          <w:lang w:val="en-IE"/>
        </w:rPr>
        <w:t>.</w:t>
      </w:r>
    </w:p>
  </w:footnote>
  <w:footnote w:id="257">
    <w:p w14:paraId="660C647E" w14:textId="0284752F" w:rsidR="00EC02D9" w:rsidRPr="00E2501D" w:rsidRDefault="00EC02D9" w:rsidP="00B93BAA">
      <w:pPr>
        <w:pStyle w:val="FootnoteText"/>
        <w:jc w:val="both"/>
        <w:rPr>
          <w:highlight w:val="yellow"/>
          <w:lang w:val="en-IE"/>
        </w:rPr>
      </w:pPr>
      <w:r w:rsidRPr="00BB5D9F">
        <w:rPr>
          <w:rStyle w:val="FootnoteReference"/>
          <w:rFonts w:ascii="Times New Roman" w:hAnsi="Times New Roman" w:cs="Times New Roman"/>
        </w:rPr>
        <w:footnoteRef/>
      </w:r>
      <w:r w:rsidRPr="00E2501D">
        <w:rPr>
          <w:rFonts w:ascii="Times New Roman" w:hAnsi="Times New Roman" w:cs="Times New Roman"/>
          <w:lang w:val="en-IE"/>
        </w:rPr>
        <w:t xml:space="preserve"> </w:t>
      </w:r>
      <w:r w:rsidR="00281D60" w:rsidRPr="00E2501D">
        <w:rPr>
          <w:rFonts w:ascii="Times New Roman" w:hAnsi="Times New Roman" w:cs="Times New Roman"/>
          <w:lang w:val="en-IE"/>
        </w:rPr>
        <w:t>Greece</w:t>
      </w:r>
      <w:r w:rsidR="00230E83" w:rsidRPr="00E2501D">
        <w:rPr>
          <w:rFonts w:ascii="Times New Roman" w:hAnsi="Times New Roman" w:cs="Times New Roman"/>
          <w:lang w:val="en-IE"/>
        </w:rPr>
        <w:t>.</w:t>
      </w:r>
    </w:p>
  </w:footnote>
  <w:footnote w:id="258">
    <w:p w14:paraId="7035D1B1" w14:textId="05BE4D09" w:rsidR="000B14A4" w:rsidRPr="00CE0062" w:rsidRDefault="000B14A4" w:rsidP="00B93BAA">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CE0062">
        <w:rPr>
          <w:rFonts w:ascii="Times New Roman" w:hAnsi="Times New Roman" w:cs="Times New Roman"/>
          <w:lang w:val="en-IE"/>
        </w:rPr>
        <w:t xml:space="preserve"> </w:t>
      </w:r>
      <w:r w:rsidR="00817F53" w:rsidRPr="00CE0062">
        <w:rPr>
          <w:rFonts w:ascii="Times New Roman" w:hAnsi="Times New Roman" w:cs="Times New Roman"/>
          <w:lang w:val="en-IE"/>
        </w:rPr>
        <w:t xml:space="preserve">Belgium, </w:t>
      </w:r>
      <w:r w:rsidRPr="00CE0062">
        <w:rPr>
          <w:rFonts w:ascii="Times New Roman" w:hAnsi="Times New Roman" w:cs="Times New Roman"/>
          <w:lang w:val="en-IE"/>
        </w:rPr>
        <w:t xml:space="preserve">Denmark, </w:t>
      </w:r>
      <w:r w:rsidR="00817F53" w:rsidRPr="00CE0062">
        <w:rPr>
          <w:rFonts w:ascii="Times New Roman" w:hAnsi="Times New Roman" w:cs="Times New Roman"/>
          <w:lang w:val="en-IE"/>
        </w:rPr>
        <w:t xml:space="preserve">Estonia, </w:t>
      </w:r>
      <w:r w:rsidRPr="00CE0062">
        <w:rPr>
          <w:rFonts w:ascii="Times New Roman" w:hAnsi="Times New Roman" w:cs="Times New Roman"/>
          <w:lang w:val="en-IE"/>
        </w:rPr>
        <w:t xml:space="preserve">Greece, </w:t>
      </w:r>
      <w:r w:rsidR="00817F53" w:rsidRPr="00CE0062">
        <w:rPr>
          <w:rFonts w:ascii="Times New Roman" w:hAnsi="Times New Roman" w:cs="Times New Roman"/>
          <w:lang w:val="en-IE"/>
        </w:rPr>
        <w:t xml:space="preserve">Spain, Croatia, </w:t>
      </w:r>
      <w:r w:rsidRPr="00CE0062">
        <w:rPr>
          <w:rFonts w:ascii="Times New Roman" w:hAnsi="Times New Roman" w:cs="Times New Roman"/>
          <w:lang w:val="en-IE"/>
        </w:rPr>
        <w:t>Italy,</w:t>
      </w:r>
      <w:r w:rsidR="00BE3164" w:rsidRPr="00CE0062">
        <w:rPr>
          <w:rFonts w:ascii="Times New Roman" w:hAnsi="Times New Roman" w:cs="Times New Roman"/>
          <w:lang w:val="en-IE"/>
        </w:rPr>
        <w:t xml:space="preserve"> Austria,</w:t>
      </w:r>
      <w:r w:rsidRPr="00CE0062">
        <w:rPr>
          <w:rFonts w:ascii="Times New Roman" w:hAnsi="Times New Roman" w:cs="Times New Roman"/>
          <w:lang w:val="en-IE"/>
        </w:rPr>
        <w:t xml:space="preserve"> Romania, Slovenia, </w:t>
      </w:r>
      <w:r w:rsidR="006226E7" w:rsidRPr="00CE0062">
        <w:rPr>
          <w:rFonts w:ascii="Times New Roman" w:hAnsi="Times New Roman" w:cs="Times New Roman"/>
          <w:lang w:val="en-IE"/>
        </w:rPr>
        <w:t xml:space="preserve">Finland and </w:t>
      </w:r>
      <w:r w:rsidRPr="00CE0062">
        <w:rPr>
          <w:rFonts w:ascii="Times New Roman" w:hAnsi="Times New Roman" w:cs="Times New Roman"/>
          <w:lang w:val="en-IE"/>
        </w:rPr>
        <w:t xml:space="preserve">Sweden. </w:t>
      </w:r>
    </w:p>
  </w:footnote>
  <w:footnote w:id="259">
    <w:p w14:paraId="5BBA5980" w14:textId="78B4DDB2" w:rsidR="000B14A4" w:rsidRPr="003713C8" w:rsidRDefault="000B14A4" w:rsidP="00B93BAA">
      <w:pPr>
        <w:pStyle w:val="FootnoteText"/>
        <w:jc w:val="both"/>
        <w:rPr>
          <w:lang w:val="en-IE"/>
        </w:rPr>
      </w:pPr>
      <w:r w:rsidRPr="00BB5D9F">
        <w:rPr>
          <w:rStyle w:val="FootnoteReference"/>
          <w:rFonts w:ascii="Times New Roman" w:hAnsi="Times New Roman" w:cs="Times New Roman"/>
        </w:rPr>
        <w:footnoteRef/>
      </w:r>
      <w:r w:rsidRPr="003713C8">
        <w:rPr>
          <w:rFonts w:ascii="Times New Roman" w:hAnsi="Times New Roman" w:cs="Times New Roman"/>
          <w:lang w:val="en-IE"/>
        </w:rPr>
        <w:t xml:space="preserve"> </w:t>
      </w:r>
      <w:r w:rsidR="00DD0095" w:rsidRPr="003713C8">
        <w:rPr>
          <w:rFonts w:ascii="Times New Roman" w:hAnsi="Times New Roman" w:cs="Times New Roman"/>
          <w:lang w:val="en-IE"/>
        </w:rPr>
        <w:t xml:space="preserve">Belgium, Bulgaria, </w:t>
      </w:r>
      <w:r w:rsidR="00C935AB" w:rsidRPr="003713C8">
        <w:rPr>
          <w:rFonts w:ascii="Times New Roman" w:hAnsi="Times New Roman" w:cs="Times New Roman"/>
          <w:lang w:val="en-IE"/>
        </w:rPr>
        <w:t>Denmark</w:t>
      </w:r>
      <w:r w:rsidRPr="003713C8">
        <w:rPr>
          <w:rFonts w:ascii="Times New Roman" w:hAnsi="Times New Roman" w:cs="Times New Roman"/>
          <w:lang w:val="en-IE"/>
        </w:rPr>
        <w:t xml:space="preserve">, </w:t>
      </w:r>
      <w:r w:rsidR="00C935AB" w:rsidRPr="003713C8">
        <w:rPr>
          <w:rFonts w:ascii="Times New Roman" w:hAnsi="Times New Roman" w:cs="Times New Roman"/>
          <w:lang w:val="en-IE"/>
        </w:rPr>
        <w:t xml:space="preserve">Estonia, </w:t>
      </w:r>
      <w:r w:rsidRPr="003713C8">
        <w:rPr>
          <w:rFonts w:ascii="Times New Roman" w:hAnsi="Times New Roman" w:cs="Times New Roman"/>
          <w:lang w:val="en-IE"/>
        </w:rPr>
        <w:t xml:space="preserve">Ireland, Greece, </w:t>
      </w:r>
      <w:r w:rsidR="00C935AB" w:rsidRPr="003713C8">
        <w:rPr>
          <w:rFonts w:ascii="Times New Roman" w:hAnsi="Times New Roman" w:cs="Times New Roman"/>
          <w:lang w:val="en-IE"/>
        </w:rPr>
        <w:t xml:space="preserve">Spain, Croatia, Netherlands, </w:t>
      </w:r>
      <w:r w:rsidRPr="003713C8">
        <w:rPr>
          <w:rFonts w:ascii="Times New Roman" w:hAnsi="Times New Roman" w:cs="Times New Roman"/>
          <w:lang w:val="en-IE"/>
        </w:rPr>
        <w:t>Austria, Portugal</w:t>
      </w:r>
      <w:r w:rsidR="0063208F" w:rsidRPr="003713C8">
        <w:rPr>
          <w:rFonts w:ascii="Times New Roman" w:hAnsi="Times New Roman" w:cs="Times New Roman"/>
          <w:lang w:val="en-IE"/>
        </w:rPr>
        <w:t xml:space="preserve"> and </w:t>
      </w:r>
      <w:r w:rsidRPr="003713C8">
        <w:rPr>
          <w:rFonts w:ascii="Times New Roman" w:hAnsi="Times New Roman" w:cs="Times New Roman"/>
          <w:lang w:val="en-IE"/>
        </w:rPr>
        <w:t>Slovenia.</w:t>
      </w:r>
      <w:r w:rsidRPr="003713C8">
        <w:rPr>
          <w:lang w:val="en-IE"/>
        </w:rPr>
        <w:t xml:space="preserve"> </w:t>
      </w:r>
    </w:p>
  </w:footnote>
  <w:footnote w:id="260">
    <w:p w14:paraId="42AC853F" w14:textId="77777777" w:rsidR="00494094" w:rsidRPr="00BB5D9F" w:rsidRDefault="00494094" w:rsidP="00494094">
      <w:pPr>
        <w:pStyle w:val="FootnoteText"/>
        <w:jc w:val="both"/>
        <w:rPr>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Pr="00BB5D9F">
        <w:rPr>
          <w:rFonts w:ascii="Times New Roman" w:hAnsi="Times New Roman" w:cs="Times New Roman"/>
        </w:rPr>
        <w:t xml:space="preserve">Europol, </w:t>
      </w:r>
      <w:hyperlink r:id="rId135" w:history="1">
        <w:r w:rsidRPr="00BB5D9F">
          <w:rPr>
            <w:rStyle w:val="Hyperlink"/>
            <w:rFonts w:ascii="Times New Roman" w:hAnsi="Times New Roman" w:cs="Times New Roman"/>
            <w:i/>
            <w:iCs/>
          </w:rPr>
          <w:t>Largest ever operation against botnets hits dropper malware ecosystem</w:t>
        </w:r>
      </w:hyperlink>
      <w:r w:rsidRPr="00BB5D9F">
        <w:rPr>
          <w:rFonts w:ascii="Times New Roman" w:hAnsi="Times New Roman" w:cs="Times New Roman"/>
        </w:rPr>
        <w:t>, last updated 30 May 2024.</w:t>
      </w:r>
    </w:p>
  </w:footnote>
  <w:footnote w:id="261">
    <w:p w14:paraId="4735ED25" w14:textId="7060F7FF" w:rsidR="009C3C80" w:rsidRPr="00BB5D9F" w:rsidRDefault="009C3C80" w:rsidP="00B93BAA">
      <w:pPr>
        <w:spacing w:after="0"/>
        <w:jc w:val="both"/>
        <w:rPr>
          <w:rFonts w:ascii="Times New Roman" w:hAnsi="Times New Roman" w:cs="Times New Roman"/>
          <w:sz w:val="20"/>
          <w:szCs w:val="20"/>
          <w:lang w:val="it-IT"/>
        </w:rPr>
      </w:pPr>
      <w:r w:rsidRPr="00BB5D9F">
        <w:rPr>
          <w:rStyle w:val="FootnoteReference"/>
          <w:rFonts w:ascii="Times New Roman" w:hAnsi="Times New Roman" w:cs="Times New Roman"/>
          <w:sz w:val="20"/>
          <w:szCs w:val="20"/>
        </w:rPr>
        <w:footnoteRef/>
      </w:r>
      <w:r w:rsidRPr="00BB5D9F">
        <w:rPr>
          <w:rFonts w:ascii="Times New Roman" w:hAnsi="Times New Roman" w:cs="Times New Roman"/>
          <w:sz w:val="20"/>
          <w:szCs w:val="20"/>
          <w:lang w:val="it-IT"/>
        </w:rPr>
        <w:t xml:space="preserve"> </w:t>
      </w:r>
      <w:r w:rsidR="00E65F34" w:rsidRPr="00BB5D9F">
        <w:rPr>
          <w:rFonts w:ascii="Times New Roman" w:hAnsi="Times New Roman" w:cs="Times New Roman"/>
          <w:sz w:val="20"/>
          <w:szCs w:val="20"/>
          <w:lang w:val="it-IT"/>
        </w:rPr>
        <w:t>A</w:t>
      </w:r>
      <w:r w:rsidR="00E14679" w:rsidRPr="00BB5D9F">
        <w:rPr>
          <w:rFonts w:ascii="Times New Roman" w:hAnsi="Times New Roman" w:cs="Times New Roman"/>
          <w:sz w:val="20"/>
          <w:szCs w:val="20"/>
          <w:lang w:val="it-IT"/>
        </w:rPr>
        <w:t>ustria</w:t>
      </w:r>
      <w:r w:rsidR="0063208F">
        <w:rPr>
          <w:rFonts w:ascii="Times New Roman" w:hAnsi="Times New Roman" w:cs="Times New Roman"/>
          <w:sz w:val="20"/>
          <w:szCs w:val="20"/>
          <w:lang w:val="it-IT"/>
        </w:rPr>
        <w:t>.</w:t>
      </w:r>
    </w:p>
  </w:footnote>
  <w:footnote w:id="262">
    <w:p w14:paraId="7AD78DA3" w14:textId="1714B484" w:rsidR="009C3C80" w:rsidRPr="00BB5D9F" w:rsidRDefault="009C3C80" w:rsidP="00B93BAA">
      <w:pPr>
        <w:spacing w:after="0"/>
        <w:jc w:val="both"/>
        <w:rPr>
          <w:rFonts w:ascii="Times New Roman" w:hAnsi="Times New Roman" w:cs="Times New Roman"/>
          <w:sz w:val="20"/>
          <w:szCs w:val="20"/>
          <w:lang w:val="it-IT"/>
        </w:rPr>
      </w:pPr>
      <w:r w:rsidRPr="00BB5D9F">
        <w:rPr>
          <w:rStyle w:val="FootnoteReference"/>
          <w:rFonts w:ascii="Times New Roman" w:hAnsi="Times New Roman" w:cs="Times New Roman"/>
          <w:sz w:val="20"/>
          <w:szCs w:val="20"/>
        </w:rPr>
        <w:footnoteRef/>
      </w:r>
      <w:r w:rsidRPr="00BB5D9F">
        <w:rPr>
          <w:rFonts w:ascii="Times New Roman" w:hAnsi="Times New Roman" w:cs="Times New Roman"/>
          <w:sz w:val="20"/>
          <w:szCs w:val="20"/>
          <w:lang w:val="it-IT"/>
        </w:rPr>
        <w:t xml:space="preserve"> </w:t>
      </w:r>
      <w:r w:rsidR="00E14679" w:rsidRPr="00BB5D9F">
        <w:rPr>
          <w:rFonts w:ascii="Times New Roman" w:hAnsi="Times New Roman" w:cs="Times New Roman"/>
          <w:sz w:val="20"/>
          <w:szCs w:val="20"/>
          <w:lang w:val="it-IT"/>
        </w:rPr>
        <w:t>Austria</w:t>
      </w:r>
      <w:r w:rsidR="0063208F">
        <w:rPr>
          <w:rFonts w:ascii="Times New Roman" w:hAnsi="Times New Roman" w:cs="Times New Roman"/>
          <w:sz w:val="20"/>
          <w:szCs w:val="20"/>
          <w:lang w:val="it-IT"/>
        </w:rPr>
        <w:t>.</w:t>
      </w:r>
    </w:p>
  </w:footnote>
  <w:footnote w:id="263">
    <w:p w14:paraId="3A61A751" w14:textId="12EE6864" w:rsidR="009C3C80" w:rsidRPr="00BB5D9F" w:rsidRDefault="009C3C80" w:rsidP="00B93BAA">
      <w:pPr>
        <w:spacing w:after="0"/>
        <w:jc w:val="both"/>
        <w:rPr>
          <w:rFonts w:ascii="Times New Roman" w:hAnsi="Times New Roman" w:cs="Times New Roman"/>
          <w:sz w:val="20"/>
          <w:szCs w:val="20"/>
          <w:lang w:val="it-IT"/>
        </w:rPr>
      </w:pPr>
      <w:r w:rsidRPr="00BB5D9F">
        <w:rPr>
          <w:rStyle w:val="FootnoteReference"/>
          <w:rFonts w:ascii="Times New Roman" w:hAnsi="Times New Roman" w:cs="Times New Roman"/>
          <w:sz w:val="20"/>
          <w:szCs w:val="20"/>
        </w:rPr>
        <w:footnoteRef/>
      </w:r>
      <w:r w:rsidRPr="00BB5D9F">
        <w:rPr>
          <w:rFonts w:ascii="Times New Roman" w:hAnsi="Times New Roman" w:cs="Times New Roman"/>
          <w:sz w:val="20"/>
          <w:szCs w:val="20"/>
          <w:lang w:val="it-IT"/>
        </w:rPr>
        <w:t xml:space="preserve"> </w:t>
      </w:r>
      <w:r w:rsidR="00E65F34" w:rsidRPr="00BB5D9F">
        <w:rPr>
          <w:rFonts w:ascii="Times New Roman" w:hAnsi="Times New Roman" w:cs="Times New Roman"/>
          <w:sz w:val="20"/>
          <w:szCs w:val="20"/>
          <w:lang w:val="it-IT"/>
        </w:rPr>
        <w:t>I</w:t>
      </w:r>
      <w:r w:rsidR="00E14679" w:rsidRPr="00BB5D9F">
        <w:rPr>
          <w:rFonts w:ascii="Times New Roman" w:hAnsi="Times New Roman" w:cs="Times New Roman"/>
          <w:sz w:val="20"/>
          <w:szCs w:val="20"/>
          <w:lang w:val="it-IT"/>
        </w:rPr>
        <w:t>taly</w:t>
      </w:r>
      <w:r w:rsidR="0063208F">
        <w:rPr>
          <w:rFonts w:ascii="Times New Roman" w:hAnsi="Times New Roman" w:cs="Times New Roman"/>
          <w:sz w:val="20"/>
          <w:szCs w:val="20"/>
          <w:lang w:val="it-IT"/>
        </w:rPr>
        <w:t>.</w:t>
      </w:r>
    </w:p>
  </w:footnote>
  <w:footnote w:id="264">
    <w:p w14:paraId="4F5CA711" w14:textId="2E7B8C7D" w:rsidR="009C3C80" w:rsidRPr="00BB5D9F" w:rsidRDefault="009C3C80" w:rsidP="00B93BAA">
      <w:pPr>
        <w:spacing w:after="0"/>
        <w:jc w:val="both"/>
        <w:rPr>
          <w:rFonts w:ascii="Times New Roman" w:hAnsi="Times New Roman" w:cs="Times New Roman"/>
          <w:sz w:val="20"/>
          <w:szCs w:val="20"/>
          <w:lang w:val="it-IT"/>
        </w:rPr>
      </w:pPr>
      <w:r w:rsidRPr="00BB5D9F">
        <w:rPr>
          <w:rStyle w:val="FootnoteReference"/>
          <w:rFonts w:ascii="Times New Roman" w:hAnsi="Times New Roman" w:cs="Times New Roman"/>
          <w:sz w:val="20"/>
          <w:szCs w:val="20"/>
        </w:rPr>
        <w:footnoteRef/>
      </w:r>
      <w:r w:rsidRPr="00BB5D9F">
        <w:rPr>
          <w:rFonts w:ascii="Times New Roman" w:hAnsi="Times New Roman" w:cs="Times New Roman"/>
          <w:sz w:val="20"/>
          <w:szCs w:val="20"/>
          <w:lang w:val="it-IT"/>
        </w:rPr>
        <w:t xml:space="preserve"> </w:t>
      </w:r>
      <w:r w:rsidR="00E14679" w:rsidRPr="00BB5D9F">
        <w:rPr>
          <w:rFonts w:ascii="Times New Roman" w:hAnsi="Times New Roman" w:cs="Times New Roman"/>
          <w:sz w:val="20"/>
          <w:szCs w:val="20"/>
          <w:lang w:val="it-IT"/>
        </w:rPr>
        <w:t>Croatia</w:t>
      </w:r>
      <w:r w:rsidR="0063208F">
        <w:rPr>
          <w:rFonts w:ascii="Times New Roman" w:hAnsi="Times New Roman" w:cs="Times New Roman"/>
          <w:sz w:val="20"/>
          <w:szCs w:val="20"/>
          <w:lang w:val="it-IT"/>
        </w:rPr>
        <w:t>.</w:t>
      </w:r>
    </w:p>
  </w:footnote>
  <w:footnote w:id="265">
    <w:p w14:paraId="30820C72" w14:textId="700C9DDA" w:rsidR="009C3C80" w:rsidRPr="00BB5D9F" w:rsidRDefault="009C3C80" w:rsidP="00B93BAA">
      <w:pPr>
        <w:spacing w:after="0"/>
        <w:jc w:val="both"/>
        <w:rPr>
          <w:rFonts w:ascii="Times New Roman" w:hAnsi="Times New Roman" w:cs="Times New Roman"/>
          <w:sz w:val="20"/>
          <w:szCs w:val="20"/>
          <w:lang w:val="it-IT"/>
        </w:rPr>
      </w:pPr>
      <w:r w:rsidRPr="00BB5D9F">
        <w:rPr>
          <w:rStyle w:val="FootnoteReference"/>
          <w:rFonts w:ascii="Times New Roman" w:hAnsi="Times New Roman" w:cs="Times New Roman"/>
          <w:sz w:val="20"/>
          <w:szCs w:val="20"/>
        </w:rPr>
        <w:footnoteRef/>
      </w:r>
      <w:r w:rsidRPr="00BB5D9F">
        <w:rPr>
          <w:rFonts w:ascii="Times New Roman" w:hAnsi="Times New Roman" w:cs="Times New Roman"/>
          <w:sz w:val="20"/>
          <w:szCs w:val="20"/>
          <w:lang w:val="it-IT"/>
        </w:rPr>
        <w:t xml:space="preserve"> </w:t>
      </w:r>
      <w:r w:rsidR="00E65F34" w:rsidRPr="00BB5D9F">
        <w:rPr>
          <w:rFonts w:ascii="Times New Roman" w:hAnsi="Times New Roman" w:cs="Times New Roman"/>
          <w:sz w:val="20"/>
          <w:szCs w:val="20"/>
          <w:lang w:val="it-IT"/>
        </w:rPr>
        <w:t>S</w:t>
      </w:r>
      <w:r w:rsidR="00E14679" w:rsidRPr="00BB5D9F">
        <w:rPr>
          <w:rFonts w:ascii="Times New Roman" w:hAnsi="Times New Roman" w:cs="Times New Roman"/>
          <w:sz w:val="20"/>
          <w:szCs w:val="20"/>
          <w:lang w:val="it-IT"/>
        </w:rPr>
        <w:t>lovenia</w:t>
      </w:r>
      <w:r w:rsidR="0063208F">
        <w:rPr>
          <w:rFonts w:ascii="Times New Roman" w:hAnsi="Times New Roman" w:cs="Times New Roman"/>
          <w:sz w:val="20"/>
          <w:szCs w:val="20"/>
          <w:lang w:val="it-IT"/>
        </w:rPr>
        <w:t>.</w:t>
      </w:r>
      <w:r w:rsidR="00E14679" w:rsidRPr="00BB5D9F">
        <w:rPr>
          <w:rFonts w:ascii="Times New Roman" w:hAnsi="Times New Roman" w:cs="Times New Roman"/>
          <w:sz w:val="20"/>
          <w:szCs w:val="20"/>
          <w:lang w:val="it-IT"/>
        </w:rPr>
        <w:t xml:space="preserve"> </w:t>
      </w:r>
    </w:p>
  </w:footnote>
  <w:footnote w:id="266">
    <w:p w14:paraId="08244004" w14:textId="5A9EF2E8" w:rsidR="009C3C80" w:rsidRPr="00BB5D9F" w:rsidRDefault="009C3C80" w:rsidP="00B93BAA">
      <w:pPr>
        <w:spacing w:after="0"/>
        <w:jc w:val="both"/>
        <w:rPr>
          <w:rFonts w:ascii="Times New Roman" w:hAnsi="Times New Roman" w:cs="Times New Roman"/>
          <w:sz w:val="20"/>
          <w:szCs w:val="20"/>
          <w:lang w:val="it-IT"/>
        </w:rPr>
      </w:pPr>
      <w:r w:rsidRPr="00BB5D9F">
        <w:rPr>
          <w:rStyle w:val="FootnoteReference"/>
          <w:rFonts w:ascii="Times New Roman" w:hAnsi="Times New Roman" w:cs="Times New Roman"/>
          <w:sz w:val="20"/>
          <w:szCs w:val="20"/>
        </w:rPr>
        <w:footnoteRef/>
      </w:r>
      <w:r w:rsidRPr="00BB5D9F">
        <w:rPr>
          <w:rFonts w:ascii="Times New Roman" w:hAnsi="Times New Roman" w:cs="Times New Roman"/>
          <w:sz w:val="20"/>
          <w:szCs w:val="20"/>
          <w:lang w:val="it-IT"/>
        </w:rPr>
        <w:t xml:space="preserve"> </w:t>
      </w:r>
      <w:r w:rsidR="00E65F34" w:rsidRPr="00BB5D9F">
        <w:rPr>
          <w:rFonts w:ascii="Times New Roman" w:hAnsi="Times New Roman" w:cs="Times New Roman"/>
          <w:sz w:val="20"/>
          <w:szCs w:val="20"/>
          <w:lang w:val="it-IT"/>
        </w:rPr>
        <w:t>S</w:t>
      </w:r>
      <w:r w:rsidR="00E14679" w:rsidRPr="00BB5D9F">
        <w:rPr>
          <w:rFonts w:ascii="Times New Roman" w:hAnsi="Times New Roman" w:cs="Times New Roman"/>
          <w:sz w:val="20"/>
          <w:szCs w:val="20"/>
          <w:lang w:val="it-IT"/>
        </w:rPr>
        <w:t>lovenia</w:t>
      </w:r>
      <w:r w:rsidR="0063208F">
        <w:rPr>
          <w:rFonts w:ascii="Times New Roman" w:hAnsi="Times New Roman" w:cs="Times New Roman"/>
          <w:sz w:val="20"/>
          <w:szCs w:val="20"/>
          <w:lang w:val="it-IT"/>
        </w:rPr>
        <w:t>.</w:t>
      </w:r>
    </w:p>
  </w:footnote>
  <w:footnote w:id="267">
    <w:p w14:paraId="71B8A1AE" w14:textId="43099E7C" w:rsidR="009C3C80" w:rsidRPr="00BB5D9F" w:rsidRDefault="009C3C80" w:rsidP="00B93BAA">
      <w:pPr>
        <w:spacing w:after="0"/>
        <w:jc w:val="both"/>
        <w:rPr>
          <w:rFonts w:ascii="Times New Roman" w:hAnsi="Times New Roman" w:cs="Times New Roman"/>
          <w:sz w:val="20"/>
          <w:szCs w:val="20"/>
          <w:lang w:val="it-IT"/>
        </w:rPr>
      </w:pPr>
      <w:r w:rsidRPr="00BB5D9F">
        <w:rPr>
          <w:rStyle w:val="FootnoteReference"/>
          <w:rFonts w:ascii="Times New Roman" w:hAnsi="Times New Roman" w:cs="Times New Roman"/>
          <w:sz w:val="20"/>
          <w:szCs w:val="20"/>
        </w:rPr>
        <w:footnoteRef/>
      </w:r>
      <w:r w:rsidRPr="00BB5D9F">
        <w:rPr>
          <w:rFonts w:ascii="Times New Roman" w:hAnsi="Times New Roman" w:cs="Times New Roman"/>
          <w:sz w:val="20"/>
          <w:szCs w:val="20"/>
          <w:lang w:val="it-IT"/>
        </w:rPr>
        <w:t xml:space="preserve"> </w:t>
      </w:r>
      <w:r w:rsidR="00E65F34" w:rsidRPr="00BB5D9F">
        <w:rPr>
          <w:rFonts w:ascii="Times New Roman" w:hAnsi="Times New Roman" w:cs="Times New Roman"/>
          <w:sz w:val="20"/>
          <w:szCs w:val="20"/>
          <w:lang w:val="it-IT"/>
        </w:rPr>
        <w:t>F</w:t>
      </w:r>
      <w:r w:rsidR="00E14679" w:rsidRPr="00BB5D9F">
        <w:rPr>
          <w:rFonts w:ascii="Times New Roman" w:hAnsi="Times New Roman" w:cs="Times New Roman"/>
          <w:sz w:val="20"/>
          <w:szCs w:val="20"/>
          <w:lang w:val="it-IT"/>
        </w:rPr>
        <w:t>inland</w:t>
      </w:r>
      <w:r w:rsidR="0063208F">
        <w:rPr>
          <w:rFonts w:ascii="Times New Roman" w:hAnsi="Times New Roman" w:cs="Times New Roman"/>
          <w:sz w:val="20"/>
          <w:szCs w:val="20"/>
          <w:lang w:val="it-IT"/>
        </w:rPr>
        <w:t>.</w:t>
      </w:r>
      <w:r w:rsidR="00E14679" w:rsidRPr="00BB5D9F">
        <w:rPr>
          <w:rFonts w:ascii="Times New Roman" w:hAnsi="Times New Roman" w:cs="Times New Roman"/>
          <w:sz w:val="20"/>
          <w:szCs w:val="20"/>
          <w:lang w:val="it-IT"/>
        </w:rPr>
        <w:t xml:space="preserve"> </w:t>
      </w:r>
    </w:p>
  </w:footnote>
  <w:footnote w:id="268">
    <w:p w14:paraId="531F944F" w14:textId="47D6636A" w:rsidR="009C3C80" w:rsidRPr="00BB5D9F" w:rsidRDefault="009C3C80" w:rsidP="00B93BAA">
      <w:pPr>
        <w:spacing w:after="0"/>
        <w:jc w:val="both"/>
        <w:rPr>
          <w:rFonts w:ascii="Times New Roman" w:hAnsi="Times New Roman" w:cs="Times New Roman"/>
          <w:sz w:val="20"/>
          <w:szCs w:val="20"/>
          <w:lang w:val="it-IT"/>
        </w:rPr>
      </w:pPr>
      <w:r w:rsidRPr="00BB5D9F">
        <w:rPr>
          <w:rStyle w:val="FootnoteReference"/>
          <w:rFonts w:ascii="Times New Roman" w:hAnsi="Times New Roman" w:cs="Times New Roman"/>
          <w:sz w:val="20"/>
          <w:szCs w:val="20"/>
        </w:rPr>
        <w:footnoteRef/>
      </w:r>
      <w:r w:rsidRPr="00BB5D9F">
        <w:rPr>
          <w:rFonts w:ascii="Times New Roman" w:hAnsi="Times New Roman" w:cs="Times New Roman"/>
          <w:sz w:val="20"/>
          <w:szCs w:val="20"/>
          <w:lang w:val="it-IT"/>
        </w:rPr>
        <w:t xml:space="preserve"> </w:t>
      </w:r>
      <w:r w:rsidR="00E65F34" w:rsidRPr="00BB5D9F">
        <w:rPr>
          <w:rFonts w:ascii="Times New Roman" w:hAnsi="Times New Roman" w:cs="Times New Roman"/>
          <w:sz w:val="20"/>
          <w:szCs w:val="20"/>
          <w:lang w:val="it-IT"/>
        </w:rPr>
        <w:t>A</w:t>
      </w:r>
      <w:r w:rsidR="00E14679" w:rsidRPr="00BB5D9F">
        <w:rPr>
          <w:rFonts w:ascii="Times New Roman" w:hAnsi="Times New Roman" w:cs="Times New Roman"/>
          <w:sz w:val="20"/>
          <w:szCs w:val="20"/>
          <w:lang w:val="it-IT"/>
        </w:rPr>
        <w:t>ustria</w:t>
      </w:r>
      <w:r w:rsidR="0063208F">
        <w:rPr>
          <w:rFonts w:ascii="Times New Roman" w:hAnsi="Times New Roman" w:cs="Times New Roman"/>
          <w:sz w:val="20"/>
          <w:szCs w:val="20"/>
          <w:lang w:val="it-IT"/>
        </w:rPr>
        <w:t>.</w:t>
      </w:r>
    </w:p>
  </w:footnote>
  <w:footnote w:id="269">
    <w:p w14:paraId="7D897D87" w14:textId="717AFF30" w:rsidR="009C3C80" w:rsidRPr="00BB5D9F" w:rsidRDefault="009C3C80" w:rsidP="00B93BAA">
      <w:pPr>
        <w:spacing w:after="0"/>
        <w:jc w:val="both"/>
        <w:rPr>
          <w:rFonts w:ascii="Times New Roman" w:hAnsi="Times New Roman" w:cs="Times New Roman"/>
          <w:sz w:val="20"/>
          <w:szCs w:val="20"/>
          <w:lang w:val="it-IT"/>
        </w:rPr>
      </w:pPr>
      <w:r w:rsidRPr="00BB5D9F">
        <w:rPr>
          <w:rStyle w:val="FootnoteReference"/>
          <w:rFonts w:ascii="Times New Roman" w:hAnsi="Times New Roman" w:cs="Times New Roman"/>
          <w:sz w:val="20"/>
          <w:szCs w:val="20"/>
        </w:rPr>
        <w:footnoteRef/>
      </w:r>
      <w:r w:rsidRPr="00BB5D9F">
        <w:rPr>
          <w:rFonts w:ascii="Times New Roman" w:hAnsi="Times New Roman" w:cs="Times New Roman"/>
          <w:sz w:val="20"/>
          <w:szCs w:val="20"/>
          <w:lang w:val="it-IT"/>
        </w:rPr>
        <w:t xml:space="preserve"> </w:t>
      </w:r>
      <w:r w:rsidR="00E65F34" w:rsidRPr="00BB5D9F">
        <w:rPr>
          <w:rFonts w:ascii="Times New Roman" w:hAnsi="Times New Roman" w:cs="Times New Roman"/>
          <w:sz w:val="20"/>
          <w:szCs w:val="20"/>
          <w:lang w:val="it-IT"/>
        </w:rPr>
        <w:t>C</w:t>
      </w:r>
      <w:r w:rsidR="00E14679" w:rsidRPr="00BB5D9F">
        <w:rPr>
          <w:rFonts w:ascii="Times New Roman" w:hAnsi="Times New Roman" w:cs="Times New Roman"/>
          <w:sz w:val="20"/>
          <w:szCs w:val="20"/>
          <w:lang w:val="it-IT"/>
        </w:rPr>
        <w:t>zechia</w:t>
      </w:r>
      <w:r w:rsidR="0063208F">
        <w:rPr>
          <w:rFonts w:ascii="Times New Roman" w:hAnsi="Times New Roman" w:cs="Times New Roman"/>
          <w:sz w:val="20"/>
          <w:szCs w:val="20"/>
          <w:lang w:val="it-IT"/>
        </w:rPr>
        <w:t>.</w:t>
      </w:r>
    </w:p>
  </w:footnote>
  <w:footnote w:id="270">
    <w:p w14:paraId="37C29241" w14:textId="0AF126EB" w:rsidR="009C3C80" w:rsidRPr="00BB5D9F" w:rsidRDefault="009C3C80" w:rsidP="00B93BAA">
      <w:pPr>
        <w:spacing w:after="0"/>
        <w:jc w:val="both"/>
        <w:rPr>
          <w:lang w:val="it-IT"/>
        </w:rPr>
      </w:pPr>
      <w:r w:rsidRPr="00BB5D9F">
        <w:rPr>
          <w:rStyle w:val="FootnoteReference"/>
          <w:rFonts w:ascii="Times New Roman" w:hAnsi="Times New Roman" w:cs="Times New Roman"/>
          <w:sz w:val="20"/>
          <w:szCs w:val="20"/>
        </w:rPr>
        <w:footnoteRef/>
      </w:r>
      <w:r w:rsidRPr="00BB5D9F">
        <w:rPr>
          <w:rFonts w:ascii="Times New Roman" w:hAnsi="Times New Roman" w:cs="Times New Roman"/>
          <w:sz w:val="20"/>
          <w:szCs w:val="20"/>
          <w:lang w:val="it-IT"/>
        </w:rPr>
        <w:t xml:space="preserve"> </w:t>
      </w:r>
      <w:r w:rsidR="00012818" w:rsidRPr="00BB5D9F">
        <w:rPr>
          <w:rFonts w:ascii="Times New Roman" w:hAnsi="Times New Roman" w:cs="Times New Roman"/>
          <w:sz w:val="20"/>
          <w:szCs w:val="20"/>
          <w:lang w:val="it-IT"/>
        </w:rPr>
        <w:t xml:space="preserve">Belgium, Czechia, Greece, France, Croatia, Italy, Luxembourg, </w:t>
      </w:r>
      <w:r w:rsidR="0063208F">
        <w:rPr>
          <w:rFonts w:ascii="Times New Roman" w:hAnsi="Times New Roman" w:cs="Times New Roman"/>
          <w:sz w:val="20"/>
          <w:szCs w:val="20"/>
          <w:lang w:val="it-IT"/>
        </w:rPr>
        <w:t xml:space="preserve">Austria, </w:t>
      </w:r>
      <w:r w:rsidR="00012818" w:rsidRPr="00BB5D9F">
        <w:rPr>
          <w:rFonts w:ascii="Times New Roman" w:hAnsi="Times New Roman" w:cs="Times New Roman"/>
          <w:sz w:val="20"/>
          <w:szCs w:val="20"/>
          <w:lang w:val="it-IT"/>
        </w:rPr>
        <w:t>Slovenia</w:t>
      </w:r>
      <w:r w:rsidR="0063208F">
        <w:rPr>
          <w:rFonts w:ascii="Times New Roman" w:hAnsi="Times New Roman" w:cs="Times New Roman"/>
          <w:sz w:val="20"/>
          <w:szCs w:val="20"/>
          <w:lang w:val="it-IT"/>
        </w:rPr>
        <w:t xml:space="preserve"> and Sweden</w:t>
      </w:r>
      <w:r w:rsidR="00012818" w:rsidRPr="00BB5D9F">
        <w:rPr>
          <w:rFonts w:ascii="Times New Roman" w:hAnsi="Times New Roman" w:cs="Times New Roman"/>
          <w:sz w:val="20"/>
          <w:szCs w:val="20"/>
          <w:lang w:val="it-IT"/>
        </w:rPr>
        <w:t>.</w:t>
      </w:r>
    </w:p>
  </w:footnote>
  <w:footnote w:id="271">
    <w:p w14:paraId="3B41F9A7" w14:textId="1C60C904" w:rsidR="00491CA6" w:rsidRPr="00274699" w:rsidRDefault="00491CA6">
      <w:pPr>
        <w:pStyle w:val="FootnoteText"/>
        <w:rPr>
          <w:lang w:val="nl-BE"/>
        </w:rPr>
      </w:pPr>
      <w:r>
        <w:rPr>
          <w:rStyle w:val="FootnoteReference"/>
        </w:rPr>
        <w:footnoteRef/>
      </w:r>
      <w:r w:rsidRPr="00274699">
        <w:rPr>
          <w:lang w:val="nl-BE"/>
        </w:rPr>
        <w:t xml:space="preserve"> </w:t>
      </w:r>
      <w:r w:rsidR="004031FB" w:rsidRPr="00274699">
        <w:rPr>
          <w:rFonts w:ascii="Times New Roman" w:hAnsi="Times New Roman" w:cs="Times New Roman"/>
          <w:lang w:val="nl-BE"/>
        </w:rPr>
        <w:t xml:space="preserve">Dutch </w:t>
      </w:r>
      <w:r w:rsidR="00A628E5" w:rsidRPr="00274699">
        <w:rPr>
          <w:rFonts w:ascii="Times New Roman" w:hAnsi="Times New Roman" w:cs="Times New Roman"/>
          <w:lang w:val="nl-BE"/>
        </w:rPr>
        <w:t xml:space="preserve">Military and Intelligence Service, </w:t>
      </w:r>
      <w:r w:rsidR="0012050F" w:rsidRPr="00274699">
        <w:rPr>
          <w:rFonts w:ascii="Times New Roman" w:hAnsi="Times New Roman" w:cs="Times New Roman"/>
          <w:lang w:val="nl-BE"/>
        </w:rPr>
        <w:t>Public Annual report 2024, 22 April 2025 (‘</w:t>
      </w:r>
      <w:hyperlink r:id="rId136" w:history="1">
        <w:r w:rsidR="00A628E5" w:rsidRPr="00274699">
          <w:rPr>
            <w:rStyle w:val="Hyperlink"/>
            <w:rFonts w:ascii="Times New Roman" w:hAnsi="Times New Roman" w:cs="Times New Roman"/>
            <w:lang w:val="nl-BE"/>
          </w:rPr>
          <w:t xml:space="preserve">Openbaar jaarverslag </w:t>
        </w:r>
        <w:r w:rsidR="0012050F" w:rsidRPr="00274699">
          <w:rPr>
            <w:rStyle w:val="Hyperlink"/>
            <w:rFonts w:ascii="Times New Roman" w:hAnsi="Times New Roman" w:cs="Times New Roman"/>
            <w:lang w:val="nl-BE"/>
          </w:rPr>
          <w:t>2024 Militaire Inlichtingen-en VeiligheidsDienst</w:t>
        </w:r>
      </w:hyperlink>
      <w:r w:rsidR="0012050F">
        <w:rPr>
          <w:rFonts w:ascii="Times New Roman" w:hAnsi="Times New Roman" w:cs="Times New Roman"/>
          <w:lang w:val="nl-BE"/>
        </w:rPr>
        <w:t>’</w:t>
      </w:r>
      <w:r w:rsidR="0012050F" w:rsidRPr="00274699">
        <w:rPr>
          <w:rFonts w:ascii="Times New Roman" w:hAnsi="Times New Roman" w:cs="Times New Roman"/>
          <w:lang w:val="nl-BE"/>
        </w:rPr>
        <w:t>).</w:t>
      </w:r>
    </w:p>
  </w:footnote>
  <w:footnote w:id="272">
    <w:p w14:paraId="6A5FC9C1" w14:textId="77777777" w:rsidR="00494094" w:rsidRPr="00BB5D9F" w:rsidRDefault="00494094" w:rsidP="00494094">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274699">
        <w:rPr>
          <w:rFonts w:ascii="Times New Roman" w:hAnsi="Times New Roman" w:cs="Times New Roman"/>
          <w:lang w:val="nl-BE"/>
        </w:rPr>
        <w:t xml:space="preserve"> Wiadomości, </w:t>
      </w:r>
      <w:hyperlink r:id="rId137" w:history="1">
        <w:r w:rsidRPr="00274699">
          <w:rPr>
            <w:rStyle w:val="Hyperlink"/>
            <w:rFonts w:ascii="Times New Roman" w:hAnsi="Times New Roman" w:cs="Times New Roman"/>
            <w:i/>
            <w:lang w:val="nl-BE"/>
          </w:rPr>
          <w:t xml:space="preserve">"Zaplanowany atak", "duże nasilenie". </w:t>
        </w:r>
        <w:r w:rsidRPr="00BB5D9F">
          <w:rPr>
            <w:rStyle w:val="Hyperlink"/>
            <w:rFonts w:ascii="Times New Roman" w:hAnsi="Times New Roman" w:cs="Times New Roman"/>
            <w:i/>
            <w:lang w:val="en-IE"/>
          </w:rPr>
          <w:t>Wicepremier zabrał głos ws. fałszywej depeszy PAP</w:t>
        </w:r>
      </w:hyperlink>
      <w:r w:rsidRPr="00BB5D9F">
        <w:rPr>
          <w:rFonts w:ascii="Times New Roman" w:hAnsi="Times New Roman" w:cs="Times New Roman"/>
          <w:lang w:val="en-IE"/>
        </w:rPr>
        <w:t>, 03 June 2024.</w:t>
      </w:r>
    </w:p>
  </w:footnote>
  <w:footnote w:id="273">
    <w:p w14:paraId="638DE0E1" w14:textId="549D6719" w:rsidR="00E77563" w:rsidRPr="00BB5D9F" w:rsidRDefault="00E77563" w:rsidP="00E77563">
      <w:pPr>
        <w:pStyle w:val="FootnoteText"/>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AE79E1" w:rsidRPr="00BB5D9F">
        <w:rPr>
          <w:rFonts w:ascii="Times New Roman" w:hAnsi="Times New Roman" w:cs="Times New Roman"/>
        </w:rPr>
        <w:t xml:space="preserve">International Idea, </w:t>
      </w:r>
      <w:hyperlink r:id="rId138" w:history="1">
        <w:r w:rsidR="00AE79E1" w:rsidRPr="002D2ADF">
          <w:rPr>
            <w:rStyle w:val="Hyperlink"/>
            <w:rFonts w:ascii="Times New Roman" w:hAnsi="Times New Roman" w:cs="Times New Roman"/>
            <w:i/>
          </w:rPr>
          <w:t>CODE OF CONDUCT FOR THE 2024 EUROPEAN PARLIAMENT ELECTIONS</w:t>
        </w:r>
      </w:hyperlink>
      <w:r w:rsidR="00AE79E1" w:rsidRPr="00BB5D9F">
        <w:rPr>
          <w:rFonts w:ascii="Times New Roman" w:hAnsi="Times New Roman" w:cs="Times New Roman"/>
        </w:rPr>
        <w:t>, 04 April 2024.</w:t>
      </w:r>
    </w:p>
  </w:footnote>
  <w:footnote w:id="274">
    <w:p w14:paraId="0E2BD7E3" w14:textId="6F3C2FC5" w:rsidR="00112BC6" w:rsidRPr="00BB5D9F" w:rsidRDefault="00112BC6"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International IDEA, </w:t>
      </w:r>
      <w:r w:rsidRPr="00BB5D9F">
        <w:rPr>
          <w:rFonts w:ascii="Times New Roman" w:hAnsi="Times New Roman" w:cs="Times New Roman"/>
          <w:i/>
        </w:rPr>
        <w:t>Advisory note Implementation of the Code of conduct for the 2024 European Parliament elections – Takeaways from survey responses</w:t>
      </w:r>
      <w:r w:rsidRPr="00BB5D9F">
        <w:rPr>
          <w:rFonts w:ascii="Times New Roman" w:hAnsi="Times New Roman" w:cs="Times New Roman"/>
        </w:rPr>
        <w:t>, 2024.</w:t>
      </w:r>
    </w:p>
  </w:footnote>
  <w:footnote w:id="275">
    <w:p w14:paraId="7AD78387" w14:textId="66127E16" w:rsidR="00112BC6" w:rsidRPr="00BB5D9F" w:rsidRDefault="00112BC6" w:rsidP="00BB5D9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Democratic Party, European Conservatives and Reformists, European Free Alliance, Party of European Socialists, European Green Party, European People's Party.</w:t>
      </w:r>
    </w:p>
  </w:footnote>
  <w:footnote w:id="276">
    <w:p w14:paraId="51E39324" w14:textId="48ADBE09" w:rsidR="00B613E9" w:rsidRPr="00BB5D9F" w:rsidRDefault="00B613E9" w:rsidP="00BB5D9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European Democratic Party, Party of European Socialists, European People’s Party.</w:t>
      </w:r>
    </w:p>
  </w:footnote>
  <w:footnote w:id="277">
    <w:p w14:paraId="29937BA7" w14:textId="3BB49DD0" w:rsidR="004C3D06" w:rsidRPr="00BB5D9F" w:rsidRDefault="004C3D06" w:rsidP="00BB5D9F">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BB5D9F">
        <w:rPr>
          <w:rFonts w:ascii="Times New Roman" w:hAnsi="Times New Roman" w:cs="Times New Roman"/>
          <w:lang w:val="it-IT"/>
        </w:rPr>
        <w:t xml:space="preserve"> </w:t>
      </w:r>
      <w:r w:rsidR="00012818" w:rsidRPr="00BB5D9F">
        <w:rPr>
          <w:rFonts w:ascii="Times New Roman" w:hAnsi="Times New Roman" w:cs="Times New Roman"/>
          <w:lang w:val="it-IT"/>
        </w:rPr>
        <w:t>Croatia</w:t>
      </w:r>
      <w:r w:rsidR="003A0619">
        <w:rPr>
          <w:rFonts w:ascii="Times New Roman" w:hAnsi="Times New Roman" w:cs="Times New Roman"/>
          <w:lang w:val="it-IT"/>
        </w:rPr>
        <w:t>.</w:t>
      </w:r>
    </w:p>
  </w:footnote>
  <w:footnote w:id="278">
    <w:p w14:paraId="19FB7F53" w14:textId="3D9F2756" w:rsidR="004C3D06" w:rsidRPr="00BB5D9F" w:rsidRDefault="004C3D06" w:rsidP="00BB5D9F">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BB5D9F">
        <w:rPr>
          <w:rFonts w:ascii="Times New Roman" w:hAnsi="Times New Roman" w:cs="Times New Roman"/>
          <w:lang w:val="it-IT"/>
        </w:rPr>
        <w:t xml:space="preserve"> </w:t>
      </w:r>
      <w:r w:rsidR="00D32AAF" w:rsidRPr="00BB5D9F">
        <w:rPr>
          <w:rFonts w:ascii="Times New Roman" w:hAnsi="Times New Roman" w:cs="Times New Roman"/>
          <w:lang w:val="it-IT"/>
        </w:rPr>
        <w:t>L</w:t>
      </w:r>
      <w:r w:rsidR="00012818" w:rsidRPr="00BB5D9F">
        <w:rPr>
          <w:rFonts w:ascii="Times New Roman" w:hAnsi="Times New Roman" w:cs="Times New Roman"/>
          <w:lang w:val="it-IT"/>
        </w:rPr>
        <w:t>uxembourg</w:t>
      </w:r>
      <w:r w:rsidR="003A0619">
        <w:rPr>
          <w:rFonts w:ascii="Times New Roman" w:hAnsi="Times New Roman" w:cs="Times New Roman"/>
          <w:lang w:val="it-IT"/>
        </w:rPr>
        <w:t>.</w:t>
      </w:r>
    </w:p>
  </w:footnote>
  <w:footnote w:id="279">
    <w:p w14:paraId="60505BD5" w14:textId="3149FB8C" w:rsidR="004C3D06" w:rsidRPr="00BB5D9F" w:rsidRDefault="004C3D06" w:rsidP="00BB5D9F">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00D32AAF" w:rsidRPr="00BB5D9F">
        <w:rPr>
          <w:rFonts w:ascii="Times New Roman" w:hAnsi="Times New Roman" w:cs="Times New Roman"/>
          <w:lang w:val="it-IT"/>
        </w:rPr>
        <w:t xml:space="preserve"> S</w:t>
      </w:r>
      <w:r w:rsidR="00012818" w:rsidRPr="00BB5D9F">
        <w:rPr>
          <w:rFonts w:ascii="Times New Roman" w:hAnsi="Times New Roman" w:cs="Times New Roman"/>
          <w:lang w:val="it-IT"/>
        </w:rPr>
        <w:t>lovenia</w:t>
      </w:r>
      <w:r w:rsidR="003A0619">
        <w:rPr>
          <w:rFonts w:ascii="Times New Roman" w:hAnsi="Times New Roman" w:cs="Times New Roman"/>
          <w:lang w:val="it-IT"/>
        </w:rPr>
        <w:t>.</w:t>
      </w:r>
      <w:r w:rsidR="00012818" w:rsidRPr="00BB5D9F">
        <w:rPr>
          <w:rFonts w:ascii="Times New Roman" w:hAnsi="Times New Roman" w:cs="Times New Roman"/>
          <w:lang w:val="it-IT"/>
        </w:rPr>
        <w:t xml:space="preserve"> </w:t>
      </w:r>
    </w:p>
  </w:footnote>
  <w:footnote w:id="280">
    <w:p w14:paraId="05DFDB91" w14:textId="36D2DF62" w:rsidR="004C3D06" w:rsidRPr="00BB5D9F" w:rsidRDefault="004C3D06" w:rsidP="00BB5D9F">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BB5D9F">
        <w:rPr>
          <w:rFonts w:ascii="Times New Roman" w:hAnsi="Times New Roman" w:cs="Times New Roman"/>
          <w:lang w:val="it-IT"/>
        </w:rPr>
        <w:t xml:space="preserve"> </w:t>
      </w:r>
      <w:r w:rsidR="00012818" w:rsidRPr="00BB5D9F">
        <w:rPr>
          <w:rFonts w:ascii="Times New Roman" w:hAnsi="Times New Roman" w:cs="Times New Roman"/>
          <w:lang w:val="it-IT"/>
        </w:rPr>
        <w:t>France</w:t>
      </w:r>
      <w:r w:rsidR="003A0619">
        <w:rPr>
          <w:rFonts w:ascii="Times New Roman" w:hAnsi="Times New Roman" w:cs="Times New Roman"/>
          <w:lang w:val="it-IT"/>
        </w:rPr>
        <w:t>.</w:t>
      </w:r>
      <w:r w:rsidR="00012818" w:rsidRPr="00BB5D9F">
        <w:rPr>
          <w:rFonts w:ascii="Times New Roman" w:hAnsi="Times New Roman" w:cs="Times New Roman"/>
          <w:lang w:val="it-IT"/>
        </w:rPr>
        <w:t xml:space="preserve"> </w:t>
      </w:r>
    </w:p>
  </w:footnote>
  <w:footnote w:id="281">
    <w:p w14:paraId="77F6ED57" w14:textId="26F9393D" w:rsidR="004C3D06" w:rsidRPr="00BB5D9F" w:rsidRDefault="004C3D06" w:rsidP="00BB5D9F">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BB5D9F">
        <w:rPr>
          <w:rFonts w:ascii="Times New Roman" w:hAnsi="Times New Roman" w:cs="Times New Roman"/>
          <w:lang w:val="it-IT"/>
        </w:rPr>
        <w:t xml:space="preserve"> </w:t>
      </w:r>
      <w:r w:rsidR="00D32AAF" w:rsidRPr="00BB5D9F">
        <w:rPr>
          <w:rFonts w:ascii="Times New Roman" w:hAnsi="Times New Roman" w:cs="Times New Roman"/>
          <w:lang w:val="it-IT"/>
        </w:rPr>
        <w:t>S</w:t>
      </w:r>
      <w:r w:rsidR="00012818" w:rsidRPr="00BB5D9F">
        <w:rPr>
          <w:rFonts w:ascii="Times New Roman" w:hAnsi="Times New Roman" w:cs="Times New Roman"/>
          <w:lang w:val="it-IT"/>
        </w:rPr>
        <w:t>weden</w:t>
      </w:r>
      <w:r w:rsidR="003A0619">
        <w:rPr>
          <w:rFonts w:ascii="Times New Roman" w:hAnsi="Times New Roman" w:cs="Times New Roman"/>
          <w:lang w:val="it-IT"/>
        </w:rPr>
        <w:t>.</w:t>
      </w:r>
    </w:p>
  </w:footnote>
  <w:footnote w:id="282">
    <w:p w14:paraId="56FC0E20" w14:textId="43427679" w:rsidR="004C3D06" w:rsidRPr="00BB5D9F" w:rsidRDefault="004C3D06" w:rsidP="00BB5D9F">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BB5D9F">
        <w:rPr>
          <w:rFonts w:ascii="Times New Roman" w:hAnsi="Times New Roman" w:cs="Times New Roman"/>
          <w:lang w:val="it-IT"/>
        </w:rPr>
        <w:t xml:space="preserve"> </w:t>
      </w:r>
      <w:r w:rsidR="00D32AAF" w:rsidRPr="00BB5D9F">
        <w:rPr>
          <w:rFonts w:ascii="Times New Roman" w:hAnsi="Times New Roman" w:cs="Times New Roman"/>
          <w:lang w:val="it-IT"/>
        </w:rPr>
        <w:t>C</w:t>
      </w:r>
      <w:r w:rsidR="00012818" w:rsidRPr="00BB5D9F">
        <w:rPr>
          <w:rFonts w:ascii="Times New Roman" w:hAnsi="Times New Roman" w:cs="Times New Roman"/>
          <w:lang w:val="it-IT"/>
        </w:rPr>
        <w:t>zechia</w:t>
      </w:r>
      <w:r w:rsidR="003A0619">
        <w:rPr>
          <w:rFonts w:ascii="Times New Roman" w:hAnsi="Times New Roman" w:cs="Times New Roman"/>
          <w:lang w:val="it-IT"/>
        </w:rPr>
        <w:t>.</w:t>
      </w:r>
    </w:p>
  </w:footnote>
  <w:footnote w:id="283">
    <w:p w14:paraId="792BE862" w14:textId="3EA0315F" w:rsidR="00E240B1" w:rsidRPr="003713C8" w:rsidRDefault="00E240B1" w:rsidP="00BB5D9F">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3713C8">
        <w:rPr>
          <w:rFonts w:ascii="Times New Roman" w:hAnsi="Times New Roman" w:cs="Times New Roman"/>
          <w:lang w:val="it-IT"/>
        </w:rPr>
        <w:t xml:space="preserve"> </w:t>
      </w:r>
      <w:r w:rsidR="00646A32" w:rsidRPr="003713C8">
        <w:rPr>
          <w:rFonts w:ascii="Times New Roman" w:hAnsi="Times New Roman" w:cs="Times New Roman"/>
          <w:lang w:val="it-IT"/>
        </w:rPr>
        <w:t>Czech</w:t>
      </w:r>
      <w:r w:rsidR="00256DEA" w:rsidRPr="003713C8">
        <w:rPr>
          <w:rFonts w:ascii="Times New Roman" w:hAnsi="Times New Roman" w:cs="Times New Roman"/>
          <w:lang w:val="it-IT"/>
        </w:rPr>
        <w:t>ia</w:t>
      </w:r>
      <w:r w:rsidR="00646A32" w:rsidRPr="003713C8">
        <w:rPr>
          <w:rFonts w:ascii="Times New Roman" w:hAnsi="Times New Roman" w:cs="Times New Roman"/>
          <w:lang w:val="it-IT"/>
        </w:rPr>
        <w:t>,</w:t>
      </w:r>
      <w:r w:rsidR="007C1EB8">
        <w:rPr>
          <w:rFonts w:ascii="Times New Roman" w:hAnsi="Times New Roman" w:cs="Times New Roman"/>
          <w:lang w:val="it-IT"/>
        </w:rPr>
        <w:t xml:space="preserve"> Spain,</w:t>
      </w:r>
      <w:r w:rsidR="00646A32" w:rsidRPr="003713C8">
        <w:rPr>
          <w:rFonts w:ascii="Times New Roman" w:hAnsi="Times New Roman" w:cs="Times New Roman"/>
          <w:lang w:val="it-IT"/>
        </w:rPr>
        <w:t xml:space="preserve"> </w:t>
      </w:r>
      <w:r w:rsidR="007C1EB8">
        <w:rPr>
          <w:rFonts w:ascii="Times New Roman" w:hAnsi="Times New Roman" w:cs="Times New Roman"/>
          <w:lang w:val="it-IT"/>
        </w:rPr>
        <w:t xml:space="preserve">France, Croatia, </w:t>
      </w:r>
      <w:r w:rsidR="001641BE">
        <w:rPr>
          <w:rFonts w:ascii="Times New Roman" w:hAnsi="Times New Roman" w:cs="Times New Roman"/>
          <w:lang w:val="it-IT"/>
        </w:rPr>
        <w:t xml:space="preserve">Italy, </w:t>
      </w:r>
      <w:r w:rsidR="003F0E52" w:rsidRPr="003713C8">
        <w:rPr>
          <w:rFonts w:ascii="Times New Roman" w:hAnsi="Times New Roman" w:cs="Times New Roman"/>
          <w:lang w:val="it-IT"/>
        </w:rPr>
        <w:t xml:space="preserve">Austria, </w:t>
      </w:r>
      <w:r w:rsidR="00646A32" w:rsidRPr="003713C8">
        <w:rPr>
          <w:rFonts w:ascii="Times New Roman" w:hAnsi="Times New Roman" w:cs="Times New Roman"/>
          <w:lang w:val="it-IT"/>
        </w:rPr>
        <w:t>Slovenia</w:t>
      </w:r>
      <w:r w:rsidR="001641BE">
        <w:rPr>
          <w:rFonts w:ascii="Times New Roman" w:hAnsi="Times New Roman" w:cs="Times New Roman"/>
          <w:lang w:val="it-IT"/>
        </w:rPr>
        <w:t>,</w:t>
      </w:r>
      <w:r w:rsidR="00646A32" w:rsidRPr="003713C8">
        <w:rPr>
          <w:rFonts w:ascii="Times New Roman" w:hAnsi="Times New Roman" w:cs="Times New Roman"/>
          <w:lang w:val="it-IT"/>
        </w:rPr>
        <w:t xml:space="preserve"> </w:t>
      </w:r>
      <w:r w:rsidR="003F0E52" w:rsidRPr="003713C8">
        <w:rPr>
          <w:rFonts w:ascii="Times New Roman" w:hAnsi="Times New Roman" w:cs="Times New Roman"/>
          <w:lang w:val="it-IT"/>
        </w:rPr>
        <w:t>Fi</w:t>
      </w:r>
      <w:r w:rsidR="003F0E52">
        <w:rPr>
          <w:rFonts w:ascii="Times New Roman" w:hAnsi="Times New Roman" w:cs="Times New Roman"/>
          <w:lang w:val="it-IT"/>
        </w:rPr>
        <w:t xml:space="preserve">nland </w:t>
      </w:r>
      <w:r w:rsidR="00256DEA" w:rsidRPr="003F0E52">
        <w:rPr>
          <w:rFonts w:ascii="Times New Roman" w:hAnsi="Times New Roman" w:cs="Times New Roman"/>
          <w:lang w:val="it-IT"/>
        </w:rPr>
        <w:t>and Sweden</w:t>
      </w:r>
      <w:r w:rsidR="00646A32" w:rsidRPr="003713C8">
        <w:rPr>
          <w:rFonts w:ascii="Times New Roman" w:hAnsi="Times New Roman" w:cs="Times New Roman"/>
          <w:lang w:val="it-IT"/>
        </w:rPr>
        <w:t>.</w:t>
      </w:r>
    </w:p>
  </w:footnote>
  <w:footnote w:id="284">
    <w:p w14:paraId="469DE09B" w14:textId="7C54A7FC" w:rsidR="00256702" w:rsidRPr="00BB5D9F" w:rsidRDefault="00256702" w:rsidP="00BB5D9F">
      <w:pPr>
        <w:pStyle w:val="FootnoteText"/>
        <w:jc w:val="both"/>
        <w:rPr>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9A6308">
        <w:rPr>
          <w:rFonts w:ascii="Times New Roman" w:hAnsi="Times New Roman" w:cs="Times New Roman"/>
        </w:rPr>
        <w:t xml:space="preserve">Political Capital, </w:t>
      </w:r>
      <w:hyperlink r:id="rId139" w:history="1">
        <w:r w:rsidR="000F70F7" w:rsidRPr="003B19E1">
          <w:rPr>
            <w:rStyle w:val="Hyperlink"/>
            <w:rFonts w:ascii="Times New Roman" w:hAnsi="Times New Roman" w:cs="Times New Roman"/>
            <w:i/>
          </w:rPr>
          <w:t>Fidesz &amp; Co. flood social media with anti-Western hostile disinformation in Hungary’s election campaign</w:t>
        </w:r>
      </w:hyperlink>
      <w:r w:rsidR="000F70F7" w:rsidRPr="000F70F7">
        <w:rPr>
          <w:rFonts w:ascii="Times New Roman" w:hAnsi="Times New Roman" w:cs="Times New Roman"/>
        </w:rPr>
        <w:t>, reaching EU spending records</w:t>
      </w:r>
      <w:r w:rsidR="000F70F7" w:rsidRPr="00BB5D9F">
        <w:rPr>
          <w:rFonts w:ascii="Times New Roman" w:hAnsi="Times New Roman" w:cs="Times New Roman"/>
          <w:lang w:val="en-IE"/>
        </w:rPr>
        <w:t>, 08 June 2024.</w:t>
      </w:r>
    </w:p>
  </w:footnote>
  <w:footnote w:id="285">
    <w:p w14:paraId="784968A8" w14:textId="2C4AEDE0" w:rsidR="00DD0926" w:rsidRPr="00DD0926" w:rsidRDefault="00DD0926">
      <w:pPr>
        <w:pStyle w:val="FootnoteText"/>
      </w:pPr>
      <w:r>
        <w:rPr>
          <w:rStyle w:val="FootnoteReference"/>
        </w:rPr>
        <w:footnoteRef/>
      </w:r>
      <w:r>
        <w:t xml:space="preserve"> </w:t>
      </w:r>
      <w:r w:rsidR="00985564" w:rsidRPr="003713C8">
        <w:rPr>
          <w:rFonts w:ascii="Times New Roman" w:hAnsi="Times New Roman" w:cs="Times New Roman"/>
        </w:rPr>
        <w:t xml:space="preserve">European Commission, </w:t>
      </w:r>
      <w:hyperlink r:id="rId140" w:history="1">
        <w:r w:rsidR="00985564" w:rsidRPr="003713C8">
          <w:rPr>
            <w:rStyle w:val="Hyperlink"/>
            <w:rFonts w:ascii="Times New Roman" w:hAnsi="Times New Roman" w:cs="Times New Roman"/>
            <w:lang w:val="en-US"/>
          </w:rPr>
          <w:t>2024 Rule of Law report</w:t>
        </w:r>
      </w:hyperlink>
      <w:r w:rsidR="00985564" w:rsidRPr="003713C8">
        <w:rPr>
          <w:rFonts w:ascii="Times New Roman" w:hAnsi="Times New Roman" w:cs="Times New Roman"/>
          <w:lang w:val="en-US"/>
        </w:rPr>
        <w:t>, 24 July 2024.</w:t>
      </w:r>
    </w:p>
  </w:footnote>
  <w:footnote w:id="286">
    <w:p w14:paraId="2F02280B" w14:textId="467625E3" w:rsidR="00EC02D9" w:rsidRPr="00BB5D9F" w:rsidRDefault="00EC02D9" w:rsidP="00BB5D9F">
      <w:pPr>
        <w:pStyle w:val="FootnoteText"/>
        <w:jc w:val="both"/>
        <w:rPr>
          <w:rFonts w:ascii="Times New Roman" w:hAnsi="Times New Roman" w:cs="Times New Roman"/>
          <w:szCs w:val="16"/>
        </w:rPr>
      </w:pPr>
      <w:r w:rsidRPr="00BB5D9F">
        <w:rPr>
          <w:rStyle w:val="FootnoteReference"/>
          <w:rFonts w:ascii="Times New Roman" w:hAnsi="Times New Roman" w:cs="Times New Roman"/>
        </w:rPr>
        <w:footnoteRef/>
      </w:r>
      <w:r w:rsidRPr="00BB5D9F">
        <w:rPr>
          <w:rFonts w:ascii="Times New Roman" w:hAnsi="Times New Roman" w:cs="Times New Roman"/>
          <w:szCs w:val="16"/>
        </w:rPr>
        <w:t xml:space="preserve"> The Danish Minister of Integration (Udlændinge – og integrationsministeren) can decide to record physical and legal persons that counter work and undermine democracy and fundamental freedom and human rights on a public prohibition list if there is a certain probability that the person has the intention of donating to one of more recipients in Denmark. Physical and legal persons are included on the Prohibition list for a 4-year period with the possibility of extending the period 4 years at the time. See </w:t>
      </w:r>
      <w:hyperlink r:id="rId141" w:history="1">
        <w:r w:rsidRPr="00BB5D9F">
          <w:rPr>
            <w:rStyle w:val="Hyperlink"/>
            <w:rFonts w:ascii="Times New Roman" w:hAnsi="Times New Roman" w:cs="Times New Roman"/>
            <w:szCs w:val="16"/>
          </w:rPr>
          <w:t>public prohibition list</w:t>
        </w:r>
      </w:hyperlink>
      <w:r w:rsidRPr="00BB5D9F">
        <w:rPr>
          <w:rFonts w:ascii="Times New Roman" w:hAnsi="Times New Roman" w:cs="Times New Roman"/>
          <w:szCs w:val="16"/>
        </w:rPr>
        <w:t>.</w:t>
      </w:r>
    </w:p>
  </w:footnote>
  <w:footnote w:id="287">
    <w:p w14:paraId="4D9D3FB3" w14:textId="3BE18DEE" w:rsidR="000E033A" w:rsidRPr="006D128F" w:rsidRDefault="000E033A">
      <w:pPr>
        <w:pStyle w:val="FootnoteText"/>
        <w:rPr>
          <w:lang w:val="en-IE"/>
        </w:rPr>
      </w:pPr>
      <w:r>
        <w:rPr>
          <w:rStyle w:val="FootnoteReference"/>
        </w:rPr>
        <w:footnoteRef/>
      </w:r>
      <w:r w:rsidRPr="006D128F">
        <w:rPr>
          <w:lang w:val="en-IE"/>
        </w:rPr>
        <w:t xml:space="preserve"> </w:t>
      </w:r>
      <w:r w:rsidRPr="00B26C7C">
        <w:rPr>
          <w:rFonts w:ascii="Times New Roman" w:eastAsia="Times New Roman" w:hAnsi="Times New Roman" w:cs="Times New Roman"/>
          <w:lang w:val="en-IE"/>
          <w14:ligatures w14:val="standardContextual"/>
        </w:rPr>
        <w:t xml:space="preserve">For instance, Finland bans donations from </w:t>
      </w:r>
      <w:r w:rsidRPr="00B26C7C">
        <w:rPr>
          <w:rFonts w:ascii="Times New Roman" w:eastAsiaTheme="minorEastAsia" w:hAnsi="Times New Roman" w:cs="Times New Roman"/>
        </w:rPr>
        <w:t xml:space="preserve">from third countries </w:t>
      </w:r>
      <w:r w:rsidRPr="00B26C7C">
        <w:rPr>
          <w:rFonts w:ascii="Times New Roman" w:eastAsia="Times New Roman" w:hAnsi="Times New Roman" w:cs="Times New Roman"/>
          <w:lang w:val="en-IE"/>
          <w14:ligatures w14:val="standardContextual"/>
        </w:rPr>
        <w:t>to political parties, but a party may receive contributions from individuals and from international associations and foundations that represent the party’s ideology (the definition is not specified in the law)</w:t>
      </w:r>
    </w:p>
  </w:footnote>
  <w:footnote w:id="288">
    <w:p w14:paraId="230BDBA3" w14:textId="11B5A942" w:rsidR="000E033A" w:rsidRPr="006D128F" w:rsidRDefault="000E033A">
      <w:pPr>
        <w:pStyle w:val="FootnoteText"/>
        <w:rPr>
          <w:lang w:val="en-IE"/>
        </w:rPr>
      </w:pPr>
      <w:r>
        <w:rPr>
          <w:rStyle w:val="FootnoteReference"/>
        </w:rPr>
        <w:footnoteRef/>
      </w:r>
      <w:r>
        <w:t xml:space="preserve"> </w:t>
      </w:r>
      <w:r>
        <w:rPr>
          <w:rFonts w:ascii="Times New Roman" w:hAnsi="Times New Roman" w:cs="Times New Roman"/>
          <w:lang w:val="en-IE"/>
        </w:rPr>
        <w:t>For instance</w:t>
      </w:r>
      <w:r w:rsidR="003F17E2">
        <w:rPr>
          <w:rFonts w:ascii="Times New Roman" w:hAnsi="Times New Roman" w:cs="Times New Roman"/>
          <w:lang w:val="en-IE"/>
        </w:rPr>
        <w:t>,</w:t>
      </w:r>
      <w:r>
        <w:rPr>
          <w:rFonts w:ascii="Times New Roman" w:hAnsi="Times New Roman" w:cs="Times New Roman"/>
          <w:lang w:val="en-IE"/>
        </w:rPr>
        <w:t xml:space="preserve"> in</w:t>
      </w:r>
      <w:r w:rsidRPr="006D128F">
        <w:rPr>
          <w:rFonts w:ascii="Times New Roman" w:hAnsi="Times New Roman" w:cs="Times New Roman"/>
          <w:lang w:val="en-IE"/>
        </w:rPr>
        <w:t xml:space="preserve"> Spain, it is forbidden to receive electoral funding (for “electoral costs”) from </w:t>
      </w:r>
      <w:r w:rsidRPr="006D128F">
        <w:rPr>
          <w:rFonts w:ascii="Times New Roman" w:hAnsi="Times New Roman" w:cs="Times New Roman"/>
        </w:rPr>
        <w:t>from third countries</w:t>
      </w:r>
      <w:r>
        <w:rPr>
          <w:rFonts w:ascii="Times New Roman" w:hAnsi="Times New Roman" w:cs="Times New Roman"/>
        </w:rPr>
        <w:t xml:space="preserve">, but </w:t>
      </w:r>
      <w:r w:rsidRPr="006D128F">
        <w:rPr>
          <w:rFonts w:ascii="Times New Roman" w:hAnsi="Times New Roman" w:cs="Times New Roman"/>
          <w:lang w:val="en-IE"/>
        </w:rPr>
        <w:t xml:space="preserve">it is possible for political parties to receive funding </w:t>
      </w:r>
      <w:r>
        <w:rPr>
          <w:rFonts w:ascii="Times New Roman" w:hAnsi="Times New Roman" w:cs="Times New Roman"/>
          <w:lang w:val="en-IE"/>
        </w:rPr>
        <w:t>“</w:t>
      </w:r>
      <w:r w:rsidRPr="006D128F">
        <w:rPr>
          <w:rFonts w:ascii="Times New Roman" w:hAnsi="Times New Roman" w:cs="Times New Roman"/>
          <w:lang w:val="en-IE"/>
        </w:rPr>
        <w:t>without a concrete purpose</w:t>
      </w:r>
      <w:r>
        <w:rPr>
          <w:rFonts w:ascii="Times New Roman" w:hAnsi="Times New Roman" w:cs="Times New Roman"/>
          <w:lang w:val="en-IE"/>
        </w:rPr>
        <w:t>”, only</w:t>
      </w:r>
      <w:r w:rsidRPr="006D128F">
        <w:rPr>
          <w:rFonts w:ascii="Times New Roman" w:hAnsi="Times New Roman" w:cs="Times New Roman"/>
          <w:lang w:val="en-IE"/>
        </w:rPr>
        <w:t xml:space="preserve"> from individuals from third countries</w:t>
      </w:r>
      <w:r w:rsidR="00EE3E29">
        <w:rPr>
          <w:rFonts w:ascii="Times New Roman" w:hAnsi="Times New Roman" w:cs="Times New Roman"/>
          <w:lang w:val="en-IE"/>
        </w:rPr>
        <w:t xml:space="preserve"> and up to EUR 50,000 per person per year</w:t>
      </w:r>
      <w:r w:rsidR="00251FA8">
        <w:rPr>
          <w:rFonts w:ascii="Times New Roman" w:hAnsi="Times New Roman" w:cs="Times New Roman"/>
          <w:lang w:val="en-IE"/>
        </w:rPr>
        <w:t>. L</w:t>
      </w:r>
      <w:r w:rsidRPr="006D128F">
        <w:rPr>
          <w:rFonts w:ascii="Times New Roman" w:hAnsi="Times New Roman" w:cs="Times New Roman"/>
          <w:lang w:val="en-IE"/>
        </w:rPr>
        <w:t>oans from private persons or companies from third countries</w:t>
      </w:r>
      <w:r w:rsidR="00251FA8">
        <w:rPr>
          <w:rFonts w:ascii="Times New Roman" w:hAnsi="Times New Roman" w:cs="Times New Roman"/>
          <w:lang w:val="en-IE"/>
        </w:rPr>
        <w:t xml:space="preserve"> are also allowed. </w:t>
      </w:r>
    </w:p>
  </w:footnote>
  <w:footnote w:id="289">
    <w:p w14:paraId="6CAD039F" w14:textId="27E78C31" w:rsidR="00EC02D9" w:rsidRPr="00BB5D9F" w:rsidRDefault="00EC02D9" w:rsidP="00BB5D9F">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BB5D9F">
        <w:rPr>
          <w:rFonts w:ascii="Times New Roman" w:hAnsi="Times New Roman" w:cs="Times New Roman"/>
          <w:lang w:val="it-IT"/>
        </w:rPr>
        <w:t xml:space="preserve"> </w:t>
      </w:r>
      <w:r w:rsidR="00110F59" w:rsidRPr="00BB5D9F">
        <w:rPr>
          <w:rFonts w:ascii="Times New Roman" w:eastAsia="Times New Roman" w:hAnsi="Times New Roman" w:cs="Times New Roman"/>
          <w:sz w:val="24"/>
          <w:szCs w:val="24"/>
          <w:lang w:val="it-IT" w:eastAsia="en-IE"/>
        </w:rPr>
        <w:t xml:space="preserve"> </w:t>
      </w:r>
      <w:r w:rsidR="00220925" w:rsidRPr="00BB5D9F">
        <w:rPr>
          <w:rFonts w:ascii="Times New Roman" w:hAnsi="Times New Roman" w:cs="Times New Roman"/>
          <w:lang w:val="it-IT"/>
        </w:rPr>
        <w:t xml:space="preserve">Czechia, Greece, Spain, France, Croatia, Italy, </w:t>
      </w:r>
      <w:r w:rsidR="00622A99">
        <w:rPr>
          <w:rFonts w:ascii="Times New Roman" w:hAnsi="Times New Roman" w:cs="Times New Roman"/>
          <w:lang w:val="it-IT"/>
        </w:rPr>
        <w:t xml:space="preserve">Austria, </w:t>
      </w:r>
      <w:r w:rsidR="00220925" w:rsidRPr="00BB5D9F">
        <w:rPr>
          <w:rFonts w:ascii="Times New Roman" w:hAnsi="Times New Roman" w:cs="Times New Roman"/>
          <w:lang w:val="it-IT"/>
        </w:rPr>
        <w:t>Slovenia</w:t>
      </w:r>
      <w:r w:rsidR="00622A99">
        <w:rPr>
          <w:rFonts w:ascii="Times New Roman" w:hAnsi="Times New Roman" w:cs="Times New Roman"/>
          <w:lang w:val="it-IT"/>
        </w:rPr>
        <w:t>, Finland and Sweden</w:t>
      </w:r>
      <w:r w:rsidR="00220925" w:rsidRPr="00BB5D9F">
        <w:rPr>
          <w:rFonts w:ascii="Times New Roman" w:hAnsi="Times New Roman" w:cs="Times New Roman"/>
          <w:lang w:val="it-IT"/>
        </w:rPr>
        <w:t>.</w:t>
      </w:r>
    </w:p>
  </w:footnote>
  <w:footnote w:id="290">
    <w:p w14:paraId="4470DBD4" w14:textId="68FA0FF8" w:rsidR="00EC02D9" w:rsidRPr="00BB5D9F" w:rsidRDefault="00EC02D9" w:rsidP="00BB5D9F">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BB5D9F">
        <w:rPr>
          <w:rFonts w:ascii="Times New Roman" w:hAnsi="Times New Roman" w:cs="Times New Roman"/>
          <w:lang w:val="it-IT"/>
        </w:rPr>
        <w:t xml:space="preserve"> </w:t>
      </w:r>
      <w:r w:rsidR="00110F59" w:rsidRPr="00BB5D9F">
        <w:rPr>
          <w:rFonts w:ascii="Times New Roman" w:hAnsi="Times New Roman" w:cs="Times New Roman"/>
          <w:lang w:val="it-IT"/>
        </w:rPr>
        <w:t>A</w:t>
      </w:r>
      <w:r w:rsidR="00220925" w:rsidRPr="00BB5D9F">
        <w:rPr>
          <w:rFonts w:ascii="Times New Roman" w:hAnsi="Times New Roman" w:cs="Times New Roman"/>
          <w:lang w:val="it-IT"/>
        </w:rPr>
        <w:t>ustria</w:t>
      </w:r>
      <w:r w:rsidR="00622A99">
        <w:rPr>
          <w:rFonts w:ascii="Times New Roman" w:hAnsi="Times New Roman" w:cs="Times New Roman"/>
          <w:lang w:val="it-IT"/>
        </w:rPr>
        <w:t>.</w:t>
      </w:r>
    </w:p>
  </w:footnote>
  <w:footnote w:id="291">
    <w:p w14:paraId="38AE3D24" w14:textId="41D5B48B" w:rsidR="00EC02D9" w:rsidRPr="00BB5D9F" w:rsidRDefault="00EC02D9" w:rsidP="00BB5D9F">
      <w:pPr>
        <w:pStyle w:val="FootnoteText"/>
        <w:jc w:val="both"/>
        <w:rPr>
          <w:rFonts w:ascii="Times New Roman" w:hAnsi="Times New Roman" w:cs="Times New Roman"/>
          <w:lang w:val="it-IT"/>
        </w:rPr>
      </w:pPr>
      <w:r w:rsidRPr="00BB5D9F">
        <w:rPr>
          <w:rStyle w:val="FootnoteReference"/>
          <w:rFonts w:ascii="Times New Roman" w:hAnsi="Times New Roman" w:cs="Times New Roman"/>
        </w:rPr>
        <w:footnoteRef/>
      </w:r>
      <w:r w:rsidRPr="00BB5D9F">
        <w:rPr>
          <w:rFonts w:ascii="Times New Roman" w:hAnsi="Times New Roman" w:cs="Times New Roman"/>
          <w:lang w:val="it-IT"/>
        </w:rPr>
        <w:t xml:space="preserve"> </w:t>
      </w:r>
      <w:r w:rsidR="00110F59" w:rsidRPr="00BB5D9F">
        <w:rPr>
          <w:rFonts w:ascii="Times New Roman" w:hAnsi="Times New Roman" w:cs="Times New Roman"/>
          <w:lang w:val="it-IT"/>
        </w:rPr>
        <w:t>S</w:t>
      </w:r>
      <w:r w:rsidR="00220925" w:rsidRPr="00BB5D9F">
        <w:rPr>
          <w:rFonts w:ascii="Times New Roman" w:hAnsi="Times New Roman" w:cs="Times New Roman"/>
          <w:lang w:val="it-IT"/>
        </w:rPr>
        <w:t>lovenia</w:t>
      </w:r>
      <w:r w:rsidR="00622A99">
        <w:rPr>
          <w:rFonts w:ascii="Times New Roman" w:hAnsi="Times New Roman" w:cs="Times New Roman"/>
          <w:lang w:val="it-IT"/>
        </w:rPr>
        <w:t>.</w:t>
      </w:r>
      <w:r w:rsidR="00220925" w:rsidRPr="00BB5D9F">
        <w:rPr>
          <w:rFonts w:ascii="Times New Roman" w:hAnsi="Times New Roman" w:cs="Times New Roman"/>
          <w:lang w:val="it-IT"/>
        </w:rPr>
        <w:t xml:space="preserve"> </w:t>
      </w:r>
    </w:p>
  </w:footnote>
  <w:footnote w:id="292">
    <w:p w14:paraId="0F6C61DA" w14:textId="7809FC52" w:rsidR="00EC02D9" w:rsidRPr="005364B0" w:rsidRDefault="00EC02D9" w:rsidP="00BB5D9F">
      <w:pPr>
        <w:pStyle w:val="FootnoteText"/>
        <w:jc w:val="both"/>
        <w:rPr>
          <w:lang w:val="it-IT"/>
        </w:rPr>
      </w:pPr>
      <w:r w:rsidRPr="00BB5D9F">
        <w:rPr>
          <w:rStyle w:val="FootnoteReference"/>
          <w:rFonts w:ascii="Times New Roman" w:hAnsi="Times New Roman" w:cs="Times New Roman"/>
        </w:rPr>
        <w:footnoteRef/>
      </w:r>
      <w:r w:rsidRPr="005364B0">
        <w:rPr>
          <w:rFonts w:ascii="Times New Roman" w:hAnsi="Times New Roman" w:cs="Times New Roman"/>
          <w:lang w:val="it-IT"/>
        </w:rPr>
        <w:t xml:space="preserve"> </w:t>
      </w:r>
      <w:r w:rsidR="00B4000C" w:rsidRPr="005364B0">
        <w:rPr>
          <w:rFonts w:ascii="Times New Roman" w:hAnsi="Times New Roman" w:cs="Times New Roman"/>
          <w:lang w:val="it-IT"/>
        </w:rPr>
        <w:t>Belgium, Czechia, Greece, Spain, France, Croatia, Italy, Latvia,</w:t>
      </w:r>
      <w:r w:rsidR="00622A99" w:rsidRPr="005364B0">
        <w:rPr>
          <w:rFonts w:ascii="Times New Roman" w:hAnsi="Times New Roman" w:cs="Times New Roman"/>
          <w:lang w:val="it-IT"/>
        </w:rPr>
        <w:t xml:space="preserve"> Luxembourg,</w:t>
      </w:r>
      <w:r w:rsidR="0031750D" w:rsidRPr="005364B0">
        <w:rPr>
          <w:rFonts w:ascii="Times New Roman" w:hAnsi="Times New Roman" w:cs="Times New Roman"/>
          <w:lang w:val="it-IT"/>
        </w:rPr>
        <w:t xml:space="preserve"> Austria,</w:t>
      </w:r>
      <w:r w:rsidR="00B4000C" w:rsidRPr="005364B0">
        <w:rPr>
          <w:rFonts w:ascii="Times New Roman" w:hAnsi="Times New Roman" w:cs="Times New Roman"/>
          <w:lang w:val="it-IT"/>
        </w:rPr>
        <w:t xml:space="preserve"> Poland, Portugal, Slovenia, Slovakia</w:t>
      </w:r>
      <w:r w:rsidR="0031750D" w:rsidRPr="005364B0">
        <w:rPr>
          <w:rFonts w:ascii="Times New Roman" w:hAnsi="Times New Roman" w:cs="Times New Roman"/>
          <w:lang w:val="it-IT"/>
        </w:rPr>
        <w:t>, Finland and Sweden</w:t>
      </w:r>
      <w:r w:rsidR="00B4000C" w:rsidRPr="005364B0">
        <w:rPr>
          <w:rFonts w:ascii="Times New Roman" w:hAnsi="Times New Roman" w:cs="Times New Roman"/>
          <w:lang w:val="it-IT"/>
        </w:rPr>
        <w:t>.</w:t>
      </w:r>
    </w:p>
  </w:footnote>
  <w:footnote w:id="293">
    <w:p w14:paraId="31C7AD73" w14:textId="30A5AD0F" w:rsidR="009A578C" w:rsidRPr="00533313" w:rsidRDefault="009A578C" w:rsidP="00EC41EC">
      <w:pPr>
        <w:pStyle w:val="FootnoteText"/>
        <w:rPr>
          <w:lang w:val="en-IE"/>
        </w:rPr>
      </w:pPr>
      <w:r>
        <w:rPr>
          <w:rStyle w:val="FootnoteReference"/>
        </w:rPr>
        <w:footnoteRef/>
      </w:r>
      <w:r>
        <w:t xml:space="preserve"> </w:t>
      </w:r>
      <w:r w:rsidRPr="00533313">
        <w:rPr>
          <w:rFonts w:ascii="Times New Roman" w:hAnsi="Times New Roman" w:cs="Times New Roman"/>
        </w:rPr>
        <w:t xml:space="preserve">This discrepancy could potentially be explained because of the </w:t>
      </w:r>
      <w:r w:rsidR="004B1C28" w:rsidRPr="00533313">
        <w:rPr>
          <w:rFonts w:ascii="Times New Roman" w:hAnsi="Times New Roman" w:cs="Times New Roman"/>
        </w:rPr>
        <w:t>fact that national political parties are smaller with less information available on this matter.</w:t>
      </w:r>
      <w:r w:rsidR="004B1C28">
        <w:t xml:space="preserve"> </w:t>
      </w:r>
    </w:p>
  </w:footnote>
  <w:footnote w:id="294">
    <w:p w14:paraId="782B6EB6" w14:textId="62FFFAC5" w:rsidR="008D0A61" w:rsidRPr="00BB5D9F" w:rsidRDefault="008D0A61" w:rsidP="008D0A61">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Deplatforming, also called no-platforming, is a form of Internet censorship of an individual or group by preventing them from posting on the platforms they use to share their information/ideas.</w:t>
      </w:r>
    </w:p>
  </w:footnote>
  <w:footnote w:id="295">
    <w:p w14:paraId="743EFEBA" w14:textId="6FF2D50E" w:rsidR="005F3FCD" w:rsidRPr="003713C8" w:rsidRDefault="005F3FCD" w:rsidP="00086DE2">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3713C8">
        <w:rPr>
          <w:rFonts w:ascii="Times New Roman" w:hAnsi="Times New Roman" w:cs="Times New Roman"/>
          <w:lang w:val="en-IE"/>
        </w:rPr>
        <w:t xml:space="preserve"> </w:t>
      </w:r>
      <w:r w:rsidR="00C96197" w:rsidRPr="003713C8">
        <w:rPr>
          <w:rFonts w:ascii="Times New Roman" w:hAnsi="Times New Roman" w:cs="Times New Roman"/>
          <w:lang w:val="en-IE"/>
        </w:rPr>
        <w:t xml:space="preserve">Czechia, Greece, </w:t>
      </w:r>
      <w:r w:rsidR="0031750D" w:rsidRPr="003713C8">
        <w:rPr>
          <w:rFonts w:ascii="Times New Roman" w:hAnsi="Times New Roman" w:cs="Times New Roman"/>
          <w:lang w:val="en-IE"/>
        </w:rPr>
        <w:t xml:space="preserve">Austria, </w:t>
      </w:r>
      <w:r w:rsidR="00C96197" w:rsidRPr="003713C8">
        <w:rPr>
          <w:rFonts w:ascii="Times New Roman" w:hAnsi="Times New Roman" w:cs="Times New Roman"/>
          <w:lang w:val="en-IE"/>
        </w:rPr>
        <w:t>Finland</w:t>
      </w:r>
      <w:r w:rsidR="0031750D" w:rsidRPr="003713C8">
        <w:rPr>
          <w:rFonts w:ascii="Times New Roman" w:hAnsi="Times New Roman" w:cs="Times New Roman"/>
          <w:lang w:val="en-IE"/>
        </w:rPr>
        <w:t xml:space="preserve"> and</w:t>
      </w:r>
      <w:r w:rsidR="00C96197" w:rsidRPr="003713C8">
        <w:rPr>
          <w:rFonts w:ascii="Times New Roman" w:hAnsi="Times New Roman" w:cs="Times New Roman"/>
          <w:lang w:val="en-IE"/>
        </w:rPr>
        <w:t xml:space="preserve"> Sweden.</w:t>
      </w:r>
    </w:p>
  </w:footnote>
  <w:footnote w:id="296">
    <w:p w14:paraId="1E40AF34" w14:textId="425A1B7B" w:rsidR="00EE5C31" w:rsidRPr="003713C8" w:rsidRDefault="00EE5C31"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3713C8">
        <w:rPr>
          <w:rFonts w:ascii="Times New Roman" w:hAnsi="Times New Roman" w:cs="Times New Roman"/>
          <w:lang w:val="en-IE"/>
        </w:rPr>
        <w:t xml:space="preserve"> </w:t>
      </w:r>
      <w:r w:rsidR="00C96197" w:rsidRPr="003713C8">
        <w:rPr>
          <w:rFonts w:ascii="Times New Roman" w:hAnsi="Times New Roman" w:cs="Times New Roman"/>
          <w:lang w:val="en-IE"/>
        </w:rPr>
        <w:t>Slovenia</w:t>
      </w:r>
      <w:r w:rsidR="0031750D" w:rsidRPr="003713C8">
        <w:rPr>
          <w:rFonts w:ascii="Times New Roman" w:hAnsi="Times New Roman" w:cs="Times New Roman"/>
          <w:lang w:val="en-IE"/>
        </w:rPr>
        <w:t xml:space="preserve"> and Finland</w:t>
      </w:r>
      <w:r w:rsidR="00C35FA3" w:rsidRPr="003713C8">
        <w:rPr>
          <w:rFonts w:ascii="Times New Roman" w:hAnsi="Times New Roman" w:cs="Times New Roman"/>
          <w:lang w:val="en-IE"/>
        </w:rPr>
        <w:t>.</w:t>
      </w:r>
      <w:r w:rsidR="00C96197" w:rsidRPr="003713C8">
        <w:rPr>
          <w:rFonts w:ascii="Times New Roman" w:hAnsi="Times New Roman" w:cs="Times New Roman"/>
          <w:lang w:val="en-IE"/>
        </w:rPr>
        <w:t xml:space="preserve"> </w:t>
      </w:r>
    </w:p>
  </w:footnote>
  <w:footnote w:id="297">
    <w:p w14:paraId="24FD65DD" w14:textId="49BBF8A4" w:rsidR="00782776" w:rsidRPr="00BB5D9F" w:rsidRDefault="00782776"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AD7B0F" w:rsidRPr="00BB5D9F">
        <w:rPr>
          <w:rFonts w:ascii="Times New Roman" w:hAnsi="Times New Roman" w:cs="Times New Roman"/>
        </w:rPr>
        <w:t xml:space="preserve">OSCE/ODIHR, </w:t>
      </w:r>
      <w:hyperlink r:id="rId142" w:history="1">
        <w:r w:rsidR="00AD7B0F" w:rsidRPr="00BB5D9F">
          <w:rPr>
            <w:rStyle w:val="Hyperlink"/>
            <w:rFonts w:ascii="Times New Roman" w:hAnsi="Times New Roman" w:cs="Times New Roman"/>
            <w:i/>
          </w:rPr>
          <w:t>Special Election Assessment Mission, European Parliament Elections 6-9 June 2024</w:t>
        </w:r>
      </w:hyperlink>
      <w:r w:rsidR="00AD7B0F" w:rsidRPr="00BB5D9F">
        <w:rPr>
          <w:rFonts w:ascii="Times New Roman" w:hAnsi="Times New Roman" w:cs="Times New Roman"/>
        </w:rPr>
        <w:t>, 27 November 2024</w:t>
      </w:r>
      <w:r w:rsidR="002613F2">
        <w:rPr>
          <w:rFonts w:ascii="Times New Roman" w:hAnsi="Times New Roman" w:cs="Times New Roman"/>
        </w:rPr>
        <w:t>;</w:t>
      </w:r>
      <w:r w:rsidR="00D64220" w:rsidRPr="00BB5D9F">
        <w:rPr>
          <w:rFonts w:ascii="Times New Roman" w:hAnsi="Times New Roman" w:cs="Times New Roman"/>
        </w:rPr>
        <w:t xml:space="preserve"> </w:t>
      </w:r>
      <w:r w:rsidR="00580733" w:rsidRPr="0099518B">
        <w:rPr>
          <w:rFonts w:ascii="Times New Roman" w:hAnsi="Times New Roman" w:cs="Times New Roman"/>
        </w:rPr>
        <w:t xml:space="preserve">and </w:t>
      </w:r>
      <w:r w:rsidR="00E52B51" w:rsidRPr="00BB5D9F">
        <w:rPr>
          <w:rFonts w:ascii="Times New Roman" w:hAnsi="Times New Roman" w:cs="Times New Roman"/>
        </w:rPr>
        <w:t>Election-Watch.EU</w:t>
      </w:r>
      <w:r w:rsidR="0099518B" w:rsidRPr="00BB5D9F">
        <w:rPr>
          <w:rFonts w:ascii="Times New Roman" w:hAnsi="Times New Roman" w:cs="Times New Roman"/>
        </w:rPr>
        <w:t xml:space="preserve">,  </w:t>
      </w:r>
      <w:hyperlink r:id="rId143" w:history="1">
        <w:r w:rsidR="0099518B" w:rsidRPr="00BB5D9F">
          <w:rPr>
            <w:rStyle w:val="Hyperlink"/>
            <w:rFonts w:ascii="Times New Roman" w:hAnsi="Times New Roman" w:cs="Times New Roman"/>
            <w:i/>
          </w:rPr>
          <w:t>Election Assessment Mission, Final Report, European Parliament Elections 6-9 June 2024</w:t>
        </w:r>
      </w:hyperlink>
      <w:r w:rsidR="0099518B" w:rsidRPr="00BB5D9F">
        <w:rPr>
          <w:rFonts w:ascii="Times New Roman" w:hAnsi="Times New Roman" w:cs="Times New Roman"/>
        </w:rPr>
        <w:t>, September 2024.</w:t>
      </w:r>
    </w:p>
  </w:footnote>
  <w:footnote w:id="298">
    <w:p w14:paraId="67C90018" w14:textId="689960DD" w:rsidR="004A50FF" w:rsidRPr="00BB5D9F" w:rsidRDefault="004A50FF" w:rsidP="004A50F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0E0C95" w:rsidRPr="00BB5D9F">
        <w:rPr>
          <w:rFonts w:ascii="Times New Roman" w:hAnsi="Times New Roman" w:cs="Times New Roman"/>
        </w:rPr>
        <w:t xml:space="preserve">OSCE/ODIHR, </w:t>
      </w:r>
      <w:hyperlink r:id="rId144" w:history="1">
        <w:r w:rsidR="000E0C95" w:rsidRPr="00BB5D9F">
          <w:rPr>
            <w:rStyle w:val="Hyperlink"/>
            <w:rFonts w:ascii="Times New Roman" w:hAnsi="Times New Roman" w:cs="Times New Roman"/>
            <w:i/>
          </w:rPr>
          <w:t>Special Election Assessment Mission, European Parliament Elections 6-9 June 2024</w:t>
        </w:r>
      </w:hyperlink>
      <w:r w:rsidR="000E0C95" w:rsidRPr="00BB5D9F">
        <w:rPr>
          <w:rFonts w:ascii="Times New Roman" w:hAnsi="Times New Roman" w:cs="Times New Roman"/>
          <w:i/>
        </w:rPr>
        <w:t>,</w:t>
      </w:r>
      <w:r w:rsidR="000E0C95" w:rsidRPr="00BB5D9F">
        <w:rPr>
          <w:rFonts w:ascii="Times New Roman" w:hAnsi="Times New Roman" w:cs="Times New Roman"/>
        </w:rPr>
        <w:t xml:space="preserve"> 27 November 2024</w:t>
      </w:r>
      <w:r w:rsidR="00522087">
        <w:rPr>
          <w:rFonts w:ascii="Times New Roman" w:hAnsi="Times New Roman" w:cs="Times New Roman"/>
        </w:rPr>
        <w:t>.</w:t>
      </w:r>
    </w:p>
  </w:footnote>
  <w:footnote w:id="299">
    <w:p w14:paraId="45B52E32" w14:textId="72E235FC" w:rsidR="006A3AA2" w:rsidRPr="006A3AA2" w:rsidRDefault="006A3AA2" w:rsidP="00BB5D9F">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1C34E3" w:rsidRPr="00BB5D9F">
        <w:rPr>
          <w:rFonts w:ascii="Times New Roman" w:hAnsi="Times New Roman" w:cs="Times New Roman"/>
        </w:rPr>
        <w:t xml:space="preserve">Election-Watch.EU,  </w:t>
      </w:r>
      <w:hyperlink r:id="rId145" w:history="1">
        <w:r w:rsidR="001C34E3" w:rsidRPr="00BB5D9F">
          <w:rPr>
            <w:rStyle w:val="Hyperlink"/>
            <w:rFonts w:ascii="Times New Roman" w:hAnsi="Times New Roman" w:cs="Times New Roman"/>
            <w:i/>
          </w:rPr>
          <w:t>Election Assessment Mission, Final Report, European Parliament Elections 6-9 June 2024</w:t>
        </w:r>
      </w:hyperlink>
      <w:r w:rsidR="001C34E3" w:rsidRPr="00BB5D9F">
        <w:rPr>
          <w:rFonts w:ascii="Times New Roman" w:hAnsi="Times New Roman" w:cs="Times New Roman"/>
        </w:rPr>
        <w:t>, September 2024.</w:t>
      </w:r>
    </w:p>
  </w:footnote>
  <w:footnote w:id="300">
    <w:p w14:paraId="251579AE" w14:textId="57E12F49" w:rsidR="004A50FF" w:rsidRPr="00BB5D9F" w:rsidRDefault="004A50FF" w:rsidP="004A50F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00522087" w:rsidRPr="00BB5D9F">
        <w:rPr>
          <w:rFonts w:ascii="Times New Roman" w:hAnsi="Times New Roman" w:cs="Times New Roman"/>
        </w:rPr>
        <w:t xml:space="preserve"> Global Disinformation Index, </w:t>
      </w:r>
      <w:hyperlink r:id="rId146" w:history="1">
        <w:r w:rsidR="00522087" w:rsidRPr="00BB5D9F">
          <w:rPr>
            <w:rStyle w:val="Hyperlink"/>
            <w:rFonts w:ascii="Times New Roman" w:hAnsi="Times New Roman" w:cs="Times New Roman"/>
            <w:i/>
          </w:rPr>
          <w:t>Gendered Disinformation in the European Parliamentary Elections</w:t>
        </w:r>
      </w:hyperlink>
      <w:r w:rsidR="00522087" w:rsidRPr="00BB5D9F">
        <w:rPr>
          <w:rFonts w:ascii="Times New Roman" w:hAnsi="Times New Roman" w:cs="Times New Roman"/>
          <w:i/>
        </w:rPr>
        <w:t>,</w:t>
      </w:r>
      <w:r w:rsidR="00522087" w:rsidRPr="00BB5D9F">
        <w:rPr>
          <w:rFonts w:ascii="Times New Roman" w:hAnsi="Times New Roman" w:cs="Times New Roman"/>
        </w:rPr>
        <w:t xml:space="preserve"> June 10 2024.</w:t>
      </w:r>
    </w:p>
  </w:footnote>
  <w:footnote w:id="301">
    <w:p w14:paraId="754E7AEC" w14:textId="378DBA33" w:rsidR="00316DE3" w:rsidRPr="00BB5D9F" w:rsidRDefault="00316DE3" w:rsidP="00BB5D9F">
      <w:pPr>
        <w:pStyle w:val="FootnoteText"/>
        <w:jc w:val="both"/>
        <w:rPr>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522087" w:rsidRPr="00CF3D3F">
        <w:rPr>
          <w:rFonts w:ascii="Times New Roman" w:hAnsi="Times New Roman" w:cs="Times New Roman"/>
        </w:rPr>
        <w:t xml:space="preserve">OSCE/ODIHR, </w:t>
      </w:r>
      <w:hyperlink r:id="rId147" w:history="1">
        <w:r w:rsidR="00522087" w:rsidRPr="00BB5D9F">
          <w:rPr>
            <w:rStyle w:val="Hyperlink"/>
            <w:rFonts w:ascii="Times New Roman" w:hAnsi="Times New Roman" w:cs="Times New Roman"/>
            <w:i/>
          </w:rPr>
          <w:t>Special Election Assessment Mission, European Parliament Elections 6-9 June 2024</w:t>
        </w:r>
      </w:hyperlink>
      <w:r w:rsidR="00522087" w:rsidRPr="00BB5D9F">
        <w:rPr>
          <w:rFonts w:ascii="Times New Roman" w:hAnsi="Times New Roman" w:cs="Times New Roman"/>
          <w:i/>
        </w:rPr>
        <w:t>,</w:t>
      </w:r>
      <w:r w:rsidR="00522087" w:rsidRPr="00CF3D3F">
        <w:rPr>
          <w:rFonts w:ascii="Times New Roman" w:hAnsi="Times New Roman" w:cs="Times New Roman"/>
        </w:rPr>
        <w:t xml:space="preserve"> 27 November 2024.</w:t>
      </w:r>
    </w:p>
  </w:footnote>
  <w:footnote w:id="302">
    <w:p w14:paraId="5D1A8D24" w14:textId="1125F8A6" w:rsidR="00462668" w:rsidRPr="00916E4F" w:rsidRDefault="00462668" w:rsidP="00462668">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916E4F">
        <w:rPr>
          <w:rFonts w:ascii="Times New Roman" w:hAnsi="Times New Roman" w:cs="Times New Roman"/>
          <w:lang w:val="en-IE"/>
        </w:rPr>
        <w:t xml:space="preserve"> </w:t>
      </w:r>
      <w:r w:rsidRPr="003713C8">
        <w:rPr>
          <w:rFonts w:ascii="Times New Roman" w:hAnsi="Times New Roman" w:cs="Times New Roman"/>
          <w:lang w:val="en-IE"/>
        </w:rPr>
        <w:t xml:space="preserve">Bulgaria, Denmark, </w:t>
      </w:r>
      <w:r w:rsidR="003A1C8E" w:rsidRPr="003713C8">
        <w:rPr>
          <w:rFonts w:ascii="Times New Roman" w:hAnsi="Times New Roman" w:cs="Times New Roman"/>
          <w:lang w:val="en-IE"/>
        </w:rPr>
        <w:t xml:space="preserve">Ireland, </w:t>
      </w:r>
      <w:r w:rsidRPr="003713C8">
        <w:rPr>
          <w:rFonts w:ascii="Times New Roman" w:hAnsi="Times New Roman" w:cs="Times New Roman"/>
          <w:lang w:val="en-IE"/>
        </w:rPr>
        <w:t xml:space="preserve">Greece, Spain, Croatia, </w:t>
      </w:r>
      <w:r w:rsidR="003A1C8E" w:rsidRPr="003713C8">
        <w:rPr>
          <w:rFonts w:ascii="Times New Roman" w:hAnsi="Times New Roman" w:cs="Times New Roman"/>
          <w:lang w:val="en-IE"/>
        </w:rPr>
        <w:t xml:space="preserve">Italy, </w:t>
      </w:r>
      <w:r w:rsidRPr="003713C8">
        <w:rPr>
          <w:rFonts w:ascii="Times New Roman" w:hAnsi="Times New Roman" w:cs="Times New Roman"/>
          <w:lang w:val="en-IE"/>
        </w:rPr>
        <w:t xml:space="preserve">Hungary, Luxembourg, Malta, Netherlands, </w:t>
      </w:r>
      <w:r w:rsidR="003A1C8E" w:rsidRPr="003713C8">
        <w:rPr>
          <w:rFonts w:ascii="Times New Roman" w:hAnsi="Times New Roman" w:cs="Times New Roman"/>
          <w:lang w:val="en-IE"/>
        </w:rPr>
        <w:t xml:space="preserve">Austria, </w:t>
      </w:r>
      <w:r w:rsidRPr="003713C8">
        <w:rPr>
          <w:rFonts w:ascii="Times New Roman" w:hAnsi="Times New Roman" w:cs="Times New Roman"/>
          <w:lang w:val="en-IE"/>
        </w:rPr>
        <w:t>Romania</w:t>
      </w:r>
      <w:r w:rsidR="003A1C8E" w:rsidRPr="003713C8">
        <w:rPr>
          <w:rFonts w:ascii="Times New Roman" w:hAnsi="Times New Roman" w:cs="Times New Roman"/>
          <w:lang w:val="en-IE"/>
        </w:rPr>
        <w:t xml:space="preserve"> and</w:t>
      </w:r>
      <w:r w:rsidRPr="003713C8">
        <w:rPr>
          <w:rFonts w:ascii="Times New Roman" w:hAnsi="Times New Roman" w:cs="Times New Roman"/>
          <w:lang w:val="en-IE"/>
        </w:rPr>
        <w:t xml:space="preserve"> Slovenia.</w:t>
      </w:r>
    </w:p>
  </w:footnote>
  <w:footnote w:id="303">
    <w:p w14:paraId="5EA58C72" w14:textId="78C0B525" w:rsidR="00462668" w:rsidRPr="00BB5D9F" w:rsidRDefault="00462668" w:rsidP="00462668">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Pr="00BB5D9F">
        <w:rPr>
          <w:rFonts w:ascii="Times New Roman" w:hAnsi="Times New Roman" w:cs="Times New Roman"/>
        </w:rPr>
        <w:t>Belgium, Ireland, Italy</w:t>
      </w:r>
      <w:r w:rsidR="00916E4F">
        <w:rPr>
          <w:rFonts w:ascii="Times New Roman" w:hAnsi="Times New Roman" w:cs="Times New Roman"/>
        </w:rPr>
        <w:t xml:space="preserve"> and</w:t>
      </w:r>
      <w:r w:rsidRPr="00BB5D9F">
        <w:rPr>
          <w:rFonts w:ascii="Times New Roman" w:hAnsi="Times New Roman" w:cs="Times New Roman"/>
        </w:rPr>
        <w:t xml:space="preserve"> Lithuania.</w:t>
      </w:r>
    </w:p>
  </w:footnote>
  <w:footnote w:id="304">
    <w:p w14:paraId="1009E09C" w14:textId="4E87C950" w:rsidR="00462668" w:rsidRPr="00BB5D9F" w:rsidRDefault="00462668" w:rsidP="00462668">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Pr="00BB5D9F">
        <w:rPr>
          <w:rFonts w:ascii="Times New Roman" w:hAnsi="Times New Roman" w:cs="Times New Roman"/>
        </w:rPr>
        <w:t>Czechia, Germany, Greece, France, Luxembourg</w:t>
      </w:r>
      <w:r w:rsidR="00F010F1">
        <w:rPr>
          <w:rFonts w:ascii="Times New Roman" w:hAnsi="Times New Roman" w:cs="Times New Roman"/>
        </w:rPr>
        <w:t>, Austria</w:t>
      </w:r>
      <w:r w:rsidR="00916E4F">
        <w:rPr>
          <w:rFonts w:ascii="Times New Roman" w:hAnsi="Times New Roman" w:cs="Times New Roman"/>
        </w:rPr>
        <w:t xml:space="preserve"> and Finland</w:t>
      </w:r>
      <w:r w:rsidRPr="00BB5D9F">
        <w:rPr>
          <w:rFonts w:ascii="Times New Roman" w:hAnsi="Times New Roman" w:cs="Times New Roman"/>
        </w:rPr>
        <w:t>.</w:t>
      </w:r>
    </w:p>
  </w:footnote>
  <w:footnote w:id="305">
    <w:p w14:paraId="65FA896D" w14:textId="4A42DFB9" w:rsidR="00462668" w:rsidRPr="00020975" w:rsidRDefault="00462668" w:rsidP="00462668">
      <w:pPr>
        <w:pStyle w:val="FootnoteText"/>
        <w:jc w:val="both"/>
        <w:rPr>
          <w:lang w:val="en-IE"/>
        </w:rPr>
      </w:pPr>
      <w:r w:rsidRPr="00BB5D9F">
        <w:rPr>
          <w:rStyle w:val="FootnoteReference"/>
          <w:rFonts w:ascii="Times New Roman" w:hAnsi="Times New Roman" w:cs="Times New Roman"/>
        </w:rPr>
        <w:footnoteRef/>
      </w:r>
      <w:r w:rsidRPr="00020975">
        <w:rPr>
          <w:rFonts w:ascii="Times New Roman" w:hAnsi="Times New Roman" w:cs="Times New Roman"/>
          <w:lang w:val="en-IE"/>
        </w:rPr>
        <w:t xml:space="preserve"> Czechia, Germany, Luxembourg</w:t>
      </w:r>
      <w:r w:rsidR="00F010F1">
        <w:rPr>
          <w:rFonts w:ascii="Times New Roman" w:hAnsi="Times New Roman" w:cs="Times New Roman"/>
          <w:lang w:val="en-IE"/>
        </w:rPr>
        <w:t xml:space="preserve"> and</w:t>
      </w:r>
      <w:r w:rsidRPr="00020975">
        <w:rPr>
          <w:rFonts w:ascii="Times New Roman" w:hAnsi="Times New Roman" w:cs="Times New Roman"/>
          <w:lang w:val="en-IE"/>
        </w:rPr>
        <w:t xml:space="preserve"> Sweden.</w:t>
      </w:r>
    </w:p>
  </w:footnote>
  <w:footnote w:id="306">
    <w:p w14:paraId="577702BF" w14:textId="114760CE" w:rsidR="00462668" w:rsidRPr="006D128F" w:rsidRDefault="00462668" w:rsidP="00462668">
      <w:pPr>
        <w:pStyle w:val="FootnoteText"/>
        <w:rPr>
          <w:rFonts w:ascii="Times New Roman" w:hAnsi="Times New Roman" w:cs="Times New Roman"/>
          <w:sz w:val="22"/>
          <w:szCs w:val="22"/>
          <w:lang w:val="it-IT"/>
        </w:rPr>
      </w:pPr>
      <w:r w:rsidRPr="00BB5D9F">
        <w:rPr>
          <w:rStyle w:val="FootnoteReference"/>
          <w:rFonts w:ascii="Times New Roman" w:hAnsi="Times New Roman" w:cs="Times New Roman"/>
          <w:sz w:val="22"/>
          <w:szCs w:val="22"/>
        </w:rPr>
        <w:footnoteRef/>
      </w:r>
      <w:r w:rsidRPr="006D128F">
        <w:rPr>
          <w:rFonts w:ascii="Times New Roman" w:hAnsi="Times New Roman" w:cs="Times New Roman"/>
          <w:sz w:val="22"/>
          <w:szCs w:val="22"/>
          <w:lang w:val="it-IT"/>
        </w:rPr>
        <w:t xml:space="preserve"> </w:t>
      </w:r>
      <w:r w:rsidRPr="003713C8">
        <w:rPr>
          <w:rFonts w:ascii="Times New Roman" w:hAnsi="Times New Roman" w:cs="Times New Roman"/>
          <w:lang w:val="it-IT"/>
        </w:rPr>
        <w:t>Austria</w:t>
      </w:r>
      <w:r w:rsidR="00F010F1">
        <w:rPr>
          <w:rFonts w:ascii="Times New Roman" w:hAnsi="Times New Roman" w:cs="Times New Roman"/>
          <w:lang w:val="it-IT"/>
        </w:rPr>
        <w:t>.</w:t>
      </w:r>
    </w:p>
  </w:footnote>
  <w:footnote w:id="307">
    <w:p w14:paraId="0BB145A9" w14:textId="20600217" w:rsidR="00462668" w:rsidRPr="006D128F" w:rsidRDefault="00462668" w:rsidP="00462668">
      <w:pPr>
        <w:spacing w:after="0"/>
        <w:rPr>
          <w:rFonts w:ascii="Times New Roman" w:hAnsi="Times New Roman" w:cs="Times New Roman"/>
          <w:lang w:val="it-IT"/>
        </w:rPr>
      </w:pPr>
      <w:r w:rsidRPr="00BB5D9F">
        <w:rPr>
          <w:rStyle w:val="FootnoteReference"/>
          <w:rFonts w:ascii="Times New Roman" w:hAnsi="Times New Roman" w:cs="Times New Roman"/>
        </w:rPr>
        <w:footnoteRef/>
      </w:r>
      <w:r w:rsidRPr="006D128F">
        <w:rPr>
          <w:rFonts w:ascii="Times New Roman" w:hAnsi="Times New Roman" w:cs="Times New Roman"/>
          <w:lang w:val="it-IT"/>
        </w:rPr>
        <w:t xml:space="preserve"> </w:t>
      </w:r>
      <w:r w:rsidRPr="003713C8">
        <w:rPr>
          <w:rFonts w:ascii="Times New Roman" w:hAnsi="Times New Roman" w:cs="Times New Roman"/>
          <w:sz w:val="20"/>
          <w:szCs w:val="20"/>
          <w:lang w:val="it-IT"/>
        </w:rPr>
        <w:t>Austria</w:t>
      </w:r>
      <w:r w:rsidR="00F010F1">
        <w:rPr>
          <w:rFonts w:ascii="Times New Roman" w:hAnsi="Times New Roman" w:cs="Times New Roman"/>
          <w:sz w:val="20"/>
          <w:szCs w:val="20"/>
          <w:lang w:val="it-IT"/>
        </w:rPr>
        <w:t>.</w:t>
      </w:r>
    </w:p>
  </w:footnote>
  <w:footnote w:id="308">
    <w:p w14:paraId="2ACA29EE" w14:textId="0D0CD8AC" w:rsidR="00462668" w:rsidRPr="006D128F" w:rsidRDefault="00462668" w:rsidP="00462668">
      <w:pPr>
        <w:pStyle w:val="FootnoteText"/>
        <w:jc w:val="both"/>
        <w:rPr>
          <w:rFonts w:ascii="Times New Roman" w:hAnsi="Times New Roman" w:cs="Times New Roman"/>
          <w:sz w:val="22"/>
          <w:szCs w:val="22"/>
          <w:lang w:val="it-IT"/>
        </w:rPr>
      </w:pPr>
      <w:r w:rsidRPr="00BB5D9F">
        <w:rPr>
          <w:rStyle w:val="FootnoteReference"/>
          <w:rFonts w:ascii="Times New Roman" w:hAnsi="Times New Roman" w:cs="Times New Roman"/>
          <w:sz w:val="22"/>
          <w:szCs w:val="22"/>
        </w:rPr>
        <w:footnoteRef/>
      </w:r>
      <w:r w:rsidRPr="006D128F">
        <w:rPr>
          <w:rFonts w:ascii="Times New Roman" w:hAnsi="Times New Roman" w:cs="Times New Roman"/>
          <w:sz w:val="22"/>
          <w:szCs w:val="22"/>
          <w:lang w:val="it-IT"/>
        </w:rPr>
        <w:t xml:space="preserve"> </w:t>
      </w:r>
      <w:r w:rsidRPr="003713C8">
        <w:rPr>
          <w:rFonts w:ascii="Times New Roman" w:hAnsi="Times New Roman" w:cs="Times New Roman"/>
          <w:lang w:val="it-IT"/>
        </w:rPr>
        <w:t xml:space="preserve">Czechia, Spain, Croatia, Italy, </w:t>
      </w:r>
      <w:r w:rsidR="006C63F2" w:rsidRPr="003713C8">
        <w:rPr>
          <w:rFonts w:ascii="Times New Roman" w:hAnsi="Times New Roman" w:cs="Times New Roman"/>
          <w:lang w:val="it-IT"/>
        </w:rPr>
        <w:t xml:space="preserve">Latvia, </w:t>
      </w:r>
      <w:r w:rsidRPr="003713C8">
        <w:rPr>
          <w:rFonts w:ascii="Times New Roman" w:hAnsi="Times New Roman" w:cs="Times New Roman"/>
          <w:lang w:val="it-IT"/>
        </w:rPr>
        <w:t xml:space="preserve">Luxembourg </w:t>
      </w:r>
      <w:r w:rsidR="006C63F2" w:rsidRPr="003713C8">
        <w:rPr>
          <w:rFonts w:ascii="Times New Roman" w:hAnsi="Times New Roman" w:cs="Times New Roman"/>
          <w:lang w:val="it-IT"/>
        </w:rPr>
        <w:t xml:space="preserve">and </w:t>
      </w:r>
      <w:r w:rsidRPr="003713C8">
        <w:rPr>
          <w:rFonts w:ascii="Times New Roman" w:hAnsi="Times New Roman" w:cs="Times New Roman"/>
          <w:lang w:val="it-IT"/>
        </w:rPr>
        <w:t>Slovenia.</w:t>
      </w:r>
    </w:p>
  </w:footnote>
  <w:footnote w:id="309">
    <w:p w14:paraId="28B75885" w14:textId="40E0F975" w:rsidR="00462668" w:rsidRPr="00BB5D9F" w:rsidRDefault="00462668" w:rsidP="00462668">
      <w:pPr>
        <w:pStyle w:val="FootnoteText"/>
        <w:rPr>
          <w:rFonts w:ascii="Times New Roman" w:hAnsi="Times New Roman" w:cs="Times New Roman"/>
          <w:sz w:val="22"/>
          <w:szCs w:val="22"/>
          <w:lang w:val="it-IT"/>
        </w:rPr>
      </w:pPr>
      <w:r w:rsidRPr="00BB5D9F">
        <w:rPr>
          <w:rStyle w:val="FootnoteReference"/>
          <w:rFonts w:ascii="Times New Roman" w:hAnsi="Times New Roman" w:cs="Times New Roman"/>
          <w:sz w:val="22"/>
          <w:szCs w:val="22"/>
          <w:lang w:val="en-IE"/>
        </w:rPr>
        <w:footnoteRef/>
      </w:r>
      <w:r w:rsidRPr="00BB5D9F">
        <w:rPr>
          <w:rFonts w:ascii="Times New Roman" w:hAnsi="Times New Roman" w:cs="Times New Roman"/>
          <w:sz w:val="22"/>
          <w:szCs w:val="22"/>
          <w:lang w:val="it-IT"/>
        </w:rPr>
        <w:t xml:space="preserve"> </w:t>
      </w:r>
      <w:r w:rsidRPr="003713C8">
        <w:rPr>
          <w:rFonts w:ascii="Times New Roman" w:hAnsi="Times New Roman" w:cs="Times New Roman"/>
          <w:lang w:val="it-IT"/>
        </w:rPr>
        <w:t>Czechia, Spain, Croatia, Italy, Latvia, Slovenia, Slovakia</w:t>
      </w:r>
      <w:r w:rsidR="00455BC8" w:rsidRPr="003713C8">
        <w:rPr>
          <w:rFonts w:ascii="Times New Roman" w:hAnsi="Times New Roman" w:cs="Times New Roman"/>
          <w:lang w:val="it-IT"/>
        </w:rPr>
        <w:t xml:space="preserve"> and Sweden</w:t>
      </w:r>
      <w:r w:rsidRPr="003713C8">
        <w:rPr>
          <w:rFonts w:ascii="Times New Roman" w:hAnsi="Times New Roman" w:cs="Times New Roman"/>
          <w:lang w:val="it-IT"/>
        </w:rPr>
        <w:t>.</w:t>
      </w:r>
    </w:p>
  </w:footnote>
  <w:footnote w:id="310">
    <w:p w14:paraId="1CCB9D9E" w14:textId="11CEC61A" w:rsidR="00462668" w:rsidRPr="005364B0" w:rsidRDefault="00462668" w:rsidP="00462668">
      <w:pPr>
        <w:pStyle w:val="FootnoteText"/>
        <w:rPr>
          <w:rFonts w:ascii="Times New Roman" w:hAnsi="Times New Roman" w:cs="Times New Roman"/>
          <w:sz w:val="22"/>
          <w:szCs w:val="22"/>
          <w:lang w:val="it-IT"/>
        </w:rPr>
      </w:pPr>
      <w:r w:rsidRPr="00BB5D9F">
        <w:rPr>
          <w:rStyle w:val="FootnoteReference"/>
          <w:rFonts w:ascii="Times New Roman" w:hAnsi="Times New Roman" w:cs="Times New Roman"/>
          <w:sz w:val="22"/>
          <w:szCs w:val="22"/>
          <w:lang w:val="en-IE"/>
        </w:rPr>
        <w:footnoteRef/>
      </w:r>
      <w:r w:rsidRPr="005364B0">
        <w:rPr>
          <w:rFonts w:ascii="Times New Roman" w:hAnsi="Times New Roman" w:cs="Times New Roman"/>
          <w:sz w:val="22"/>
          <w:szCs w:val="22"/>
          <w:lang w:val="it-IT"/>
        </w:rPr>
        <w:t xml:space="preserve"> </w:t>
      </w:r>
      <w:r w:rsidRPr="005364B0">
        <w:rPr>
          <w:rFonts w:ascii="Times New Roman" w:hAnsi="Times New Roman" w:cs="Times New Roman"/>
          <w:lang w:val="it-IT"/>
        </w:rPr>
        <w:t>Luxembourg</w:t>
      </w:r>
      <w:r w:rsidR="00455BC8" w:rsidRPr="005364B0">
        <w:rPr>
          <w:rFonts w:ascii="Times New Roman" w:hAnsi="Times New Roman" w:cs="Times New Roman"/>
          <w:lang w:val="it-IT"/>
        </w:rPr>
        <w:t>.</w:t>
      </w:r>
    </w:p>
  </w:footnote>
  <w:footnote w:id="311">
    <w:p w14:paraId="4A6A6BD2" w14:textId="44929E60" w:rsidR="00462668" w:rsidRPr="005364B0" w:rsidRDefault="00462668" w:rsidP="00462668">
      <w:pPr>
        <w:pStyle w:val="FootnoteText"/>
        <w:rPr>
          <w:rFonts w:ascii="Times New Roman" w:hAnsi="Times New Roman" w:cs="Times New Roman"/>
          <w:sz w:val="22"/>
          <w:szCs w:val="22"/>
          <w:lang w:val="it-IT"/>
        </w:rPr>
      </w:pPr>
      <w:r w:rsidRPr="00BB5D9F">
        <w:rPr>
          <w:rStyle w:val="FootnoteReference"/>
          <w:rFonts w:ascii="Times New Roman" w:hAnsi="Times New Roman" w:cs="Times New Roman"/>
          <w:sz w:val="22"/>
          <w:szCs w:val="22"/>
          <w:lang w:val="en-IE"/>
        </w:rPr>
        <w:footnoteRef/>
      </w:r>
      <w:r w:rsidRPr="005364B0">
        <w:rPr>
          <w:rFonts w:ascii="Times New Roman" w:hAnsi="Times New Roman" w:cs="Times New Roman"/>
          <w:sz w:val="22"/>
          <w:szCs w:val="22"/>
          <w:lang w:val="it-IT"/>
        </w:rPr>
        <w:t xml:space="preserve"> </w:t>
      </w:r>
      <w:r w:rsidRPr="005364B0">
        <w:rPr>
          <w:rFonts w:ascii="Times New Roman" w:hAnsi="Times New Roman" w:cs="Times New Roman"/>
          <w:lang w:val="it-IT"/>
        </w:rPr>
        <w:t>Czechia, Greece, France, Croatia</w:t>
      </w:r>
      <w:r w:rsidR="00455BC8" w:rsidRPr="005364B0">
        <w:rPr>
          <w:rFonts w:ascii="Times New Roman" w:hAnsi="Times New Roman" w:cs="Times New Roman"/>
          <w:lang w:val="it-IT"/>
        </w:rPr>
        <w:t xml:space="preserve"> and</w:t>
      </w:r>
      <w:r w:rsidRPr="005364B0">
        <w:rPr>
          <w:rFonts w:ascii="Times New Roman" w:hAnsi="Times New Roman" w:cs="Times New Roman"/>
          <w:lang w:val="it-IT"/>
        </w:rPr>
        <w:t xml:space="preserve"> Sweden.</w:t>
      </w:r>
    </w:p>
  </w:footnote>
  <w:footnote w:id="312">
    <w:p w14:paraId="6FB744AF" w14:textId="4064605E" w:rsidR="00462668" w:rsidRPr="00BB5D9F" w:rsidRDefault="00462668" w:rsidP="00462668">
      <w:pPr>
        <w:pStyle w:val="FootnoteText"/>
        <w:rPr>
          <w:rFonts w:ascii="Times New Roman" w:hAnsi="Times New Roman" w:cs="Times New Roman"/>
          <w:sz w:val="22"/>
          <w:szCs w:val="22"/>
          <w:lang w:val="it-IT"/>
        </w:rPr>
      </w:pPr>
      <w:r w:rsidRPr="00BB5D9F">
        <w:rPr>
          <w:rStyle w:val="FootnoteReference"/>
          <w:rFonts w:ascii="Times New Roman" w:hAnsi="Times New Roman" w:cs="Times New Roman"/>
          <w:sz w:val="22"/>
          <w:szCs w:val="22"/>
        </w:rPr>
        <w:footnoteRef/>
      </w:r>
      <w:r w:rsidRPr="00BB5D9F">
        <w:rPr>
          <w:rFonts w:ascii="Times New Roman" w:hAnsi="Times New Roman" w:cs="Times New Roman"/>
          <w:sz w:val="22"/>
          <w:szCs w:val="22"/>
          <w:lang w:val="it-IT"/>
        </w:rPr>
        <w:t xml:space="preserve"> </w:t>
      </w:r>
      <w:r w:rsidRPr="003713C8">
        <w:rPr>
          <w:rFonts w:ascii="Times New Roman" w:hAnsi="Times New Roman" w:cs="Times New Roman"/>
          <w:lang w:val="it-IT"/>
        </w:rPr>
        <w:t>Czechia</w:t>
      </w:r>
      <w:r w:rsidR="00455BC8" w:rsidRPr="003713C8">
        <w:rPr>
          <w:rFonts w:ascii="Times New Roman" w:hAnsi="Times New Roman" w:cs="Times New Roman"/>
          <w:lang w:val="it-IT"/>
        </w:rPr>
        <w:t>.</w:t>
      </w:r>
    </w:p>
  </w:footnote>
  <w:footnote w:id="313">
    <w:p w14:paraId="64D2CEE7" w14:textId="00282E17" w:rsidR="00462668" w:rsidRPr="00BB5D9F" w:rsidRDefault="00462668" w:rsidP="00462668">
      <w:pPr>
        <w:pStyle w:val="FootnoteText"/>
        <w:rPr>
          <w:rFonts w:ascii="Times New Roman" w:hAnsi="Times New Roman" w:cs="Times New Roman"/>
          <w:sz w:val="22"/>
          <w:szCs w:val="22"/>
          <w:lang w:val="it-IT"/>
        </w:rPr>
      </w:pPr>
      <w:r w:rsidRPr="00BB5D9F">
        <w:rPr>
          <w:rStyle w:val="FootnoteReference"/>
          <w:rFonts w:ascii="Times New Roman" w:hAnsi="Times New Roman" w:cs="Times New Roman"/>
          <w:sz w:val="22"/>
          <w:szCs w:val="22"/>
        </w:rPr>
        <w:footnoteRef/>
      </w:r>
      <w:r w:rsidRPr="00BB5D9F">
        <w:rPr>
          <w:rFonts w:ascii="Times New Roman" w:hAnsi="Times New Roman" w:cs="Times New Roman"/>
          <w:sz w:val="22"/>
          <w:szCs w:val="22"/>
          <w:lang w:val="it-IT"/>
        </w:rPr>
        <w:t xml:space="preserve"> </w:t>
      </w:r>
      <w:r w:rsidRPr="003713C8">
        <w:rPr>
          <w:rFonts w:ascii="Times New Roman" w:hAnsi="Times New Roman" w:cs="Times New Roman"/>
          <w:lang w:val="it-IT"/>
        </w:rPr>
        <w:t>Slovenia</w:t>
      </w:r>
      <w:r w:rsidR="00455BC8" w:rsidRPr="003713C8">
        <w:rPr>
          <w:rFonts w:ascii="Times New Roman" w:hAnsi="Times New Roman" w:cs="Times New Roman"/>
          <w:lang w:val="it-IT"/>
        </w:rPr>
        <w:t>.</w:t>
      </w:r>
      <w:r w:rsidRPr="003713C8">
        <w:rPr>
          <w:rFonts w:ascii="Times New Roman" w:hAnsi="Times New Roman" w:cs="Times New Roman"/>
          <w:lang w:val="it-IT"/>
        </w:rPr>
        <w:t xml:space="preserve"> </w:t>
      </w:r>
    </w:p>
  </w:footnote>
  <w:footnote w:id="314">
    <w:p w14:paraId="06587253" w14:textId="0FD7F319" w:rsidR="00462668" w:rsidRPr="005364B0" w:rsidRDefault="00462668" w:rsidP="00462668">
      <w:pPr>
        <w:pStyle w:val="FootnoteText"/>
        <w:rPr>
          <w:rStyle w:val="FootnoteReference"/>
          <w:rFonts w:ascii="Times New Roman" w:hAnsi="Times New Roman" w:cs="Times New Roman"/>
          <w:sz w:val="22"/>
          <w:szCs w:val="22"/>
          <w:lang w:val="en-IE"/>
        </w:rPr>
      </w:pPr>
      <w:r w:rsidRPr="00BB5D9F">
        <w:rPr>
          <w:rStyle w:val="FootnoteReference"/>
          <w:rFonts w:ascii="Times New Roman" w:hAnsi="Times New Roman" w:cs="Times New Roman"/>
          <w:sz w:val="22"/>
          <w:szCs w:val="22"/>
        </w:rPr>
        <w:footnoteRef/>
      </w:r>
      <w:r w:rsidRPr="005364B0">
        <w:rPr>
          <w:rFonts w:ascii="Times New Roman" w:hAnsi="Times New Roman" w:cs="Times New Roman"/>
          <w:sz w:val="22"/>
          <w:szCs w:val="22"/>
          <w:lang w:val="en-IE"/>
        </w:rPr>
        <w:t xml:space="preserve"> </w:t>
      </w:r>
      <w:r w:rsidRPr="005364B0">
        <w:rPr>
          <w:rFonts w:ascii="Times New Roman" w:hAnsi="Times New Roman" w:cs="Times New Roman"/>
          <w:lang w:val="en-IE"/>
        </w:rPr>
        <w:t>France</w:t>
      </w:r>
      <w:r w:rsidR="00455BC8" w:rsidRPr="005364B0">
        <w:rPr>
          <w:rFonts w:ascii="Times New Roman" w:hAnsi="Times New Roman" w:cs="Times New Roman"/>
          <w:lang w:val="en-IE"/>
        </w:rPr>
        <w:t>.</w:t>
      </w:r>
      <w:r w:rsidRPr="005364B0">
        <w:rPr>
          <w:rFonts w:ascii="Times New Roman" w:hAnsi="Times New Roman" w:cs="Times New Roman"/>
          <w:lang w:val="en-IE"/>
        </w:rPr>
        <w:t xml:space="preserve"> </w:t>
      </w:r>
    </w:p>
  </w:footnote>
  <w:footnote w:id="315">
    <w:p w14:paraId="0A269E0A" w14:textId="47D294ED" w:rsidR="00462668" w:rsidRPr="005364B0" w:rsidRDefault="00462668" w:rsidP="00462668">
      <w:pPr>
        <w:pStyle w:val="FootnoteText"/>
        <w:rPr>
          <w:rFonts w:ascii="Times New Roman" w:hAnsi="Times New Roman" w:cs="Times New Roman"/>
          <w:sz w:val="22"/>
          <w:szCs w:val="22"/>
          <w:lang w:val="en-IE"/>
        </w:rPr>
      </w:pPr>
      <w:r w:rsidRPr="00BB5D9F">
        <w:rPr>
          <w:rStyle w:val="FootnoteReference"/>
          <w:rFonts w:ascii="Times New Roman" w:hAnsi="Times New Roman" w:cs="Times New Roman"/>
          <w:sz w:val="22"/>
          <w:szCs w:val="22"/>
        </w:rPr>
        <w:footnoteRef/>
      </w:r>
      <w:r w:rsidRPr="005364B0">
        <w:rPr>
          <w:rFonts w:ascii="Times New Roman" w:hAnsi="Times New Roman" w:cs="Times New Roman"/>
          <w:sz w:val="22"/>
          <w:szCs w:val="22"/>
          <w:lang w:val="en-IE"/>
        </w:rPr>
        <w:t xml:space="preserve"> </w:t>
      </w:r>
      <w:r w:rsidRPr="005364B0">
        <w:rPr>
          <w:rFonts w:ascii="Times New Roman" w:hAnsi="Times New Roman" w:cs="Times New Roman"/>
          <w:lang w:val="en-IE"/>
        </w:rPr>
        <w:t>Czechia, France, Italy</w:t>
      </w:r>
      <w:r w:rsidR="00455BC8" w:rsidRPr="005364B0">
        <w:rPr>
          <w:rFonts w:ascii="Times New Roman" w:hAnsi="Times New Roman" w:cs="Times New Roman"/>
          <w:lang w:val="en-IE"/>
        </w:rPr>
        <w:t xml:space="preserve"> and</w:t>
      </w:r>
      <w:r w:rsidRPr="005364B0">
        <w:rPr>
          <w:rFonts w:ascii="Times New Roman" w:hAnsi="Times New Roman" w:cs="Times New Roman"/>
          <w:lang w:val="en-IE"/>
        </w:rPr>
        <w:t xml:space="preserve"> Luxembourg.</w:t>
      </w:r>
    </w:p>
  </w:footnote>
  <w:footnote w:id="316">
    <w:p w14:paraId="0689AED7" w14:textId="13D4145A" w:rsidR="00462668" w:rsidRPr="002B6790" w:rsidRDefault="00462668" w:rsidP="00462668">
      <w:pPr>
        <w:pStyle w:val="FootnoteText"/>
        <w:rPr>
          <w:rFonts w:ascii="Times New Roman" w:hAnsi="Times New Roman" w:cs="Times New Roman"/>
          <w:sz w:val="22"/>
          <w:szCs w:val="22"/>
          <w:lang w:val="en-IE"/>
        </w:rPr>
      </w:pPr>
      <w:r w:rsidRPr="00BB5D9F">
        <w:rPr>
          <w:rStyle w:val="FootnoteReference"/>
          <w:rFonts w:ascii="Times New Roman" w:hAnsi="Times New Roman" w:cs="Times New Roman"/>
          <w:sz w:val="22"/>
          <w:szCs w:val="22"/>
        </w:rPr>
        <w:footnoteRef/>
      </w:r>
      <w:r w:rsidRPr="002B6790">
        <w:rPr>
          <w:rFonts w:ascii="Times New Roman" w:hAnsi="Times New Roman" w:cs="Times New Roman"/>
          <w:sz w:val="22"/>
          <w:szCs w:val="22"/>
          <w:lang w:val="en-IE"/>
        </w:rPr>
        <w:t xml:space="preserve"> </w:t>
      </w:r>
      <w:r w:rsidRPr="003713C8">
        <w:rPr>
          <w:rFonts w:ascii="Times New Roman" w:hAnsi="Times New Roman" w:cs="Times New Roman"/>
          <w:lang w:val="en-IE"/>
        </w:rPr>
        <w:t>Latvia</w:t>
      </w:r>
      <w:r w:rsidR="00455BC8" w:rsidRPr="003713C8">
        <w:rPr>
          <w:rFonts w:ascii="Times New Roman" w:hAnsi="Times New Roman" w:cs="Times New Roman"/>
          <w:lang w:val="en-IE"/>
        </w:rPr>
        <w:t>.</w:t>
      </w:r>
    </w:p>
  </w:footnote>
  <w:footnote w:id="317">
    <w:p w14:paraId="6B053356" w14:textId="5B2F582E" w:rsidR="00462668" w:rsidRPr="00B615AC" w:rsidRDefault="00462668" w:rsidP="00462668">
      <w:pPr>
        <w:pStyle w:val="FootnoteText"/>
        <w:rPr>
          <w:lang w:val="en-IE"/>
        </w:rPr>
      </w:pPr>
      <w:r w:rsidRPr="00BB5D9F">
        <w:rPr>
          <w:rStyle w:val="FootnoteReference"/>
          <w:rFonts w:ascii="Times New Roman" w:hAnsi="Times New Roman" w:cs="Times New Roman"/>
          <w:sz w:val="22"/>
          <w:szCs w:val="22"/>
        </w:rPr>
        <w:footnoteRef/>
      </w:r>
      <w:r w:rsidRPr="002B6790">
        <w:rPr>
          <w:rFonts w:ascii="Times New Roman" w:hAnsi="Times New Roman" w:cs="Times New Roman"/>
          <w:sz w:val="22"/>
          <w:szCs w:val="22"/>
          <w:lang w:val="en-IE"/>
        </w:rPr>
        <w:t xml:space="preserve"> </w:t>
      </w:r>
      <w:r w:rsidRPr="003713C8">
        <w:rPr>
          <w:rFonts w:ascii="Times New Roman" w:hAnsi="Times New Roman" w:cs="Times New Roman"/>
          <w:lang w:val="en-IE"/>
        </w:rPr>
        <w:t>Greece</w:t>
      </w:r>
      <w:r w:rsidR="00455BC8" w:rsidRPr="003713C8">
        <w:rPr>
          <w:rFonts w:ascii="Times New Roman" w:hAnsi="Times New Roman" w:cs="Times New Roman"/>
          <w:lang w:val="en-IE"/>
        </w:rPr>
        <w:t>.</w:t>
      </w:r>
    </w:p>
  </w:footnote>
  <w:footnote w:id="318">
    <w:p w14:paraId="408F733B" w14:textId="77777777" w:rsidR="00C27672" w:rsidRPr="00E31A97" w:rsidRDefault="00C27672" w:rsidP="00C27672">
      <w:pPr>
        <w:pStyle w:val="FootnoteText"/>
      </w:pPr>
      <w:r>
        <w:rPr>
          <w:rStyle w:val="FootnoteReference"/>
        </w:rPr>
        <w:footnoteRef/>
      </w:r>
      <w:r>
        <w:t xml:space="preserve"> </w:t>
      </w:r>
      <w:hyperlink r:id="rId148" w:history="1">
        <w:r w:rsidRPr="007A7A5D">
          <w:rPr>
            <w:rStyle w:val="Hyperlink"/>
            <w:rFonts w:ascii="Times New Roman" w:hAnsi="Times New Roman" w:cs="Times New Roman"/>
          </w:rPr>
          <w:t>Act concerning the election of the representatives of the Assembly by direct universal suffrage</w:t>
        </w:r>
      </w:hyperlink>
      <w:r w:rsidRPr="007A7A5D">
        <w:rPr>
          <w:rFonts w:ascii="Times New Roman" w:hAnsi="Times New Roman" w:cs="Times New Roman"/>
        </w:rPr>
        <w:t xml:space="preserve">, </w:t>
      </w:r>
      <w:r w:rsidRPr="007A7A5D">
        <w:rPr>
          <w:rFonts w:ascii="Times New Roman" w:hAnsi="Times New Roman" w:cs="Times New Roman"/>
          <w:i/>
          <w:iCs/>
        </w:rPr>
        <w:t>OJ L 218, 8.10.1976</w:t>
      </w:r>
      <w:r w:rsidRPr="007A7A5D">
        <w:rPr>
          <w:rFonts w:ascii="Times New Roman" w:hAnsi="Times New Roman" w:cs="Times New Roman"/>
        </w:rPr>
        <w:t>.</w:t>
      </w:r>
    </w:p>
  </w:footnote>
  <w:footnote w:id="319">
    <w:p w14:paraId="152DD169" w14:textId="0952618A" w:rsidR="009E401F" w:rsidRPr="006D128F" w:rsidRDefault="009E401F">
      <w:pPr>
        <w:pStyle w:val="FootnoteText"/>
        <w:rPr>
          <w:lang w:val="en-US"/>
        </w:rPr>
      </w:pPr>
      <w:r>
        <w:rPr>
          <w:rStyle w:val="FootnoteReference"/>
        </w:rPr>
        <w:footnoteRef/>
      </w:r>
      <w:r>
        <w:t xml:space="preserve"> </w:t>
      </w:r>
      <w:r w:rsidR="00E85A26" w:rsidRPr="006D128F">
        <w:rPr>
          <w:rFonts w:ascii="Times New Roman" w:hAnsi="Times New Roman" w:cs="Times New Roman"/>
        </w:rPr>
        <w:t>European Parliament legislative resolution of 3 May 2022 on the proposal for a Council Regulation on the election of the members of the European Parliament by direct universal suffrage, repealing Council Decision (76/787/ECSC, EEC, Euratom) and the Act concerning the election of the members of the European Parliament by direct universal suffrage annexed to that Decision (</w:t>
      </w:r>
      <w:hyperlink r:id="rId149" w:history="1">
        <w:r w:rsidR="00E85A26" w:rsidRPr="006D128F">
          <w:rPr>
            <w:rStyle w:val="Hyperlink"/>
            <w:rFonts w:ascii="Times New Roman" w:hAnsi="Times New Roman" w:cs="Times New Roman"/>
          </w:rPr>
          <w:t>2020/2220(INL)</w:t>
        </w:r>
      </w:hyperlink>
      <w:r w:rsidR="00E85A26" w:rsidRPr="006D128F">
        <w:rPr>
          <w:rFonts w:ascii="Times New Roman" w:hAnsi="Times New Roman" w:cs="Times New Roman"/>
        </w:rPr>
        <w:t> – </w:t>
      </w:r>
      <w:hyperlink r:id="rId150" w:history="1">
        <w:r w:rsidR="00E85A26" w:rsidRPr="006D128F">
          <w:rPr>
            <w:rStyle w:val="Hyperlink"/>
            <w:rFonts w:ascii="Times New Roman" w:hAnsi="Times New Roman" w:cs="Times New Roman"/>
          </w:rPr>
          <w:t>2022/0902(APP)</w:t>
        </w:r>
      </w:hyperlink>
      <w:r w:rsidR="00E85A26" w:rsidRPr="006D128F">
        <w:rPr>
          <w:rFonts w:ascii="Times New Roman" w:hAnsi="Times New Roman" w:cs="Times New Roman"/>
        </w:rPr>
        <w:t>)</w:t>
      </w:r>
      <w:r w:rsidR="00A317AC" w:rsidRPr="006D128F">
        <w:rPr>
          <w:rFonts w:ascii="Times New Roman" w:hAnsi="Times New Roman" w:cs="Times New Roman"/>
        </w:rPr>
        <w:t xml:space="preserve"> </w:t>
      </w:r>
      <w:hyperlink r:id="rId151" w:history="1">
        <w:r w:rsidR="00A317AC" w:rsidRPr="006D128F">
          <w:rPr>
            <w:rStyle w:val="Hyperlink"/>
            <w:rFonts w:ascii="Times New Roman" w:hAnsi="Times New Roman" w:cs="Times New Roman"/>
          </w:rPr>
          <w:t>https://www.europarl.europa.eu/doceo/document/TA-9-2022-05-03_EN.html</w:t>
        </w:r>
      </w:hyperlink>
      <w:r w:rsidR="00A317AC">
        <w:t xml:space="preserve"> </w:t>
      </w:r>
    </w:p>
  </w:footnote>
  <w:footnote w:id="320">
    <w:p w14:paraId="6FB78567" w14:textId="2E675DCB" w:rsidR="00CB1DEF" w:rsidRPr="00CB1DEF" w:rsidRDefault="00CB1DEF">
      <w:pPr>
        <w:pStyle w:val="FootnoteText"/>
      </w:pPr>
      <w:r>
        <w:rPr>
          <w:rStyle w:val="FootnoteReference"/>
        </w:rPr>
        <w:footnoteRef/>
      </w:r>
      <w:r>
        <w:t xml:space="preserve"> </w:t>
      </w:r>
      <w:hyperlink r:id="rId152" w:history="1">
        <w:r w:rsidR="00D46FBE" w:rsidRPr="003713C8">
          <w:rPr>
            <w:rStyle w:val="Hyperlink"/>
            <w:rFonts w:ascii="Times New Roman" w:hAnsi="Times New Roman" w:cs="Times New Roman"/>
          </w:rPr>
          <w:t>Proposal</w:t>
        </w:r>
      </w:hyperlink>
      <w:r w:rsidR="00D46FBE" w:rsidRPr="003713C8">
        <w:rPr>
          <w:rFonts w:ascii="Times New Roman" w:hAnsi="Times New Roman" w:cs="Times New Roman"/>
        </w:rPr>
        <w:t xml:space="preserve"> for a Council Directive laying down detailed arrangements for the exercise of the right to vote and stand as a candidate in elections to the European Parliament for Union citizens residing in a Member State of which they are not nationals (recast), COM/2021/732 final; </w:t>
      </w:r>
      <w:hyperlink r:id="rId153" w:history="1">
        <w:r w:rsidR="00D46FBE" w:rsidRPr="003713C8">
          <w:rPr>
            <w:rStyle w:val="Hyperlink"/>
            <w:rFonts w:ascii="Times New Roman" w:hAnsi="Times New Roman" w:cs="Times New Roman"/>
          </w:rPr>
          <w:t>Proposal</w:t>
        </w:r>
      </w:hyperlink>
      <w:r w:rsidR="00D46FBE" w:rsidRPr="003713C8">
        <w:rPr>
          <w:rFonts w:ascii="Times New Roman" w:hAnsi="Times New Roman" w:cs="Times New Roman"/>
        </w:rPr>
        <w:t xml:space="preserve"> for a Council Directive laying down detailed arrangements for the exercise of the right to vote and to stand as a candidate in municipal elections by Union citizens residing in a Member State of which they are not nationals (recast), COM(2021)733 final.</w:t>
      </w:r>
    </w:p>
  </w:footnote>
  <w:footnote w:id="321">
    <w:p w14:paraId="20FD8937" w14:textId="77777777" w:rsidR="00AB4E14" w:rsidRPr="00903046" w:rsidRDefault="00AB4E14" w:rsidP="00AB4E14">
      <w:pPr>
        <w:pStyle w:val="FootnoteText"/>
      </w:pPr>
      <w:r>
        <w:rPr>
          <w:rStyle w:val="FootnoteReference"/>
        </w:rPr>
        <w:footnoteRef/>
      </w:r>
      <w:r>
        <w:t xml:space="preserve"> The discussions on the Directive on municipal elections are still ongoing.</w:t>
      </w:r>
    </w:p>
  </w:footnote>
  <w:footnote w:id="322">
    <w:p w14:paraId="588E7FB3" w14:textId="77777777" w:rsidR="00EA06C8" w:rsidRPr="00BB5D9F" w:rsidRDefault="00EA06C8" w:rsidP="00EA06C8">
      <w:pPr>
        <w:pStyle w:val="FootnoteText"/>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hyperlink r:id="rId154" w:history="1">
        <w:r w:rsidRPr="00BB5D9F">
          <w:rPr>
            <w:rStyle w:val="Hyperlink"/>
            <w:rFonts w:ascii="Times New Roman" w:hAnsi="Times New Roman" w:cs="Times New Roman"/>
            <w:lang w:val="en-IE"/>
          </w:rPr>
          <w:t>Council Decision</w:t>
        </w:r>
      </w:hyperlink>
      <w:r w:rsidRPr="00BB5D9F">
        <w:rPr>
          <w:rFonts w:ascii="Times New Roman" w:hAnsi="Times New Roman" w:cs="Times New Roman"/>
          <w:lang w:val="en-IE"/>
        </w:rPr>
        <w:t xml:space="preserve"> (EU, Euratom) 2018/994 of 13 July 2018 amending the Act concerning the election of the members of the European Parliament by direct universal suffrage, </w:t>
      </w:r>
      <w:r w:rsidRPr="00BB5D9F">
        <w:rPr>
          <w:rFonts w:ascii="Times New Roman" w:hAnsi="Times New Roman" w:cs="Times New Roman"/>
          <w:i/>
        </w:rPr>
        <w:t>OJ L 178, 16.7.2018, 13</w:t>
      </w:r>
      <w:r w:rsidRPr="00BB5D9F">
        <w:rPr>
          <w:rFonts w:ascii="Times New Roman" w:hAnsi="Times New Roman" w:cs="Times New Roman"/>
          <w:i/>
          <w:iCs/>
        </w:rPr>
        <w:t xml:space="preserve"> July 2018.</w:t>
      </w:r>
    </w:p>
  </w:footnote>
  <w:footnote w:id="323">
    <w:p w14:paraId="5BF4A497" w14:textId="1B458DEC" w:rsidR="00EA06C8" w:rsidRPr="00BB5D9F" w:rsidRDefault="00EA06C8" w:rsidP="00EA06C8">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Pr>
          <w:rFonts w:ascii="Times New Roman" w:hAnsi="Times New Roman" w:cs="Times New Roman"/>
          <w:lang w:val="en-IE"/>
        </w:rPr>
        <w:t xml:space="preserve"> European Commission, </w:t>
      </w:r>
      <w:hyperlink r:id="rId155" w:history="1">
        <w:r w:rsidR="00841384" w:rsidRPr="00274699">
          <w:rPr>
            <w:rStyle w:val="Hyperlink"/>
            <w:rFonts w:ascii="Times New Roman" w:hAnsi="Times New Roman" w:cs="Times New Roman"/>
          </w:rPr>
          <w:t>Crypto Tool for the European Parliament Elections and for the European Citizens' Initiative | Interoperable Europe Portal</w:t>
        </w:r>
      </w:hyperlink>
      <w:r w:rsidR="00841384">
        <w:rPr>
          <w:rFonts w:ascii="Times New Roman" w:hAnsi="Times New Roman" w:cs="Times New Roman"/>
          <w:lang w:val="en-IE"/>
        </w:rPr>
        <w:t>,</w:t>
      </w:r>
      <w:r>
        <w:rPr>
          <w:rFonts w:ascii="Times New Roman" w:hAnsi="Times New Roman" w:cs="Times New Roman"/>
          <w:lang w:val="en-IE"/>
        </w:rPr>
        <w:t xml:space="preserve">, last accessed </w:t>
      </w:r>
      <w:r w:rsidR="001B1A04">
        <w:rPr>
          <w:rFonts w:ascii="Times New Roman" w:hAnsi="Times New Roman" w:cs="Times New Roman"/>
          <w:lang w:val="en-IE"/>
        </w:rPr>
        <w:t>14 April</w:t>
      </w:r>
      <w:r>
        <w:rPr>
          <w:rFonts w:ascii="Times New Roman" w:hAnsi="Times New Roman" w:cs="Times New Roman"/>
          <w:lang w:val="en-IE"/>
        </w:rPr>
        <w:t xml:space="preserve"> 2025.</w:t>
      </w:r>
      <w:r w:rsidRPr="00BB5D9F">
        <w:rPr>
          <w:rFonts w:ascii="Times New Roman" w:hAnsi="Times New Roman" w:cs="Times New Roman"/>
          <w:lang w:val="en-IE"/>
        </w:rPr>
        <w:t xml:space="preserve"> </w:t>
      </w:r>
    </w:p>
  </w:footnote>
  <w:footnote w:id="324">
    <w:p w14:paraId="535B2147" w14:textId="74A82FF2" w:rsidR="00EA06C8" w:rsidRPr="00BB5D9F" w:rsidRDefault="00EA06C8" w:rsidP="00EA06C8">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Pr>
          <w:rFonts w:ascii="Times New Roman" w:hAnsi="Times New Roman" w:cs="Times New Roman"/>
        </w:rPr>
        <w:t xml:space="preserve"> </w:t>
      </w:r>
      <w:r w:rsidRPr="00BB5D9F">
        <w:rPr>
          <w:rFonts w:ascii="Times New Roman" w:hAnsi="Times New Roman" w:cs="Times New Roman"/>
        </w:rPr>
        <w:t xml:space="preserve">Every country creates a file for each Member State whose nationals are registered to vote there as mobile EU citizens, encrypts them using the crypto-tool (which can also perform some basic validation) and uploads them onto the secure platform according to the specified process. Once the encrypted files are uploaded, every Member State downloads its relevant files, including data about its own-national voters registered in another country, so as to match them to its own electoral roll and take the necessary measures to remove them from the home country electoral roll, as well as taking other necessary steps including to inform citizens of this step, when possible. </w:t>
      </w:r>
      <w:bookmarkStart w:id="40" w:name="_Hlk108701783"/>
      <w:r w:rsidRPr="00BB5D9F">
        <w:rPr>
          <w:rFonts w:ascii="Times New Roman" w:hAnsi="Times New Roman" w:cs="Times New Roman"/>
        </w:rPr>
        <w:t xml:space="preserve">Member States need to set up a contact point, connect the administration in charge of the European Parliament elections electoral roll to the crypto tool, send, receive, process and match the data received through the information exchange, and provide for the necessary actions. </w:t>
      </w:r>
      <w:bookmarkEnd w:id="40"/>
    </w:p>
  </w:footnote>
  <w:footnote w:id="325">
    <w:p w14:paraId="6A187443" w14:textId="77777777" w:rsidR="00EA06C8" w:rsidRPr="00BB5D9F" w:rsidRDefault="00EA06C8" w:rsidP="00EA06C8">
      <w:pPr>
        <w:pStyle w:val="FootnoteText"/>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Pr>
          <w:rFonts w:ascii="Times New Roman" w:hAnsi="Times New Roman" w:cs="Times New Roman"/>
        </w:rPr>
        <w:t xml:space="preserve">European Commission, </w:t>
      </w:r>
      <w:hyperlink r:id="rId156" w:history="1">
        <w:r w:rsidRPr="00E366E8">
          <w:rPr>
            <w:rStyle w:val="Hyperlink"/>
            <w:rFonts w:ascii="Times New Roman" w:hAnsi="Times New Roman" w:cs="Times New Roman"/>
          </w:rPr>
          <w:t>Expert group on electoral matters - Right to vote and to stand as a candidate in elections for the EP and in municipal elections</w:t>
        </w:r>
      </w:hyperlink>
      <w:r w:rsidRPr="00E366E8">
        <w:rPr>
          <w:rFonts w:ascii="Times New Roman" w:hAnsi="Times New Roman" w:cs="Times New Roman"/>
        </w:rPr>
        <w:t xml:space="preserve"> (E00617)</w:t>
      </w:r>
      <w:r>
        <w:rPr>
          <w:rFonts w:ascii="Times New Roman" w:hAnsi="Times New Roman" w:cs="Times New Roman"/>
        </w:rPr>
        <w:t>.</w:t>
      </w:r>
      <w:hyperlink r:id="rId157" w:history="1"/>
    </w:p>
  </w:footnote>
  <w:footnote w:id="326">
    <w:p w14:paraId="3BBD5168" w14:textId="22EA32AD" w:rsidR="00A71141" w:rsidRPr="00BB5D9F" w:rsidRDefault="00A71141" w:rsidP="00A71141">
      <w:pPr>
        <w:pStyle w:val="FootnoteText"/>
        <w:jc w:val="both"/>
        <w:rPr>
          <w:rFonts w:ascii="Times New Roman" w:hAnsi="Times New Roman" w:cs="Times New Roman"/>
          <w:lang w:val="en-US"/>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US"/>
        </w:rPr>
        <w:t xml:space="preserve">Several Member States reported to not have </w:t>
      </w:r>
      <w:r>
        <w:rPr>
          <w:rFonts w:ascii="Times New Roman" w:hAnsi="Times New Roman" w:cs="Times New Roman"/>
          <w:lang w:val="en-US"/>
        </w:rPr>
        <w:t xml:space="preserve">the need to use </w:t>
      </w:r>
      <w:r w:rsidRPr="00BB5D9F">
        <w:rPr>
          <w:rFonts w:ascii="Times New Roman" w:hAnsi="Times New Roman" w:cs="Times New Roman"/>
          <w:lang w:val="en-US"/>
        </w:rPr>
        <w:t>the form because there were no mobile EU citizens candidates</w:t>
      </w:r>
      <w:r w:rsidR="001D258D">
        <w:rPr>
          <w:rFonts w:ascii="Times New Roman" w:hAnsi="Times New Roman" w:cs="Times New Roman"/>
          <w:lang w:val="en-US"/>
        </w:rPr>
        <w:t xml:space="preserve"> in their countries</w:t>
      </w:r>
      <w:r w:rsidR="002878E7">
        <w:rPr>
          <w:rFonts w:ascii="Times New Roman" w:hAnsi="Times New Roman" w:cs="Times New Roman"/>
          <w:lang w:val="en-US"/>
        </w:rPr>
        <w:t>.</w:t>
      </w:r>
      <w:r w:rsidRPr="00BB5D9F">
        <w:rPr>
          <w:rFonts w:ascii="Times New Roman" w:hAnsi="Times New Roman" w:cs="Times New Roman"/>
          <w:lang w:val="en-US"/>
        </w:rPr>
        <w:t xml:space="preserve"> </w:t>
      </w:r>
    </w:p>
  </w:footnote>
  <w:footnote w:id="327">
    <w:p w14:paraId="589AF974" w14:textId="77777777" w:rsidR="00F34A74" w:rsidRPr="00F44667" w:rsidRDefault="00F34A74" w:rsidP="00F34A74">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OSCE/ODIHR, </w:t>
      </w:r>
      <w:hyperlink r:id="rId158" w:history="1">
        <w:r w:rsidRPr="00BB5D9F">
          <w:rPr>
            <w:rStyle w:val="Hyperlink"/>
            <w:rFonts w:ascii="Times New Roman" w:hAnsi="Times New Roman" w:cs="Times New Roman"/>
          </w:rPr>
          <w:t>Special Election Assessment Mission, European Parliament Elections 6-9 June 2024</w:t>
        </w:r>
      </w:hyperlink>
      <w:r w:rsidRPr="00BB5D9F">
        <w:rPr>
          <w:rFonts w:ascii="Times New Roman" w:hAnsi="Times New Roman" w:cs="Times New Roman"/>
        </w:rPr>
        <w:t>, 27 November 2024, p.2.</w:t>
      </w:r>
      <w:r>
        <w:rPr>
          <w:rFonts w:ascii="Times New Roman" w:hAnsi="Times New Roman" w:cs="Times New Roman"/>
        </w:rPr>
        <w:t xml:space="preserve"> </w:t>
      </w:r>
    </w:p>
  </w:footnote>
  <w:footnote w:id="328">
    <w:p w14:paraId="7C6DA5EF" w14:textId="207AFE0E" w:rsidR="001415FE" w:rsidRPr="006D128F" w:rsidRDefault="001415FE">
      <w:pPr>
        <w:pStyle w:val="FootnoteText"/>
        <w:rPr>
          <w:lang w:val="en-US"/>
        </w:rPr>
      </w:pPr>
      <w:r>
        <w:rPr>
          <w:rStyle w:val="FootnoteReference"/>
        </w:rPr>
        <w:footnoteRef/>
      </w:r>
      <w:r>
        <w:t xml:space="preserve"> </w:t>
      </w:r>
      <w:r w:rsidRPr="006D128F">
        <w:rPr>
          <w:rFonts w:ascii="Times New Roman" w:hAnsi="Times New Roman" w:cs="Times New Roman"/>
        </w:rPr>
        <w:t>Council Decision (EU, Euratom) 2018/994 of 13 July 2018 amending the Act concerning the election of the members of the European Parliament by direct universal suffrage, annexed to Council Decision 76/787/ECSC, EEC, Euratom of 20 September 1976</w:t>
      </w:r>
      <w:r w:rsidR="006B2310" w:rsidRPr="006D128F">
        <w:rPr>
          <w:rFonts w:ascii="Times New Roman" w:hAnsi="Times New Roman" w:cs="Times New Roman"/>
        </w:rPr>
        <w:t>, OJ L 178, 16.7.2018, p. 1–3</w:t>
      </w:r>
      <w:r w:rsidR="002878E7">
        <w:rPr>
          <w:rFonts w:ascii="Times New Roman" w:hAnsi="Times New Roman" w:cs="Times New Roman"/>
        </w:rPr>
        <w:t>.</w:t>
      </w:r>
    </w:p>
  </w:footnote>
  <w:footnote w:id="329">
    <w:p w14:paraId="72049F22" w14:textId="01055749" w:rsidR="00E76237" w:rsidRPr="0048150E" w:rsidRDefault="00E76237" w:rsidP="0048150E">
      <w:pPr>
        <w:pStyle w:val="FootnoteText"/>
      </w:pPr>
      <w:r>
        <w:rPr>
          <w:rStyle w:val="FootnoteReference"/>
        </w:rPr>
        <w:footnoteRef/>
      </w:r>
      <w:r>
        <w:t xml:space="preserve"> </w:t>
      </w:r>
      <w:r w:rsidR="0048150E" w:rsidRPr="006D128F">
        <w:rPr>
          <w:rFonts w:ascii="Times New Roman" w:hAnsi="Times New Roman" w:cs="Times New Roman"/>
        </w:rPr>
        <w:t>Proposal for a Council Directive laying down detailed arrangements for the exercise of the right to vote and to stand as a candidate in municipal elections by Union citizens residing in a Member State of which they are not nationals (recast),</w:t>
      </w:r>
      <w:r w:rsidR="002F435E" w:rsidRPr="006D128F">
        <w:rPr>
          <w:rFonts w:ascii="Times New Roman" w:hAnsi="Times New Roman" w:cs="Times New Roman"/>
        </w:rPr>
        <w:t xml:space="preserve"> COM(2021) 733 final</w:t>
      </w:r>
      <w:r w:rsidR="002878E7">
        <w:rPr>
          <w:rFonts w:ascii="Times New Roman" w:hAnsi="Times New Roman" w:cs="Times New Roman"/>
        </w:rPr>
        <w:t>.</w:t>
      </w:r>
    </w:p>
  </w:footnote>
  <w:footnote w:id="330">
    <w:p w14:paraId="6B1B3020" w14:textId="77777777" w:rsidR="003F55DF" w:rsidRPr="00BB5D9F" w:rsidRDefault="003F55DF" w:rsidP="003F55D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European Commission – Press release, </w:t>
      </w:r>
      <w:hyperlink r:id="rId159" w:history="1">
        <w:r w:rsidRPr="00BB5D9F">
          <w:rPr>
            <w:rStyle w:val="Hyperlink"/>
            <w:rFonts w:ascii="Times New Roman" w:hAnsi="Times New Roman" w:cs="Times New Roman"/>
            <w:i/>
            <w:lang w:val="en-IE"/>
          </w:rPr>
          <w:t>EU citizens' electoral rights: Commission decides to refer CZECHIA and POLAND to the Court of Justice</w:t>
        </w:r>
      </w:hyperlink>
      <w:r w:rsidRPr="00BB5D9F">
        <w:rPr>
          <w:rFonts w:ascii="Times New Roman" w:hAnsi="Times New Roman" w:cs="Times New Roman"/>
          <w:i/>
          <w:lang w:val="en-IE"/>
        </w:rPr>
        <w:t>,</w:t>
      </w:r>
      <w:r w:rsidRPr="00BB5D9F">
        <w:rPr>
          <w:rFonts w:ascii="Times New Roman" w:hAnsi="Times New Roman" w:cs="Times New Roman"/>
          <w:lang w:val="en-IE"/>
        </w:rPr>
        <w:t xml:space="preserve"> 09 June 2021.</w:t>
      </w:r>
    </w:p>
  </w:footnote>
  <w:footnote w:id="331">
    <w:p w14:paraId="15B0A59B" w14:textId="0B7BEB27" w:rsidR="005A0071" w:rsidRPr="005A0071" w:rsidRDefault="005A0071">
      <w:pPr>
        <w:pStyle w:val="FootnoteText"/>
      </w:pPr>
      <w:r>
        <w:rPr>
          <w:rStyle w:val="FootnoteReference"/>
        </w:rPr>
        <w:footnoteRef/>
      </w:r>
      <w:r>
        <w:t xml:space="preserve"> </w:t>
      </w:r>
      <w:r w:rsidRPr="003713C8">
        <w:rPr>
          <w:rFonts w:ascii="Times New Roman" w:hAnsi="Times New Roman" w:cs="Times New Roman"/>
        </w:rPr>
        <w:t>Cases C-808/21 and C-814/21.</w:t>
      </w:r>
    </w:p>
  </w:footnote>
  <w:footnote w:id="332">
    <w:p w14:paraId="4B37D032" w14:textId="5C3D37C1" w:rsidR="00767B61" w:rsidRPr="00BB5D9F" w:rsidRDefault="00767B61"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hyperlink r:id="rId160" w:history="1">
        <w:r w:rsidR="00EF1FF6" w:rsidRPr="00937A1E">
          <w:rPr>
            <w:rStyle w:val="Hyperlink"/>
            <w:rFonts w:ascii="Times New Roman" w:hAnsi="Times New Roman" w:cs="Times New Roman"/>
          </w:rPr>
          <w:t>Report</w:t>
        </w:r>
      </w:hyperlink>
      <w:r w:rsidR="00EF1FF6" w:rsidRPr="00D64646">
        <w:rPr>
          <w:rFonts w:ascii="Times New Roman" w:hAnsi="Times New Roman" w:cs="Times New Roman"/>
        </w:rPr>
        <w:t xml:space="preserve"> From </w:t>
      </w:r>
      <w:r w:rsidR="00EF1FF6">
        <w:rPr>
          <w:rFonts w:ascii="Times New Roman" w:hAnsi="Times New Roman" w:cs="Times New Roman"/>
        </w:rPr>
        <w:t>t</w:t>
      </w:r>
      <w:r w:rsidR="00EF1FF6" w:rsidRPr="00D64646">
        <w:rPr>
          <w:rFonts w:ascii="Times New Roman" w:hAnsi="Times New Roman" w:cs="Times New Roman"/>
        </w:rPr>
        <w:t xml:space="preserve">he Commission </w:t>
      </w:r>
      <w:r w:rsidR="00EF1FF6">
        <w:rPr>
          <w:rFonts w:ascii="Times New Roman" w:hAnsi="Times New Roman" w:cs="Times New Roman"/>
        </w:rPr>
        <w:t>t</w:t>
      </w:r>
      <w:r w:rsidR="00EF1FF6" w:rsidRPr="00D64646">
        <w:rPr>
          <w:rFonts w:ascii="Times New Roman" w:hAnsi="Times New Roman" w:cs="Times New Roman"/>
        </w:rPr>
        <w:t xml:space="preserve">o </w:t>
      </w:r>
      <w:r w:rsidR="00EF1FF6">
        <w:rPr>
          <w:rFonts w:ascii="Times New Roman" w:hAnsi="Times New Roman" w:cs="Times New Roman"/>
        </w:rPr>
        <w:t>t</w:t>
      </w:r>
      <w:r w:rsidR="00EF1FF6" w:rsidRPr="00D64646">
        <w:rPr>
          <w:rFonts w:ascii="Times New Roman" w:hAnsi="Times New Roman" w:cs="Times New Roman"/>
        </w:rPr>
        <w:t xml:space="preserve">he European Parliament </w:t>
      </w:r>
      <w:r w:rsidR="00EF1FF6">
        <w:rPr>
          <w:rFonts w:ascii="Times New Roman" w:hAnsi="Times New Roman" w:cs="Times New Roman"/>
        </w:rPr>
        <w:t>a</w:t>
      </w:r>
      <w:r w:rsidR="00EF1FF6" w:rsidRPr="00D64646">
        <w:rPr>
          <w:rFonts w:ascii="Times New Roman" w:hAnsi="Times New Roman" w:cs="Times New Roman"/>
        </w:rPr>
        <w:t xml:space="preserve">nd </w:t>
      </w:r>
      <w:r w:rsidR="00EF1FF6">
        <w:rPr>
          <w:rFonts w:ascii="Times New Roman" w:hAnsi="Times New Roman" w:cs="Times New Roman"/>
        </w:rPr>
        <w:t>t</w:t>
      </w:r>
      <w:r w:rsidR="00EF1FF6" w:rsidRPr="00D64646">
        <w:rPr>
          <w:rFonts w:ascii="Times New Roman" w:hAnsi="Times New Roman" w:cs="Times New Roman"/>
        </w:rPr>
        <w:t>he Council</w:t>
      </w:r>
      <w:r w:rsidR="00D64646" w:rsidRPr="00D64646">
        <w:rPr>
          <w:rFonts w:ascii="Times New Roman" w:hAnsi="Times New Roman" w:cs="Times New Roman"/>
        </w:rPr>
        <w:t xml:space="preserve"> on granting a derogation under Article 22(2) on the Treaty on the Functioning of the European Union, presented under Article 14(3) of Directive 93/109/EC on the right to vote and to stand as a candidate in elections to the European Parliament</w:t>
      </w:r>
      <w:r w:rsidR="00FB0BFF">
        <w:rPr>
          <w:rFonts w:ascii="Times New Roman" w:hAnsi="Times New Roman" w:cs="Times New Roman"/>
        </w:rPr>
        <w:t xml:space="preserve">, </w:t>
      </w:r>
      <w:r w:rsidR="00FB0BFF" w:rsidRPr="00FB0BFF">
        <w:rPr>
          <w:rFonts w:ascii="Times New Roman" w:hAnsi="Times New Roman" w:cs="Times New Roman"/>
        </w:rPr>
        <w:t>COM/2023/688 final</w:t>
      </w:r>
      <w:r w:rsidR="00FB0BFF">
        <w:rPr>
          <w:rFonts w:ascii="Times New Roman" w:hAnsi="Times New Roman" w:cs="Times New Roman"/>
        </w:rPr>
        <w:t xml:space="preserve">, </w:t>
      </w:r>
      <w:r w:rsidR="006E51FB">
        <w:rPr>
          <w:rFonts w:ascii="Times New Roman" w:hAnsi="Times New Roman" w:cs="Times New Roman"/>
        </w:rPr>
        <w:t>7 November 2023.</w:t>
      </w:r>
    </w:p>
  </w:footnote>
  <w:footnote w:id="333">
    <w:p w14:paraId="5AA42B59" w14:textId="530138EC" w:rsidR="00180C59" w:rsidRPr="00BB5D9F" w:rsidRDefault="00180C59" w:rsidP="00BB5D9F">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F4668F" w:rsidRPr="00BB5D9F">
        <w:rPr>
          <w:rFonts w:ascii="Times New Roman" w:hAnsi="Times New Roman" w:cs="Times New Roman"/>
        </w:rPr>
        <w:t>Article 14(1) states that if, in a given Member State, the proportion of mobile EU citizens of voting age exceeds 20% of the total number of EU citizens of voting age resident there, that Member State may, by way of derogation from Articles 3, 9 and 10: (a) restrict the right to vote to mobile EU citizens who have resided in that Member State for a minimum period (which may not exceed five years);(b) restrict the right to stand as a candidate to mobile EU citizen who have resided in that Member State for a minimum period (which may not exceed 10 years).</w:t>
      </w:r>
      <w:r w:rsidR="00E55662">
        <w:rPr>
          <w:rFonts w:ascii="Times New Roman" w:hAnsi="Times New Roman" w:cs="Times New Roman"/>
        </w:rPr>
        <w:t xml:space="preserve"> </w:t>
      </w:r>
      <w:r w:rsidR="00E55662" w:rsidRPr="00E55662">
        <w:rPr>
          <w:rFonts w:ascii="Times New Roman" w:hAnsi="Times New Roman" w:cs="Times New Roman"/>
        </w:rPr>
        <w:t xml:space="preserve">Luxembourg </w:t>
      </w:r>
      <w:r w:rsidR="00E55662">
        <w:rPr>
          <w:rFonts w:ascii="Times New Roman" w:hAnsi="Times New Roman" w:cs="Times New Roman"/>
        </w:rPr>
        <w:t>is t</w:t>
      </w:r>
      <w:r w:rsidR="00E55662" w:rsidRPr="00E55662">
        <w:rPr>
          <w:rFonts w:ascii="Times New Roman" w:hAnsi="Times New Roman" w:cs="Times New Roman"/>
        </w:rPr>
        <w:t>he only Member State that applies a derogation under the Directive.</w:t>
      </w:r>
    </w:p>
  </w:footnote>
  <w:footnote w:id="334">
    <w:p w14:paraId="293395DC" w14:textId="04761A02" w:rsidR="00236BE4" w:rsidRPr="00BB5D9F" w:rsidRDefault="00236BE4"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F34703" w:rsidRPr="00BB5D9F">
        <w:rPr>
          <w:rFonts w:ascii="Times New Roman" w:hAnsi="Times New Roman" w:cs="Times New Roman"/>
          <w:lang w:val="en-IE"/>
        </w:rPr>
        <w:t>A</w:t>
      </w:r>
      <w:r w:rsidR="002834C5" w:rsidRPr="00BB5D9F">
        <w:rPr>
          <w:rFonts w:ascii="Times New Roman" w:hAnsi="Times New Roman" w:cs="Times New Roman"/>
          <w:lang w:val="en-IE"/>
        </w:rPr>
        <w:t>ustria</w:t>
      </w:r>
      <w:r w:rsidR="001974C1">
        <w:rPr>
          <w:rFonts w:ascii="Times New Roman" w:hAnsi="Times New Roman" w:cs="Times New Roman"/>
          <w:lang w:val="en-IE"/>
        </w:rPr>
        <w:t>.</w:t>
      </w:r>
    </w:p>
  </w:footnote>
  <w:footnote w:id="335">
    <w:p w14:paraId="2792AD82" w14:textId="7D5C20D3" w:rsidR="00236BE4" w:rsidRPr="00BB5D9F" w:rsidRDefault="00236BE4"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F34703" w:rsidRPr="00BB5D9F">
        <w:rPr>
          <w:rFonts w:ascii="Times New Roman" w:hAnsi="Times New Roman" w:cs="Times New Roman"/>
          <w:lang w:val="en-IE"/>
        </w:rPr>
        <w:t>C</w:t>
      </w:r>
      <w:r w:rsidR="002834C5" w:rsidRPr="00BB5D9F">
        <w:rPr>
          <w:rFonts w:ascii="Times New Roman" w:hAnsi="Times New Roman" w:cs="Times New Roman"/>
          <w:lang w:val="en-IE"/>
        </w:rPr>
        <w:t>zechia</w:t>
      </w:r>
      <w:r w:rsidR="001974C1">
        <w:rPr>
          <w:rFonts w:ascii="Times New Roman" w:hAnsi="Times New Roman" w:cs="Times New Roman"/>
          <w:lang w:val="en-IE"/>
        </w:rPr>
        <w:t>.</w:t>
      </w:r>
    </w:p>
  </w:footnote>
  <w:footnote w:id="336">
    <w:p w14:paraId="7A95DDA7" w14:textId="00289295" w:rsidR="006B2B48" w:rsidRPr="00BB5D9F" w:rsidRDefault="006B2B48"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2834C5" w:rsidRPr="00BB5D9F">
        <w:rPr>
          <w:rFonts w:ascii="Times New Roman" w:hAnsi="Times New Roman" w:cs="Times New Roman"/>
          <w:lang w:val="en-IE"/>
        </w:rPr>
        <w:t>Greece</w:t>
      </w:r>
      <w:r w:rsidR="001974C1">
        <w:rPr>
          <w:rFonts w:ascii="Times New Roman" w:hAnsi="Times New Roman" w:cs="Times New Roman"/>
          <w:lang w:val="en-IE"/>
        </w:rPr>
        <w:t>.</w:t>
      </w:r>
    </w:p>
  </w:footnote>
  <w:footnote w:id="337">
    <w:p w14:paraId="1E27816A" w14:textId="7F96DD36" w:rsidR="00BB655B" w:rsidRPr="00BB655B" w:rsidRDefault="00BB655B" w:rsidP="00BB5D9F">
      <w:pPr>
        <w:pStyle w:val="FootnoteText"/>
        <w:jc w:val="both"/>
      </w:pPr>
      <w:r w:rsidRPr="00BB5D9F">
        <w:rPr>
          <w:rStyle w:val="FootnoteReference"/>
          <w:rFonts w:ascii="Times New Roman" w:hAnsi="Times New Roman" w:cs="Times New Roman"/>
        </w:rPr>
        <w:footnoteRef/>
      </w:r>
      <w:r w:rsidRPr="00BB5D9F">
        <w:rPr>
          <w:rFonts w:ascii="Times New Roman" w:hAnsi="Times New Roman" w:cs="Times New Roman"/>
        </w:rPr>
        <w:t xml:space="preserve"> 18 Member States (</w:t>
      </w:r>
      <w:r w:rsidR="00FE6978">
        <w:rPr>
          <w:rFonts w:ascii="Times New Roman" w:hAnsi="Times New Roman" w:cs="Times New Roman"/>
        </w:rPr>
        <w:t>Belgium, Bulgaria, Czechia, Denmark</w:t>
      </w:r>
      <w:r w:rsidR="00FE6978" w:rsidRPr="00BB5D9F">
        <w:rPr>
          <w:rFonts w:ascii="Times New Roman" w:hAnsi="Times New Roman" w:cs="Times New Roman"/>
        </w:rPr>
        <w:t xml:space="preserve">, </w:t>
      </w:r>
      <w:r w:rsidR="00FE6978">
        <w:rPr>
          <w:rFonts w:ascii="Times New Roman" w:hAnsi="Times New Roman" w:cs="Times New Roman"/>
        </w:rPr>
        <w:t xml:space="preserve">Estonia, Spain, </w:t>
      </w:r>
      <w:r w:rsidR="00FE6978" w:rsidRPr="00BB5D9F">
        <w:rPr>
          <w:rFonts w:ascii="Times New Roman" w:hAnsi="Times New Roman" w:cs="Times New Roman"/>
        </w:rPr>
        <w:t>Ireland,</w:t>
      </w:r>
      <w:r w:rsidR="00FE6978">
        <w:rPr>
          <w:rFonts w:ascii="Times New Roman" w:hAnsi="Times New Roman" w:cs="Times New Roman"/>
        </w:rPr>
        <w:t xml:space="preserve"> France, Croatia, Italy, Lithuania, Luxembourg,</w:t>
      </w:r>
      <w:r w:rsidR="00FE6978" w:rsidRPr="00BB5D9F">
        <w:rPr>
          <w:rFonts w:ascii="Times New Roman" w:hAnsi="Times New Roman" w:cs="Times New Roman"/>
        </w:rPr>
        <w:t xml:space="preserve"> Malta, </w:t>
      </w:r>
      <w:r w:rsidR="007A5E77">
        <w:rPr>
          <w:rFonts w:ascii="Times New Roman" w:hAnsi="Times New Roman" w:cs="Times New Roman"/>
        </w:rPr>
        <w:t xml:space="preserve">Netherlands, </w:t>
      </w:r>
      <w:r w:rsidR="00FE6978" w:rsidRPr="00BB5D9F">
        <w:rPr>
          <w:rFonts w:ascii="Times New Roman" w:hAnsi="Times New Roman" w:cs="Times New Roman"/>
        </w:rPr>
        <w:t>Austria, Romania,</w:t>
      </w:r>
      <w:r w:rsidR="00FE6978">
        <w:rPr>
          <w:rFonts w:ascii="Times New Roman" w:hAnsi="Times New Roman" w:cs="Times New Roman"/>
        </w:rPr>
        <w:t xml:space="preserve"> Slovakia and Finland</w:t>
      </w:r>
      <w:r w:rsidR="00DE4750" w:rsidRPr="00BB5D9F">
        <w:rPr>
          <w:rFonts w:ascii="Times New Roman" w:hAnsi="Times New Roman" w:cs="Times New Roman"/>
        </w:rPr>
        <w:t>)</w:t>
      </w:r>
      <w:r w:rsidR="00E44CD4">
        <w:rPr>
          <w:rFonts w:ascii="Times New Roman" w:hAnsi="Times New Roman" w:cs="Times New Roman"/>
        </w:rPr>
        <w:t>.</w:t>
      </w:r>
    </w:p>
  </w:footnote>
  <w:footnote w:id="338">
    <w:p w14:paraId="43ECAD82" w14:textId="1F7310AC" w:rsidR="0046561A" w:rsidRPr="00BB5D9F" w:rsidRDefault="0046561A" w:rsidP="00BB5D9F">
      <w:pPr>
        <w:pStyle w:val="FootnoteText"/>
        <w:jc w:val="both"/>
        <w:rPr>
          <w:rFonts w:ascii="Times New Roman" w:hAnsi="Times New Roman" w:cs="Times New Roman"/>
          <w:lang w:val="en-US"/>
        </w:rPr>
      </w:pPr>
      <w:r w:rsidRPr="00BB5D9F">
        <w:rPr>
          <w:rStyle w:val="FootnoteReference"/>
          <w:rFonts w:ascii="Times New Roman" w:hAnsi="Times New Roman" w:cs="Times New Roman"/>
        </w:rPr>
        <w:footnoteRef/>
      </w:r>
      <w:r w:rsidRPr="00BB5D9F">
        <w:rPr>
          <w:rFonts w:ascii="Times New Roman" w:hAnsi="Times New Roman" w:cs="Times New Roman"/>
        </w:rPr>
        <w:t xml:space="preserve"> EU-Election Watch reported especially in Austria, Hungary, Italy, Lithuania, Latvia, Malta, Poland and Romania</w:t>
      </w:r>
      <w:r w:rsidR="001542E0">
        <w:rPr>
          <w:rFonts w:ascii="Times New Roman" w:hAnsi="Times New Roman" w:cs="Times New Roman"/>
        </w:rPr>
        <w:t>.</w:t>
      </w:r>
    </w:p>
  </w:footnote>
  <w:footnote w:id="339">
    <w:p w14:paraId="652E7E27" w14:textId="7F1A6EED" w:rsidR="005F6EC1" w:rsidRPr="00BB5D9F" w:rsidRDefault="005F6EC1" w:rsidP="00BB5D9F">
      <w:pPr>
        <w:pStyle w:val="FootnoteText"/>
        <w:jc w:val="both"/>
        <w:rPr>
          <w:rFonts w:ascii="Times New Roman" w:hAnsi="Times New Roman" w:cs="Times New Roman"/>
          <w:lang w:val="en-US"/>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Pr="00BB5D9F">
        <w:rPr>
          <w:rFonts w:ascii="Times New Roman" w:hAnsi="Times New Roman" w:cs="Times New Roman"/>
          <w:lang w:val="en-US"/>
        </w:rPr>
        <w:t>EU-Election Watch reported in particular Austria, Belgium, Estonia, Spain, Finland, Croatia</w:t>
      </w:r>
      <w:r w:rsidR="001542E0">
        <w:rPr>
          <w:rFonts w:ascii="Times New Roman" w:hAnsi="Times New Roman" w:cs="Times New Roman"/>
          <w:lang w:val="en-US"/>
        </w:rPr>
        <w:t>.</w:t>
      </w:r>
    </w:p>
  </w:footnote>
  <w:footnote w:id="340">
    <w:p w14:paraId="4652A498" w14:textId="57877A81" w:rsidR="00CA4398" w:rsidRPr="00BB5D9F" w:rsidRDefault="00CA4398" w:rsidP="00BB5D9F">
      <w:pPr>
        <w:pStyle w:val="FootnoteText"/>
        <w:jc w:val="both"/>
        <w:rPr>
          <w:rFonts w:ascii="Times New Roman" w:hAnsi="Times New Roman" w:cs="Times New Roman"/>
          <w:lang w:val="en-US"/>
        </w:rPr>
      </w:pPr>
      <w:r w:rsidRPr="00BB5D9F">
        <w:rPr>
          <w:rStyle w:val="FootnoteReference"/>
          <w:rFonts w:ascii="Times New Roman" w:hAnsi="Times New Roman" w:cs="Times New Roman"/>
        </w:rPr>
        <w:footnoteRef/>
      </w:r>
      <w:r w:rsidRPr="00BB5D9F">
        <w:rPr>
          <w:rFonts w:ascii="Times New Roman" w:hAnsi="Times New Roman" w:cs="Times New Roman"/>
        </w:rPr>
        <w:t xml:space="preserve"> </w:t>
      </w:r>
      <w:r w:rsidR="00EE6A15" w:rsidRPr="00BB5D9F">
        <w:rPr>
          <w:rFonts w:ascii="Times New Roman" w:hAnsi="Times New Roman" w:cs="Times New Roman"/>
        </w:rPr>
        <w:t>Election-Watch.EU</w:t>
      </w:r>
      <w:r w:rsidR="00EE6A15" w:rsidRPr="00BB5D9F">
        <w:rPr>
          <w:rFonts w:ascii="Times New Roman" w:hAnsi="Times New Roman" w:cs="Times New Roman"/>
          <w:i/>
        </w:rPr>
        <w:t xml:space="preserve">, </w:t>
      </w:r>
      <w:hyperlink r:id="rId161" w:history="1">
        <w:r w:rsidR="00EE6A15" w:rsidRPr="00BB5D9F">
          <w:rPr>
            <w:rStyle w:val="Hyperlink"/>
            <w:rFonts w:ascii="Times New Roman" w:hAnsi="Times New Roman" w:cs="Times New Roman"/>
            <w:i/>
          </w:rPr>
          <w:t>Election Assessment Mission, Final Report, European Parliament Elections 6-9 June 2024</w:t>
        </w:r>
      </w:hyperlink>
      <w:r w:rsidR="00EE6A15" w:rsidRPr="00BB5D9F">
        <w:rPr>
          <w:rFonts w:ascii="Times New Roman" w:hAnsi="Times New Roman" w:cs="Times New Roman"/>
        </w:rPr>
        <w:t>, September 2024.</w:t>
      </w:r>
      <w:r w:rsidRPr="00BB5D9F">
        <w:rPr>
          <w:rFonts w:ascii="Times New Roman" w:hAnsi="Times New Roman" w:cs="Times New Roman"/>
          <w:lang w:val="en-US"/>
        </w:rPr>
        <w:t xml:space="preserve"> </w:t>
      </w:r>
    </w:p>
  </w:footnote>
  <w:footnote w:id="341">
    <w:p w14:paraId="1C31ACA0" w14:textId="77777777" w:rsidR="00550D55" w:rsidRPr="00BB5D9F" w:rsidRDefault="00550D55" w:rsidP="00550D55">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One was a message in which the citizen alleged being attacked at a polling station, although no further information was given when asked. The second was a warning of a terror attack at Pride events in Paris and Vienna.</w:t>
      </w:r>
    </w:p>
  </w:footnote>
  <w:footnote w:id="342">
    <w:p w14:paraId="38B83F41" w14:textId="77777777" w:rsidR="00550D55" w:rsidRPr="00BB5D9F" w:rsidRDefault="00550D55" w:rsidP="00550D55">
      <w:pPr>
        <w:pStyle w:val="FootnoteText"/>
        <w:jc w:val="both"/>
        <w:rPr>
          <w:rFonts w:ascii="Times New Roman" w:hAnsi="Times New Roman" w:cs="Times New Roman"/>
        </w:rPr>
      </w:pPr>
      <w:r w:rsidRPr="00BB5D9F">
        <w:rPr>
          <w:rStyle w:val="FootnoteReference"/>
          <w:rFonts w:ascii="Times New Roman" w:hAnsi="Times New Roman" w:cs="Times New Roman"/>
        </w:rPr>
        <w:footnoteRef/>
      </w:r>
      <w:r w:rsidRPr="00BB5D9F">
        <w:rPr>
          <w:rFonts w:ascii="Times New Roman" w:hAnsi="Times New Roman" w:cs="Times New Roman"/>
        </w:rPr>
        <w:t xml:space="preserve"> This included citizens sharing their opinions on various candidates. Many citizens provided their feedback on the European Parliament’s website on the elections, often stating that more information about candidates should be available, expressing their disapproval of the inclusive writing used in the French version, and addressing translation mistakes or signalling technical issues. Some citizens asked for information about the political group affiliations of national parties, whether they could vote for candidates from other member states, the number of potential voters, or specific issues about constituencies in their countries. There were also fewer citizens expressing their personal opinions or requesting communication materials. Several citizens contacted the EDCC with questions about what would happen after the election days, including when the results would be published, when the new MEPs would take their seats, and when the new Commission would be voted on. Some who had been selected as poll workers asked for information on how they could avoid this duty.</w:t>
      </w:r>
    </w:p>
  </w:footnote>
  <w:footnote w:id="343">
    <w:p w14:paraId="1A85F499" w14:textId="37450FEF" w:rsidR="00D97B4F" w:rsidRPr="009A7761" w:rsidRDefault="00D97B4F">
      <w:pPr>
        <w:pStyle w:val="FootnoteText"/>
        <w:rPr>
          <w:lang w:val="en-IE"/>
        </w:rPr>
      </w:pPr>
      <w:r>
        <w:rPr>
          <w:rStyle w:val="FootnoteReference"/>
        </w:rPr>
        <w:footnoteRef/>
      </w:r>
      <w:r>
        <w:t xml:space="preserve"> </w:t>
      </w:r>
      <w:r w:rsidR="002B6790" w:rsidRPr="006D128F">
        <w:rPr>
          <w:rFonts w:ascii="Times New Roman" w:hAnsi="Times New Roman" w:cs="Times New Roman"/>
        </w:rPr>
        <w:t>As reported for example by Latvi</w:t>
      </w:r>
      <w:r w:rsidR="00373BCC" w:rsidRPr="006D128F">
        <w:rPr>
          <w:rFonts w:ascii="Times New Roman" w:hAnsi="Times New Roman" w:cs="Times New Roman"/>
        </w:rPr>
        <w:t>a in the ECNE meeting of 11 October 2024.</w:t>
      </w:r>
      <w:r w:rsidR="00373BCC" w:rsidRPr="009A7761">
        <w:rPr>
          <w:rFonts w:ascii="Times New Roman" w:hAnsi="Times New Roman" w:cs="Times New Roman"/>
        </w:rPr>
        <w:t xml:space="preserve"> </w:t>
      </w:r>
    </w:p>
  </w:footnote>
  <w:footnote w:id="344">
    <w:p w14:paraId="1E0398C9" w14:textId="6D6C484B" w:rsidR="00327B06" w:rsidRPr="003713C8" w:rsidRDefault="00327B06" w:rsidP="00327B06">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3713C8">
        <w:rPr>
          <w:rFonts w:ascii="Times New Roman" w:hAnsi="Times New Roman" w:cs="Times New Roman"/>
          <w:lang w:val="en-IE"/>
        </w:rPr>
        <w:t xml:space="preserve"> France, Italy, Netherlands, </w:t>
      </w:r>
      <w:r w:rsidR="004938F0" w:rsidRPr="003713C8">
        <w:rPr>
          <w:rFonts w:ascii="Times New Roman" w:hAnsi="Times New Roman" w:cs="Times New Roman"/>
          <w:lang w:val="en-IE"/>
        </w:rPr>
        <w:t xml:space="preserve">Austria, </w:t>
      </w:r>
      <w:r w:rsidRPr="003713C8">
        <w:rPr>
          <w:rFonts w:ascii="Times New Roman" w:hAnsi="Times New Roman" w:cs="Times New Roman"/>
          <w:lang w:val="en-IE"/>
        </w:rPr>
        <w:t>Slovenia</w:t>
      </w:r>
      <w:r w:rsidR="004938F0">
        <w:rPr>
          <w:rFonts w:ascii="Times New Roman" w:hAnsi="Times New Roman" w:cs="Times New Roman"/>
          <w:lang w:val="en-IE"/>
        </w:rPr>
        <w:t>, Finland and Sweden</w:t>
      </w:r>
      <w:r w:rsidRPr="003713C8">
        <w:rPr>
          <w:rFonts w:ascii="Times New Roman" w:hAnsi="Times New Roman" w:cs="Times New Roman"/>
          <w:lang w:val="en-IE"/>
        </w:rPr>
        <w:t>.</w:t>
      </w:r>
    </w:p>
  </w:footnote>
  <w:footnote w:id="345">
    <w:p w14:paraId="0B092792" w14:textId="6E1E5DF4" w:rsidR="00327B06" w:rsidRPr="00BB5D9F" w:rsidRDefault="00327B06" w:rsidP="00327B06">
      <w:pPr>
        <w:spacing w:after="0"/>
        <w:jc w:val="both"/>
        <w:rPr>
          <w:rFonts w:ascii="Times New Roman" w:hAnsi="Times New Roman" w:cs="Times New Roman"/>
          <w:sz w:val="20"/>
          <w:szCs w:val="20"/>
          <w:lang w:val="es-ES"/>
        </w:rPr>
      </w:pPr>
      <w:r w:rsidRPr="00BB5D9F">
        <w:rPr>
          <w:rStyle w:val="FootnoteReference"/>
          <w:rFonts w:ascii="Times New Roman" w:hAnsi="Times New Roman" w:cs="Times New Roman"/>
          <w:sz w:val="20"/>
          <w:szCs w:val="20"/>
        </w:rPr>
        <w:footnoteRef/>
      </w:r>
      <w:r w:rsidRPr="00BB5D9F">
        <w:rPr>
          <w:rFonts w:ascii="Times New Roman" w:hAnsi="Times New Roman" w:cs="Times New Roman"/>
          <w:sz w:val="20"/>
          <w:szCs w:val="20"/>
          <w:lang w:val="es-ES"/>
        </w:rPr>
        <w:t xml:space="preserve"> </w:t>
      </w:r>
      <w:r w:rsidRPr="003713C8">
        <w:rPr>
          <w:rFonts w:ascii="Times New Roman" w:hAnsi="Times New Roman" w:cs="Times New Roman"/>
          <w:sz w:val="20"/>
          <w:szCs w:val="20"/>
          <w:lang w:val="en-IE"/>
        </w:rPr>
        <w:t>Slovenia</w:t>
      </w:r>
      <w:r w:rsidR="002F45CA" w:rsidRPr="003713C8">
        <w:rPr>
          <w:rFonts w:ascii="Times New Roman" w:hAnsi="Times New Roman" w:cs="Times New Roman"/>
          <w:sz w:val="20"/>
          <w:szCs w:val="20"/>
          <w:lang w:val="en-IE"/>
        </w:rPr>
        <w:t xml:space="preserve"> and Sweden</w:t>
      </w:r>
      <w:r w:rsidRPr="003713C8">
        <w:rPr>
          <w:rFonts w:ascii="Times New Roman" w:hAnsi="Times New Roman" w:cs="Times New Roman"/>
          <w:sz w:val="20"/>
          <w:szCs w:val="20"/>
          <w:lang w:val="en-IE"/>
        </w:rPr>
        <w:t>.</w:t>
      </w:r>
    </w:p>
  </w:footnote>
  <w:footnote w:id="346">
    <w:p w14:paraId="793FC9A1" w14:textId="3FC6CBBF" w:rsidR="00327B06" w:rsidRPr="00815537" w:rsidRDefault="00327B06" w:rsidP="00327B06">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815537">
        <w:rPr>
          <w:rFonts w:ascii="Times New Roman" w:hAnsi="Times New Roman" w:cs="Times New Roman"/>
          <w:lang w:val="en-IE"/>
        </w:rPr>
        <w:t xml:space="preserve"> Sweden</w:t>
      </w:r>
      <w:r w:rsidR="002F45CA">
        <w:rPr>
          <w:rFonts w:ascii="Times New Roman" w:hAnsi="Times New Roman" w:cs="Times New Roman"/>
          <w:lang w:val="en-IE"/>
        </w:rPr>
        <w:t>.</w:t>
      </w:r>
    </w:p>
  </w:footnote>
  <w:footnote w:id="347">
    <w:p w14:paraId="1F270B2B" w14:textId="618B9A1F" w:rsidR="00327B06" w:rsidRPr="00815537" w:rsidRDefault="00327B06" w:rsidP="00327B06">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815537">
        <w:rPr>
          <w:rFonts w:ascii="Times New Roman" w:hAnsi="Times New Roman" w:cs="Times New Roman"/>
          <w:lang w:val="en-IE"/>
        </w:rPr>
        <w:t xml:space="preserve"> Spain</w:t>
      </w:r>
      <w:r w:rsidR="002F45CA">
        <w:rPr>
          <w:rFonts w:ascii="Times New Roman" w:hAnsi="Times New Roman" w:cs="Times New Roman"/>
          <w:lang w:val="en-IE"/>
        </w:rPr>
        <w:t>.</w:t>
      </w:r>
    </w:p>
  </w:footnote>
  <w:footnote w:id="348">
    <w:p w14:paraId="67FF7109" w14:textId="18E69E0C" w:rsidR="00F62E76" w:rsidRPr="00423D85" w:rsidRDefault="00F62E76">
      <w:pPr>
        <w:pStyle w:val="FootnoteText"/>
        <w:rPr>
          <w:lang w:val="en-IE"/>
        </w:rPr>
      </w:pPr>
      <w:r>
        <w:rPr>
          <w:rStyle w:val="FootnoteReference"/>
        </w:rPr>
        <w:footnoteRef/>
      </w:r>
      <w:r w:rsidRPr="00423D85">
        <w:rPr>
          <w:rFonts w:ascii="Times New Roman" w:hAnsi="Times New Roman" w:cs="Times New Roman"/>
        </w:rPr>
        <w:t xml:space="preserve"> </w:t>
      </w:r>
      <w:r w:rsidR="00651977" w:rsidRPr="004163ED">
        <w:rPr>
          <w:rFonts w:ascii="Times New Roman" w:hAnsi="Times New Roman" w:cs="Times New Roman"/>
        </w:rPr>
        <w:t xml:space="preserve">OSCE Office for Democratic Institutions and Human Rights, </w:t>
      </w:r>
      <w:hyperlink r:id="rId162" w:history="1">
        <w:r w:rsidR="004163ED" w:rsidRPr="003713C8">
          <w:rPr>
            <w:rStyle w:val="Hyperlink"/>
            <w:rFonts w:ascii="Times New Roman" w:hAnsi="Times New Roman" w:cs="Times New Roman"/>
            <w:i/>
            <w:iCs/>
          </w:rPr>
          <w:t>European Parliament Elections, 6-9 June 2024: Final Report</w:t>
        </w:r>
      </w:hyperlink>
      <w:r w:rsidR="004163ED" w:rsidRPr="003713C8">
        <w:rPr>
          <w:rFonts w:ascii="Times New Roman" w:hAnsi="Times New Roman" w:cs="Times New Roman"/>
        </w:rPr>
        <w:t>, 28 November 2024.</w:t>
      </w:r>
    </w:p>
  </w:footnote>
  <w:footnote w:id="349">
    <w:p w14:paraId="4148D66A" w14:textId="4C94FFC7" w:rsidR="008B104B" w:rsidRPr="00BB5D9F" w:rsidRDefault="008B104B" w:rsidP="00BB5D9F">
      <w:pPr>
        <w:pStyle w:val="FootnoteText"/>
        <w:jc w:val="both"/>
        <w:rPr>
          <w:rFonts w:ascii="Times New Roman" w:hAnsi="Times New Roman" w:cs="Times New Roman"/>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314EF4" w:rsidRPr="00BB5D9F">
        <w:rPr>
          <w:rFonts w:ascii="Times New Roman" w:hAnsi="Times New Roman" w:cs="Times New Roman"/>
          <w:lang w:val="en-IE"/>
        </w:rPr>
        <w:t xml:space="preserve">Election-Watch.eu, </w:t>
      </w:r>
      <w:r w:rsidR="00561D41" w:rsidRPr="00561D41">
        <w:rPr>
          <w:rFonts w:ascii="Times New Roman" w:hAnsi="Times New Roman" w:cs="Times New Roman"/>
        </w:rPr>
        <w:t>Election Assessment Mission to the 2024 European Parliament</w:t>
      </w:r>
      <w:r w:rsidR="00561D41">
        <w:rPr>
          <w:rFonts w:ascii="Times New Roman" w:hAnsi="Times New Roman" w:cs="Times New Roman"/>
        </w:rPr>
        <w:t xml:space="preserve"> Elections, </w:t>
      </w:r>
      <w:r w:rsidRPr="00BB5D9F">
        <w:rPr>
          <w:rFonts w:ascii="Times New Roman" w:hAnsi="Times New Roman" w:cs="Times New Roman"/>
          <w:i/>
        </w:rPr>
        <w:fldChar w:fldCharType="begin"/>
      </w:r>
      <w:r w:rsidRPr="00BB5D9F">
        <w:rPr>
          <w:rFonts w:ascii="Times New Roman" w:hAnsi="Times New Roman" w:cs="Times New Roman"/>
          <w:i/>
        </w:rPr>
        <w:fldChar w:fldCharType="separate"/>
      </w:r>
      <w:r w:rsidR="00561D41" w:rsidRPr="00BB5D9F">
        <w:rPr>
          <w:rStyle w:val="Hyperlink"/>
          <w:rFonts w:ascii="Times New Roman" w:hAnsi="Times New Roman" w:cs="Times New Roman"/>
          <w:i/>
          <w:iCs/>
        </w:rPr>
        <w:t xml:space="preserve">Preliminary Statement: </w:t>
      </w:r>
      <w:r w:rsidR="00211AAB" w:rsidRPr="00BB5D9F">
        <w:rPr>
          <w:rStyle w:val="Hyperlink"/>
          <w:rFonts w:ascii="Times New Roman" w:hAnsi="Times New Roman" w:cs="Times New Roman"/>
          <w:i/>
          <w:iCs/>
        </w:rPr>
        <w:t>Higher political stakes for European elections demonstrate clear need to further harmonise and safeguard democratic practices</w:t>
      </w:r>
      <w:r w:rsidRPr="00BB5D9F">
        <w:rPr>
          <w:rFonts w:ascii="Times New Roman" w:hAnsi="Times New Roman" w:cs="Times New Roman"/>
          <w:i/>
        </w:rPr>
        <w:fldChar w:fldCharType="end"/>
      </w:r>
      <w:r w:rsidR="00211AAB">
        <w:rPr>
          <w:rFonts w:ascii="Times New Roman" w:hAnsi="Times New Roman" w:cs="Times New Roman"/>
        </w:rPr>
        <w:t>10 June 2024.</w:t>
      </w:r>
    </w:p>
  </w:footnote>
  <w:footnote w:id="350">
    <w:p w14:paraId="7CC413C0" w14:textId="3D5CD0E1" w:rsidR="00D565D8" w:rsidRPr="00BB5D9F" w:rsidRDefault="00D565D8" w:rsidP="00BB5D9F">
      <w:pPr>
        <w:pStyle w:val="FootnoteText"/>
        <w:jc w:val="both"/>
        <w:rPr>
          <w:lang w:val="en-IE"/>
        </w:rPr>
      </w:pPr>
      <w:r w:rsidRPr="00BB5D9F">
        <w:rPr>
          <w:rStyle w:val="FootnoteReference"/>
          <w:rFonts w:ascii="Times New Roman" w:hAnsi="Times New Roman" w:cs="Times New Roman"/>
        </w:rPr>
        <w:footnoteRef/>
      </w:r>
      <w:r w:rsidRPr="00BB5D9F">
        <w:rPr>
          <w:rFonts w:ascii="Times New Roman" w:hAnsi="Times New Roman" w:cs="Times New Roman"/>
          <w:lang w:val="en-IE"/>
        </w:rPr>
        <w:t xml:space="preserve"> </w:t>
      </w:r>
      <w:r w:rsidR="00C52F61" w:rsidRPr="00BB5D9F">
        <w:rPr>
          <w:rFonts w:ascii="Times New Roman" w:hAnsi="Times New Roman" w:cs="Times New Roman"/>
        </w:rPr>
        <w:t xml:space="preserve">Election-Watch.EU, </w:t>
      </w:r>
      <w:hyperlink r:id="rId163" w:history="1">
        <w:r w:rsidR="00C52F61" w:rsidRPr="00BB5D9F">
          <w:rPr>
            <w:rStyle w:val="Hyperlink"/>
            <w:rFonts w:ascii="Times New Roman" w:hAnsi="Times New Roman" w:cs="Times New Roman"/>
            <w:i/>
            <w:iCs/>
          </w:rPr>
          <w:t>Election Assessment Mission, Final Report, European Parliament Elections 6-9 June 2024</w:t>
        </w:r>
      </w:hyperlink>
      <w:r w:rsidR="00C52F61" w:rsidRPr="00BB5D9F">
        <w:rPr>
          <w:rFonts w:ascii="Times New Roman" w:hAnsi="Times New Roman" w:cs="Times New Roman"/>
        </w:rPr>
        <w:t>, September 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AEE47" w14:textId="77777777" w:rsidR="00B856EB" w:rsidRPr="00B856EB" w:rsidRDefault="00B856EB" w:rsidP="00B856EB">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C4060" w14:textId="77777777" w:rsidR="00B856EB" w:rsidRPr="00B856EB" w:rsidRDefault="00B856EB" w:rsidP="00B856EB">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4954E" w14:textId="77777777" w:rsidR="00B856EB" w:rsidRPr="00B856EB" w:rsidRDefault="00B856EB" w:rsidP="00B856EB">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8F489" w14:textId="77777777" w:rsidR="00073F91" w:rsidRDefault="00073F9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98927" w14:textId="77777777" w:rsidR="00073F91" w:rsidRDefault="00073F9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C5151" w14:textId="77777777" w:rsidR="00073F91" w:rsidRDefault="00073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12E23"/>
    <w:multiLevelType w:val="hybridMultilevel"/>
    <w:tmpl w:val="EE3E4670"/>
    <w:lvl w:ilvl="0" w:tplc="8E46B074">
      <w:start w:val="1"/>
      <w:numFmt w:val="decimal"/>
      <w:lvlText w:val="%1)"/>
      <w:lvlJc w:val="left"/>
      <w:pPr>
        <w:ind w:left="720" w:hanging="360"/>
      </w:pPr>
      <w:rPr>
        <w:rFonts w:hint="default"/>
        <w:i w:val="0"/>
        <w:i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854261F"/>
    <w:multiLevelType w:val="hybridMultilevel"/>
    <w:tmpl w:val="5F3008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BA3EC8"/>
    <w:multiLevelType w:val="multilevel"/>
    <w:tmpl w:val="6D84C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3868C8"/>
    <w:multiLevelType w:val="hybridMultilevel"/>
    <w:tmpl w:val="0414D1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FD351C"/>
    <w:multiLevelType w:val="hybridMultilevel"/>
    <w:tmpl w:val="84D443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6E62DEA"/>
    <w:multiLevelType w:val="hybridMultilevel"/>
    <w:tmpl w:val="2E4C78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957445"/>
    <w:multiLevelType w:val="hybridMultilevel"/>
    <w:tmpl w:val="9EA49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B9A2410"/>
    <w:multiLevelType w:val="hybridMultilevel"/>
    <w:tmpl w:val="EDC68884"/>
    <w:lvl w:ilvl="0" w:tplc="FFFFFFFF">
      <w:start w:val="1"/>
      <w:numFmt w:val="bullet"/>
      <w:lvlText w:val="·"/>
      <w:lvlJc w:val="left"/>
      <w:pPr>
        <w:ind w:left="1440" w:hanging="360"/>
      </w:pPr>
      <w:rPr>
        <w:rFonts w:ascii="Times New Roman" w:hAnsi="Times New Roman" w:hint="default"/>
        <w:color w:val="A6A6A6" w:themeColor="background1" w:themeShade="A6"/>
        <w:sz w:val="24"/>
        <w:szCs w:val="24"/>
      </w:rPr>
    </w:lvl>
    <w:lvl w:ilvl="1" w:tplc="18090011">
      <w:start w:val="1"/>
      <w:numFmt w:val="decimal"/>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9" w15:restartNumberingAfterBreak="0">
    <w:nsid w:val="1EF433E8"/>
    <w:multiLevelType w:val="hybridMultilevel"/>
    <w:tmpl w:val="255E00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31489C"/>
    <w:multiLevelType w:val="multilevel"/>
    <w:tmpl w:val="874A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2654F4"/>
    <w:multiLevelType w:val="hybridMultilevel"/>
    <w:tmpl w:val="AF7EED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BD94D9F"/>
    <w:multiLevelType w:val="multilevel"/>
    <w:tmpl w:val="448A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472B57"/>
    <w:multiLevelType w:val="hybridMultilevel"/>
    <w:tmpl w:val="1F3CB3AE"/>
    <w:lvl w:ilvl="0" w:tplc="FFFFFFFF">
      <w:start w:val="1"/>
      <w:numFmt w:val="bullet"/>
      <w:pStyle w:val="StyleBriefinglist1Bold"/>
      <w:lvlText w:val="-"/>
      <w:lvlJc w:val="left"/>
      <w:pPr>
        <w:ind w:left="720" w:hanging="360"/>
      </w:pPr>
      <w:rPr>
        <w:rFonts w:ascii="Calibri" w:hAnsi="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28C726A"/>
    <w:multiLevelType w:val="hybridMultilevel"/>
    <w:tmpl w:val="3806BF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ADA6C89"/>
    <w:multiLevelType w:val="hybridMultilevel"/>
    <w:tmpl w:val="065C7320"/>
    <w:lvl w:ilvl="0" w:tplc="0A862596">
      <w:start w:val="1"/>
      <w:numFmt w:val="bullet"/>
      <w:lvlText w:val=""/>
      <w:lvlJc w:val="left"/>
      <w:pPr>
        <w:ind w:left="720" w:hanging="360"/>
      </w:pPr>
      <w:rPr>
        <w:rFonts w:ascii="Symbol" w:hAnsi="Symbol"/>
      </w:rPr>
    </w:lvl>
    <w:lvl w:ilvl="1" w:tplc="3244AF8C">
      <w:start w:val="1"/>
      <w:numFmt w:val="bullet"/>
      <w:lvlText w:val=""/>
      <w:lvlJc w:val="left"/>
      <w:pPr>
        <w:ind w:left="720" w:hanging="360"/>
      </w:pPr>
      <w:rPr>
        <w:rFonts w:ascii="Symbol" w:hAnsi="Symbol"/>
      </w:rPr>
    </w:lvl>
    <w:lvl w:ilvl="2" w:tplc="4254F4EA">
      <w:start w:val="1"/>
      <w:numFmt w:val="bullet"/>
      <w:lvlText w:val=""/>
      <w:lvlJc w:val="left"/>
      <w:pPr>
        <w:ind w:left="720" w:hanging="360"/>
      </w:pPr>
      <w:rPr>
        <w:rFonts w:ascii="Symbol" w:hAnsi="Symbol"/>
      </w:rPr>
    </w:lvl>
    <w:lvl w:ilvl="3" w:tplc="52748210">
      <w:start w:val="1"/>
      <w:numFmt w:val="bullet"/>
      <w:lvlText w:val=""/>
      <w:lvlJc w:val="left"/>
      <w:pPr>
        <w:ind w:left="720" w:hanging="360"/>
      </w:pPr>
      <w:rPr>
        <w:rFonts w:ascii="Symbol" w:hAnsi="Symbol"/>
      </w:rPr>
    </w:lvl>
    <w:lvl w:ilvl="4" w:tplc="1D5A8A92">
      <w:start w:val="1"/>
      <w:numFmt w:val="bullet"/>
      <w:lvlText w:val=""/>
      <w:lvlJc w:val="left"/>
      <w:pPr>
        <w:ind w:left="720" w:hanging="360"/>
      </w:pPr>
      <w:rPr>
        <w:rFonts w:ascii="Symbol" w:hAnsi="Symbol"/>
      </w:rPr>
    </w:lvl>
    <w:lvl w:ilvl="5" w:tplc="83225792">
      <w:start w:val="1"/>
      <w:numFmt w:val="bullet"/>
      <w:lvlText w:val=""/>
      <w:lvlJc w:val="left"/>
      <w:pPr>
        <w:ind w:left="720" w:hanging="360"/>
      </w:pPr>
      <w:rPr>
        <w:rFonts w:ascii="Symbol" w:hAnsi="Symbol"/>
      </w:rPr>
    </w:lvl>
    <w:lvl w:ilvl="6" w:tplc="D9F416C4">
      <w:start w:val="1"/>
      <w:numFmt w:val="bullet"/>
      <w:lvlText w:val=""/>
      <w:lvlJc w:val="left"/>
      <w:pPr>
        <w:ind w:left="720" w:hanging="360"/>
      </w:pPr>
      <w:rPr>
        <w:rFonts w:ascii="Symbol" w:hAnsi="Symbol"/>
      </w:rPr>
    </w:lvl>
    <w:lvl w:ilvl="7" w:tplc="AA2E3138">
      <w:start w:val="1"/>
      <w:numFmt w:val="bullet"/>
      <w:lvlText w:val=""/>
      <w:lvlJc w:val="left"/>
      <w:pPr>
        <w:ind w:left="720" w:hanging="360"/>
      </w:pPr>
      <w:rPr>
        <w:rFonts w:ascii="Symbol" w:hAnsi="Symbol"/>
      </w:rPr>
    </w:lvl>
    <w:lvl w:ilvl="8" w:tplc="A0F6834C">
      <w:start w:val="1"/>
      <w:numFmt w:val="bullet"/>
      <w:lvlText w:val=""/>
      <w:lvlJc w:val="left"/>
      <w:pPr>
        <w:ind w:left="720" w:hanging="360"/>
      </w:pPr>
      <w:rPr>
        <w:rFonts w:ascii="Symbol" w:hAnsi="Symbol"/>
      </w:rPr>
    </w:lvl>
  </w:abstractNum>
  <w:abstractNum w:abstractNumId="16" w15:restartNumberingAfterBreak="0">
    <w:nsid w:val="462A0D69"/>
    <w:multiLevelType w:val="multilevel"/>
    <w:tmpl w:val="5F6A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93406CF"/>
    <w:multiLevelType w:val="hybridMultilevel"/>
    <w:tmpl w:val="C6DEDECE"/>
    <w:lvl w:ilvl="0" w:tplc="5888E19C">
      <w:start w:val="10"/>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7BB6D19"/>
    <w:multiLevelType w:val="hybridMultilevel"/>
    <w:tmpl w:val="2856B0A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8C66DE4"/>
    <w:multiLevelType w:val="hybridMultilevel"/>
    <w:tmpl w:val="413285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9955F8A"/>
    <w:multiLevelType w:val="hybridMultilevel"/>
    <w:tmpl w:val="244617FE"/>
    <w:lvl w:ilvl="0" w:tplc="D32AAC14">
      <w:start w:val="1"/>
      <w:numFmt w:val="decimal"/>
      <w:lvlText w:val="%1)"/>
      <w:lvlJc w:val="left"/>
      <w:pPr>
        <w:ind w:left="720" w:hanging="360"/>
      </w:pPr>
      <w:rPr>
        <w:rFonts w:hint="default"/>
        <w:b w:val="0"/>
        <w:bCs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CD8087C"/>
    <w:multiLevelType w:val="hybridMultilevel"/>
    <w:tmpl w:val="5FE41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06556ED"/>
    <w:multiLevelType w:val="hybridMultilevel"/>
    <w:tmpl w:val="1CB485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0BC4CB1"/>
    <w:multiLevelType w:val="multilevel"/>
    <w:tmpl w:val="C57C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BD06057"/>
    <w:multiLevelType w:val="multilevel"/>
    <w:tmpl w:val="761C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295F9A"/>
    <w:multiLevelType w:val="hybridMultilevel"/>
    <w:tmpl w:val="B6E877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76664E6"/>
    <w:multiLevelType w:val="multilevel"/>
    <w:tmpl w:val="24EE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8A4AC4"/>
    <w:multiLevelType w:val="hybridMultilevel"/>
    <w:tmpl w:val="762E5DC0"/>
    <w:lvl w:ilvl="0" w:tplc="18090011">
      <w:start w:val="1"/>
      <w:numFmt w:val="decimal"/>
      <w:lvlText w:val="%1)"/>
      <w:lvlJc w:val="left"/>
      <w:pPr>
        <w:ind w:left="720" w:hanging="360"/>
      </w:pPr>
      <w:rPr>
        <w:rFonts w:hint="default"/>
      </w:rPr>
    </w:lvl>
    <w:lvl w:ilvl="1" w:tplc="1EEEDA94">
      <w:start w:val="1"/>
      <w:numFmt w:val="bullet"/>
      <w:lvlText w:val=""/>
      <w:lvlJc w:val="left"/>
      <w:pPr>
        <w:ind w:left="1440" w:hanging="360"/>
      </w:pPr>
      <w:rPr>
        <w:rFonts w:ascii="Symbol" w:hAnsi="Symbol" w:hint="default"/>
        <w:color w:val="auto"/>
      </w:rPr>
    </w:lvl>
    <w:lvl w:ilvl="2" w:tplc="EC727A88">
      <w:start w:val="27"/>
      <w:numFmt w:val="bullet"/>
      <w:lvlText w:val="-"/>
      <w:lvlJc w:val="left"/>
      <w:pPr>
        <w:ind w:left="2340" w:hanging="360"/>
      </w:pPr>
      <w:rPr>
        <w:rFonts w:ascii="Calibri" w:eastAsiaTheme="minorHAnsi" w:hAnsi="Calibri" w:cs="Calibri" w:hint="default"/>
      </w:rPr>
    </w:lvl>
    <w:lvl w:ilvl="3" w:tplc="16982E4C">
      <w:start w:val="1"/>
      <w:numFmt w:val="upperLetter"/>
      <w:lvlText w:val="%4."/>
      <w:lvlJc w:val="left"/>
      <w:pPr>
        <w:ind w:left="2880" w:hanging="360"/>
      </w:pPr>
      <w:rPr>
        <w:rFonts w:hint="default"/>
      </w:r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8"/>
  </w:num>
  <w:num w:numId="2">
    <w:abstractNumId w:val="17"/>
  </w:num>
  <w:num w:numId="3">
    <w:abstractNumId w:val="13"/>
  </w:num>
  <w:num w:numId="4">
    <w:abstractNumId w:val="4"/>
  </w:num>
  <w:num w:numId="5">
    <w:abstractNumId w:val="8"/>
  </w:num>
  <w:num w:numId="6">
    <w:abstractNumId w:val="26"/>
  </w:num>
  <w:num w:numId="7">
    <w:abstractNumId w:val="27"/>
  </w:num>
  <w:num w:numId="8">
    <w:abstractNumId w:val="5"/>
  </w:num>
  <w:num w:numId="9">
    <w:abstractNumId w:val="28"/>
  </w:num>
  <w:num w:numId="10">
    <w:abstractNumId w:val="21"/>
  </w:num>
  <w:num w:numId="11">
    <w:abstractNumId w:val="0"/>
  </w:num>
  <w:num w:numId="12">
    <w:abstractNumId w:val="22"/>
  </w:num>
  <w:num w:numId="13">
    <w:abstractNumId w:val="6"/>
  </w:num>
  <w:num w:numId="14">
    <w:abstractNumId w:val="23"/>
  </w:num>
  <w:num w:numId="15">
    <w:abstractNumId w:val="11"/>
  </w:num>
  <w:num w:numId="16">
    <w:abstractNumId w:val="19"/>
  </w:num>
  <w:num w:numId="17">
    <w:abstractNumId w:val="7"/>
  </w:num>
  <w:num w:numId="18">
    <w:abstractNumId w:val="20"/>
  </w:num>
  <w:num w:numId="19">
    <w:abstractNumId w:val="3"/>
  </w:num>
  <w:num w:numId="20">
    <w:abstractNumId w:val="14"/>
  </w:num>
  <w:num w:numId="21">
    <w:abstractNumId w:val="1"/>
  </w:num>
  <w:num w:numId="22">
    <w:abstractNumId w:val="9"/>
  </w:num>
  <w:num w:numId="23">
    <w:abstractNumId w:val="12"/>
  </w:num>
  <w:num w:numId="24">
    <w:abstractNumId w:val="2"/>
  </w:num>
  <w:num w:numId="25">
    <w:abstractNumId w:val="16"/>
  </w:num>
  <w:num w:numId="26">
    <w:abstractNumId w:val="10"/>
  </w:num>
  <w:num w:numId="27">
    <w:abstractNumId w:val="24"/>
  </w:num>
  <w:num w:numId="28">
    <w:abstractNumId w:val="25"/>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ocumentProtection w:edit="trackedChanges" w:enforcement="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ACCOMPAGNANT.CP" w:val="Accompanying the document"/>
    <w:docVar w:name="LW_CORRIGENDUM" w:val="&lt;UNUSED&gt;"/>
    <w:docVar w:name="LW_COVERPAGE_EXISTS" w:val="True"/>
    <w:docVar w:name="LW_COVERPAGE_GUID" w:val="BCC4CF1B-824F-423A-BDD2-AF4940A07886"/>
    <w:docVar w:name="LW_COVERPAGE_TYPE" w:val="1"/>
    <w:docVar w:name="LW_CROSSREFERENCE" w:val="{COM(2025) 287 final}"/>
    <w:docVar w:name="LW_DocType" w:val="NORMAL"/>
    <w:docVar w:name="LW_EMISSION" w:val="6.6.2025"/>
    <w:docVar w:name="LW_EMISSION_ISODATE" w:val="2025-06-06"/>
    <w:docVar w:name="LW_EMISSION_LOCATION" w:val="BRX"/>
    <w:docVar w:name="LW_EMISSION_PREFIX" w:val="Brussels, "/>
    <w:docVar w:name="LW_EMISSION_SUFFIX" w:val=" "/>
    <w:docVar w:name="LW_ID_DOCTYPE_NONLW" w:val="CP-025"/>
    <w:docVar w:name="LW_LANGUE" w:val="EN"/>
    <w:docVar w:name="LW_LEVEL_OF_SENSITIVITY" w:val="Standard treatment"/>
    <w:docVar w:name="LW_NOM.INST" w:val="EUROPEAN COMMISSION"/>
    <w:docVar w:name="LW_NOM.INST_JOINTDOC" w:val="&lt;EMPTY&gt;"/>
    <w:docVar w:name="LW_OBJETACTEPRINCIPAL.CP" w:val="&lt;FMT:Bold&gt;Report on the 2024 elections to the European Parliament&lt;/FMT&gt;_x000d__x000d__x000d__x000b_"/>
    <w:docVar w:name="LW_PART_NBR" w:val="1"/>
    <w:docVar w:name="LW_PART_NBR_TOTAL" w:val="1"/>
    <w:docVar w:name="LW_REF.INST.NEW" w:val="SWD"/>
    <w:docVar w:name="LW_REF.INST.NEW_ADOPTED" w:val="final"/>
    <w:docVar w:name="LW_REF.INST.NEW_TEXT" w:val="(2025) 14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COMMISSION STAFF WORKING DOCUMENT"/>
    <w:docVar w:name="LW_TYPEACTEPRINCIPAL.CP" w:val="COMMUNICATION FROM THE COMMISSION TO THE EUROPEAN PARLIAMENT, THE COUNCIL, THE EUROPEAN ECONOMIC AND SOCIAL COMMITTEE AND THE COMMITTEE OF THE REGIONS"/>
    <w:docVar w:name="LwApiVersions" w:val="LW4CoDe 1.24.5.0; LW 9.0, Build 20240221"/>
  </w:docVars>
  <w:rsids>
    <w:rsidRoot w:val="004752FA"/>
    <w:rsid w:val="00000338"/>
    <w:rsid w:val="00000541"/>
    <w:rsid w:val="00000571"/>
    <w:rsid w:val="00000827"/>
    <w:rsid w:val="00000E23"/>
    <w:rsid w:val="00000E3E"/>
    <w:rsid w:val="00000F86"/>
    <w:rsid w:val="00001181"/>
    <w:rsid w:val="00001686"/>
    <w:rsid w:val="000017BA"/>
    <w:rsid w:val="00001849"/>
    <w:rsid w:val="00001A4F"/>
    <w:rsid w:val="00001B0D"/>
    <w:rsid w:val="00001C2D"/>
    <w:rsid w:val="00001C8E"/>
    <w:rsid w:val="00001D9E"/>
    <w:rsid w:val="00001F90"/>
    <w:rsid w:val="00001FE7"/>
    <w:rsid w:val="00002214"/>
    <w:rsid w:val="00002484"/>
    <w:rsid w:val="0000268D"/>
    <w:rsid w:val="00002831"/>
    <w:rsid w:val="000033CC"/>
    <w:rsid w:val="000036C3"/>
    <w:rsid w:val="00003780"/>
    <w:rsid w:val="0000382D"/>
    <w:rsid w:val="00003AB8"/>
    <w:rsid w:val="00003B7F"/>
    <w:rsid w:val="00003B9B"/>
    <w:rsid w:val="00003D75"/>
    <w:rsid w:val="000040CC"/>
    <w:rsid w:val="000044F9"/>
    <w:rsid w:val="0000464E"/>
    <w:rsid w:val="000046C2"/>
    <w:rsid w:val="00004E18"/>
    <w:rsid w:val="00004F65"/>
    <w:rsid w:val="00005075"/>
    <w:rsid w:val="0000515F"/>
    <w:rsid w:val="00005364"/>
    <w:rsid w:val="000057D4"/>
    <w:rsid w:val="00005961"/>
    <w:rsid w:val="000059B2"/>
    <w:rsid w:val="00005D7D"/>
    <w:rsid w:val="00005E25"/>
    <w:rsid w:val="00006255"/>
    <w:rsid w:val="0000635E"/>
    <w:rsid w:val="00006971"/>
    <w:rsid w:val="000069A8"/>
    <w:rsid w:val="00006BD0"/>
    <w:rsid w:val="00006D87"/>
    <w:rsid w:val="00006E1B"/>
    <w:rsid w:val="00006FBE"/>
    <w:rsid w:val="000071C9"/>
    <w:rsid w:val="0000722F"/>
    <w:rsid w:val="0000744E"/>
    <w:rsid w:val="000075F6"/>
    <w:rsid w:val="00007883"/>
    <w:rsid w:val="00007A0B"/>
    <w:rsid w:val="00007A29"/>
    <w:rsid w:val="00007B2F"/>
    <w:rsid w:val="00007B40"/>
    <w:rsid w:val="0001020B"/>
    <w:rsid w:val="000103CA"/>
    <w:rsid w:val="000105C9"/>
    <w:rsid w:val="00010837"/>
    <w:rsid w:val="000108D3"/>
    <w:rsid w:val="000108F9"/>
    <w:rsid w:val="00010943"/>
    <w:rsid w:val="00010BD5"/>
    <w:rsid w:val="00010C1C"/>
    <w:rsid w:val="00011114"/>
    <w:rsid w:val="00011BB0"/>
    <w:rsid w:val="00011F90"/>
    <w:rsid w:val="00012155"/>
    <w:rsid w:val="000122E6"/>
    <w:rsid w:val="00012396"/>
    <w:rsid w:val="0001242F"/>
    <w:rsid w:val="00012818"/>
    <w:rsid w:val="00012B51"/>
    <w:rsid w:val="00012FC3"/>
    <w:rsid w:val="00012FF2"/>
    <w:rsid w:val="00013068"/>
    <w:rsid w:val="00013435"/>
    <w:rsid w:val="0001349D"/>
    <w:rsid w:val="0001354E"/>
    <w:rsid w:val="00013842"/>
    <w:rsid w:val="000138EF"/>
    <w:rsid w:val="00013977"/>
    <w:rsid w:val="00013A92"/>
    <w:rsid w:val="00013DDC"/>
    <w:rsid w:val="00014427"/>
    <w:rsid w:val="00014498"/>
    <w:rsid w:val="00014883"/>
    <w:rsid w:val="000148E5"/>
    <w:rsid w:val="00014AAD"/>
    <w:rsid w:val="00014B25"/>
    <w:rsid w:val="00014BE2"/>
    <w:rsid w:val="00014C75"/>
    <w:rsid w:val="00015027"/>
    <w:rsid w:val="00015248"/>
    <w:rsid w:val="00015340"/>
    <w:rsid w:val="000153C4"/>
    <w:rsid w:val="00015600"/>
    <w:rsid w:val="00015737"/>
    <w:rsid w:val="000157FD"/>
    <w:rsid w:val="0001592C"/>
    <w:rsid w:val="00015944"/>
    <w:rsid w:val="00015A5E"/>
    <w:rsid w:val="00016003"/>
    <w:rsid w:val="00016045"/>
    <w:rsid w:val="0001695B"/>
    <w:rsid w:val="000169CD"/>
    <w:rsid w:val="00016E08"/>
    <w:rsid w:val="000174AD"/>
    <w:rsid w:val="0001764C"/>
    <w:rsid w:val="00017689"/>
    <w:rsid w:val="000176A5"/>
    <w:rsid w:val="000176B6"/>
    <w:rsid w:val="00017B54"/>
    <w:rsid w:val="00017B8B"/>
    <w:rsid w:val="00017D43"/>
    <w:rsid w:val="00017F9E"/>
    <w:rsid w:val="00020101"/>
    <w:rsid w:val="0002039A"/>
    <w:rsid w:val="0002056B"/>
    <w:rsid w:val="00020A61"/>
    <w:rsid w:val="00021083"/>
    <w:rsid w:val="00021152"/>
    <w:rsid w:val="0002150B"/>
    <w:rsid w:val="0002154C"/>
    <w:rsid w:val="00021AD9"/>
    <w:rsid w:val="00021BAC"/>
    <w:rsid w:val="00021C19"/>
    <w:rsid w:val="00021C54"/>
    <w:rsid w:val="0002270F"/>
    <w:rsid w:val="000227ED"/>
    <w:rsid w:val="00022953"/>
    <w:rsid w:val="00022A92"/>
    <w:rsid w:val="00022CB3"/>
    <w:rsid w:val="00022F31"/>
    <w:rsid w:val="00022F78"/>
    <w:rsid w:val="0002330E"/>
    <w:rsid w:val="00023409"/>
    <w:rsid w:val="00023747"/>
    <w:rsid w:val="000239A3"/>
    <w:rsid w:val="00023A3D"/>
    <w:rsid w:val="00023DA3"/>
    <w:rsid w:val="00024021"/>
    <w:rsid w:val="0002413F"/>
    <w:rsid w:val="00024150"/>
    <w:rsid w:val="00024314"/>
    <w:rsid w:val="0002440C"/>
    <w:rsid w:val="000244BD"/>
    <w:rsid w:val="00024514"/>
    <w:rsid w:val="00024B85"/>
    <w:rsid w:val="00025006"/>
    <w:rsid w:val="00025043"/>
    <w:rsid w:val="0002532C"/>
    <w:rsid w:val="00025527"/>
    <w:rsid w:val="00025A79"/>
    <w:rsid w:val="00026003"/>
    <w:rsid w:val="000260F0"/>
    <w:rsid w:val="00026151"/>
    <w:rsid w:val="00026152"/>
    <w:rsid w:val="000263F1"/>
    <w:rsid w:val="00026871"/>
    <w:rsid w:val="00026E2A"/>
    <w:rsid w:val="00026F5C"/>
    <w:rsid w:val="000271B2"/>
    <w:rsid w:val="000272C0"/>
    <w:rsid w:val="000273EB"/>
    <w:rsid w:val="00027463"/>
    <w:rsid w:val="00027481"/>
    <w:rsid w:val="00027669"/>
    <w:rsid w:val="00027872"/>
    <w:rsid w:val="000278D7"/>
    <w:rsid w:val="00027FD0"/>
    <w:rsid w:val="00030182"/>
    <w:rsid w:val="0003030E"/>
    <w:rsid w:val="00030320"/>
    <w:rsid w:val="000303C2"/>
    <w:rsid w:val="00030492"/>
    <w:rsid w:val="00030A2F"/>
    <w:rsid w:val="000312E8"/>
    <w:rsid w:val="000314D4"/>
    <w:rsid w:val="00031693"/>
    <w:rsid w:val="000317B7"/>
    <w:rsid w:val="00031CA3"/>
    <w:rsid w:val="00031E28"/>
    <w:rsid w:val="00031F16"/>
    <w:rsid w:val="0003206F"/>
    <w:rsid w:val="00032446"/>
    <w:rsid w:val="000326F1"/>
    <w:rsid w:val="00032715"/>
    <w:rsid w:val="00032720"/>
    <w:rsid w:val="000328E8"/>
    <w:rsid w:val="00032B30"/>
    <w:rsid w:val="00032CF4"/>
    <w:rsid w:val="00032D28"/>
    <w:rsid w:val="00032E94"/>
    <w:rsid w:val="00033119"/>
    <w:rsid w:val="000332F4"/>
    <w:rsid w:val="000334A8"/>
    <w:rsid w:val="00033637"/>
    <w:rsid w:val="0003366A"/>
    <w:rsid w:val="00033685"/>
    <w:rsid w:val="00033A2A"/>
    <w:rsid w:val="00033AE3"/>
    <w:rsid w:val="00033BC2"/>
    <w:rsid w:val="00034074"/>
    <w:rsid w:val="000346DC"/>
    <w:rsid w:val="00034774"/>
    <w:rsid w:val="00034B2D"/>
    <w:rsid w:val="00034C64"/>
    <w:rsid w:val="00034C67"/>
    <w:rsid w:val="00034CA3"/>
    <w:rsid w:val="00034CD9"/>
    <w:rsid w:val="00034D7E"/>
    <w:rsid w:val="00034DA3"/>
    <w:rsid w:val="00034DD6"/>
    <w:rsid w:val="0003557E"/>
    <w:rsid w:val="000355C6"/>
    <w:rsid w:val="00035610"/>
    <w:rsid w:val="000362F4"/>
    <w:rsid w:val="000364E5"/>
    <w:rsid w:val="0003658B"/>
    <w:rsid w:val="0003663D"/>
    <w:rsid w:val="00036828"/>
    <w:rsid w:val="0003682E"/>
    <w:rsid w:val="00036BFC"/>
    <w:rsid w:val="00036E7C"/>
    <w:rsid w:val="00036F12"/>
    <w:rsid w:val="00037A1A"/>
    <w:rsid w:val="00037BA6"/>
    <w:rsid w:val="00037BFA"/>
    <w:rsid w:val="00037C6C"/>
    <w:rsid w:val="0004008C"/>
    <w:rsid w:val="00040181"/>
    <w:rsid w:val="0004018C"/>
    <w:rsid w:val="000401D0"/>
    <w:rsid w:val="00040622"/>
    <w:rsid w:val="00040764"/>
    <w:rsid w:val="00040789"/>
    <w:rsid w:val="00040A6E"/>
    <w:rsid w:val="00040C4D"/>
    <w:rsid w:val="00040C61"/>
    <w:rsid w:val="00040EE6"/>
    <w:rsid w:val="000413C0"/>
    <w:rsid w:val="00041831"/>
    <w:rsid w:val="00041A61"/>
    <w:rsid w:val="00041D58"/>
    <w:rsid w:val="000427EB"/>
    <w:rsid w:val="00042827"/>
    <w:rsid w:val="00042A2A"/>
    <w:rsid w:val="00042B60"/>
    <w:rsid w:val="00042C2B"/>
    <w:rsid w:val="00042D53"/>
    <w:rsid w:val="00042DDF"/>
    <w:rsid w:val="00042FF0"/>
    <w:rsid w:val="000431FB"/>
    <w:rsid w:val="00043249"/>
    <w:rsid w:val="000432CF"/>
    <w:rsid w:val="0004345E"/>
    <w:rsid w:val="0004398C"/>
    <w:rsid w:val="000439AE"/>
    <w:rsid w:val="00043AB9"/>
    <w:rsid w:val="00043D4E"/>
    <w:rsid w:val="00043F67"/>
    <w:rsid w:val="000440FC"/>
    <w:rsid w:val="00044232"/>
    <w:rsid w:val="000442AD"/>
    <w:rsid w:val="00044320"/>
    <w:rsid w:val="0004439E"/>
    <w:rsid w:val="000445D9"/>
    <w:rsid w:val="00044A60"/>
    <w:rsid w:val="00044A7E"/>
    <w:rsid w:val="00044BBB"/>
    <w:rsid w:val="00044BD5"/>
    <w:rsid w:val="00044C9A"/>
    <w:rsid w:val="00044E36"/>
    <w:rsid w:val="00045223"/>
    <w:rsid w:val="00045498"/>
    <w:rsid w:val="000454A7"/>
    <w:rsid w:val="000458D2"/>
    <w:rsid w:val="00045F44"/>
    <w:rsid w:val="00046033"/>
    <w:rsid w:val="000463C7"/>
    <w:rsid w:val="00046506"/>
    <w:rsid w:val="00046641"/>
    <w:rsid w:val="00046686"/>
    <w:rsid w:val="00046687"/>
    <w:rsid w:val="00046DC1"/>
    <w:rsid w:val="0004733E"/>
    <w:rsid w:val="000473CB"/>
    <w:rsid w:val="000475FC"/>
    <w:rsid w:val="000477FA"/>
    <w:rsid w:val="0004795B"/>
    <w:rsid w:val="00047C34"/>
    <w:rsid w:val="00047CF1"/>
    <w:rsid w:val="00047F3D"/>
    <w:rsid w:val="00047F8A"/>
    <w:rsid w:val="00050278"/>
    <w:rsid w:val="000504B8"/>
    <w:rsid w:val="000504FF"/>
    <w:rsid w:val="000505FA"/>
    <w:rsid w:val="00050854"/>
    <w:rsid w:val="000510E1"/>
    <w:rsid w:val="00051240"/>
    <w:rsid w:val="00051407"/>
    <w:rsid w:val="000516F7"/>
    <w:rsid w:val="00051843"/>
    <w:rsid w:val="0005197D"/>
    <w:rsid w:val="00051C03"/>
    <w:rsid w:val="000520D7"/>
    <w:rsid w:val="0005220B"/>
    <w:rsid w:val="000524AF"/>
    <w:rsid w:val="00052644"/>
    <w:rsid w:val="00052A83"/>
    <w:rsid w:val="00052E3C"/>
    <w:rsid w:val="00052F9D"/>
    <w:rsid w:val="0005324F"/>
    <w:rsid w:val="0005348F"/>
    <w:rsid w:val="0005351F"/>
    <w:rsid w:val="000535DE"/>
    <w:rsid w:val="000537B3"/>
    <w:rsid w:val="000537D3"/>
    <w:rsid w:val="00053AEB"/>
    <w:rsid w:val="00053B2A"/>
    <w:rsid w:val="00053BB2"/>
    <w:rsid w:val="00053C44"/>
    <w:rsid w:val="00054073"/>
    <w:rsid w:val="0005417A"/>
    <w:rsid w:val="000541EA"/>
    <w:rsid w:val="00054221"/>
    <w:rsid w:val="000544F2"/>
    <w:rsid w:val="00054685"/>
    <w:rsid w:val="00054865"/>
    <w:rsid w:val="00054883"/>
    <w:rsid w:val="000548E2"/>
    <w:rsid w:val="00054A23"/>
    <w:rsid w:val="00054F6B"/>
    <w:rsid w:val="00054FF9"/>
    <w:rsid w:val="00055789"/>
    <w:rsid w:val="0005599F"/>
    <w:rsid w:val="00055A77"/>
    <w:rsid w:val="00055AE0"/>
    <w:rsid w:val="00055C3D"/>
    <w:rsid w:val="00055D10"/>
    <w:rsid w:val="000565FA"/>
    <w:rsid w:val="00056644"/>
    <w:rsid w:val="00056BC3"/>
    <w:rsid w:val="00057312"/>
    <w:rsid w:val="0005733E"/>
    <w:rsid w:val="00057369"/>
    <w:rsid w:val="000573BF"/>
    <w:rsid w:val="000573D5"/>
    <w:rsid w:val="00057424"/>
    <w:rsid w:val="00057551"/>
    <w:rsid w:val="00057623"/>
    <w:rsid w:val="00057A55"/>
    <w:rsid w:val="00060159"/>
    <w:rsid w:val="00060184"/>
    <w:rsid w:val="000603BB"/>
    <w:rsid w:val="00060779"/>
    <w:rsid w:val="000609F5"/>
    <w:rsid w:val="00060A1F"/>
    <w:rsid w:val="00060B5D"/>
    <w:rsid w:val="00060DD5"/>
    <w:rsid w:val="00060F87"/>
    <w:rsid w:val="00061421"/>
    <w:rsid w:val="00061673"/>
    <w:rsid w:val="0006190A"/>
    <w:rsid w:val="0006194D"/>
    <w:rsid w:val="00061ABB"/>
    <w:rsid w:val="00061B3C"/>
    <w:rsid w:val="00061F62"/>
    <w:rsid w:val="00061F82"/>
    <w:rsid w:val="000620F2"/>
    <w:rsid w:val="000621A0"/>
    <w:rsid w:val="000621CF"/>
    <w:rsid w:val="0006221D"/>
    <w:rsid w:val="000624B1"/>
    <w:rsid w:val="000624C2"/>
    <w:rsid w:val="0006265D"/>
    <w:rsid w:val="00062748"/>
    <w:rsid w:val="0006286F"/>
    <w:rsid w:val="000629FA"/>
    <w:rsid w:val="00062C31"/>
    <w:rsid w:val="00062E9D"/>
    <w:rsid w:val="00062FC0"/>
    <w:rsid w:val="00063437"/>
    <w:rsid w:val="00063448"/>
    <w:rsid w:val="00063637"/>
    <w:rsid w:val="000637A3"/>
    <w:rsid w:val="000638FA"/>
    <w:rsid w:val="00063A23"/>
    <w:rsid w:val="00063B88"/>
    <w:rsid w:val="000641F1"/>
    <w:rsid w:val="0006456B"/>
    <w:rsid w:val="000646F1"/>
    <w:rsid w:val="000649DA"/>
    <w:rsid w:val="00064BE5"/>
    <w:rsid w:val="00064C71"/>
    <w:rsid w:val="00065241"/>
    <w:rsid w:val="000655D8"/>
    <w:rsid w:val="00065660"/>
    <w:rsid w:val="00065A25"/>
    <w:rsid w:val="00065E21"/>
    <w:rsid w:val="00065EB8"/>
    <w:rsid w:val="00065F07"/>
    <w:rsid w:val="00066047"/>
    <w:rsid w:val="00066085"/>
    <w:rsid w:val="000663A1"/>
    <w:rsid w:val="00066686"/>
    <w:rsid w:val="0006674B"/>
    <w:rsid w:val="00066779"/>
    <w:rsid w:val="000667A3"/>
    <w:rsid w:val="00066880"/>
    <w:rsid w:val="00066AC0"/>
    <w:rsid w:val="00066B5B"/>
    <w:rsid w:val="00066C44"/>
    <w:rsid w:val="00066E37"/>
    <w:rsid w:val="00067747"/>
    <w:rsid w:val="0006786B"/>
    <w:rsid w:val="000679FB"/>
    <w:rsid w:val="00067C86"/>
    <w:rsid w:val="00067D1F"/>
    <w:rsid w:val="00067E6A"/>
    <w:rsid w:val="00070123"/>
    <w:rsid w:val="00070350"/>
    <w:rsid w:val="00070743"/>
    <w:rsid w:val="00070C22"/>
    <w:rsid w:val="00070ED5"/>
    <w:rsid w:val="00070FA3"/>
    <w:rsid w:val="0007103A"/>
    <w:rsid w:val="00071338"/>
    <w:rsid w:val="0007176F"/>
    <w:rsid w:val="000719ED"/>
    <w:rsid w:val="00071D7E"/>
    <w:rsid w:val="0007216B"/>
    <w:rsid w:val="0007263B"/>
    <w:rsid w:val="0007264F"/>
    <w:rsid w:val="000727A5"/>
    <w:rsid w:val="00072800"/>
    <w:rsid w:val="000728DC"/>
    <w:rsid w:val="00072A41"/>
    <w:rsid w:val="000732F3"/>
    <w:rsid w:val="00073526"/>
    <w:rsid w:val="000736D4"/>
    <w:rsid w:val="0007375C"/>
    <w:rsid w:val="000738A2"/>
    <w:rsid w:val="000738C9"/>
    <w:rsid w:val="00073A19"/>
    <w:rsid w:val="00073A2B"/>
    <w:rsid w:val="00073DBA"/>
    <w:rsid w:val="00073F91"/>
    <w:rsid w:val="000741AF"/>
    <w:rsid w:val="0007426F"/>
    <w:rsid w:val="000743B1"/>
    <w:rsid w:val="000743C0"/>
    <w:rsid w:val="00074550"/>
    <w:rsid w:val="00074727"/>
    <w:rsid w:val="0007489B"/>
    <w:rsid w:val="000749B7"/>
    <w:rsid w:val="00074BEE"/>
    <w:rsid w:val="00074CC3"/>
    <w:rsid w:val="0007507A"/>
    <w:rsid w:val="00075142"/>
    <w:rsid w:val="00075337"/>
    <w:rsid w:val="000753E0"/>
    <w:rsid w:val="00075437"/>
    <w:rsid w:val="00075808"/>
    <w:rsid w:val="000759F8"/>
    <w:rsid w:val="00075A59"/>
    <w:rsid w:val="00075BEA"/>
    <w:rsid w:val="0007653D"/>
    <w:rsid w:val="00076727"/>
    <w:rsid w:val="00076742"/>
    <w:rsid w:val="00076F88"/>
    <w:rsid w:val="00077074"/>
    <w:rsid w:val="0007717D"/>
    <w:rsid w:val="00077209"/>
    <w:rsid w:val="00077345"/>
    <w:rsid w:val="000773C1"/>
    <w:rsid w:val="00077431"/>
    <w:rsid w:val="000775D8"/>
    <w:rsid w:val="00077635"/>
    <w:rsid w:val="0007776F"/>
    <w:rsid w:val="00077EAF"/>
    <w:rsid w:val="0008007E"/>
    <w:rsid w:val="0008027F"/>
    <w:rsid w:val="000802CD"/>
    <w:rsid w:val="000805F7"/>
    <w:rsid w:val="00080852"/>
    <w:rsid w:val="00080A7A"/>
    <w:rsid w:val="00080E92"/>
    <w:rsid w:val="0008102A"/>
    <w:rsid w:val="00081269"/>
    <w:rsid w:val="00081407"/>
    <w:rsid w:val="00081622"/>
    <w:rsid w:val="00081937"/>
    <w:rsid w:val="00081961"/>
    <w:rsid w:val="00081998"/>
    <w:rsid w:val="00081B0F"/>
    <w:rsid w:val="00081CAD"/>
    <w:rsid w:val="000820EB"/>
    <w:rsid w:val="00082263"/>
    <w:rsid w:val="0008226A"/>
    <w:rsid w:val="0008246F"/>
    <w:rsid w:val="00082870"/>
    <w:rsid w:val="00082880"/>
    <w:rsid w:val="0008288D"/>
    <w:rsid w:val="00082C2C"/>
    <w:rsid w:val="00082D80"/>
    <w:rsid w:val="00083096"/>
    <w:rsid w:val="0008315C"/>
    <w:rsid w:val="00083306"/>
    <w:rsid w:val="00083B40"/>
    <w:rsid w:val="00083FB9"/>
    <w:rsid w:val="0008417C"/>
    <w:rsid w:val="000843D3"/>
    <w:rsid w:val="0008452E"/>
    <w:rsid w:val="00084533"/>
    <w:rsid w:val="000847B0"/>
    <w:rsid w:val="000847D6"/>
    <w:rsid w:val="00084875"/>
    <w:rsid w:val="0008487E"/>
    <w:rsid w:val="0008491D"/>
    <w:rsid w:val="00084B25"/>
    <w:rsid w:val="00084D60"/>
    <w:rsid w:val="000850EC"/>
    <w:rsid w:val="000851B0"/>
    <w:rsid w:val="00085A43"/>
    <w:rsid w:val="00085A60"/>
    <w:rsid w:val="00085D7C"/>
    <w:rsid w:val="00086011"/>
    <w:rsid w:val="000861B7"/>
    <w:rsid w:val="00086263"/>
    <w:rsid w:val="00086511"/>
    <w:rsid w:val="0008667D"/>
    <w:rsid w:val="00086CDC"/>
    <w:rsid w:val="00086CE8"/>
    <w:rsid w:val="00086DE2"/>
    <w:rsid w:val="00087794"/>
    <w:rsid w:val="00087AA9"/>
    <w:rsid w:val="00087CA9"/>
    <w:rsid w:val="00087DAF"/>
    <w:rsid w:val="00090009"/>
    <w:rsid w:val="0009005C"/>
    <w:rsid w:val="0009015B"/>
    <w:rsid w:val="00090291"/>
    <w:rsid w:val="00090669"/>
    <w:rsid w:val="00090672"/>
    <w:rsid w:val="00090A5E"/>
    <w:rsid w:val="00090C53"/>
    <w:rsid w:val="00090DA2"/>
    <w:rsid w:val="00090EA7"/>
    <w:rsid w:val="00091197"/>
    <w:rsid w:val="00091381"/>
    <w:rsid w:val="00091414"/>
    <w:rsid w:val="0009144F"/>
    <w:rsid w:val="0009145A"/>
    <w:rsid w:val="000918EF"/>
    <w:rsid w:val="00091BE8"/>
    <w:rsid w:val="00091CD0"/>
    <w:rsid w:val="00091FBF"/>
    <w:rsid w:val="00091FEF"/>
    <w:rsid w:val="00092212"/>
    <w:rsid w:val="000924EC"/>
    <w:rsid w:val="000925D5"/>
    <w:rsid w:val="00092607"/>
    <w:rsid w:val="00092920"/>
    <w:rsid w:val="000929DB"/>
    <w:rsid w:val="00092A11"/>
    <w:rsid w:val="00092ED3"/>
    <w:rsid w:val="00093302"/>
    <w:rsid w:val="000939EE"/>
    <w:rsid w:val="00093ACC"/>
    <w:rsid w:val="00093DDB"/>
    <w:rsid w:val="00093F17"/>
    <w:rsid w:val="00094107"/>
    <w:rsid w:val="000941E3"/>
    <w:rsid w:val="000942B3"/>
    <w:rsid w:val="0009446B"/>
    <w:rsid w:val="00094571"/>
    <w:rsid w:val="00094A0D"/>
    <w:rsid w:val="00094CB5"/>
    <w:rsid w:val="0009501B"/>
    <w:rsid w:val="00095043"/>
    <w:rsid w:val="00095118"/>
    <w:rsid w:val="0009530D"/>
    <w:rsid w:val="0009569B"/>
    <w:rsid w:val="00095882"/>
    <w:rsid w:val="000958A5"/>
    <w:rsid w:val="00095C82"/>
    <w:rsid w:val="00095CC8"/>
    <w:rsid w:val="00095DF7"/>
    <w:rsid w:val="00095EA1"/>
    <w:rsid w:val="000961FB"/>
    <w:rsid w:val="0009620D"/>
    <w:rsid w:val="000964BC"/>
    <w:rsid w:val="000966C2"/>
    <w:rsid w:val="00096C24"/>
    <w:rsid w:val="00096CEC"/>
    <w:rsid w:val="00096FD0"/>
    <w:rsid w:val="00097096"/>
    <w:rsid w:val="00097141"/>
    <w:rsid w:val="000972A6"/>
    <w:rsid w:val="00097774"/>
    <w:rsid w:val="000978A8"/>
    <w:rsid w:val="000978E4"/>
    <w:rsid w:val="00097CE3"/>
    <w:rsid w:val="00097D54"/>
    <w:rsid w:val="00097FB3"/>
    <w:rsid w:val="000A01D1"/>
    <w:rsid w:val="000A02FD"/>
    <w:rsid w:val="000A0391"/>
    <w:rsid w:val="000A0529"/>
    <w:rsid w:val="000A06C5"/>
    <w:rsid w:val="000A07F0"/>
    <w:rsid w:val="000A0857"/>
    <w:rsid w:val="000A0BFE"/>
    <w:rsid w:val="000A0C31"/>
    <w:rsid w:val="000A0CD7"/>
    <w:rsid w:val="000A0DF5"/>
    <w:rsid w:val="000A116B"/>
    <w:rsid w:val="000A125D"/>
    <w:rsid w:val="000A12DE"/>
    <w:rsid w:val="000A12E9"/>
    <w:rsid w:val="000A143A"/>
    <w:rsid w:val="000A17B9"/>
    <w:rsid w:val="000A19FC"/>
    <w:rsid w:val="000A1A28"/>
    <w:rsid w:val="000A1A59"/>
    <w:rsid w:val="000A1B7F"/>
    <w:rsid w:val="000A1E8D"/>
    <w:rsid w:val="000A1FD9"/>
    <w:rsid w:val="000A2234"/>
    <w:rsid w:val="000A27AC"/>
    <w:rsid w:val="000A2B83"/>
    <w:rsid w:val="000A2F26"/>
    <w:rsid w:val="000A3329"/>
    <w:rsid w:val="000A3722"/>
    <w:rsid w:val="000A3835"/>
    <w:rsid w:val="000A388C"/>
    <w:rsid w:val="000A392B"/>
    <w:rsid w:val="000A3F93"/>
    <w:rsid w:val="000A431E"/>
    <w:rsid w:val="000A432D"/>
    <w:rsid w:val="000A435D"/>
    <w:rsid w:val="000A4560"/>
    <w:rsid w:val="000A49B8"/>
    <w:rsid w:val="000A4B1C"/>
    <w:rsid w:val="000A4D52"/>
    <w:rsid w:val="000A4EEE"/>
    <w:rsid w:val="000A4FEA"/>
    <w:rsid w:val="000A5237"/>
    <w:rsid w:val="000A5376"/>
    <w:rsid w:val="000A5A54"/>
    <w:rsid w:val="000A5E0F"/>
    <w:rsid w:val="000A5EC0"/>
    <w:rsid w:val="000A6279"/>
    <w:rsid w:val="000A6453"/>
    <w:rsid w:val="000A651B"/>
    <w:rsid w:val="000A65E1"/>
    <w:rsid w:val="000A6606"/>
    <w:rsid w:val="000A6946"/>
    <w:rsid w:val="000A6974"/>
    <w:rsid w:val="000A6C9E"/>
    <w:rsid w:val="000A6D59"/>
    <w:rsid w:val="000A6F64"/>
    <w:rsid w:val="000A6FE8"/>
    <w:rsid w:val="000A72BF"/>
    <w:rsid w:val="000A7419"/>
    <w:rsid w:val="000A7621"/>
    <w:rsid w:val="000A787F"/>
    <w:rsid w:val="000A7B1B"/>
    <w:rsid w:val="000A7ECB"/>
    <w:rsid w:val="000A7F72"/>
    <w:rsid w:val="000B00A0"/>
    <w:rsid w:val="000B0CB1"/>
    <w:rsid w:val="000B12D5"/>
    <w:rsid w:val="000B13EA"/>
    <w:rsid w:val="000B14A4"/>
    <w:rsid w:val="000B15DF"/>
    <w:rsid w:val="000B1E2F"/>
    <w:rsid w:val="000B1EBB"/>
    <w:rsid w:val="000B1F1D"/>
    <w:rsid w:val="000B1F9A"/>
    <w:rsid w:val="000B205D"/>
    <w:rsid w:val="000B2373"/>
    <w:rsid w:val="000B23CA"/>
    <w:rsid w:val="000B25C2"/>
    <w:rsid w:val="000B2A20"/>
    <w:rsid w:val="000B2EA4"/>
    <w:rsid w:val="000B2F53"/>
    <w:rsid w:val="000B3193"/>
    <w:rsid w:val="000B3210"/>
    <w:rsid w:val="000B33E7"/>
    <w:rsid w:val="000B3407"/>
    <w:rsid w:val="000B397E"/>
    <w:rsid w:val="000B39C0"/>
    <w:rsid w:val="000B3A7B"/>
    <w:rsid w:val="000B40A9"/>
    <w:rsid w:val="000B46CE"/>
    <w:rsid w:val="000B4C66"/>
    <w:rsid w:val="000B4D2F"/>
    <w:rsid w:val="000B52DC"/>
    <w:rsid w:val="000B5472"/>
    <w:rsid w:val="000B57A7"/>
    <w:rsid w:val="000B5863"/>
    <w:rsid w:val="000B5923"/>
    <w:rsid w:val="000B5CBD"/>
    <w:rsid w:val="000B6130"/>
    <w:rsid w:val="000B6633"/>
    <w:rsid w:val="000B67FD"/>
    <w:rsid w:val="000B6B43"/>
    <w:rsid w:val="000B6E6B"/>
    <w:rsid w:val="000B6E70"/>
    <w:rsid w:val="000B6EF5"/>
    <w:rsid w:val="000B7045"/>
    <w:rsid w:val="000B7061"/>
    <w:rsid w:val="000B71A4"/>
    <w:rsid w:val="000B74F0"/>
    <w:rsid w:val="000B78ED"/>
    <w:rsid w:val="000B7942"/>
    <w:rsid w:val="000B794C"/>
    <w:rsid w:val="000B79C5"/>
    <w:rsid w:val="000B7C7D"/>
    <w:rsid w:val="000B7FE8"/>
    <w:rsid w:val="000C00B7"/>
    <w:rsid w:val="000C0138"/>
    <w:rsid w:val="000C0325"/>
    <w:rsid w:val="000C067F"/>
    <w:rsid w:val="000C08C2"/>
    <w:rsid w:val="000C097D"/>
    <w:rsid w:val="000C0A28"/>
    <w:rsid w:val="000C0CFC"/>
    <w:rsid w:val="000C0EB7"/>
    <w:rsid w:val="000C1060"/>
    <w:rsid w:val="000C1377"/>
    <w:rsid w:val="000C15F4"/>
    <w:rsid w:val="000C18BF"/>
    <w:rsid w:val="000C1949"/>
    <w:rsid w:val="000C1A3E"/>
    <w:rsid w:val="000C1BB2"/>
    <w:rsid w:val="000C1C45"/>
    <w:rsid w:val="000C1E51"/>
    <w:rsid w:val="000C2114"/>
    <w:rsid w:val="000C22C6"/>
    <w:rsid w:val="000C24AA"/>
    <w:rsid w:val="000C2691"/>
    <w:rsid w:val="000C2702"/>
    <w:rsid w:val="000C2745"/>
    <w:rsid w:val="000C2ADA"/>
    <w:rsid w:val="000C2B85"/>
    <w:rsid w:val="000C2D1B"/>
    <w:rsid w:val="000C2D6E"/>
    <w:rsid w:val="000C2E0D"/>
    <w:rsid w:val="000C32C4"/>
    <w:rsid w:val="000C32EA"/>
    <w:rsid w:val="000C3513"/>
    <w:rsid w:val="000C36ED"/>
    <w:rsid w:val="000C3A21"/>
    <w:rsid w:val="000C3B4D"/>
    <w:rsid w:val="000C3D70"/>
    <w:rsid w:val="000C41CE"/>
    <w:rsid w:val="000C4243"/>
    <w:rsid w:val="000C4262"/>
    <w:rsid w:val="000C4282"/>
    <w:rsid w:val="000C45DB"/>
    <w:rsid w:val="000C4D20"/>
    <w:rsid w:val="000C4E1C"/>
    <w:rsid w:val="000C508A"/>
    <w:rsid w:val="000C5131"/>
    <w:rsid w:val="000C5217"/>
    <w:rsid w:val="000C53C1"/>
    <w:rsid w:val="000C5693"/>
    <w:rsid w:val="000C5ACE"/>
    <w:rsid w:val="000C5C37"/>
    <w:rsid w:val="000C5E64"/>
    <w:rsid w:val="000C5EA8"/>
    <w:rsid w:val="000C5FE2"/>
    <w:rsid w:val="000C60B5"/>
    <w:rsid w:val="000C6517"/>
    <w:rsid w:val="000C656A"/>
    <w:rsid w:val="000C65F8"/>
    <w:rsid w:val="000C6662"/>
    <w:rsid w:val="000C6DFC"/>
    <w:rsid w:val="000C6F2E"/>
    <w:rsid w:val="000C6F94"/>
    <w:rsid w:val="000C70E8"/>
    <w:rsid w:val="000C720D"/>
    <w:rsid w:val="000C736E"/>
    <w:rsid w:val="000C75CD"/>
    <w:rsid w:val="000C7637"/>
    <w:rsid w:val="000C7669"/>
    <w:rsid w:val="000C7715"/>
    <w:rsid w:val="000C7C1E"/>
    <w:rsid w:val="000D00C9"/>
    <w:rsid w:val="000D015E"/>
    <w:rsid w:val="000D0249"/>
    <w:rsid w:val="000D03B9"/>
    <w:rsid w:val="000D04BF"/>
    <w:rsid w:val="000D04F2"/>
    <w:rsid w:val="000D0577"/>
    <w:rsid w:val="000D0632"/>
    <w:rsid w:val="000D0708"/>
    <w:rsid w:val="000D083E"/>
    <w:rsid w:val="000D08F0"/>
    <w:rsid w:val="000D0B8F"/>
    <w:rsid w:val="000D0D0D"/>
    <w:rsid w:val="000D0EC8"/>
    <w:rsid w:val="000D1117"/>
    <w:rsid w:val="000D1737"/>
    <w:rsid w:val="000D17BA"/>
    <w:rsid w:val="000D1855"/>
    <w:rsid w:val="000D1CA5"/>
    <w:rsid w:val="000D1D9D"/>
    <w:rsid w:val="000D1E6F"/>
    <w:rsid w:val="000D1FEA"/>
    <w:rsid w:val="000D215B"/>
    <w:rsid w:val="000D23A6"/>
    <w:rsid w:val="000D248E"/>
    <w:rsid w:val="000D27FF"/>
    <w:rsid w:val="000D29F7"/>
    <w:rsid w:val="000D2E41"/>
    <w:rsid w:val="000D306D"/>
    <w:rsid w:val="000D3127"/>
    <w:rsid w:val="000D324A"/>
    <w:rsid w:val="000D33B7"/>
    <w:rsid w:val="000D3876"/>
    <w:rsid w:val="000D393C"/>
    <w:rsid w:val="000D3F5C"/>
    <w:rsid w:val="000D4060"/>
    <w:rsid w:val="000D410E"/>
    <w:rsid w:val="000D41CD"/>
    <w:rsid w:val="000D4611"/>
    <w:rsid w:val="000D4732"/>
    <w:rsid w:val="000D47D9"/>
    <w:rsid w:val="000D48C8"/>
    <w:rsid w:val="000D4AF8"/>
    <w:rsid w:val="000D4B3E"/>
    <w:rsid w:val="000D4B80"/>
    <w:rsid w:val="000D4D7D"/>
    <w:rsid w:val="000D5355"/>
    <w:rsid w:val="000D542E"/>
    <w:rsid w:val="000D547E"/>
    <w:rsid w:val="000D5724"/>
    <w:rsid w:val="000D5A84"/>
    <w:rsid w:val="000D5C9B"/>
    <w:rsid w:val="000D5D92"/>
    <w:rsid w:val="000D5DAF"/>
    <w:rsid w:val="000D5FA7"/>
    <w:rsid w:val="000D602B"/>
    <w:rsid w:val="000D60C0"/>
    <w:rsid w:val="000D6157"/>
    <w:rsid w:val="000D636D"/>
    <w:rsid w:val="000D6493"/>
    <w:rsid w:val="000D65C3"/>
    <w:rsid w:val="000D66F4"/>
    <w:rsid w:val="000D6832"/>
    <w:rsid w:val="000D6C94"/>
    <w:rsid w:val="000D6DD0"/>
    <w:rsid w:val="000D7233"/>
    <w:rsid w:val="000D72E2"/>
    <w:rsid w:val="000D73A2"/>
    <w:rsid w:val="000D7434"/>
    <w:rsid w:val="000D759D"/>
    <w:rsid w:val="000D7694"/>
    <w:rsid w:val="000D77AF"/>
    <w:rsid w:val="000D7D76"/>
    <w:rsid w:val="000D7E0A"/>
    <w:rsid w:val="000D7E2E"/>
    <w:rsid w:val="000D7F9E"/>
    <w:rsid w:val="000E01D0"/>
    <w:rsid w:val="000E033A"/>
    <w:rsid w:val="000E0507"/>
    <w:rsid w:val="000E0590"/>
    <w:rsid w:val="000E0847"/>
    <w:rsid w:val="000E0A82"/>
    <w:rsid w:val="000E0C95"/>
    <w:rsid w:val="000E0E4B"/>
    <w:rsid w:val="000E10B7"/>
    <w:rsid w:val="000E126A"/>
    <w:rsid w:val="000E1CB9"/>
    <w:rsid w:val="000E1F89"/>
    <w:rsid w:val="000E224C"/>
    <w:rsid w:val="000E28D8"/>
    <w:rsid w:val="000E2E47"/>
    <w:rsid w:val="000E2E8C"/>
    <w:rsid w:val="000E2EFC"/>
    <w:rsid w:val="000E3147"/>
    <w:rsid w:val="000E323D"/>
    <w:rsid w:val="000E333F"/>
    <w:rsid w:val="000E34D8"/>
    <w:rsid w:val="000E3584"/>
    <w:rsid w:val="000E394E"/>
    <w:rsid w:val="000E3C2A"/>
    <w:rsid w:val="000E3F25"/>
    <w:rsid w:val="000E4099"/>
    <w:rsid w:val="000E4159"/>
    <w:rsid w:val="000E44EE"/>
    <w:rsid w:val="000E4601"/>
    <w:rsid w:val="000E4B17"/>
    <w:rsid w:val="000E50E1"/>
    <w:rsid w:val="000E5648"/>
    <w:rsid w:val="000E56A8"/>
    <w:rsid w:val="000E5A18"/>
    <w:rsid w:val="000E6012"/>
    <w:rsid w:val="000E64E2"/>
    <w:rsid w:val="000E6639"/>
    <w:rsid w:val="000E66DE"/>
    <w:rsid w:val="000E6C12"/>
    <w:rsid w:val="000E715A"/>
    <w:rsid w:val="000E7256"/>
    <w:rsid w:val="000E734E"/>
    <w:rsid w:val="000E7525"/>
    <w:rsid w:val="000E75F9"/>
    <w:rsid w:val="000E7849"/>
    <w:rsid w:val="000E78EF"/>
    <w:rsid w:val="000E7B3D"/>
    <w:rsid w:val="000E7C14"/>
    <w:rsid w:val="000E7FAB"/>
    <w:rsid w:val="000F0111"/>
    <w:rsid w:val="000F0230"/>
    <w:rsid w:val="000F0488"/>
    <w:rsid w:val="000F076E"/>
    <w:rsid w:val="000F0877"/>
    <w:rsid w:val="000F08B7"/>
    <w:rsid w:val="000F099E"/>
    <w:rsid w:val="000F09DD"/>
    <w:rsid w:val="000F0B5E"/>
    <w:rsid w:val="000F0CDF"/>
    <w:rsid w:val="000F0D84"/>
    <w:rsid w:val="000F0E8F"/>
    <w:rsid w:val="000F0FC1"/>
    <w:rsid w:val="000F14E3"/>
    <w:rsid w:val="000F1523"/>
    <w:rsid w:val="000F1532"/>
    <w:rsid w:val="000F1535"/>
    <w:rsid w:val="000F16F5"/>
    <w:rsid w:val="000F1A5D"/>
    <w:rsid w:val="000F1D48"/>
    <w:rsid w:val="000F1F03"/>
    <w:rsid w:val="000F1FFB"/>
    <w:rsid w:val="000F2153"/>
    <w:rsid w:val="000F2201"/>
    <w:rsid w:val="000F2894"/>
    <w:rsid w:val="000F2949"/>
    <w:rsid w:val="000F2BD0"/>
    <w:rsid w:val="000F338C"/>
    <w:rsid w:val="000F3644"/>
    <w:rsid w:val="000F3681"/>
    <w:rsid w:val="000F38BD"/>
    <w:rsid w:val="000F3920"/>
    <w:rsid w:val="000F3C2B"/>
    <w:rsid w:val="000F3CA1"/>
    <w:rsid w:val="000F3E67"/>
    <w:rsid w:val="000F43D3"/>
    <w:rsid w:val="000F4448"/>
    <w:rsid w:val="000F458F"/>
    <w:rsid w:val="000F45EF"/>
    <w:rsid w:val="000F46E8"/>
    <w:rsid w:val="000F47EA"/>
    <w:rsid w:val="000F4820"/>
    <w:rsid w:val="000F4CBD"/>
    <w:rsid w:val="000F4E85"/>
    <w:rsid w:val="000F50F5"/>
    <w:rsid w:val="000F5183"/>
    <w:rsid w:val="000F5520"/>
    <w:rsid w:val="000F5692"/>
    <w:rsid w:val="000F56C8"/>
    <w:rsid w:val="000F5C9F"/>
    <w:rsid w:val="000F5D47"/>
    <w:rsid w:val="000F5F29"/>
    <w:rsid w:val="000F603A"/>
    <w:rsid w:val="000F6060"/>
    <w:rsid w:val="000F6777"/>
    <w:rsid w:val="000F6874"/>
    <w:rsid w:val="000F6BE2"/>
    <w:rsid w:val="000F6EE5"/>
    <w:rsid w:val="000F6F99"/>
    <w:rsid w:val="000F70F7"/>
    <w:rsid w:val="000F759C"/>
    <w:rsid w:val="000F7633"/>
    <w:rsid w:val="000F77F3"/>
    <w:rsid w:val="000F7AE5"/>
    <w:rsid w:val="000F7B24"/>
    <w:rsid w:val="000F7C19"/>
    <w:rsid w:val="000F7E62"/>
    <w:rsid w:val="000F7F2F"/>
    <w:rsid w:val="000F7FA7"/>
    <w:rsid w:val="001002AF"/>
    <w:rsid w:val="001004A6"/>
    <w:rsid w:val="0010053A"/>
    <w:rsid w:val="00100B53"/>
    <w:rsid w:val="00100C3D"/>
    <w:rsid w:val="00100F2D"/>
    <w:rsid w:val="00100F98"/>
    <w:rsid w:val="001010BC"/>
    <w:rsid w:val="00101189"/>
    <w:rsid w:val="001016D7"/>
    <w:rsid w:val="001016EC"/>
    <w:rsid w:val="00101773"/>
    <w:rsid w:val="00101783"/>
    <w:rsid w:val="00101BC7"/>
    <w:rsid w:val="00101D27"/>
    <w:rsid w:val="00101DAD"/>
    <w:rsid w:val="00102030"/>
    <w:rsid w:val="00102053"/>
    <w:rsid w:val="0010209F"/>
    <w:rsid w:val="0010217F"/>
    <w:rsid w:val="00102290"/>
    <w:rsid w:val="0010231F"/>
    <w:rsid w:val="001024F3"/>
    <w:rsid w:val="00102554"/>
    <w:rsid w:val="00102AF5"/>
    <w:rsid w:val="00102B66"/>
    <w:rsid w:val="00102D9E"/>
    <w:rsid w:val="00102FE0"/>
    <w:rsid w:val="001031E3"/>
    <w:rsid w:val="001032B3"/>
    <w:rsid w:val="0010383C"/>
    <w:rsid w:val="001039C6"/>
    <w:rsid w:val="00103A42"/>
    <w:rsid w:val="00103D11"/>
    <w:rsid w:val="00103D57"/>
    <w:rsid w:val="00104058"/>
    <w:rsid w:val="0010410E"/>
    <w:rsid w:val="00104282"/>
    <w:rsid w:val="00104521"/>
    <w:rsid w:val="00104656"/>
    <w:rsid w:val="001049B7"/>
    <w:rsid w:val="00104B1F"/>
    <w:rsid w:val="00104BBE"/>
    <w:rsid w:val="00104E6A"/>
    <w:rsid w:val="00104F8D"/>
    <w:rsid w:val="00105000"/>
    <w:rsid w:val="001054C1"/>
    <w:rsid w:val="001057A3"/>
    <w:rsid w:val="00105A81"/>
    <w:rsid w:val="00105B2C"/>
    <w:rsid w:val="00105C80"/>
    <w:rsid w:val="00105D07"/>
    <w:rsid w:val="00105D9C"/>
    <w:rsid w:val="00105FDB"/>
    <w:rsid w:val="00106071"/>
    <w:rsid w:val="00106088"/>
    <w:rsid w:val="00106108"/>
    <w:rsid w:val="0010620C"/>
    <w:rsid w:val="00106A93"/>
    <w:rsid w:val="00106AD6"/>
    <w:rsid w:val="00106AE7"/>
    <w:rsid w:val="00106BFD"/>
    <w:rsid w:val="00106CD7"/>
    <w:rsid w:val="00106CDD"/>
    <w:rsid w:val="0010712F"/>
    <w:rsid w:val="00107597"/>
    <w:rsid w:val="00107781"/>
    <w:rsid w:val="00107AC6"/>
    <w:rsid w:val="00110076"/>
    <w:rsid w:val="001104D8"/>
    <w:rsid w:val="0011062E"/>
    <w:rsid w:val="00110EC4"/>
    <w:rsid w:val="00110F59"/>
    <w:rsid w:val="001112DE"/>
    <w:rsid w:val="0011136A"/>
    <w:rsid w:val="00111553"/>
    <w:rsid w:val="00111640"/>
    <w:rsid w:val="00111805"/>
    <w:rsid w:val="00111E7E"/>
    <w:rsid w:val="001120E1"/>
    <w:rsid w:val="0011211B"/>
    <w:rsid w:val="00112346"/>
    <w:rsid w:val="00112435"/>
    <w:rsid w:val="00112448"/>
    <w:rsid w:val="00112453"/>
    <w:rsid w:val="0011250B"/>
    <w:rsid w:val="001128F9"/>
    <w:rsid w:val="0011298A"/>
    <w:rsid w:val="001129C9"/>
    <w:rsid w:val="00112A8C"/>
    <w:rsid w:val="00112BC6"/>
    <w:rsid w:val="00112CE0"/>
    <w:rsid w:val="00112EB7"/>
    <w:rsid w:val="001130E7"/>
    <w:rsid w:val="0011316A"/>
    <w:rsid w:val="001131E5"/>
    <w:rsid w:val="001132AC"/>
    <w:rsid w:val="001132D6"/>
    <w:rsid w:val="0011341D"/>
    <w:rsid w:val="001134EF"/>
    <w:rsid w:val="001136CF"/>
    <w:rsid w:val="00113841"/>
    <w:rsid w:val="00113E73"/>
    <w:rsid w:val="001141C5"/>
    <w:rsid w:val="00114320"/>
    <w:rsid w:val="00114370"/>
    <w:rsid w:val="00114994"/>
    <w:rsid w:val="00114C82"/>
    <w:rsid w:val="00114F1C"/>
    <w:rsid w:val="0011508D"/>
    <w:rsid w:val="001150E4"/>
    <w:rsid w:val="00115119"/>
    <w:rsid w:val="0011524D"/>
    <w:rsid w:val="0011542A"/>
    <w:rsid w:val="0011549B"/>
    <w:rsid w:val="001154F1"/>
    <w:rsid w:val="0011593C"/>
    <w:rsid w:val="001159D5"/>
    <w:rsid w:val="00115C4C"/>
    <w:rsid w:val="00115C94"/>
    <w:rsid w:val="00115EE1"/>
    <w:rsid w:val="001160F3"/>
    <w:rsid w:val="00116697"/>
    <w:rsid w:val="001168F9"/>
    <w:rsid w:val="00116BA8"/>
    <w:rsid w:val="00116C9B"/>
    <w:rsid w:val="001179C3"/>
    <w:rsid w:val="00117B49"/>
    <w:rsid w:val="00117CE7"/>
    <w:rsid w:val="00117CF1"/>
    <w:rsid w:val="0012007A"/>
    <w:rsid w:val="001202BC"/>
    <w:rsid w:val="00120306"/>
    <w:rsid w:val="001204B6"/>
    <w:rsid w:val="0012050F"/>
    <w:rsid w:val="00120555"/>
    <w:rsid w:val="00120642"/>
    <w:rsid w:val="00120ACC"/>
    <w:rsid w:val="001212D1"/>
    <w:rsid w:val="001215F6"/>
    <w:rsid w:val="00121669"/>
    <w:rsid w:val="00121E89"/>
    <w:rsid w:val="00122044"/>
    <w:rsid w:val="00122066"/>
    <w:rsid w:val="00122199"/>
    <w:rsid w:val="00122384"/>
    <w:rsid w:val="00122444"/>
    <w:rsid w:val="0012248C"/>
    <w:rsid w:val="0012287D"/>
    <w:rsid w:val="0012294D"/>
    <w:rsid w:val="00122B78"/>
    <w:rsid w:val="00122E4A"/>
    <w:rsid w:val="001231C3"/>
    <w:rsid w:val="00123D62"/>
    <w:rsid w:val="00123DC5"/>
    <w:rsid w:val="00123F86"/>
    <w:rsid w:val="00124070"/>
    <w:rsid w:val="00124753"/>
    <w:rsid w:val="00124A28"/>
    <w:rsid w:val="00124C65"/>
    <w:rsid w:val="00124EC5"/>
    <w:rsid w:val="00125007"/>
    <w:rsid w:val="0012517B"/>
    <w:rsid w:val="001256A1"/>
    <w:rsid w:val="00125729"/>
    <w:rsid w:val="00125860"/>
    <w:rsid w:val="001258A3"/>
    <w:rsid w:val="001259AD"/>
    <w:rsid w:val="00125B11"/>
    <w:rsid w:val="00125B20"/>
    <w:rsid w:val="00125C7B"/>
    <w:rsid w:val="00125DED"/>
    <w:rsid w:val="001261D3"/>
    <w:rsid w:val="001262B2"/>
    <w:rsid w:val="00126353"/>
    <w:rsid w:val="001263FC"/>
    <w:rsid w:val="00126449"/>
    <w:rsid w:val="001264E9"/>
    <w:rsid w:val="00126C8C"/>
    <w:rsid w:val="00126E99"/>
    <w:rsid w:val="0012706D"/>
    <w:rsid w:val="00127268"/>
    <w:rsid w:val="0012741B"/>
    <w:rsid w:val="0012742F"/>
    <w:rsid w:val="001274B2"/>
    <w:rsid w:val="001274D8"/>
    <w:rsid w:val="00127505"/>
    <w:rsid w:val="0012758D"/>
    <w:rsid w:val="001275DA"/>
    <w:rsid w:val="0012761F"/>
    <w:rsid w:val="00127825"/>
    <w:rsid w:val="00127925"/>
    <w:rsid w:val="0012796B"/>
    <w:rsid w:val="00127D9C"/>
    <w:rsid w:val="00127E9E"/>
    <w:rsid w:val="001302A6"/>
    <w:rsid w:val="001305FC"/>
    <w:rsid w:val="001306E1"/>
    <w:rsid w:val="00130DBD"/>
    <w:rsid w:val="00130F2A"/>
    <w:rsid w:val="001319F4"/>
    <w:rsid w:val="00131BF0"/>
    <w:rsid w:val="00131F23"/>
    <w:rsid w:val="00131F54"/>
    <w:rsid w:val="001321C3"/>
    <w:rsid w:val="001324A4"/>
    <w:rsid w:val="0013250C"/>
    <w:rsid w:val="00132595"/>
    <w:rsid w:val="001325A3"/>
    <w:rsid w:val="00132654"/>
    <w:rsid w:val="001326DD"/>
    <w:rsid w:val="001328AC"/>
    <w:rsid w:val="00132973"/>
    <w:rsid w:val="0013298C"/>
    <w:rsid w:val="001329BC"/>
    <w:rsid w:val="00132D1D"/>
    <w:rsid w:val="00132F8D"/>
    <w:rsid w:val="00133063"/>
    <w:rsid w:val="001330F4"/>
    <w:rsid w:val="00133190"/>
    <w:rsid w:val="00133493"/>
    <w:rsid w:val="00133536"/>
    <w:rsid w:val="00133570"/>
    <w:rsid w:val="00133798"/>
    <w:rsid w:val="00133BCA"/>
    <w:rsid w:val="00133FED"/>
    <w:rsid w:val="00134268"/>
    <w:rsid w:val="00134337"/>
    <w:rsid w:val="00134420"/>
    <w:rsid w:val="0013444F"/>
    <w:rsid w:val="001344A4"/>
    <w:rsid w:val="001345D4"/>
    <w:rsid w:val="001349F9"/>
    <w:rsid w:val="00134ACE"/>
    <w:rsid w:val="00134F91"/>
    <w:rsid w:val="00135247"/>
    <w:rsid w:val="001353E9"/>
    <w:rsid w:val="0013578C"/>
    <w:rsid w:val="001358CF"/>
    <w:rsid w:val="00135A07"/>
    <w:rsid w:val="00135FA4"/>
    <w:rsid w:val="001360C8"/>
    <w:rsid w:val="001367BF"/>
    <w:rsid w:val="00136ABC"/>
    <w:rsid w:val="00136B2C"/>
    <w:rsid w:val="00136BDD"/>
    <w:rsid w:val="00136E91"/>
    <w:rsid w:val="00137023"/>
    <w:rsid w:val="00137220"/>
    <w:rsid w:val="0013735D"/>
    <w:rsid w:val="0013756E"/>
    <w:rsid w:val="0013763E"/>
    <w:rsid w:val="00137899"/>
    <w:rsid w:val="00137A67"/>
    <w:rsid w:val="00137BA4"/>
    <w:rsid w:val="00137F46"/>
    <w:rsid w:val="00137F62"/>
    <w:rsid w:val="00137FE3"/>
    <w:rsid w:val="001400A8"/>
    <w:rsid w:val="00140279"/>
    <w:rsid w:val="00140715"/>
    <w:rsid w:val="001407C8"/>
    <w:rsid w:val="00140870"/>
    <w:rsid w:val="001408CE"/>
    <w:rsid w:val="00140B5F"/>
    <w:rsid w:val="00140C62"/>
    <w:rsid w:val="00140F94"/>
    <w:rsid w:val="001410D4"/>
    <w:rsid w:val="0014147F"/>
    <w:rsid w:val="001415FE"/>
    <w:rsid w:val="00141776"/>
    <w:rsid w:val="00141865"/>
    <w:rsid w:val="00141E6E"/>
    <w:rsid w:val="0014200D"/>
    <w:rsid w:val="00142606"/>
    <w:rsid w:val="00142A3D"/>
    <w:rsid w:val="00142CB1"/>
    <w:rsid w:val="00142E97"/>
    <w:rsid w:val="0014325B"/>
    <w:rsid w:val="001437B8"/>
    <w:rsid w:val="00143803"/>
    <w:rsid w:val="001438EC"/>
    <w:rsid w:val="00143973"/>
    <w:rsid w:val="00143BE4"/>
    <w:rsid w:val="00143CF8"/>
    <w:rsid w:val="00143E3D"/>
    <w:rsid w:val="00143F64"/>
    <w:rsid w:val="00143F92"/>
    <w:rsid w:val="001442C6"/>
    <w:rsid w:val="00144788"/>
    <w:rsid w:val="00144DA6"/>
    <w:rsid w:val="00144E7F"/>
    <w:rsid w:val="00144FE2"/>
    <w:rsid w:val="00144FEC"/>
    <w:rsid w:val="001450BB"/>
    <w:rsid w:val="001452A5"/>
    <w:rsid w:val="001452B4"/>
    <w:rsid w:val="001454C0"/>
    <w:rsid w:val="00145530"/>
    <w:rsid w:val="00145542"/>
    <w:rsid w:val="001455C6"/>
    <w:rsid w:val="00145643"/>
    <w:rsid w:val="00145676"/>
    <w:rsid w:val="001456C9"/>
    <w:rsid w:val="00145A9B"/>
    <w:rsid w:val="00145B26"/>
    <w:rsid w:val="00145BC4"/>
    <w:rsid w:val="00145C35"/>
    <w:rsid w:val="00145E10"/>
    <w:rsid w:val="00145ED4"/>
    <w:rsid w:val="00145FBC"/>
    <w:rsid w:val="0014625C"/>
    <w:rsid w:val="00146457"/>
    <w:rsid w:val="00146612"/>
    <w:rsid w:val="00146A7E"/>
    <w:rsid w:val="00146E84"/>
    <w:rsid w:val="00146ECB"/>
    <w:rsid w:val="001470EE"/>
    <w:rsid w:val="00147144"/>
    <w:rsid w:val="00147269"/>
    <w:rsid w:val="0014746A"/>
    <w:rsid w:val="001475B9"/>
    <w:rsid w:val="001475C5"/>
    <w:rsid w:val="001475D5"/>
    <w:rsid w:val="0014791A"/>
    <w:rsid w:val="00147A76"/>
    <w:rsid w:val="00147C87"/>
    <w:rsid w:val="00147F71"/>
    <w:rsid w:val="0015018C"/>
    <w:rsid w:val="001506EA"/>
    <w:rsid w:val="00150734"/>
    <w:rsid w:val="0015088A"/>
    <w:rsid w:val="001508AD"/>
    <w:rsid w:val="00150998"/>
    <w:rsid w:val="00150A2A"/>
    <w:rsid w:val="00150A4D"/>
    <w:rsid w:val="00150AFA"/>
    <w:rsid w:val="00151220"/>
    <w:rsid w:val="0015151E"/>
    <w:rsid w:val="00151646"/>
    <w:rsid w:val="0015189D"/>
    <w:rsid w:val="0015198C"/>
    <w:rsid w:val="00151C1E"/>
    <w:rsid w:val="00151E79"/>
    <w:rsid w:val="00151E89"/>
    <w:rsid w:val="00152055"/>
    <w:rsid w:val="00152393"/>
    <w:rsid w:val="0015255B"/>
    <w:rsid w:val="001529D9"/>
    <w:rsid w:val="00152B18"/>
    <w:rsid w:val="00152C75"/>
    <w:rsid w:val="00152C96"/>
    <w:rsid w:val="00152E19"/>
    <w:rsid w:val="00152F52"/>
    <w:rsid w:val="00152FC0"/>
    <w:rsid w:val="00153095"/>
    <w:rsid w:val="001532A3"/>
    <w:rsid w:val="0015334A"/>
    <w:rsid w:val="001537AB"/>
    <w:rsid w:val="00153C00"/>
    <w:rsid w:val="00153C4A"/>
    <w:rsid w:val="00153D4A"/>
    <w:rsid w:val="00153D89"/>
    <w:rsid w:val="00153D8C"/>
    <w:rsid w:val="00153EAC"/>
    <w:rsid w:val="001542E0"/>
    <w:rsid w:val="0015439D"/>
    <w:rsid w:val="0015443F"/>
    <w:rsid w:val="0015446D"/>
    <w:rsid w:val="001545AF"/>
    <w:rsid w:val="001545FF"/>
    <w:rsid w:val="00154622"/>
    <w:rsid w:val="00154801"/>
    <w:rsid w:val="00154D73"/>
    <w:rsid w:val="00154E35"/>
    <w:rsid w:val="0015511B"/>
    <w:rsid w:val="001551E1"/>
    <w:rsid w:val="001554F3"/>
    <w:rsid w:val="00155680"/>
    <w:rsid w:val="0015583E"/>
    <w:rsid w:val="00155E96"/>
    <w:rsid w:val="001560E2"/>
    <w:rsid w:val="00156293"/>
    <w:rsid w:val="001562A5"/>
    <w:rsid w:val="001562E4"/>
    <w:rsid w:val="001564AD"/>
    <w:rsid w:val="00156755"/>
    <w:rsid w:val="0015679E"/>
    <w:rsid w:val="00156D14"/>
    <w:rsid w:val="00156D17"/>
    <w:rsid w:val="00156D9C"/>
    <w:rsid w:val="00156F37"/>
    <w:rsid w:val="0015733E"/>
    <w:rsid w:val="00157408"/>
    <w:rsid w:val="001578A0"/>
    <w:rsid w:val="00157961"/>
    <w:rsid w:val="00157CA9"/>
    <w:rsid w:val="00157E3B"/>
    <w:rsid w:val="00157ECE"/>
    <w:rsid w:val="00160080"/>
    <w:rsid w:val="0016020D"/>
    <w:rsid w:val="00160403"/>
    <w:rsid w:val="0016043A"/>
    <w:rsid w:val="0016058C"/>
    <w:rsid w:val="0016066B"/>
    <w:rsid w:val="001607BE"/>
    <w:rsid w:val="00160A95"/>
    <w:rsid w:val="00160E6E"/>
    <w:rsid w:val="001610C8"/>
    <w:rsid w:val="001611AE"/>
    <w:rsid w:val="001615B8"/>
    <w:rsid w:val="00161A95"/>
    <w:rsid w:val="00161B31"/>
    <w:rsid w:val="00161F8E"/>
    <w:rsid w:val="00162014"/>
    <w:rsid w:val="00162112"/>
    <w:rsid w:val="001621C1"/>
    <w:rsid w:val="00162F68"/>
    <w:rsid w:val="001635FC"/>
    <w:rsid w:val="001637C1"/>
    <w:rsid w:val="0016389F"/>
    <w:rsid w:val="001638F9"/>
    <w:rsid w:val="00163D3A"/>
    <w:rsid w:val="00163EE5"/>
    <w:rsid w:val="00163EED"/>
    <w:rsid w:val="0016406F"/>
    <w:rsid w:val="001640D4"/>
    <w:rsid w:val="001641BE"/>
    <w:rsid w:val="0016425A"/>
    <w:rsid w:val="001642F2"/>
    <w:rsid w:val="0016430D"/>
    <w:rsid w:val="00164708"/>
    <w:rsid w:val="00165295"/>
    <w:rsid w:val="0016535A"/>
    <w:rsid w:val="00165363"/>
    <w:rsid w:val="0016546E"/>
    <w:rsid w:val="0016564A"/>
    <w:rsid w:val="00165669"/>
    <w:rsid w:val="00165D25"/>
    <w:rsid w:val="00165D2B"/>
    <w:rsid w:val="00165DDC"/>
    <w:rsid w:val="00165ECA"/>
    <w:rsid w:val="0016605A"/>
    <w:rsid w:val="00166219"/>
    <w:rsid w:val="00166419"/>
    <w:rsid w:val="00166584"/>
    <w:rsid w:val="001665BC"/>
    <w:rsid w:val="0016673B"/>
    <w:rsid w:val="00166ADC"/>
    <w:rsid w:val="0016717A"/>
    <w:rsid w:val="00167256"/>
    <w:rsid w:val="001672A5"/>
    <w:rsid w:val="00167376"/>
    <w:rsid w:val="001677B7"/>
    <w:rsid w:val="00167D23"/>
    <w:rsid w:val="00170107"/>
    <w:rsid w:val="001705DA"/>
    <w:rsid w:val="001707BD"/>
    <w:rsid w:val="00170B18"/>
    <w:rsid w:val="00170B2F"/>
    <w:rsid w:val="00170BCC"/>
    <w:rsid w:val="00170ECD"/>
    <w:rsid w:val="001711EA"/>
    <w:rsid w:val="001716B4"/>
    <w:rsid w:val="00171825"/>
    <w:rsid w:val="00171A9E"/>
    <w:rsid w:val="00171BA8"/>
    <w:rsid w:val="00171C7D"/>
    <w:rsid w:val="00171D01"/>
    <w:rsid w:val="00171DDE"/>
    <w:rsid w:val="0017201C"/>
    <w:rsid w:val="001720CC"/>
    <w:rsid w:val="00172254"/>
    <w:rsid w:val="001722E5"/>
    <w:rsid w:val="00172316"/>
    <w:rsid w:val="001725B1"/>
    <w:rsid w:val="001726C0"/>
    <w:rsid w:val="00172836"/>
    <w:rsid w:val="001729F5"/>
    <w:rsid w:val="00172AEB"/>
    <w:rsid w:val="00172C97"/>
    <w:rsid w:val="00172DFB"/>
    <w:rsid w:val="00173099"/>
    <w:rsid w:val="0017327C"/>
    <w:rsid w:val="00173449"/>
    <w:rsid w:val="0017356F"/>
    <w:rsid w:val="0017359A"/>
    <w:rsid w:val="001735A8"/>
    <w:rsid w:val="001735DF"/>
    <w:rsid w:val="0017364B"/>
    <w:rsid w:val="00173736"/>
    <w:rsid w:val="00173819"/>
    <w:rsid w:val="00173AC2"/>
    <w:rsid w:val="00173D8A"/>
    <w:rsid w:val="00173EC3"/>
    <w:rsid w:val="00173F13"/>
    <w:rsid w:val="00173F26"/>
    <w:rsid w:val="00173FFF"/>
    <w:rsid w:val="0017454F"/>
    <w:rsid w:val="0017458D"/>
    <w:rsid w:val="001747B4"/>
    <w:rsid w:val="00174DA1"/>
    <w:rsid w:val="00174DB6"/>
    <w:rsid w:val="00174E40"/>
    <w:rsid w:val="00174EF1"/>
    <w:rsid w:val="00175127"/>
    <w:rsid w:val="00175695"/>
    <w:rsid w:val="00175770"/>
    <w:rsid w:val="00175778"/>
    <w:rsid w:val="0017579A"/>
    <w:rsid w:val="0017600F"/>
    <w:rsid w:val="0017615A"/>
    <w:rsid w:val="001762BF"/>
    <w:rsid w:val="001762C3"/>
    <w:rsid w:val="001762D4"/>
    <w:rsid w:val="001762E6"/>
    <w:rsid w:val="001764E3"/>
    <w:rsid w:val="0017655F"/>
    <w:rsid w:val="0017659A"/>
    <w:rsid w:val="00176678"/>
    <w:rsid w:val="00176684"/>
    <w:rsid w:val="00176B73"/>
    <w:rsid w:val="00176BB5"/>
    <w:rsid w:val="00176BDB"/>
    <w:rsid w:val="00176BF7"/>
    <w:rsid w:val="00176D8C"/>
    <w:rsid w:val="00176FFA"/>
    <w:rsid w:val="0017744C"/>
    <w:rsid w:val="001774C4"/>
    <w:rsid w:val="001776EB"/>
    <w:rsid w:val="0017774C"/>
    <w:rsid w:val="001779E5"/>
    <w:rsid w:val="00177AFE"/>
    <w:rsid w:val="00177BFB"/>
    <w:rsid w:val="0018005A"/>
    <w:rsid w:val="0018016C"/>
    <w:rsid w:val="001805CA"/>
    <w:rsid w:val="001805DD"/>
    <w:rsid w:val="0018064B"/>
    <w:rsid w:val="00180A93"/>
    <w:rsid w:val="00180BE1"/>
    <w:rsid w:val="00180C59"/>
    <w:rsid w:val="00181560"/>
    <w:rsid w:val="001819C0"/>
    <w:rsid w:val="00181F60"/>
    <w:rsid w:val="00182152"/>
    <w:rsid w:val="0018273C"/>
    <w:rsid w:val="001828D0"/>
    <w:rsid w:val="00182C51"/>
    <w:rsid w:val="00182E9F"/>
    <w:rsid w:val="00182EC0"/>
    <w:rsid w:val="00182FCF"/>
    <w:rsid w:val="00183316"/>
    <w:rsid w:val="0018333F"/>
    <w:rsid w:val="001834B2"/>
    <w:rsid w:val="001834C7"/>
    <w:rsid w:val="001834E1"/>
    <w:rsid w:val="0018354B"/>
    <w:rsid w:val="00183E00"/>
    <w:rsid w:val="0018404D"/>
    <w:rsid w:val="00184117"/>
    <w:rsid w:val="00184388"/>
    <w:rsid w:val="001845C3"/>
    <w:rsid w:val="00184C64"/>
    <w:rsid w:val="00184CEE"/>
    <w:rsid w:val="00185154"/>
    <w:rsid w:val="001858BE"/>
    <w:rsid w:val="00185C93"/>
    <w:rsid w:val="00186085"/>
    <w:rsid w:val="00186197"/>
    <w:rsid w:val="00186601"/>
    <w:rsid w:val="0018687F"/>
    <w:rsid w:val="0018692C"/>
    <w:rsid w:val="00186A23"/>
    <w:rsid w:val="00186A71"/>
    <w:rsid w:val="00186D2E"/>
    <w:rsid w:val="00186E52"/>
    <w:rsid w:val="00186FBD"/>
    <w:rsid w:val="001872C6"/>
    <w:rsid w:val="001872C8"/>
    <w:rsid w:val="00187882"/>
    <w:rsid w:val="00187888"/>
    <w:rsid w:val="001879D5"/>
    <w:rsid w:val="00187B54"/>
    <w:rsid w:val="00187BD9"/>
    <w:rsid w:val="00187E44"/>
    <w:rsid w:val="00187E7A"/>
    <w:rsid w:val="00187F3E"/>
    <w:rsid w:val="00187FB3"/>
    <w:rsid w:val="0019006F"/>
    <w:rsid w:val="001900C8"/>
    <w:rsid w:val="0019040C"/>
    <w:rsid w:val="00190653"/>
    <w:rsid w:val="00190AB2"/>
    <w:rsid w:val="00190B34"/>
    <w:rsid w:val="00190E41"/>
    <w:rsid w:val="00190FAB"/>
    <w:rsid w:val="00191377"/>
    <w:rsid w:val="00191787"/>
    <w:rsid w:val="001918A8"/>
    <w:rsid w:val="00191CEB"/>
    <w:rsid w:val="00191F66"/>
    <w:rsid w:val="001920B9"/>
    <w:rsid w:val="001920D6"/>
    <w:rsid w:val="00192100"/>
    <w:rsid w:val="001921FC"/>
    <w:rsid w:val="0019232B"/>
    <w:rsid w:val="00192B84"/>
    <w:rsid w:val="00192BED"/>
    <w:rsid w:val="00192E56"/>
    <w:rsid w:val="00193154"/>
    <w:rsid w:val="00193161"/>
    <w:rsid w:val="00193218"/>
    <w:rsid w:val="00193602"/>
    <w:rsid w:val="001936EE"/>
    <w:rsid w:val="001936F4"/>
    <w:rsid w:val="00193C11"/>
    <w:rsid w:val="00193E2A"/>
    <w:rsid w:val="00193F2A"/>
    <w:rsid w:val="001943F9"/>
    <w:rsid w:val="001944FC"/>
    <w:rsid w:val="00194538"/>
    <w:rsid w:val="001945DD"/>
    <w:rsid w:val="0019486C"/>
    <w:rsid w:val="0019496D"/>
    <w:rsid w:val="00194B8B"/>
    <w:rsid w:val="001953B0"/>
    <w:rsid w:val="00195829"/>
    <w:rsid w:val="0019589F"/>
    <w:rsid w:val="00195A1F"/>
    <w:rsid w:val="00195B78"/>
    <w:rsid w:val="00195CF7"/>
    <w:rsid w:val="0019615C"/>
    <w:rsid w:val="0019622E"/>
    <w:rsid w:val="001962A2"/>
    <w:rsid w:val="0019633D"/>
    <w:rsid w:val="001965EF"/>
    <w:rsid w:val="00196866"/>
    <w:rsid w:val="00196BFD"/>
    <w:rsid w:val="00196DD0"/>
    <w:rsid w:val="00196FC4"/>
    <w:rsid w:val="00196FEF"/>
    <w:rsid w:val="00197038"/>
    <w:rsid w:val="001970CA"/>
    <w:rsid w:val="00197451"/>
    <w:rsid w:val="001974C1"/>
    <w:rsid w:val="00197593"/>
    <w:rsid w:val="0019769A"/>
    <w:rsid w:val="00197710"/>
    <w:rsid w:val="0019772A"/>
    <w:rsid w:val="001978A2"/>
    <w:rsid w:val="0019791E"/>
    <w:rsid w:val="00197A1E"/>
    <w:rsid w:val="00197DF7"/>
    <w:rsid w:val="001A007D"/>
    <w:rsid w:val="001A0197"/>
    <w:rsid w:val="001A0323"/>
    <w:rsid w:val="001A04EB"/>
    <w:rsid w:val="001A0E9F"/>
    <w:rsid w:val="001A11C7"/>
    <w:rsid w:val="001A11F4"/>
    <w:rsid w:val="001A1562"/>
    <w:rsid w:val="001A16AD"/>
    <w:rsid w:val="001A1807"/>
    <w:rsid w:val="001A20D6"/>
    <w:rsid w:val="001A226A"/>
    <w:rsid w:val="001A233A"/>
    <w:rsid w:val="001A252C"/>
    <w:rsid w:val="001A2557"/>
    <w:rsid w:val="001A298F"/>
    <w:rsid w:val="001A2A29"/>
    <w:rsid w:val="001A2A58"/>
    <w:rsid w:val="001A2AFC"/>
    <w:rsid w:val="001A2B51"/>
    <w:rsid w:val="001A338A"/>
    <w:rsid w:val="001A33E3"/>
    <w:rsid w:val="001A3415"/>
    <w:rsid w:val="001A3528"/>
    <w:rsid w:val="001A360A"/>
    <w:rsid w:val="001A3624"/>
    <w:rsid w:val="001A36E6"/>
    <w:rsid w:val="001A37B6"/>
    <w:rsid w:val="001A38D3"/>
    <w:rsid w:val="001A39C1"/>
    <w:rsid w:val="001A3A63"/>
    <w:rsid w:val="001A3C7E"/>
    <w:rsid w:val="001A3D94"/>
    <w:rsid w:val="001A3DC4"/>
    <w:rsid w:val="001A3EDA"/>
    <w:rsid w:val="001A3F3D"/>
    <w:rsid w:val="001A4161"/>
    <w:rsid w:val="001A41BD"/>
    <w:rsid w:val="001A4619"/>
    <w:rsid w:val="001A4704"/>
    <w:rsid w:val="001A4786"/>
    <w:rsid w:val="001A4EB2"/>
    <w:rsid w:val="001A51AC"/>
    <w:rsid w:val="001A5204"/>
    <w:rsid w:val="001A5964"/>
    <w:rsid w:val="001A5C0E"/>
    <w:rsid w:val="001A5EB6"/>
    <w:rsid w:val="001A5F38"/>
    <w:rsid w:val="001A5FA9"/>
    <w:rsid w:val="001A61BA"/>
    <w:rsid w:val="001A63BC"/>
    <w:rsid w:val="001A6866"/>
    <w:rsid w:val="001A6AD8"/>
    <w:rsid w:val="001A6C03"/>
    <w:rsid w:val="001A6CCD"/>
    <w:rsid w:val="001A6D2E"/>
    <w:rsid w:val="001A7448"/>
    <w:rsid w:val="001A7463"/>
    <w:rsid w:val="001A752A"/>
    <w:rsid w:val="001A757C"/>
    <w:rsid w:val="001A75A9"/>
    <w:rsid w:val="001A76B0"/>
    <w:rsid w:val="001A772D"/>
    <w:rsid w:val="001A7786"/>
    <w:rsid w:val="001A7E25"/>
    <w:rsid w:val="001A7F2E"/>
    <w:rsid w:val="001B016D"/>
    <w:rsid w:val="001B03E7"/>
    <w:rsid w:val="001B05E5"/>
    <w:rsid w:val="001B075F"/>
    <w:rsid w:val="001B0760"/>
    <w:rsid w:val="001B0862"/>
    <w:rsid w:val="001B0943"/>
    <w:rsid w:val="001B0B55"/>
    <w:rsid w:val="001B0B81"/>
    <w:rsid w:val="001B0FFB"/>
    <w:rsid w:val="001B1029"/>
    <w:rsid w:val="001B10FF"/>
    <w:rsid w:val="001B13D5"/>
    <w:rsid w:val="001B1509"/>
    <w:rsid w:val="001B1573"/>
    <w:rsid w:val="001B15BC"/>
    <w:rsid w:val="001B169B"/>
    <w:rsid w:val="001B18A5"/>
    <w:rsid w:val="001B1A04"/>
    <w:rsid w:val="001B1D96"/>
    <w:rsid w:val="001B1E65"/>
    <w:rsid w:val="001B1F84"/>
    <w:rsid w:val="001B2050"/>
    <w:rsid w:val="001B22E3"/>
    <w:rsid w:val="001B265C"/>
    <w:rsid w:val="001B2748"/>
    <w:rsid w:val="001B2850"/>
    <w:rsid w:val="001B294B"/>
    <w:rsid w:val="001B294C"/>
    <w:rsid w:val="001B2BFB"/>
    <w:rsid w:val="001B2DDB"/>
    <w:rsid w:val="001B2E3F"/>
    <w:rsid w:val="001B323E"/>
    <w:rsid w:val="001B33DC"/>
    <w:rsid w:val="001B36ED"/>
    <w:rsid w:val="001B3AEA"/>
    <w:rsid w:val="001B3D0F"/>
    <w:rsid w:val="001B3DD7"/>
    <w:rsid w:val="001B4055"/>
    <w:rsid w:val="001B446D"/>
    <w:rsid w:val="001B459F"/>
    <w:rsid w:val="001B48C5"/>
    <w:rsid w:val="001B49BA"/>
    <w:rsid w:val="001B4A84"/>
    <w:rsid w:val="001B4D65"/>
    <w:rsid w:val="001B4D8D"/>
    <w:rsid w:val="001B4E03"/>
    <w:rsid w:val="001B507B"/>
    <w:rsid w:val="001B5458"/>
    <w:rsid w:val="001B549E"/>
    <w:rsid w:val="001B56DD"/>
    <w:rsid w:val="001B572C"/>
    <w:rsid w:val="001B57F8"/>
    <w:rsid w:val="001B59ED"/>
    <w:rsid w:val="001B5B92"/>
    <w:rsid w:val="001B5D09"/>
    <w:rsid w:val="001B5EAB"/>
    <w:rsid w:val="001B60F8"/>
    <w:rsid w:val="001B6287"/>
    <w:rsid w:val="001B647D"/>
    <w:rsid w:val="001B69DA"/>
    <w:rsid w:val="001B6D9B"/>
    <w:rsid w:val="001B6E01"/>
    <w:rsid w:val="001B7282"/>
    <w:rsid w:val="001B72A0"/>
    <w:rsid w:val="001B7974"/>
    <w:rsid w:val="001B7A18"/>
    <w:rsid w:val="001B7B1E"/>
    <w:rsid w:val="001B7C65"/>
    <w:rsid w:val="001C008B"/>
    <w:rsid w:val="001C0193"/>
    <w:rsid w:val="001C01BE"/>
    <w:rsid w:val="001C01C0"/>
    <w:rsid w:val="001C08B2"/>
    <w:rsid w:val="001C09C9"/>
    <w:rsid w:val="001C0BA3"/>
    <w:rsid w:val="001C0BE0"/>
    <w:rsid w:val="001C0D7C"/>
    <w:rsid w:val="001C0FC3"/>
    <w:rsid w:val="001C11C8"/>
    <w:rsid w:val="001C138F"/>
    <w:rsid w:val="001C16BA"/>
    <w:rsid w:val="001C179B"/>
    <w:rsid w:val="001C17C4"/>
    <w:rsid w:val="001C1A05"/>
    <w:rsid w:val="001C1E9E"/>
    <w:rsid w:val="001C2073"/>
    <w:rsid w:val="001C2197"/>
    <w:rsid w:val="001C2315"/>
    <w:rsid w:val="001C247D"/>
    <w:rsid w:val="001C251E"/>
    <w:rsid w:val="001C2566"/>
    <w:rsid w:val="001C27A6"/>
    <w:rsid w:val="001C29D6"/>
    <w:rsid w:val="001C2B7F"/>
    <w:rsid w:val="001C2B84"/>
    <w:rsid w:val="001C31FB"/>
    <w:rsid w:val="001C32C8"/>
    <w:rsid w:val="001C33C9"/>
    <w:rsid w:val="001C34AE"/>
    <w:rsid w:val="001C34E3"/>
    <w:rsid w:val="001C35B0"/>
    <w:rsid w:val="001C3628"/>
    <w:rsid w:val="001C38C2"/>
    <w:rsid w:val="001C38CA"/>
    <w:rsid w:val="001C39D3"/>
    <w:rsid w:val="001C3A12"/>
    <w:rsid w:val="001C3CB6"/>
    <w:rsid w:val="001C3DE8"/>
    <w:rsid w:val="001C3FF3"/>
    <w:rsid w:val="001C412F"/>
    <w:rsid w:val="001C428A"/>
    <w:rsid w:val="001C463E"/>
    <w:rsid w:val="001C48BC"/>
    <w:rsid w:val="001C4A95"/>
    <w:rsid w:val="001C4AA8"/>
    <w:rsid w:val="001C4AEB"/>
    <w:rsid w:val="001C4B88"/>
    <w:rsid w:val="001C4E3E"/>
    <w:rsid w:val="001C4E5A"/>
    <w:rsid w:val="001C514B"/>
    <w:rsid w:val="001C5192"/>
    <w:rsid w:val="001C540F"/>
    <w:rsid w:val="001C544B"/>
    <w:rsid w:val="001C5829"/>
    <w:rsid w:val="001C58AE"/>
    <w:rsid w:val="001C5A28"/>
    <w:rsid w:val="001C5B01"/>
    <w:rsid w:val="001C5B6D"/>
    <w:rsid w:val="001C5BD0"/>
    <w:rsid w:val="001C5CA1"/>
    <w:rsid w:val="001C5CC0"/>
    <w:rsid w:val="001C5DFB"/>
    <w:rsid w:val="001C5E78"/>
    <w:rsid w:val="001C608B"/>
    <w:rsid w:val="001C6258"/>
    <w:rsid w:val="001C627F"/>
    <w:rsid w:val="001C6287"/>
    <w:rsid w:val="001C63FD"/>
    <w:rsid w:val="001C6A71"/>
    <w:rsid w:val="001C6DD9"/>
    <w:rsid w:val="001C6EE4"/>
    <w:rsid w:val="001C6FC5"/>
    <w:rsid w:val="001C7162"/>
    <w:rsid w:val="001C7278"/>
    <w:rsid w:val="001C7344"/>
    <w:rsid w:val="001C770A"/>
    <w:rsid w:val="001C7A7B"/>
    <w:rsid w:val="001C7C52"/>
    <w:rsid w:val="001C7D76"/>
    <w:rsid w:val="001D0068"/>
    <w:rsid w:val="001D0150"/>
    <w:rsid w:val="001D024B"/>
    <w:rsid w:val="001D060E"/>
    <w:rsid w:val="001D0652"/>
    <w:rsid w:val="001D088D"/>
    <w:rsid w:val="001D094C"/>
    <w:rsid w:val="001D0AA2"/>
    <w:rsid w:val="001D0B8A"/>
    <w:rsid w:val="001D0C5F"/>
    <w:rsid w:val="001D0F36"/>
    <w:rsid w:val="001D0FDD"/>
    <w:rsid w:val="001D117F"/>
    <w:rsid w:val="001D122C"/>
    <w:rsid w:val="001D127C"/>
    <w:rsid w:val="001D1420"/>
    <w:rsid w:val="001D163F"/>
    <w:rsid w:val="001D16FC"/>
    <w:rsid w:val="001D186A"/>
    <w:rsid w:val="001D188D"/>
    <w:rsid w:val="001D1955"/>
    <w:rsid w:val="001D1A8C"/>
    <w:rsid w:val="001D1DF2"/>
    <w:rsid w:val="001D1F0C"/>
    <w:rsid w:val="001D2285"/>
    <w:rsid w:val="001D2586"/>
    <w:rsid w:val="001D258D"/>
    <w:rsid w:val="001D2BB1"/>
    <w:rsid w:val="001D2C62"/>
    <w:rsid w:val="001D2D1E"/>
    <w:rsid w:val="001D2DAB"/>
    <w:rsid w:val="001D331F"/>
    <w:rsid w:val="001D37EB"/>
    <w:rsid w:val="001D38A4"/>
    <w:rsid w:val="001D398A"/>
    <w:rsid w:val="001D3DF1"/>
    <w:rsid w:val="001D3FCE"/>
    <w:rsid w:val="001D425C"/>
    <w:rsid w:val="001D4491"/>
    <w:rsid w:val="001D47BC"/>
    <w:rsid w:val="001D4819"/>
    <w:rsid w:val="001D4A5D"/>
    <w:rsid w:val="001D4C35"/>
    <w:rsid w:val="001D51D3"/>
    <w:rsid w:val="001D52BB"/>
    <w:rsid w:val="001D54FC"/>
    <w:rsid w:val="001D577F"/>
    <w:rsid w:val="001D5796"/>
    <w:rsid w:val="001D5B4C"/>
    <w:rsid w:val="001D5C45"/>
    <w:rsid w:val="001D5C9B"/>
    <w:rsid w:val="001D5D14"/>
    <w:rsid w:val="001D6140"/>
    <w:rsid w:val="001D61ED"/>
    <w:rsid w:val="001D654F"/>
    <w:rsid w:val="001D6B60"/>
    <w:rsid w:val="001D6CE7"/>
    <w:rsid w:val="001D7361"/>
    <w:rsid w:val="001D761A"/>
    <w:rsid w:val="001D7681"/>
    <w:rsid w:val="001D76E2"/>
    <w:rsid w:val="001D7886"/>
    <w:rsid w:val="001D7929"/>
    <w:rsid w:val="001D7AB2"/>
    <w:rsid w:val="001D7AB4"/>
    <w:rsid w:val="001D7B01"/>
    <w:rsid w:val="001D7C82"/>
    <w:rsid w:val="001D7FF0"/>
    <w:rsid w:val="001E00BC"/>
    <w:rsid w:val="001E033C"/>
    <w:rsid w:val="001E0578"/>
    <w:rsid w:val="001E07A2"/>
    <w:rsid w:val="001E0A28"/>
    <w:rsid w:val="001E0B3D"/>
    <w:rsid w:val="001E0B4D"/>
    <w:rsid w:val="001E0CBD"/>
    <w:rsid w:val="001E0F68"/>
    <w:rsid w:val="001E1045"/>
    <w:rsid w:val="001E10B4"/>
    <w:rsid w:val="001E12FC"/>
    <w:rsid w:val="001E15BC"/>
    <w:rsid w:val="001E16F2"/>
    <w:rsid w:val="001E1762"/>
    <w:rsid w:val="001E17B6"/>
    <w:rsid w:val="001E181E"/>
    <w:rsid w:val="001E1F69"/>
    <w:rsid w:val="001E215B"/>
    <w:rsid w:val="001E21FC"/>
    <w:rsid w:val="001E22B6"/>
    <w:rsid w:val="001E241E"/>
    <w:rsid w:val="001E2781"/>
    <w:rsid w:val="001E2968"/>
    <w:rsid w:val="001E2989"/>
    <w:rsid w:val="001E29E2"/>
    <w:rsid w:val="001E2D1C"/>
    <w:rsid w:val="001E2E2E"/>
    <w:rsid w:val="001E2E5A"/>
    <w:rsid w:val="001E3389"/>
    <w:rsid w:val="001E3464"/>
    <w:rsid w:val="001E3856"/>
    <w:rsid w:val="001E38FE"/>
    <w:rsid w:val="001E3F82"/>
    <w:rsid w:val="001E3F84"/>
    <w:rsid w:val="001E42DB"/>
    <w:rsid w:val="001E430A"/>
    <w:rsid w:val="001E4392"/>
    <w:rsid w:val="001E43F8"/>
    <w:rsid w:val="001E45E7"/>
    <w:rsid w:val="001E4898"/>
    <w:rsid w:val="001E4937"/>
    <w:rsid w:val="001E4EA2"/>
    <w:rsid w:val="001E533F"/>
    <w:rsid w:val="001E5A7E"/>
    <w:rsid w:val="001E5B3F"/>
    <w:rsid w:val="001E5BA0"/>
    <w:rsid w:val="001E606D"/>
    <w:rsid w:val="001E6210"/>
    <w:rsid w:val="001E62EB"/>
    <w:rsid w:val="001E62F9"/>
    <w:rsid w:val="001E681A"/>
    <w:rsid w:val="001E68F7"/>
    <w:rsid w:val="001E6BC7"/>
    <w:rsid w:val="001E6CB8"/>
    <w:rsid w:val="001E726D"/>
    <w:rsid w:val="001E73E1"/>
    <w:rsid w:val="001E755B"/>
    <w:rsid w:val="001E7754"/>
    <w:rsid w:val="001E7952"/>
    <w:rsid w:val="001E7A63"/>
    <w:rsid w:val="001E7B06"/>
    <w:rsid w:val="001E7C7C"/>
    <w:rsid w:val="001E7D98"/>
    <w:rsid w:val="001E7DDC"/>
    <w:rsid w:val="001E7F19"/>
    <w:rsid w:val="001F0001"/>
    <w:rsid w:val="001F032D"/>
    <w:rsid w:val="001F0562"/>
    <w:rsid w:val="001F075F"/>
    <w:rsid w:val="001F0B01"/>
    <w:rsid w:val="001F0C46"/>
    <w:rsid w:val="001F0D27"/>
    <w:rsid w:val="001F0F2B"/>
    <w:rsid w:val="001F1019"/>
    <w:rsid w:val="001F1194"/>
    <w:rsid w:val="001F11FF"/>
    <w:rsid w:val="001F1255"/>
    <w:rsid w:val="001F1365"/>
    <w:rsid w:val="001F17B9"/>
    <w:rsid w:val="001F17C1"/>
    <w:rsid w:val="001F18E0"/>
    <w:rsid w:val="001F19F0"/>
    <w:rsid w:val="001F1B27"/>
    <w:rsid w:val="001F1D7A"/>
    <w:rsid w:val="001F21E7"/>
    <w:rsid w:val="001F22DB"/>
    <w:rsid w:val="001F2335"/>
    <w:rsid w:val="001F2428"/>
    <w:rsid w:val="001F2613"/>
    <w:rsid w:val="001F2647"/>
    <w:rsid w:val="001F28D4"/>
    <w:rsid w:val="001F2937"/>
    <w:rsid w:val="001F294A"/>
    <w:rsid w:val="001F2A05"/>
    <w:rsid w:val="001F2E48"/>
    <w:rsid w:val="001F3001"/>
    <w:rsid w:val="001F3600"/>
    <w:rsid w:val="001F36DD"/>
    <w:rsid w:val="001F38C1"/>
    <w:rsid w:val="001F3AB3"/>
    <w:rsid w:val="001F3AE8"/>
    <w:rsid w:val="001F3B7F"/>
    <w:rsid w:val="001F3BCE"/>
    <w:rsid w:val="001F3E4E"/>
    <w:rsid w:val="001F3F38"/>
    <w:rsid w:val="001F4207"/>
    <w:rsid w:val="001F42BE"/>
    <w:rsid w:val="001F430E"/>
    <w:rsid w:val="001F45D6"/>
    <w:rsid w:val="001F460C"/>
    <w:rsid w:val="001F483E"/>
    <w:rsid w:val="001F4907"/>
    <w:rsid w:val="001F4B14"/>
    <w:rsid w:val="001F4C99"/>
    <w:rsid w:val="001F4F30"/>
    <w:rsid w:val="001F53A3"/>
    <w:rsid w:val="001F551A"/>
    <w:rsid w:val="001F55FB"/>
    <w:rsid w:val="001F560D"/>
    <w:rsid w:val="001F56A2"/>
    <w:rsid w:val="001F587F"/>
    <w:rsid w:val="001F58C6"/>
    <w:rsid w:val="001F5A6A"/>
    <w:rsid w:val="001F5C49"/>
    <w:rsid w:val="001F5EA2"/>
    <w:rsid w:val="001F5EB2"/>
    <w:rsid w:val="001F63B4"/>
    <w:rsid w:val="001F65CC"/>
    <w:rsid w:val="001F66BF"/>
    <w:rsid w:val="001F6814"/>
    <w:rsid w:val="001F70D7"/>
    <w:rsid w:val="001F716C"/>
    <w:rsid w:val="001F736A"/>
    <w:rsid w:val="001F786F"/>
    <w:rsid w:val="001F79A6"/>
    <w:rsid w:val="001F79C9"/>
    <w:rsid w:val="001F79F2"/>
    <w:rsid w:val="001F7A9C"/>
    <w:rsid w:val="001F7EDF"/>
    <w:rsid w:val="00200140"/>
    <w:rsid w:val="00200417"/>
    <w:rsid w:val="00200425"/>
    <w:rsid w:val="0020043E"/>
    <w:rsid w:val="0020058D"/>
    <w:rsid w:val="002005BF"/>
    <w:rsid w:val="00200AD3"/>
    <w:rsid w:val="00200CD6"/>
    <w:rsid w:val="00200D20"/>
    <w:rsid w:val="00200DF2"/>
    <w:rsid w:val="00200FA5"/>
    <w:rsid w:val="0020155E"/>
    <w:rsid w:val="00201636"/>
    <w:rsid w:val="0020193B"/>
    <w:rsid w:val="00201955"/>
    <w:rsid w:val="00201A30"/>
    <w:rsid w:val="00201F68"/>
    <w:rsid w:val="00201FF3"/>
    <w:rsid w:val="002020C9"/>
    <w:rsid w:val="00202137"/>
    <w:rsid w:val="002024F0"/>
    <w:rsid w:val="00202AC5"/>
    <w:rsid w:val="00202EB9"/>
    <w:rsid w:val="002030B1"/>
    <w:rsid w:val="00203197"/>
    <w:rsid w:val="002034F5"/>
    <w:rsid w:val="00203551"/>
    <w:rsid w:val="002038ED"/>
    <w:rsid w:val="00203D37"/>
    <w:rsid w:val="00203F0D"/>
    <w:rsid w:val="0020432F"/>
    <w:rsid w:val="0020448F"/>
    <w:rsid w:val="002044B7"/>
    <w:rsid w:val="002044F0"/>
    <w:rsid w:val="002045AF"/>
    <w:rsid w:val="00204922"/>
    <w:rsid w:val="00204B62"/>
    <w:rsid w:val="00204D4A"/>
    <w:rsid w:val="00204F12"/>
    <w:rsid w:val="002051BE"/>
    <w:rsid w:val="0020521D"/>
    <w:rsid w:val="002054F3"/>
    <w:rsid w:val="00205533"/>
    <w:rsid w:val="00205685"/>
    <w:rsid w:val="002056D6"/>
    <w:rsid w:val="00205CB8"/>
    <w:rsid w:val="00205CDB"/>
    <w:rsid w:val="00205D42"/>
    <w:rsid w:val="00205DB8"/>
    <w:rsid w:val="002066C2"/>
    <w:rsid w:val="00206BA2"/>
    <w:rsid w:val="00206ECF"/>
    <w:rsid w:val="00206F50"/>
    <w:rsid w:val="0020733F"/>
    <w:rsid w:val="0020749D"/>
    <w:rsid w:val="00207843"/>
    <w:rsid w:val="00207A40"/>
    <w:rsid w:val="00207CC6"/>
    <w:rsid w:val="00207D1F"/>
    <w:rsid w:val="00207F3B"/>
    <w:rsid w:val="00207F7C"/>
    <w:rsid w:val="002100BF"/>
    <w:rsid w:val="00210268"/>
    <w:rsid w:val="002104FE"/>
    <w:rsid w:val="0021053E"/>
    <w:rsid w:val="00210799"/>
    <w:rsid w:val="002107B9"/>
    <w:rsid w:val="002107BE"/>
    <w:rsid w:val="002107F8"/>
    <w:rsid w:val="0021089E"/>
    <w:rsid w:val="00210BD6"/>
    <w:rsid w:val="00210E8B"/>
    <w:rsid w:val="00211273"/>
    <w:rsid w:val="002115D9"/>
    <w:rsid w:val="002116A8"/>
    <w:rsid w:val="0021194F"/>
    <w:rsid w:val="00211AAB"/>
    <w:rsid w:val="00211D34"/>
    <w:rsid w:val="00211ED8"/>
    <w:rsid w:val="00212244"/>
    <w:rsid w:val="00212494"/>
    <w:rsid w:val="00212502"/>
    <w:rsid w:val="00212519"/>
    <w:rsid w:val="00212576"/>
    <w:rsid w:val="0021257B"/>
    <w:rsid w:val="00212734"/>
    <w:rsid w:val="00212BBA"/>
    <w:rsid w:val="00212C7E"/>
    <w:rsid w:val="00212DA2"/>
    <w:rsid w:val="00212E66"/>
    <w:rsid w:val="0021314E"/>
    <w:rsid w:val="00213156"/>
    <w:rsid w:val="002131B4"/>
    <w:rsid w:val="00213384"/>
    <w:rsid w:val="002133C6"/>
    <w:rsid w:val="002139AB"/>
    <w:rsid w:val="002139F5"/>
    <w:rsid w:val="00213B7D"/>
    <w:rsid w:val="00213D63"/>
    <w:rsid w:val="00213F6F"/>
    <w:rsid w:val="002140E5"/>
    <w:rsid w:val="002141E7"/>
    <w:rsid w:val="0021458E"/>
    <w:rsid w:val="0021464C"/>
    <w:rsid w:val="00214B7C"/>
    <w:rsid w:val="00214C03"/>
    <w:rsid w:val="00214D2B"/>
    <w:rsid w:val="0021511C"/>
    <w:rsid w:val="00215232"/>
    <w:rsid w:val="002153F2"/>
    <w:rsid w:val="0021546A"/>
    <w:rsid w:val="002155F8"/>
    <w:rsid w:val="0021563C"/>
    <w:rsid w:val="002157A8"/>
    <w:rsid w:val="00215B63"/>
    <w:rsid w:val="00215B69"/>
    <w:rsid w:val="002160E9"/>
    <w:rsid w:val="00216139"/>
    <w:rsid w:val="00216232"/>
    <w:rsid w:val="00216325"/>
    <w:rsid w:val="0021674D"/>
    <w:rsid w:val="00216751"/>
    <w:rsid w:val="00216CD6"/>
    <w:rsid w:val="00216FD0"/>
    <w:rsid w:val="00217137"/>
    <w:rsid w:val="0021715E"/>
    <w:rsid w:val="00217665"/>
    <w:rsid w:val="002177E2"/>
    <w:rsid w:val="00217BE9"/>
    <w:rsid w:val="00217FB0"/>
    <w:rsid w:val="00220495"/>
    <w:rsid w:val="002204AC"/>
    <w:rsid w:val="0022052A"/>
    <w:rsid w:val="0022059E"/>
    <w:rsid w:val="00220925"/>
    <w:rsid w:val="00220A9D"/>
    <w:rsid w:val="00220B0A"/>
    <w:rsid w:val="00220B37"/>
    <w:rsid w:val="00220F34"/>
    <w:rsid w:val="00220F68"/>
    <w:rsid w:val="002215DF"/>
    <w:rsid w:val="00221679"/>
    <w:rsid w:val="0022178D"/>
    <w:rsid w:val="00221B52"/>
    <w:rsid w:val="00221C91"/>
    <w:rsid w:val="00221E42"/>
    <w:rsid w:val="00221F89"/>
    <w:rsid w:val="0022217C"/>
    <w:rsid w:val="002222C5"/>
    <w:rsid w:val="002227BB"/>
    <w:rsid w:val="00222A56"/>
    <w:rsid w:val="00222EF2"/>
    <w:rsid w:val="0022307F"/>
    <w:rsid w:val="00224024"/>
    <w:rsid w:val="002241FD"/>
    <w:rsid w:val="002242C5"/>
    <w:rsid w:val="0022434C"/>
    <w:rsid w:val="00224472"/>
    <w:rsid w:val="0022451C"/>
    <w:rsid w:val="002245B4"/>
    <w:rsid w:val="002246C9"/>
    <w:rsid w:val="002246FF"/>
    <w:rsid w:val="0022478A"/>
    <w:rsid w:val="002247EE"/>
    <w:rsid w:val="002248CC"/>
    <w:rsid w:val="0022494B"/>
    <w:rsid w:val="00224B40"/>
    <w:rsid w:val="00224BAA"/>
    <w:rsid w:val="00224C91"/>
    <w:rsid w:val="00224D6B"/>
    <w:rsid w:val="00224E68"/>
    <w:rsid w:val="00224E73"/>
    <w:rsid w:val="00224F3F"/>
    <w:rsid w:val="002253A0"/>
    <w:rsid w:val="0022553A"/>
    <w:rsid w:val="002255F5"/>
    <w:rsid w:val="002255FD"/>
    <w:rsid w:val="00225B92"/>
    <w:rsid w:val="00225E8F"/>
    <w:rsid w:val="002262D5"/>
    <w:rsid w:val="00226640"/>
    <w:rsid w:val="00226F3B"/>
    <w:rsid w:val="002272DF"/>
    <w:rsid w:val="0022744E"/>
    <w:rsid w:val="002274EA"/>
    <w:rsid w:val="00227581"/>
    <w:rsid w:val="002278D1"/>
    <w:rsid w:val="00227DAC"/>
    <w:rsid w:val="00227E22"/>
    <w:rsid w:val="00227FD3"/>
    <w:rsid w:val="002303A1"/>
    <w:rsid w:val="0023068D"/>
    <w:rsid w:val="002306A4"/>
    <w:rsid w:val="002306D4"/>
    <w:rsid w:val="002309AB"/>
    <w:rsid w:val="00230B83"/>
    <w:rsid w:val="00230E83"/>
    <w:rsid w:val="00230EEB"/>
    <w:rsid w:val="0023110C"/>
    <w:rsid w:val="0023131F"/>
    <w:rsid w:val="002314AD"/>
    <w:rsid w:val="002314CB"/>
    <w:rsid w:val="00231629"/>
    <w:rsid w:val="00231654"/>
    <w:rsid w:val="002318D4"/>
    <w:rsid w:val="0023196D"/>
    <w:rsid w:val="002319FA"/>
    <w:rsid w:val="00231C0F"/>
    <w:rsid w:val="00231FB7"/>
    <w:rsid w:val="0023251A"/>
    <w:rsid w:val="00232749"/>
    <w:rsid w:val="0023287D"/>
    <w:rsid w:val="00232B53"/>
    <w:rsid w:val="00232B6C"/>
    <w:rsid w:val="00232C06"/>
    <w:rsid w:val="00232F54"/>
    <w:rsid w:val="00233466"/>
    <w:rsid w:val="00233562"/>
    <w:rsid w:val="0023387B"/>
    <w:rsid w:val="00233939"/>
    <w:rsid w:val="00233A0B"/>
    <w:rsid w:val="00233AAC"/>
    <w:rsid w:val="00233D27"/>
    <w:rsid w:val="00233D41"/>
    <w:rsid w:val="00233DA0"/>
    <w:rsid w:val="002343BC"/>
    <w:rsid w:val="002344EA"/>
    <w:rsid w:val="00234682"/>
    <w:rsid w:val="0023474C"/>
    <w:rsid w:val="00234852"/>
    <w:rsid w:val="00234D8B"/>
    <w:rsid w:val="00234DCB"/>
    <w:rsid w:val="00234DE3"/>
    <w:rsid w:val="00234F80"/>
    <w:rsid w:val="00235258"/>
    <w:rsid w:val="0023545B"/>
    <w:rsid w:val="00235502"/>
    <w:rsid w:val="00235574"/>
    <w:rsid w:val="00235771"/>
    <w:rsid w:val="0023584A"/>
    <w:rsid w:val="00235F0E"/>
    <w:rsid w:val="002361D2"/>
    <w:rsid w:val="00236376"/>
    <w:rsid w:val="002363C8"/>
    <w:rsid w:val="00236741"/>
    <w:rsid w:val="00236747"/>
    <w:rsid w:val="00236764"/>
    <w:rsid w:val="00236A2D"/>
    <w:rsid w:val="00236A4E"/>
    <w:rsid w:val="00236BE4"/>
    <w:rsid w:val="00236C2E"/>
    <w:rsid w:val="00236D7C"/>
    <w:rsid w:val="002370FD"/>
    <w:rsid w:val="002374E2"/>
    <w:rsid w:val="00237831"/>
    <w:rsid w:val="00237B36"/>
    <w:rsid w:val="00237BF7"/>
    <w:rsid w:val="00237F1C"/>
    <w:rsid w:val="00237F7B"/>
    <w:rsid w:val="002400EF"/>
    <w:rsid w:val="00240490"/>
    <w:rsid w:val="002407E0"/>
    <w:rsid w:val="00240933"/>
    <w:rsid w:val="00240C8C"/>
    <w:rsid w:val="0024112B"/>
    <w:rsid w:val="0024146F"/>
    <w:rsid w:val="002417B8"/>
    <w:rsid w:val="0024196B"/>
    <w:rsid w:val="00241ABA"/>
    <w:rsid w:val="00241C0D"/>
    <w:rsid w:val="00241EBB"/>
    <w:rsid w:val="00241F31"/>
    <w:rsid w:val="00241F4E"/>
    <w:rsid w:val="00241F8D"/>
    <w:rsid w:val="00242653"/>
    <w:rsid w:val="00242780"/>
    <w:rsid w:val="002429FA"/>
    <w:rsid w:val="0024346E"/>
    <w:rsid w:val="0024349D"/>
    <w:rsid w:val="00243AA2"/>
    <w:rsid w:val="002444BF"/>
    <w:rsid w:val="002444C5"/>
    <w:rsid w:val="00244609"/>
    <w:rsid w:val="0024483B"/>
    <w:rsid w:val="00244E06"/>
    <w:rsid w:val="00245672"/>
    <w:rsid w:val="002458C7"/>
    <w:rsid w:val="0024598A"/>
    <w:rsid w:val="00245E41"/>
    <w:rsid w:val="0024647F"/>
    <w:rsid w:val="0024693E"/>
    <w:rsid w:val="00246C4F"/>
    <w:rsid w:val="002470E0"/>
    <w:rsid w:val="00247195"/>
    <w:rsid w:val="0024722E"/>
    <w:rsid w:val="0024723C"/>
    <w:rsid w:val="00247934"/>
    <w:rsid w:val="00247B29"/>
    <w:rsid w:val="00247BBB"/>
    <w:rsid w:val="00247CF9"/>
    <w:rsid w:val="00247E3E"/>
    <w:rsid w:val="00247EDE"/>
    <w:rsid w:val="0025005D"/>
    <w:rsid w:val="00250156"/>
    <w:rsid w:val="002507F7"/>
    <w:rsid w:val="00250B84"/>
    <w:rsid w:val="00250C6E"/>
    <w:rsid w:val="00250DEC"/>
    <w:rsid w:val="00250FFC"/>
    <w:rsid w:val="00251042"/>
    <w:rsid w:val="002512DB"/>
    <w:rsid w:val="002512E9"/>
    <w:rsid w:val="00251333"/>
    <w:rsid w:val="002513A8"/>
    <w:rsid w:val="00251827"/>
    <w:rsid w:val="002519D5"/>
    <w:rsid w:val="00251B5E"/>
    <w:rsid w:val="00251C96"/>
    <w:rsid w:val="00251F40"/>
    <w:rsid w:val="00251FA8"/>
    <w:rsid w:val="00251FCE"/>
    <w:rsid w:val="0025246F"/>
    <w:rsid w:val="00252B78"/>
    <w:rsid w:val="00252B95"/>
    <w:rsid w:val="00252C9F"/>
    <w:rsid w:val="00252D75"/>
    <w:rsid w:val="00253081"/>
    <w:rsid w:val="0025334D"/>
    <w:rsid w:val="00253520"/>
    <w:rsid w:val="0025381A"/>
    <w:rsid w:val="00253AB8"/>
    <w:rsid w:val="00253F2A"/>
    <w:rsid w:val="00253F66"/>
    <w:rsid w:val="002540E1"/>
    <w:rsid w:val="002541A6"/>
    <w:rsid w:val="0025473E"/>
    <w:rsid w:val="00254836"/>
    <w:rsid w:val="002548F2"/>
    <w:rsid w:val="00254971"/>
    <w:rsid w:val="002549B7"/>
    <w:rsid w:val="00254D25"/>
    <w:rsid w:val="00255026"/>
    <w:rsid w:val="0025530B"/>
    <w:rsid w:val="0025546E"/>
    <w:rsid w:val="002554C8"/>
    <w:rsid w:val="002559DF"/>
    <w:rsid w:val="00255B26"/>
    <w:rsid w:val="0025629A"/>
    <w:rsid w:val="0025661F"/>
    <w:rsid w:val="00256702"/>
    <w:rsid w:val="00256BAD"/>
    <w:rsid w:val="00256BDD"/>
    <w:rsid w:val="00256CC2"/>
    <w:rsid w:val="00256DEA"/>
    <w:rsid w:val="00256E6F"/>
    <w:rsid w:val="00256FE0"/>
    <w:rsid w:val="002572C7"/>
    <w:rsid w:val="0025740C"/>
    <w:rsid w:val="00257498"/>
    <w:rsid w:val="002576C1"/>
    <w:rsid w:val="002576F8"/>
    <w:rsid w:val="00257983"/>
    <w:rsid w:val="00257B81"/>
    <w:rsid w:val="00257E33"/>
    <w:rsid w:val="0026006D"/>
    <w:rsid w:val="0026027F"/>
    <w:rsid w:val="002606DE"/>
    <w:rsid w:val="002609A2"/>
    <w:rsid w:val="002609DF"/>
    <w:rsid w:val="00260B21"/>
    <w:rsid w:val="00260BAE"/>
    <w:rsid w:val="00260D0E"/>
    <w:rsid w:val="00260D86"/>
    <w:rsid w:val="00261010"/>
    <w:rsid w:val="00261201"/>
    <w:rsid w:val="002613F2"/>
    <w:rsid w:val="00261442"/>
    <w:rsid w:val="002615EC"/>
    <w:rsid w:val="00261649"/>
    <w:rsid w:val="0026164A"/>
    <w:rsid w:val="0026169B"/>
    <w:rsid w:val="002618C3"/>
    <w:rsid w:val="00261ECD"/>
    <w:rsid w:val="00261EE1"/>
    <w:rsid w:val="00261FCF"/>
    <w:rsid w:val="00261FE5"/>
    <w:rsid w:val="002622C6"/>
    <w:rsid w:val="002623D0"/>
    <w:rsid w:val="00262B5C"/>
    <w:rsid w:val="00262D3F"/>
    <w:rsid w:val="00263624"/>
    <w:rsid w:val="00263631"/>
    <w:rsid w:val="002637EA"/>
    <w:rsid w:val="00263FBA"/>
    <w:rsid w:val="002640D3"/>
    <w:rsid w:val="002643C7"/>
    <w:rsid w:val="0026447A"/>
    <w:rsid w:val="00264A48"/>
    <w:rsid w:val="00264C80"/>
    <w:rsid w:val="002650F7"/>
    <w:rsid w:val="0026511A"/>
    <w:rsid w:val="002654E9"/>
    <w:rsid w:val="002654F7"/>
    <w:rsid w:val="0026569F"/>
    <w:rsid w:val="002656E7"/>
    <w:rsid w:val="00265734"/>
    <w:rsid w:val="002658DD"/>
    <w:rsid w:val="002659CD"/>
    <w:rsid w:val="00265CBC"/>
    <w:rsid w:val="00265E31"/>
    <w:rsid w:val="0026625F"/>
    <w:rsid w:val="00266303"/>
    <w:rsid w:val="00266430"/>
    <w:rsid w:val="00266595"/>
    <w:rsid w:val="002666AA"/>
    <w:rsid w:val="002666EE"/>
    <w:rsid w:val="0026691F"/>
    <w:rsid w:val="002669A5"/>
    <w:rsid w:val="00266C86"/>
    <w:rsid w:val="00266D1F"/>
    <w:rsid w:val="00266FA5"/>
    <w:rsid w:val="00266FE7"/>
    <w:rsid w:val="00267017"/>
    <w:rsid w:val="00267097"/>
    <w:rsid w:val="002671D4"/>
    <w:rsid w:val="00267265"/>
    <w:rsid w:val="002672A3"/>
    <w:rsid w:val="00267518"/>
    <w:rsid w:val="002677F7"/>
    <w:rsid w:val="00267A48"/>
    <w:rsid w:val="00267B18"/>
    <w:rsid w:val="00267D97"/>
    <w:rsid w:val="00267F31"/>
    <w:rsid w:val="00267FBD"/>
    <w:rsid w:val="00270081"/>
    <w:rsid w:val="002703B6"/>
    <w:rsid w:val="00270492"/>
    <w:rsid w:val="00270545"/>
    <w:rsid w:val="002706CF"/>
    <w:rsid w:val="00270BCF"/>
    <w:rsid w:val="00270E2B"/>
    <w:rsid w:val="00270EB9"/>
    <w:rsid w:val="00270ED1"/>
    <w:rsid w:val="002710E6"/>
    <w:rsid w:val="00271478"/>
    <w:rsid w:val="00271A45"/>
    <w:rsid w:val="00271C83"/>
    <w:rsid w:val="00271CA0"/>
    <w:rsid w:val="00272269"/>
    <w:rsid w:val="002722D5"/>
    <w:rsid w:val="0027274A"/>
    <w:rsid w:val="00272B0D"/>
    <w:rsid w:val="00272B39"/>
    <w:rsid w:val="00272ED2"/>
    <w:rsid w:val="00273347"/>
    <w:rsid w:val="00273BC1"/>
    <w:rsid w:val="00273BCF"/>
    <w:rsid w:val="00273D7F"/>
    <w:rsid w:val="00273E9B"/>
    <w:rsid w:val="00273F29"/>
    <w:rsid w:val="002740AC"/>
    <w:rsid w:val="00274309"/>
    <w:rsid w:val="00274601"/>
    <w:rsid w:val="00274699"/>
    <w:rsid w:val="002746FE"/>
    <w:rsid w:val="00274DA1"/>
    <w:rsid w:val="00274E86"/>
    <w:rsid w:val="00274FA6"/>
    <w:rsid w:val="0027589E"/>
    <w:rsid w:val="002758B5"/>
    <w:rsid w:val="002759C0"/>
    <w:rsid w:val="00275F99"/>
    <w:rsid w:val="00276028"/>
    <w:rsid w:val="002763CC"/>
    <w:rsid w:val="002763D9"/>
    <w:rsid w:val="00276417"/>
    <w:rsid w:val="00276473"/>
    <w:rsid w:val="00276576"/>
    <w:rsid w:val="002766EC"/>
    <w:rsid w:val="0027673C"/>
    <w:rsid w:val="00276AAE"/>
    <w:rsid w:val="002771FC"/>
    <w:rsid w:val="00277E19"/>
    <w:rsid w:val="00277E82"/>
    <w:rsid w:val="00277F0B"/>
    <w:rsid w:val="00277F7A"/>
    <w:rsid w:val="002801C1"/>
    <w:rsid w:val="00280221"/>
    <w:rsid w:val="002804A1"/>
    <w:rsid w:val="0028050C"/>
    <w:rsid w:val="002806C0"/>
    <w:rsid w:val="0028088A"/>
    <w:rsid w:val="00280976"/>
    <w:rsid w:val="00280A87"/>
    <w:rsid w:val="00280AEA"/>
    <w:rsid w:val="00280BB2"/>
    <w:rsid w:val="00280D60"/>
    <w:rsid w:val="00280EC4"/>
    <w:rsid w:val="002810F5"/>
    <w:rsid w:val="00281120"/>
    <w:rsid w:val="002812FF"/>
    <w:rsid w:val="0028167A"/>
    <w:rsid w:val="002818FC"/>
    <w:rsid w:val="00281A77"/>
    <w:rsid w:val="00281A7C"/>
    <w:rsid w:val="00281ABE"/>
    <w:rsid w:val="00281CBD"/>
    <w:rsid w:val="00281D60"/>
    <w:rsid w:val="00281D85"/>
    <w:rsid w:val="00281EFF"/>
    <w:rsid w:val="002822FF"/>
    <w:rsid w:val="0028266E"/>
    <w:rsid w:val="00282838"/>
    <w:rsid w:val="00282B8A"/>
    <w:rsid w:val="00282DEA"/>
    <w:rsid w:val="002833A4"/>
    <w:rsid w:val="002833E1"/>
    <w:rsid w:val="002834C5"/>
    <w:rsid w:val="00283693"/>
    <w:rsid w:val="00283722"/>
    <w:rsid w:val="00283974"/>
    <w:rsid w:val="00283AE0"/>
    <w:rsid w:val="00283BB9"/>
    <w:rsid w:val="0028490B"/>
    <w:rsid w:val="00284A25"/>
    <w:rsid w:val="00284A3F"/>
    <w:rsid w:val="00284BE9"/>
    <w:rsid w:val="00284F8E"/>
    <w:rsid w:val="002850E2"/>
    <w:rsid w:val="00285605"/>
    <w:rsid w:val="0028572E"/>
    <w:rsid w:val="00285912"/>
    <w:rsid w:val="00285C2A"/>
    <w:rsid w:val="00285C9F"/>
    <w:rsid w:val="00285E25"/>
    <w:rsid w:val="00286048"/>
    <w:rsid w:val="00286456"/>
    <w:rsid w:val="00286597"/>
    <w:rsid w:val="00286732"/>
    <w:rsid w:val="00286963"/>
    <w:rsid w:val="00286AEC"/>
    <w:rsid w:val="00286DDA"/>
    <w:rsid w:val="00286E08"/>
    <w:rsid w:val="00286E80"/>
    <w:rsid w:val="00286EBC"/>
    <w:rsid w:val="00287026"/>
    <w:rsid w:val="0028702B"/>
    <w:rsid w:val="00287252"/>
    <w:rsid w:val="00287453"/>
    <w:rsid w:val="00287573"/>
    <w:rsid w:val="00287630"/>
    <w:rsid w:val="002877FF"/>
    <w:rsid w:val="002878E7"/>
    <w:rsid w:val="00287C20"/>
    <w:rsid w:val="00287CCC"/>
    <w:rsid w:val="00287DEC"/>
    <w:rsid w:val="00287F75"/>
    <w:rsid w:val="00290577"/>
    <w:rsid w:val="002905B0"/>
    <w:rsid w:val="002906C3"/>
    <w:rsid w:val="0029089B"/>
    <w:rsid w:val="00290A15"/>
    <w:rsid w:val="002910E8"/>
    <w:rsid w:val="002911D3"/>
    <w:rsid w:val="00291211"/>
    <w:rsid w:val="002912E0"/>
    <w:rsid w:val="00291494"/>
    <w:rsid w:val="0029170A"/>
    <w:rsid w:val="00292251"/>
    <w:rsid w:val="002924BF"/>
    <w:rsid w:val="0029252C"/>
    <w:rsid w:val="00292631"/>
    <w:rsid w:val="0029263B"/>
    <w:rsid w:val="002927CC"/>
    <w:rsid w:val="002927E7"/>
    <w:rsid w:val="002928B0"/>
    <w:rsid w:val="00292C65"/>
    <w:rsid w:val="002930D1"/>
    <w:rsid w:val="002932E3"/>
    <w:rsid w:val="002935DC"/>
    <w:rsid w:val="00293805"/>
    <w:rsid w:val="00293B0F"/>
    <w:rsid w:val="00293CA4"/>
    <w:rsid w:val="00294BA3"/>
    <w:rsid w:val="00294F4C"/>
    <w:rsid w:val="002950F8"/>
    <w:rsid w:val="00295196"/>
    <w:rsid w:val="00295878"/>
    <w:rsid w:val="00296795"/>
    <w:rsid w:val="00296944"/>
    <w:rsid w:val="00296AA8"/>
    <w:rsid w:val="00296C17"/>
    <w:rsid w:val="00296D9E"/>
    <w:rsid w:val="0029706B"/>
    <w:rsid w:val="002970FB"/>
    <w:rsid w:val="00297225"/>
    <w:rsid w:val="00297459"/>
    <w:rsid w:val="002974EF"/>
    <w:rsid w:val="002975F5"/>
    <w:rsid w:val="0029763F"/>
    <w:rsid w:val="00297994"/>
    <w:rsid w:val="00297A91"/>
    <w:rsid w:val="00297DFB"/>
    <w:rsid w:val="00297FC6"/>
    <w:rsid w:val="00297FF2"/>
    <w:rsid w:val="002A0638"/>
    <w:rsid w:val="002A069A"/>
    <w:rsid w:val="002A0780"/>
    <w:rsid w:val="002A07C9"/>
    <w:rsid w:val="002A0926"/>
    <w:rsid w:val="002A0A20"/>
    <w:rsid w:val="002A0BEF"/>
    <w:rsid w:val="002A0C20"/>
    <w:rsid w:val="002A0CAB"/>
    <w:rsid w:val="002A0CB6"/>
    <w:rsid w:val="002A1211"/>
    <w:rsid w:val="002A1321"/>
    <w:rsid w:val="002A14E9"/>
    <w:rsid w:val="002A1645"/>
    <w:rsid w:val="002A1911"/>
    <w:rsid w:val="002A1A21"/>
    <w:rsid w:val="002A1A83"/>
    <w:rsid w:val="002A1B56"/>
    <w:rsid w:val="002A20C4"/>
    <w:rsid w:val="002A23BB"/>
    <w:rsid w:val="002A27E6"/>
    <w:rsid w:val="002A2834"/>
    <w:rsid w:val="002A2D1E"/>
    <w:rsid w:val="002A2DF1"/>
    <w:rsid w:val="002A2FEB"/>
    <w:rsid w:val="002A354F"/>
    <w:rsid w:val="002A3D73"/>
    <w:rsid w:val="002A4013"/>
    <w:rsid w:val="002A403F"/>
    <w:rsid w:val="002A4271"/>
    <w:rsid w:val="002A47F8"/>
    <w:rsid w:val="002A490B"/>
    <w:rsid w:val="002A4DC9"/>
    <w:rsid w:val="002A4DD1"/>
    <w:rsid w:val="002A5087"/>
    <w:rsid w:val="002A51F0"/>
    <w:rsid w:val="002A5824"/>
    <w:rsid w:val="002A5A04"/>
    <w:rsid w:val="002A5EB6"/>
    <w:rsid w:val="002A5F18"/>
    <w:rsid w:val="002A6321"/>
    <w:rsid w:val="002A6334"/>
    <w:rsid w:val="002A673D"/>
    <w:rsid w:val="002A67CA"/>
    <w:rsid w:val="002A69B1"/>
    <w:rsid w:val="002A6FFD"/>
    <w:rsid w:val="002A7264"/>
    <w:rsid w:val="002A7442"/>
    <w:rsid w:val="002A7B8D"/>
    <w:rsid w:val="002A7B9D"/>
    <w:rsid w:val="002A7D91"/>
    <w:rsid w:val="002B0353"/>
    <w:rsid w:val="002B06B4"/>
    <w:rsid w:val="002B0704"/>
    <w:rsid w:val="002B0AC9"/>
    <w:rsid w:val="002B0D73"/>
    <w:rsid w:val="002B0E7D"/>
    <w:rsid w:val="002B0E91"/>
    <w:rsid w:val="002B1067"/>
    <w:rsid w:val="002B1291"/>
    <w:rsid w:val="002B1315"/>
    <w:rsid w:val="002B1377"/>
    <w:rsid w:val="002B1517"/>
    <w:rsid w:val="002B1718"/>
    <w:rsid w:val="002B1740"/>
    <w:rsid w:val="002B1845"/>
    <w:rsid w:val="002B1B06"/>
    <w:rsid w:val="002B1B44"/>
    <w:rsid w:val="002B1D54"/>
    <w:rsid w:val="002B1FC5"/>
    <w:rsid w:val="002B1FF7"/>
    <w:rsid w:val="002B2005"/>
    <w:rsid w:val="002B2008"/>
    <w:rsid w:val="002B2204"/>
    <w:rsid w:val="002B2275"/>
    <w:rsid w:val="002B255D"/>
    <w:rsid w:val="002B260E"/>
    <w:rsid w:val="002B28EC"/>
    <w:rsid w:val="002B2952"/>
    <w:rsid w:val="002B2E66"/>
    <w:rsid w:val="002B2EB8"/>
    <w:rsid w:val="002B31E0"/>
    <w:rsid w:val="002B3877"/>
    <w:rsid w:val="002B3AD4"/>
    <w:rsid w:val="002B3F1F"/>
    <w:rsid w:val="002B40DF"/>
    <w:rsid w:val="002B47BB"/>
    <w:rsid w:val="002B48DB"/>
    <w:rsid w:val="002B4961"/>
    <w:rsid w:val="002B500F"/>
    <w:rsid w:val="002B52E1"/>
    <w:rsid w:val="002B52EE"/>
    <w:rsid w:val="002B5627"/>
    <w:rsid w:val="002B577B"/>
    <w:rsid w:val="002B5C45"/>
    <w:rsid w:val="002B60CE"/>
    <w:rsid w:val="002B611B"/>
    <w:rsid w:val="002B64E5"/>
    <w:rsid w:val="002B6512"/>
    <w:rsid w:val="002B6591"/>
    <w:rsid w:val="002B6771"/>
    <w:rsid w:val="002B6790"/>
    <w:rsid w:val="002B6847"/>
    <w:rsid w:val="002B6A09"/>
    <w:rsid w:val="002B6D95"/>
    <w:rsid w:val="002B712D"/>
    <w:rsid w:val="002B720A"/>
    <w:rsid w:val="002B77C0"/>
    <w:rsid w:val="002B77DD"/>
    <w:rsid w:val="002B7824"/>
    <w:rsid w:val="002B7A10"/>
    <w:rsid w:val="002B7A6D"/>
    <w:rsid w:val="002B7D54"/>
    <w:rsid w:val="002C03BC"/>
    <w:rsid w:val="002C068F"/>
    <w:rsid w:val="002C072A"/>
    <w:rsid w:val="002C0806"/>
    <w:rsid w:val="002C084B"/>
    <w:rsid w:val="002C08AA"/>
    <w:rsid w:val="002C0E64"/>
    <w:rsid w:val="002C132F"/>
    <w:rsid w:val="002C1341"/>
    <w:rsid w:val="002C1658"/>
    <w:rsid w:val="002C16B4"/>
    <w:rsid w:val="002C1933"/>
    <w:rsid w:val="002C1C4B"/>
    <w:rsid w:val="002C1E0C"/>
    <w:rsid w:val="002C1FBB"/>
    <w:rsid w:val="002C23EC"/>
    <w:rsid w:val="002C23FE"/>
    <w:rsid w:val="002C2418"/>
    <w:rsid w:val="002C25E9"/>
    <w:rsid w:val="002C28EE"/>
    <w:rsid w:val="002C2CED"/>
    <w:rsid w:val="002C2EC3"/>
    <w:rsid w:val="002C30D8"/>
    <w:rsid w:val="002C313E"/>
    <w:rsid w:val="002C3A60"/>
    <w:rsid w:val="002C3A7C"/>
    <w:rsid w:val="002C3D55"/>
    <w:rsid w:val="002C42B9"/>
    <w:rsid w:val="002C4396"/>
    <w:rsid w:val="002C441F"/>
    <w:rsid w:val="002C45DF"/>
    <w:rsid w:val="002C4616"/>
    <w:rsid w:val="002C47FE"/>
    <w:rsid w:val="002C4848"/>
    <w:rsid w:val="002C48E2"/>
    <w:rsid w:val="002C4902"/>
    <w:rsid w:val="002C4B42"/>
    <w:rsid w:val="002C4B69"/>
    <w:rsid w:val="002C4CB8"/>
    <w:rsid w:val="002C4CC1"/>
    <w:rsid w:val="002C5405"/>
    <w:rsid w:val="002C546A"/>
    <w:rsid w:val="002C58A0"/>
    <w:rsid w:val="002C5BCE"/>
    <w:rsid w:val="002C5FAE"/>
    <w:rsid w:val="002C605A"/>
    <w:rsid w:val="002C6138"/>
    <w:rsid w:val="002C61CF"/>
    <w:rsid w:val="002C6314"/>
    <w:rsid w:val="002C631E"/>
    <w:rsid w:val="002C6C00"/>
    <w:rsid w:val="002C6E33"/>
    <w:rsid w:val="002C6F0C"/>
    <w:rsid w:val="002C720F"/>
    <w:rsid w:val="002C72DE"/>
    <w:rsid w:val="002C73D0"/>
    <w:rsid w:val="002C73F3"/>
    <w:rsid w:val="002C78B3"/>
    <w:rsid w:val="002C7A28"/>
    <w:rsid w:val="002C7A7F"/>
    <w:rsid w:val="002C7BFD"/>
    <w:rsid w:val="002C7CFE"/>
    <w:rsid w:val="002C7DC3"/>
    <w:rsid w:val="002C7E81"/>
    <w:rsid w:val="002C7F2B"/>
    <w:rsid w:val="002D0BF1"/>
    <w:rsid w:val="002D0D80"/>
    <w:rsid w:val="002D0F7C"/>
    <w:rsid w:val="002D0FFD"/>
    <w:rsid w:val="002D1138"/>
    <w:rsid w:val="002D12ED"/>
    <w:rsid w:val="002D1570"/>
    <w:rsid w:val="002D159D"/>
    <w:rsid w:val="002D15BF"/>
    <w:rsid w:val="002D185C"/>
    <w:rsid w:val="002D1A1A"/>
    <w:rsid w:val="002D1DC5"/>
    <w:rsid w:val="002D1DF2"/>
    <w:rsid w:val="002D1F31"/>
    <w:rsid w:val="002D2105"/>
    <w:rsid w:val="002D2204"/>
    <w:rsid w:val="002D22A8"/>
    <w:rsid w:val="002D244A"/>
    <w:rsid w:val="002D27C1"/>
    <w:rsid w:val="002D2ADF"/>
    <w:rsid w:val="002D2CAC"/>
    <w:rsid w:val="002D2E31"/>
    <w:rsid w:val="002D3017"/>
    <w:rsid w:val="002D33A0"/>
    <w:rsid w:val="002D355F"/>
    <w:rsid w:val="002D37BC"/>
    <w:rsid w:val="002D3A02"/>
    <w:rsid w:val="002D3D16"/>
    <w:rsid w:val="002D3D35"/>
    <w:rsid w:val="002D403F"/>
    <w:rsid w:val="002D41B4"/>
    <w:rsid w:val="002D43A1"/>
    <w:rsid w:val="002D47A4"/>
    <w:rsid w:val="002D4866"/>
    <w:rsid w:val="002D4B8F"/>
    <w:rsid w:val="002D4C7B"/>
    <w:rsid w:val="002D4CA6"/>
    <w:rsid w:val="002D512C"/>
    <w:rsid w:val="002D5130"/>
    <w:rsid w:val="002D57BB"/>
    <w:rsid w:val="002D5943"/>
    <w:rsid w:val="002D5C7F"/>
    <w:rsid w:val="002D5E37"/>
    <w:rsid w:val="002D5F3D"/>
    <w:rsid w:val="002D61AB"/>
    <w:rsid w:val="002D6343"/>
    <w:rsid w:val="002D63C7"/>
    <w:rsid w:val="002D6689"/>
    <w:rsid w:val="002D66C9"/>
    <w:rsid w:val="002D66CA"/>
    <w:rsid w:val="002D6791"/>
    <w:rsid w:val="002D68D4"/>
    <w:rsid w:val="002D6B9F"/>
    <w:rsid w:val="002D6C7C"/>
    <w:rsid w:val="002D6FE6"/>
    <w:rsid w:val="002D714A"/>
    <w:rsid w:val="002D7185"/>
    <w:rsid w:val="002D71EC"/>
    <w:rsid w:val="002D7273"/>
    <w:rsid w:val="002D741D"/>
    <w:rsid w:val="002D7BB8"/>
    <w:rsid w:val="002D7D37"/>
    <w:rsid w:val="002E0124"/>
    <w:rsid w:val="002E0214"/>
    <w:rsid w:val="002E05F9"/>
    <w:rsid w:val="002E07CC"/>
    <w:rsid w:val="002E07D1"/>
    <w:rsid w:val="002E0A62"/>
    <w:rsid w:val="002E0ABD"/>
    <w:rsid w:val="002E0E0D"/>
    <w:rsid w:val="002E117D"/>
    <w:rsid w:val="002E1242"/>
    <w:rsid w:val="002E15CA"/>
    <w:rsid w:val="002E1838"/>
    <w:rsid w:val="002E1AFA"/>
    <w:rsid w:val="002E1D87"/>
    <w:rsid w:val="002E1EEC"/>
    <w:rsid w:val="002E20EE"/>
    <w:rsid w:val="002E20F5"/>
    <w:rsid w:val="002E225D"/>
    <w:rsid w:val="002E2314"/>
    <w:rsid w:val="002E245A"/>
    <w:rsid w:val="002E2533"/>
    <w:rsid w:val="002E2640"/>
    <w:rsid w:val="002E2813"/>
    <w:rsid w:val="002E2B95"/>
    <w:rsid w:val="002E2EF7"/>
    <w:rsid w:val="002E2F14"/>
    <w:rsid w:val="002E356F"/>
    <w:rsid w:val="002E36DE"/>
    <w:rsid w:val="002E36E5"/>
    <w:rsid w:val="002E3759"/>
    <w:rsid w:val="002E3841"/>
    <w:rsid w:val="002E3DF6"/>
    <w:rsid w:val="002E41B2"/>
    <w:rsid w:val="002E4420"/>
    <w:rsid w:val="002E44F2"/>
    <w:rsid w:val="002E49CE"/>
    <w:rsid w:val="002E4BD9"/>
    <w:rsid w:val="002E50CC"/>
    <w:rsid w:val="002E517B"/>
    <w:rsid w:val="002E548B"/>
    <w:rsid w:val="002E5519"/>
    <w:rsid w:val="002E5C18"/>
    <w:rsid w:val="002E5FAC"/>
    <w:rsid w:val="002E60DF"/>
    <w:rsid w:val="002E654E"/>
    <w:rsid w:val="002E6E88"/>
    <w:rsid w:val="002E70C4"/>
    <w:rsid w:val="002E7262"/>
    <w:rsid w:val="002E727C"/>
    <w:rsid w:val="002E7822"/>
    <w:rsid w:val="002E797C"/>
    <w:rsid w:val="002E7B32"/>
    <w:rsid w:val="002E7C19"/>
    <w:rsid w:val="002E7DE4"/>
    <w:rsid w:val="002E7F69"/>
    <w:rsid w:val="002F02EF"/>
    <w:rsid w:val="002F056D"/>
    <w:rsid w:val="002F06BF"/>
    <w:rsid w:val="002F0712"/>
    <w:rsid w:val="002F075C"/>
    <w:rsid w:val="002F08DA"/>
    <w:rsid w:val="002F134D"/>
    <w:rsid w:val="002F1655"/>
    <w:rsid w:val="002F18D5"/>
    <w:rsid w:val="002F19FA"/>
    <w:rsid w:val="002F210C"/>
    <w:rsid w:val="002F220D"/>
    <w:rsid w:val="002F223F"/>
    <w:rsid w:val="002F238C"/>
    <w:rsid w:val="002F2737"/>
    <w:rsid w:val="002F27D0"/>
    <w:rsid w:val="002F2915"/>
    <w:rsid w:val="002F29C7"/>
    <w:rsid w:val="002F2CC3"/>
    <w:rsid w:val="002F2D10"/>
    <w:rsid w:val="002F2D61"/>
    <w:rsid w:val="002F2F5F"/>
    <w:rsid w:val="002F2FAF"/>
    <w:rsid w:val="002F2FD4"/>
    <w:rsid w:val="002F3038"/>
    <w:rsid w:val="002F303A"/>
    <w:rsid w:val="002F324D"/>
    <w:rsid w:val="002F3367"/>
    <w:rsid w:val="002F3612"/>
    <w:rsid w:val="002F3664"/>
    <w:rsid w:val="002F3672"/>
    <w:rsid w:val="002F372F"/>
    <w:rsid w:val="002F4124"/>
    <w:rsid w:val="002F429A"/>
    <w:rsid w:val="002F435E"/>
    <w:rsid w:val="002F43DA"/>
    <w:rsid w:val="002F443C"/>
    <w:rsid w:val="002F45CA"/>
    <w:rsid w:val="002F472C"/>
    <w:rsid w:val="002F4D1D"/>
    <w:rsid w:val="002F5085"/>
    <w:rsid w:val="002F53F3"/>
    <w:rsid w:val="002F56EF"/>
    <w:rsid w:val="002F5AA3"/>
    <w:rsid w:val="002F5B4D"/>
    <w:rsid w:val="002F5C99"/>
    <w:rsid w:val="002F61E3"/>
    <w:rsid w:val="002F64C8"/>
    <w:rsid w:val="002F6757"/>
    <w:rsid w:val="002F6898"/>
    <w:rsid w:val="002F6DE5"/>
    <w:rsid w:val="002F70B7"/>
    <w:rsid w:val="002F720E"/>
    <w:rsid w:val="002F73F6"/>
    <w:rsid w:val="002F74A7"/>
    <w:rsid w:val="002F7528"/>
    <w:rsid w:val="002F759C"/>
    <w:rsid w:val="002F7622"/>
    <w:rsid w:val="002F7816"/>
    <w:rsid w:val="002F7832"/>
    <w:rsid w:val="002F78D3"/>
    <w:rsid w:val="002F78D6"/>
    <w:rsid w:val="002F79E9"/>
    <w:rsid w:val="002F7FD3"/>
    <w:rsid w:val="003001B9"/>
    <w:rsid w:val="00300EB9"/>
    <w:rsid w:val="003011CB"/>
    <w:rsid w:val="003011E9"/>
    <w:rsid w:val="00301286"/>
    <w:rsid w:val="0030128A"/>
    <w:rsid w:val="00301290"/>
    <w:rsid w:val="003016CC"/>
    <w:rsid w:val="0030173C"/>
    <w:rsid w:val="003019FF"/>
    <w:rsid w:val="00301B52"/>
    <w:rsid w:val="00301DD6"/>
    <w:rsid w:val="00301E72"/>
    <w:rsid w:val="00301EDF"/>
    <w:rsid w:val="00301F3F"/>
    <w:rsid w:val="00301F60"/>
    <w:rsid w:val="00301F75"/>
    <w:rsid w:val="00302022"/>
    <w:rsid w:val="00302029"/>
    <w:rsid w:val="003020FE"/>
    <w:rsid w:val="0030221C"/>
    <w:rsid w:val="003028AE"/>
    <w:rsid w:val="00302997"/>
    <w:rsid w:val="00302BFC"/>
    <w:rsid w:val="00302D69"/>
    <w:rsid w:val="00302EB1"/>
    <w:rsid w:val="00302F39"/>
    <w:rsid w:val="00303024"/>
    <w:rsid w:val="003033C8"/>
    <w:rsid w:val="003033E0"/>
    <w:rsid w:val="00303525"/>
    <w:rsid w:val="003036B1"/>
    <w:rsid w:val="0030375E"/>
    <w:rsid w:val="00303B65"/>
    <w:rsid w:val="00303DD1"/>
    <w:rsid w:val="0030403E"/>
    <w:rsid w:val="0030409B"/>
    <w:rsid w:val="003042B6"/>
    <w:rsid w:val="003042E3"/>
    <w:rsid w:val="003044A2"/>
    <w:rsid w:val="003045E5"/>
    <w:rsid w:val="00304715"/>
    <w:rsid w:val="003047CE"/>
    <w:rsid w:val="0030491C"/>
    <w:rsid w:val="00304B64"/>
    <w:rsid w:val="00304C8B"/>
    <w:rsid w:val="00304D80"/>
    <w:rsid w:val="00304E25"/>
    <w:rsid w:val="00304F80"/>
    <w:rsid w:val="0030542C"/>
    <w:rsid w:val="00305668"/>
    <w:rsid w:val="003056F7"/>
    <w:rsid w:val="00305740"/>
    <w:rsid w:val="003059BC"/>
    <w:rsid w:val="00305D9D"/>
    <w:rsid w:val="00305EED"/>
    <w:rsid w:val="0030615B"/>
    <w:rsid w:val="0030624D"/>
    <w:rsid w:val="00306285"/>
    <w:rsid w:val="00306470"/>
    <w:rsid w:val="003067E5"/>
    <w:rsid w:val="0030689F"/>
    <w:rsid w:val="00306CDF"/>
    <w:rsid w:val="00306E0F"/>
    <w:rsid w:val="00306EF4"/>
    <w:rsid w:val="00306F1C"/>
    <w:rsid w:val="00306FE6"/>
    <w:rsid w:val="00307207"/>
    <w:rsid w:val="00307261"/>
    <w:rsid w:val="00307541"/>
    <w:rsid w:val="00307542"/>
    <w:rsid w:val="003078DA"/>
    <w:rsid w:val="00307A08"/>
    <w:rsid w:val="00307B0A"/>
    <w:rsid w:val="00307BEF"/>
    <w:rsid w:val="00307CCC"/>
    <w:rsid w:val="00310112"/>
    <w:rsid w:val="00310140"/>
    <w:rsid w:val="0031056B"/>
    <w:rsid w:val="00310783"/>
    <w:rsid w:val="00310D03"/>
    <w:rsid w:val="0031116D"/>
    <w:rsid w:val="00311404"/>
    <w:rsid w:val="00311406"/>
    <w:rsid w:val="003118FF"/>
    <w:rsid w:val="00311B4C"/>
    <w:rsid w:val="00311EC3"/>
    <w:rsid w:val="00311F49"/>
    <w:rsid w:val="0031205D"/>
    <w:rsid w:val="0031208E"/>
    <w:rsid w:val="003122A1"/>
    <w:rsid w:val="00312396"/>
    <w:rsid w:val="003124F6"/>
    <w:rsid w:val="003125A9"/>
    <w:rsid w:val="00312892"/>
    <w:rsid w:val="00312A34"/>
    <w:rsid w:val="00312C27"/>
    <w:rsid w:val="00312D41"/>
    <w:rsid w:val="00312D96"/>
    <w:rsid w:val="00312F31"/>
    <w:rsid w:val="00312F6E"/>
    <w:rsid w:val="0031300B"/>
    <w:rsid w:val="003131A3"/>
    <w:rsid w:val="003132EA"/>
    <w:rsid w:val="003132F7"/>
    <w:rsid w:val="00313357"/>
    <w:rsid w:val="00313593"/>
    <w:rsid w:val="00313DC9"/>
    <w:rsid w:val="00313ED8"/>
    <w:rsid w:val="00314008"/>
    <w:rsid w:val="0031431B"/>
    <w:rsid w:val="00314515"/>
    <w:rsid w:val="00314538"/>
    <w:rsid w:val="00314549"/>
    <w:rsid w:val="00314586"/>
    <w:rsid w:val="0031488F"/>
    <w:rsid w:val="00314935"/>
    <w:rsid w:val="0031493F"/>
    <w:rsid w:val="00314B0D"/>
    <w:rsid w:val="00314CCB"/>
    <w:rsid w:val="00314DDF"/>
    <w:rsid w:val="00314EF4"/>
    <w:rsid w:val="0031509D"/>
    <w:rsid w:val="00315147"/>
    <w:rsid w:val="00315164"/>
    <w:rsid w:val="003151D1"/>
    <w:rsid w:val="0031523C"/>
    <w:rsid w:val="003154DA"/>
    <w:rsid w:val="003154F2"/>
    <w:rsid w:val="003155BC"/>
    <w:rsid w:val="00315615"/>
    <w:rsid w:val="0031590F"/>
    <w:rsid w:val="00315AD1"/>
    <w:rsid w:val="00315CB2"/>
    <w:rsid w:val="00315DB7"/>
    <w:rsid w:val="00315FE6"/>
    <w:rsid w:val="00316038"/>
    <w:rsid w:val="003160B3"/>
    <w:rsid w:val="00316140"/>
    <w:rsid w:val="00316449"/>
    <w:rsid w:val="00316AA1"/>
    <w:rsid w:val="00316BE4"/>
    <w:rsid w:val="00316DE3"/>
    <w:rsid w:val="00316E97"/>
    <w:rsid w:val="0031740F"/>
    <w:rsid w:val="00317417"/>
    <w:rsid w:val="003174A8"/>
    <w:rsid w:val="0031750D"/>
    <w:rsid w:val="00317B2B"/>
    <w:rsid w:val="00317C6A"/>
    <w:rsid w:val="00317D6D"/>
    <w:rsid w:val="00317E5F"/>
    <w:rsid w:val="003206B0"/>
    <w:rsid w:val="0032096C"/>
    <w:rsid w:val="00320B1C"/>
    <w:rsid w:val="00320BDD"/>
    <w:rsid w:val="00320C51"/>
    <w:rsid w:val="00320D94"/>
    <w:rsid w:val="00320DEB"/>
    <w:rsid w:val="00320E0D"/>
    <w:rsid w:val="00320F8B"/>
    <w:rsid w:val="00321058"/>
    <w:rsid w:val="003211CF"/>
    <w:rsid w:val="00321204"/>
    <w:rsid w:val="0032142D"/>
    <w:rsid w:val="0032146C"/>
    <w:rsid w:val="003215F4"/>
    <w:rsid w:val="00321614"/>
    <w:rsid w:val="0032165E"/>
    <w:rsid w:val="00321680"/>
    <w:rsid w:val="003216D1"/>
    <w:rsid w:val="00321A07"/>
    <w:rsid w:val="00321CA0"/>
    <w:rsid w:val="00321D15"/>
    <w:rsid w:val="00321E33"/>
    <w:rsid w:val="00322079"/>
    <w:rsid w:val="00322484"/>
    <w:rsid w:val="003226B4"/>
    <w:rsid w:val="0032283C"/>
    <w:rsid w:val="00322879"/>
    <w:rsid w:val="00322C20"/>
    <w:rsid w:val="003230C8"/>
    <w:rsid w:val="003231EA"/>
    <w:rsid w:val="0032338B"/>
    <w:rsid w:val="003235E7"/>
    <w:rsid w:val="00323644"/>
    <w:rsid w:val="0032371F"/>
    <w:rsid w:val="00323788"/>
    <w:rsid w:val="0032382B"/>
    <w:rsid w:val="003238DB"/>
    <w:rsid w:val="00323A58"/>
    <w:rsid w:val="00323B6E"/>
    <w:rsid w:val="00323E50"/>
    <w:rsid w:val="00323F31"/>
    <w:rsid w:val="00323FC8"/>
    <w:rsid w:val="0032401F"/>
    <w:rsid w:val="003240F9"/>
    <w:rsid w:val="0032452B"/>
    <w:rsid w:val="003246C6"/>
    <w:rsid w:val="003249DA"/>
    <w:rsid w:val="00325262"/>
    <w:rsid w:val="00325914"/>
    <w:rsid w:val="00325944"/>
    <w:rsid w:val="00325CBB"/>
    <w:rsid w:val="00325E36"/>
    <w:rsid w:val="00325F1A"/>
    <w:rsid w:val="00326032"/>
    <w:rsid w:val="0032606D"/>
    <w:rsid w:val="00326082"/>
    <w:rsid w:val="00326171"/>
    <w:rsid w:val="00326374"/>
    <w:rsid w:val="00326476"/>
    <w:rsid w:val="003265AE"/>
    <w:rsid w:val="00326882"/>
    <w:rsid w:val="0032693C"/>
    <w:rsid w:val="00326943"/>
    <w:rsid w:val="00326961"/>
    <w:rsid w:val="00326D8B"/>
    <w:rsid w:val="00326F67"/>
    <w:rsid w:val="0032711F"/>
    <w:rsid w:val="0032714F"/>
    <w:rsid w:val="00327290"/>
    <w:rsid w:val="00327505"/>
    <w:rsid w:val="00327693"/>
    <w:rsid w:val="00327772"/>
    <w:rsid w:val="00327824"/>
    <w:rsid w:val="00327916"/>
    <w:rsid w:val="00327A1B"/>
    <w:rsid w:val="00327A82"/>
    <w:rsid w:val="00327B06"/>
    <w:rsid w:val="00327B67"/>
    <w:rsid w:val="00327E85"/>
    <w:rsid w:val="00327EDD"/>
    <w:rsid w:val="003302EB"/>
    <w:rsid w:val="00330307"/>
    <w:rsid w:val="00330432"/>
    <w:rsid w:val="00330467"/>
    <w:rsid w:val="00330857"/>
    <w:rsid w:val="003308C3"/>
    <w:rsid w:val="00330AA0"/>
    <w:rsid w:val="00330B87"/>
    <w:rsid w:val="00330D5E"/>
    <w:rsid w:val="00330E4B"/>
    <w:rsid w:val="00330F65"/>
    <w:rsid w:val="0033135A"/>
    <w:rsid w:val="00331733"/>
    <w:rsid w:val="0033194E"/>
    <w:rsid w:val="00331A85"/>
    <w:rsid w:val="00331B07"/>
    <w:rsid w:val="00331CAF"/>
    <w:rsid w:val="00331CD1"/>
    <w:rsid w:val="003324F8"/>
    <w:rsid w:val="00332593"/>
    <w:rsid w:val="00332617"/>
    <w:rsid w:val="0033272B"/>
    <w:rsid w:val="00332858"/>
    <w:rsid w:val="00332885"/>
    <w:rsid w:val="0033293C"/>
    <w:rsid w:val="00332B70"/>
    <w:rsid w:val="00332BDF"/>
    <w:rsid w:val="00332C4F"/>
    <w:rsid w:val="00332F12"/>
    <w:rsid w:val="003330BE"/>
    <w:rsid w:val="0033316F"/>
    <w:rsid w:val="003333C3"/>
    <w:rsid w:val="00333422"/>
    <w:rsid w:val="003334F4"/>
    <w:rsid w:val="003336BC"/>
    <w:rsid w:val="00333B47"/>
    <w:rsid w:val="00333C3B"/>
    <w:rsid w:val="00333C6C"/>
    <w:rsid w:val="00333CE9"/>
    <w:rsid w:val="00333DBD"/>
    <w:rsid w:val="00333EAA"/>
    <w:rsid w:val="003344F2"/>
    <w:rsid w:val="00334673"/>
    <w:rsid w:val="003348F8"/>
    <w:rsid w:val="00334988"/>
    <w:rsid w:val="00334C8C"/>
    <w:rsid w:val="00334DD4"/>
    <w:rsid w:val="0033526C"/>
    <w:rsid w:val="00335335"/>
    <w:rsid w:val="003353B9"/>
    <w:rsid w:val="00335466"/>
    <w:rsid w:val="003355BC"/>
    <w:rsid w:val="003355F5"/>
    <w:rsid w:val="00335701"/>
    <w:rsid w:val="003357B9"/>
    <w:rsid w:val="00335966"/>
    <w:rsid w:val="00335975"/>
    <w:rsid w:val="00335ADC"/>
    <w:rsid w:val="00335BCC"/>
    <w:rsid w:val="00335DC9"/>
    <w:rsid w:val="00335ED8"/>
    <w:rsid w:val="003361DB"/>
    <w:rsid w:val="003366F9"/>
    <w:rsid w:val="00336A11"/>
    <w:rsid w:val="00336A65"/>
    <w:rsid w:val="00336A78"/>
    <w:rsid w:val="00336D9A"/>
    <w:rsid w:val="00336F95"/>
    <w:rsid w:val="003372A2"/>
    <w:rsid w:val="003372D4"/>
    <w:rsid w:val="003373BE"/>
    <w:rsid w:val="00337906"/>
    <w:rsid w:val="00337AB5"/>
    <w:rsid w:val="00337EB9"/>
    <w:rsid w:val="00337F5A"/>
    <w:rsid w:val="00340045"/>
    <w:rsid w:val="003401A9"/>
    <w:rsid w:val="00340744"/>
    <w:rsid w:val="00340A64"/>
    <w:rsid w:val="00340BC1"/>
    <w:rsid w:val="00340D07"/>
    <w:rsid w:val="003412DA"/>
    <w:rsid w:val="00341CDA"/>
    <w:rsid w:val="00341E2C"/>
    <w:rsid w:val="00341E4A"/>
    <w:rsid w:val="00342024"/>
    <w:rsid w:val="00342404"/>
    <w:rsid w:val="0034273E"/>
    <w:rsid w:val="00342B2D"/>
    <w:rsid w:val="00342D6B"/>
    <w:rsid w:val="0034301A"/>
    <w:rsid w:val="0034304D"/>
    <w:rsid w:val="003430C1"/>
    <w:rsid w:val="003438BD"/>
    <w:rsid w:val="00343C99"/>
    <w:rsid w:val="00343DCA"/>
    <w:rsid w:val="003445ED"/>
    <w:rsid w:val="00344B66"/>
    <w:rsid w:val="00344B6C"/>
    <w:rsid w:val="00344ED3"/>
    <w:rsid w:val="003454A4"/>
    <w:rsid w:val="003455E3"/>
    <w:rsid w:val="0034583C"/>
    <w:rsid w:val="00345A16"/>
    <w:rsid w:val="00345B2F"/>
    <w:rsid w:val="00345EDD"/>
    <w:rsid w:val="00345FE7"/>
    <w:rsid w:val="0034638C"/>
    <w:rsid w:val="003464B7"/>
    <w:rsid w:val="003464DE"/>
    <w:rsid w:val="00346527"/>
    <w:rsid w:val="00346587"/>
    <w:rsid w:val="00346948"/>
    <w:rsid w:val="003469BC"/>
    <w:rsid w:val="00346BE8"/>
    <w:rsid w:val="00346CA4"/>
    <w:rsid w:val="00346DCD"/>
    <w:rsid w:val="00346E13"/>
    <w:rsid w:val="0034702F"/>
    <w:rsid w:val="00347093"/>
    <w:rsid w:val="003472C5"/>
    <w:rsid w:val="0034794B"/>
    <w:rsid w:val="00347ABB"/>
    <w:rsid w:val="00347E6B"/>
    <w:rsid w:val="00347F69"/>
    <w:rsid w:val="0035038B"/>
    <w:rsid w:val="0035042A"/>
    <w:rsid w:val="003504BB"/>
    <w:rsid w:val="0035050E"/>
    <w:rsid w:val="00350976"/>
    <w:rsid w:val="0035098F"/>
    <w:rsid w:val="00350C39"/>
    <w:rsid w:val="00350D35"/>
    <w:rsid w:val="00350E26"/>
    <w:rsid w:val="00350F56"/>
    <w:rsid w:val="00351241"/>
    <w:rsid w:val="003514A3"/>
    <w:rsid w:val="00351645"/>
    <w:rsid w:val="0035172F"/>
    <w:rsid w:val="00351969"/>
    <w:rsid w:val="0035197A"/>
    <w:rsid w:val="00351CA6"/>
    <w:rsid w:val="00351DC6"/>
    <w:rsid w:val="00351EF2"/>
    <w:rsid w:val="00351FFF"/>
    <w:rsid w:val="00352207"/>
    <w:rsid w:val="003523B3"/>
    <w:rsid w:val="003524F8"/>
    <w:rsid w:val="0035251F"/>
    <w:rsid w:val="003527DF"/>
    <w:rsid w:val="00352B0F"/>
    <w:rsid w:val="00352C86"/>
    <w:rsid w:val="00353254"/>
    <w:rsid w:val="00353346"/>
    <w:rsid w:val="00353516"/>
    <w:rsid w:val="003536AB"/>
    <w:rsid w:val="003536B7"/>
    <w:rsid w:val="003537D6"/>
    <w:rsid w:val="00353854"/>
    <w:rsid w:val="00353897"/>
    <w:rsid w:val="00353ADD"/>
    <w:rsid w:val="00353BE8"/>
    <w:rsid w:val="00353FD9"/>
    <w:rsid w:val="0035408B"/>
    <w:rsid w:val="0035416F"/>
    <w:rsid w:val="003542DF"/>
    <w:rsid w:val="003544C7"/>
    <w:rsid w:val="003546FA"/>
    <w:rsid w:val="00354702"/>
    <w:rsid w:val="00354770"/>
    <w:rsid w:val="00354917"/>
    <w:rsid w:val="00354B6B"/>
    <w:rsid w:val="00354CC3"/>
    <w:rsid w:val="00354E8C"/>
    <w:rsid w:val="003550B8"/>
    <w:rsid w:val="003552A2"/>
    <w:rsid w:val="0035570B"/>
    <w:rsid w:val="003557CB"/>
    <w:rsid w:val="00355C97"/>
    <w:rsid w:val="00355D3D"/>
    <w:rsid w:val="00355E4F"/>
    <w:rsid w:val="00356089"/>
    <w:rsid w:val="00356290"/>
    <w:rsid w:val="0035686E"/>
    <w:rsid w:val="003569FE"/>
    <w:rsid w:val="00356A09"/>
    <w:rsid w:val="00356B69"/>
    <w:rsid w:val="00356BFB"/>
    <w:rsid w:val="0035722A"/>
    <w:rsid w:val="0035725A"/>
    <w:rsid w:val="00357689"/>
    <w:rsid w:val="00357D44"/>
    <w:rsid w:val="00357DEE"/>
    <w:rsid w:val="00360037"/>
    <w:rsid w:val="0036028D"/>
    <w:rsid w:val="003602E4"/>
    <w:rsid w:val="00360349"/>
    <w:rsid w:val="00360354"/>
    <w:rsid w:val="003603CD"/>
    <w:rsid w:val="0036050E"/>
    <w:rsid w:val="003607E4"/>
    <w:rsid w:val="0036086F"/>
    <w:rsid w:val="0036087F"/>
    <w:rsid w:val="00360961"/>
    <w:rsid w:val="00360AE5"/>
    <w:rsid w:val="00360EF0"/>
    <w:rsid w:val="00360FCF"/>
    <w:rsid w:val="00360FF9"/>
    <w:rsid w:val="0036107E"/>
    <w:rsid w:val="003614DF"/>
    <w:rsid w:val="0036158F"/>
    <w:rsid w:val="0036162D"/>
    <w:rsid w:val="00361B41"/>
    <w:rsid w:val="00361CCC"/>
    <w:rsid w:val="003620B8"/>
    <w:rsid w:val="003620D7"/>
    <w:rsid w:val="00362517"/>
    <w:rsid w:val="0036257B"/>
    <w:rsid w:val="0036267F"/>
    <w:rsid w:val="0036283D"/>
    <w:rsid w:val="003629FE"/>
    <w:rsid w:val="00362C20"/>
    <w:rsid w:val="00362DB2"/>
    <w:rsid w:val="00362E24"/>
    <w:rsid w:val="003633C4"/>
    <w:rsid w:val="00363678"/>
    <w:rsid w:val="00363681"/>
    <w:rsid w:val="003637C2"/>
    <w:rsid w:val="00363A01"/>
    <w:rsid w:val="00363C4C"/>
    <w:rsid w:val="00363CC5"/>
    <w:rsid w:val="00363CFC"/>
    <w:rsid w:val="00363D27"/>
    <w:rsid w:val="00363E53"/>
    <w:rsid w:val="00363E7F"/>
    <w:rsid w:val="003640F3"/>
    <w:rsid w:val="0036499C"/>
    <w:rsid w:val="00364AB6"/>
    <w:rsid w:val="00364D33"/>
    <w:rsid w:val="00364ED0"/>
    <w:rsid w:val="003652A5"/>
    <w:rsid w:val="00365354"/>
    <w:rsid w:val="003655AA"/>
    <w:rsid w:val="00365677"/>
    <w:rsid w:val="0036575B"/>
    <w:rsid w:val="003657C5"/>
    <w:rsid w:val="00365B3B"/>
    <w:rsid w:val="00365C08"/>
    <w:rsid w:val="003660FC"/>
    <w:rsid w:val="00366567"/>
    <w:rsid w:val="00366682"/>
    <w:rsid w:val="00366BEC"/>
    <w:rsid w:val="00366F43"/>
    <w:rsid w:val="00370147"/>
    <w:rsid w:val="003701DF"/>
    <w:rsid w:val="0037021B"/>
    <w:rsid w:val="0037052B"/>
    <w:rsid w:val="00370588"/>
    <w:rsid w:val="003706EC"/>
    <w:rsid w:val="003709CF"/>
    <w:rsid w:val="00370A1A"/>
    <w:rsid w:val="00370D70"/>
    <w:rsid w:val="00370EDB"/>
    <w:rsid w:val="00371300"/>
    <w:rsid w:val="003713C8"/>
    <w:rsid w:val="00371471"/>
    <w:rsid w:val="00371490"/>
    <w:rsid w:val="00371A20"/>
    <w:rsid w:val="00371CEC"/>
    <w:rsid w:val="00371F00"/>
    <w:rsid w:val="00371FEE"/>
    <w:rsid w:val="00372278"/>
    <w:rsid w:val="00372401"/>
    <w:rsid w:val="00372447"/>
    <w:rsid w:val="00372533"/>
    <w:rsid w:val="003727FC"/>
    <w:rsid w:val="00372A75"/>
    <w:rsid w:val="00372B79"/>
    <w:rsid w:val="00372BF5"/>
    <w:rsid w:val="00373010"/>
    <w:rsid w:val="003730AA"/>
    <w:rsid w:val="00373B43"/>
    <w:rsid w:val="00373BCC"/>
    <w:rsid w:val="00373C82"/>
    <w:rsid w:val="00373D50"/>
    <w:rsid w:val="00373DF7"/>
    <w:rsid w:val="00373EBC"/>
    <w:rsid w:val="0037407E"/>
    <w:rsid w:val="003742EE"/>
    <w:rsid w:val="00374362"/>
    <w:rsid w:val="003744CB"/>
    <w:rsid w:val="0037457A"/>
    <w:rsid w:val="003746A8"/>
    <w:rsid w:val="00374997"/>
    <w:rsid w:val="003749C1"/>
    <w:rsid w:val="003749EB"/>
    <w:rsid w:val="00374AD8"/>
    <w:rsid w:val="00374B67"/>
    <w:rsid w:val="00374BAF"/>
    <w:rsid w:val="00374C03"/>
    <w:rsid w:val="00374E89"/>
    <w:rsid w:val="0037516E"/>
    <w:rsid w:val="00375232"/>
    <w:rsid w:val="00375237"/>
    <w:rsid w:val="00375587"/>
    <w:rsid w:val="0037572F"/>
    <w:rsid w:val="00375A89"/>
    <w:rsid w:val="00375CEA"/>
    <w:rsid w:val="00375E32"/>
    <w:rsid w:val="0037611E"/>
    <w:rsid w:val="0037617E"/>
    <w:rsid w:val="00376181"/>
    <w:rsid w:val="00376798"/>
    <w:rsid w:val="00376A0D"/>
    <w:rsid w:val="00376DBC"/>
    <w:rsid w:val="00377134"/>
    <w:rsid w:val="0037717F"/>
    <w:rsid w:val="003772B1"/>
    <w:rsid w:val="003776E4"/>
    <w:rsid w:val="00377849"/>
    <w:rsid w:val="003801E7"/>
    <w:rsid w:val="00380213"/>
    <w:rsid w:val="003802E7"/>
    <w:rsid w:val="003803A1"/>
    <w:rsid w:val="00380456"/>
    <w:rsid w:val="003807FC"/>
    <w:rsid w:val="00380C94"/>
    <w:rsid w:val="003813FE"/>
    <w:rsid w:val="003814DB"/>
    <w:rsid w:val="0038153C"/>
    <w:rsid w:val="00381615"/>
    <w:rsid w:val="00381617"/>
    <w:rsid w:val="0038188F"/>
    <w:rsid w:val="00381896"/>
    <w:rsid w:val="00381931"/>
    <w:rsid w:val="00381EEC"/>
    <w:rsid w:val="003820A3"/>
    <w:rsid w:val="003823D4"/>
    <w:rsid w:val="003823EA"/>
    <w:rsid w:val="003827CD"/>
    <w:rsid w:val="00382AB6"/>
    <w:rsid w:val="00382E5F"/>
    <w:rsid w:val="00382F14"/>
    <w:rsid w:val="00382F98"/>
    <w:rsid w:val="0038309E"/>
    <w:rsid w:val="003830DB"/>
    <w:rsid w:val="003831D0"/>
    <w:rsid w:val="00383281"/>
    <w:rsid w:val="00383302"/>
    <w:rsid w:val="00383376"/>
    <w:rsid w:val="003833C0"/>
    <w:rsid w:val="00383471"/>
    <w:rsid w:val="00383540"/>
    <w:rsid w:val="00383560"/>
    <w:rsid w:val="003836E7"/>
    <w:rsid w:val="00383B4E"/>
    <w:rsid w:val="003840FB"/>
    <w:rsid w:val="00384366"/>
    <w:rsid w:val="003843F0"/>
    <w:rsid w:val="00384467"/>
    <w:rsid w:val="003844CB"/>
    <w:rsid w:val="00384640"/>
    <w:rsid w:val="0038465E"/>
    <w:rsid w:val="00384760"/>
    <w:rsid w:val="00384AF8"/>
    <w:rsid w:val="00384B8A"/>
    <w:rsid w:val="00384DEC"/>
    <w:rsid w:val="0038512B"/>
    <w:rsid w:val="00385313"/>
    <w:rsid w:val="003854D8"/>
    <w:rsid w:val="003855B3"/>
    <w:rsid w:val="003855FA"/>
    <w:rsid w:val="0038578D"/>
    <w:rsid w:val="003858E9"/>
    <w:rsid w:val="00385CAD"/>
    <w:rsid w:val="00385E63"/>
    <w:rsid w:val="0038600B"/>
    <w:rsid w:val="003860E7"/>
    <w:rsid w:val="0038615A"/>
    <w:rsid w:val="00386430"/>
    <w:rsid w:val="00386494"/>
    <w:rsid w:val="003867ED"/>
    <w:rsid w:val="0038694C"/>
    <w:rsid w:val="00386A86"/>
    <w:rsid w:val="00386B17"/>
    <w:rsid w:val="00386E24"/>
    <w:rsid w:val="00387587"/>
    <w:rsid w:val="00387893"/>
    <w:rsid w:val="00387A6A"/>
    <w:rsid w:val="00387B30"/>
    <w:rsid w:val="00387C92"/>
    <w:rsid w:val="00387E8E"/>
    <w:rsid w:val="00390374"/>
    <w:rsid w:val="00390440"/>
    <w:rsid w:val="003904A0"/>
    <w:rsid w:val="0039063A"/>
    <w:rsid w:val="003906A0"/>
    <w:rsid w:val="00390706"/>
    <w:rsid w:val="00390C98"/>
    <w:rsid w:val="003910B6"/>
    <w:rsid w:val="00391100"/>
    <w:rsid w:val="003911CD"/>
    <w:rsid w:val="00391279"/>
    <w:rsid w:val="003916A3"/>
    <w:rsid w:val="003916B1"/>
    <w:rsid w:val="00391A24"/>
    <w:rsid w:val="00391A42"/>
    <w:rsid w:val="00391AF0"/>
    <w:rsid w:val="00391CE5"/>
    <w:rsid w:val="00391E13"/>
    <w:rsid w:val="00391E9E"/>
    <w:rsid w:val="0039211D"/>
    <w:rsid w:val="003922B1"/>
    <w:rsid w:val="003925EA"/>
    <w:rsid w:val="00392685"/>
    <w:rsid w:val="0039270E"/>
    <w:rsid w:val="00392988"/>
    <w:rsid w:val="00392DAB"/>
    <w:rsid w:val="00393256"/>
    <w:rsid w:val="00393262"/>
    <w:rsid w:val="00393403"/>
    <w:rsid w:val="003936EB"/>
    <w:rsid w:val="00393740"/>
    <w:rsid w:val="003938B5"/>
    <w:rsid w:val="00393B30"/>
    <w:rsid w:val="00393B4D"/>
    <w:rsid w:val="00393DBD"/>
    <w:rsid w:val="00393E6A"/>
    <w:rsid w:val="00393FCD"/>
    <w:rsid w:val="0039452C"/>
    <w:rsid w:val="0039464D"/>
    <w:rsid w:val="00394772"/>
    <w:rsid w:val="00394A1D"/>
    <w:rsid w:val="00394C26"/>
    <w:rsid w:val="00394C94"/>
    <w:rsid w:val="00394CE0"/>
    <w:rsid w:val="0039513F"/>
    <w:rsid w:val="00395474"/>
    <w:rsid w:val="00395542"/>
    <w:rsid w:val="00395DF2"/>
    <w:rsid w:val="00395E5C"/>
    <w:rsid w:val="0039635D"/>
    <w:rsid w:val="003963B1"/>
    <w:rsid w:val="00396440"/>
    <w:rsid w:val="00396642"/>
    <w:rsid w:val="00396656"/>
    <w:rsid w:val="0039683F"/>
    <w:rsid w:val="00396958"/>
    <w:rsid w:val="00396F97"/>
    <w:rsid w:val="00396FA0"/>
    <w:rsid w:val="00397000"/>
    <w:rsid w:val="003971B3"/>
    <w:rsid w:val="00397305"/>
    <w:rsid w:val="00397581"/>
    <w:rsid w:val="003976D7"/>
    <w:rsid w:val="00397873"/>
    <w:rsid w:val="00397A6E"/>
    <w:rsid w:val="00397BA9"/>
    <w:rsid w:val="00397FD2"/>
    <w:rsid w:val="003A002F"/>
    <w:rsid w:val="003A00D0"/>
    <w:rsid w:val="003A0137"/>
    <w:rsid w:val="003A021D"/>
    <w:rsid w:val="003A0619"/>
    <w:rsid w:val="003A061B"/>
    <w:rsid w:val="003A066E"/>
    <w:rsid w:val="003A07AC"/>
    <w:rsid w:val="003A0913"/>
    <w:rsid w:val="003A0A95"/>
    <w:rsid w:val="003A0B25"/>
    <w:rsid w:val="003A0D32"/>
    <w:rsid w:val="003A152F"/>
    <w:rsid w:val="003A1932"/>
    <w:rsid w:val="003A1B50"/>
    <w:rsid w:val="003A1C8E"/>
    <w:rsid w:val="003A1E3F"/>
    <w:rsid w:val="003A2131"/>
    <w:rsid w:val="003A2501"/>
    <w:rsid w:val="003A260A"/>
    <w:rsid w:val="003A299E"/>
    <w:rsid w:val="003A2A3F"/>
    <w:rsid w:val="003A2ADB"/>
    <w:rsid w:val="003A2C9C"/>
    <w:rsid w:val="003A30D5"/>
    <w:rsid w:val="003A33B6"/>
    <w:rsid w:val="003A3552"/>
    <w:rsid w:val="003A35C2"/>
    <w:rsid w:val="003A36C3"/>
    <w:rsid w:val="003A36E3"/>
    <w:rsid w:val="003A3820"/>
    <w:rsid w:val="003A3DDA"/>
    <w:rsid w:val="003A3F72"/>
    <w:rsid w:val="003A4001"/>
    <w:rsid w:val="003A4094"/>
    <w:rsid w:val="003A4184"/>
    <w:rsid w:val="003A4675"/>
    <w:rsid w:val="003A46B1"/>
    <w:rsid w:val="003A483A"/>
    <w:rsid w:val="003A49C8"/>
    <w:rsid w:val="003A4D53"/>
    <w:rsid w:val="003A5050"/>
    <w:rsid w:val="003A50B8"/>
    <w:rsid w:val="003A5450"/>
    <w:rsid w:val="003A56FB"/>
    <w:rsid w:val="003A5951"/>
    <w:rsid w:val="003A5AD2"/>
    <w:rsid w:val="003A5BFB"/>
    <w:rsid w:val="003A5F31"/>
    <w:rsid w:val="003A5F85"/>
    <w:rsid w:val="003A609F"/>
    <w:rsid w:val="003A6467"/>
    <w:rsid w:val="003A692F"/>
    <w:rsid w:val="003A6949"/>
    <w:rsid w:val="003A6B5C"/>
    <w:rsid w:val="003A6F1B"/>
    <w:rsid w:val="003A7220"/>
    <w:rsid w:val="003A73CD"/>
    <w:rsid w:val="003A791E"/>
    <w:rsid w:val="003A7A1D"/>
    <w:rsid w:val="003A7B71"/>
    <w:rsid w:val="003A7EB4"/>
    <w:rsid w:val="003A7FA3"/>
    <w:rsid w:val="003A7FC4"/>
    <w:rsid w:val="003B0465"/>
    <w:rsid w:val="003B05EB"/>
    <w:rsid w:val="003B0666"/>
    <w:rsid w:val="003B07B6"/>
    <w:rsid w:val="003B0D63"/>
    <w:rsid w:val="003B129A"/>
    <w:rsid w:val="003B1355"/>
    <w:rsid w:val="003B13EE"/>
    <w:rsid w:val="003B1409"/>
    <w:rsid w:val="003B168B"/>
    <w:rsid w:val="003B171D"/>
    <w:rsid w:val="003B18CA"/>
    <w:rsid w:val="003B19A0"/>
    <w:rsid w:val="003B19E1"/>
    <w:rsid w:val="003B19E9"/>
    <w:rsid w:val="003B1AE1"/>
    <w:rsid w:val="003B1C61"/>
    <w:rsid w:val="003B1FF6"/>
    <w:rsid w:val="003B206B"/>
    <w:rsid w:val="003B2120"/>
    <w:rsid w:val="003B2578"/>
    <w:rsid w:val="003B25EE"/>
    <w:rsid w:val="003B2609"/>
    <w:rsid w:val="003B2A8E"/>
    <w:rsid w:val="003B2AC1"/>
    <w:rsid w:val="003B2B93"/>
    <w:rsid w:val="003B30F7"/>
    <w:rsid w:val="003B310A"/>
    <w:rsid w:val="003B34BC"/>
    <w:rsid w:val="003B36D3"/>
    <w:rsid w:val="003B3721"/>
    <w:rsid w:val="003B3D5C"/>
    <w:rsid w:val="003B4534"/>
    <w:rsid w:val="003B46C2"/>
    <w:rsid w:val="003B48E7"/>
    <w:rsid w:val="003B4976"/>
    <w:rsid w:val="003B49F7"/>
    <w:rsid w:val="003B4BBA"/>
    <w:rsid w:val="003B4CF6"/>
    <w:rsid w:val="003B4D9D"/>
    <w:rsid w:val="003B503D"/>
    <w:rsid w:val="003B5087"/>
    <w:rsid w:val="003B539B"/>
    <w:rsid w:val="003B57D8"/>
    <w:rsid w:val="003B5C05"/>
    <w:rsid w:val="003B5C06"/>
    <w:rsid w:val="003B5D3D"/>
    <w:rsid w:val="003B5D8E"/>
    <w:rsid w:val="003B5DE8"/>
    <w:rsid w:val="003B62F3"/>
    <w:rsid w:val="003B6471"/>
    <w:rsid w:val="003B6753"/>
    <w:rsid w:val="003B67D0"/>
    <w:rsid w:val="003B68BB"/>
    <w:rsid w:val="003B6975"/>
    <w:rsid w:val="003B7080"/>
    <w:rsid w:val="003B7163"/>
    <w:rsid w:val="003B7252"/>
    <w:rsid w:val="003B734E"/>
    <w:rsid w:val="003B737C"/>
    <w:rsid w:val="003B79CE"/>
    <w:rsid w:val="003B7A58"/>
    <w:rsid w:val="003B7E9F"/>
    <w:rsid w:val="003C0139"/>
    <w:rsid w:val="003C0662"/>
    <w:rsid w:val="003C0684"/>
    <w:rsid w:val="003C0FF8"/>
    <w:rsid w:val="003C1053"/>
    <w:rsid w:val="003C1166"/>
    <w:rsid w:val="003C11BC"/>
    <w:rsid w:val="003C13E0"/>
    <w:rsid w:val="003C1DCF"/>
    <w:rsid w:val="003C1ECB"/>
    <w:rsid w:val="003C1EF6"/>
    <w:rsid w:val="003C1F01"/>
    <w:rsid w:val="003C2202"/>
    <w:rsid w:val="003C2335"/>
    <w:rsid w:val="003C243F"/>
    <w:rsid w:val="003C25B2"/>
    <w:rsid w:val="003C2B0B"/>
    <w:rsid w:val="003C2B6F"/>
    <w:rsid w:val="003C2BFC"/>
    <w:rsid w:val="003C2C28"/>
    <w:rsid w:val="003C2D6E"/>
    <w:rsid w:val="003C3039"/>
    <w:rsid w:val="003C30B1"/>
    <w:rsid w:val="003C3264"/>
    <w:rsid w:val="003C33A1"/>
    <w:rsid w:val="003C33AB"/>
    <w:rsid w:val="003C3564"/>
    <w:rsid w:val="003C35BE"/>
    <w:rsid w:val="003C3616"/>
    <w:rsid w:val="003C3947"/>
    <w:rsid w:val="003C3959"/>
    <w:rsid w:val="003C3D1C"/>
    <w:rsid w:val="003C430C"/>
    <w:rsid w:val="003C46D3"/>
    <w:rsid w:val="003C4802"/>
    <w:rsid w:val="003C4840"/>
    <w:rsid w:val="003C49D0"/>
    <w:rsid w:val="003C4A8E"/>
    <w:rsid w:val="003C4BBC"/>
    <w:rsid w:val="003C4C2F"/>
    <w:rsid w:val="003C4EB5"/>
    <w:rsid w:val="003C50CC"/>
    <w:rsid w:val="003C5135"/>
    <w:rsid w:val="003C51AD"/>
    <w:rsid w:val="003C5277"/>
    <w:rsid w:val="003C5820"/>
    <w:rsid w:val="003C59EC"/>
    <w:rsid w:val="003C5D2E"/>
    <w:rsid w:val="003C612B"/>
    <w:rsid w:val="003C619C"/>
    <w:rsid w:val="003C6218"/>
    <w:rsid w:val="003C67C4"/>
    <w:rsid w:val="003C6AE6"/>
    <w:rsid w:val="003C7014"/>
    <w:rsid w:val="003C701E"/>
    <w:rsid w:val="003C732C"/>
    <w:rsid w:val="003C73F2"/>
    <w:rsid w:val="003C76C8"/>
    <w:rsid w:val="003C77A8"/>
    <w:rsid w:val="003C7906"/>
    <w:rsid w:val="003C7C87"/>
    <w:rsid w:val="003C7E9F"/>
    <w:rsid w:val="003C7FC9"/>
    <w:rsid w:val="003D0043"/>
    <w:rsid w:val="003D03E2"/>
    <w:rsid w:val="003D052A"/>
    <w:rsid w:val="003D0695"/>
    <w:rsid w:val="003D08A4"/>
    <w:rsid w:val="003D09A8"/>
    <w:rsid w:val="003D0E43"/>
    <w:rsid w:val="003D0E5C"/>
    <w:rsid w:val="003D1048"/>
    <w:rsid w:val="003D11D3"/>
    <w:rsid w:val="003D15FB"/>
    <w:rsid w:val="003D1760"/>
    <w:rsid w:val="003D1964"/>
    <w:rsid w:val="003D2007"/>
    <w:rsid w:val="003D2417"/>
    <w:rsid w:val="003D24D4"/>
    <w:rsid w:val="003D256C"/>
    <w:rsid w:val="003D2A4F"/>
    <w:rsid w:val="003D2ADC"/>
    <w:rsid w:val="003D2B3F"/>
    <w:rsid w:val="003D2B4B"/>
    <w:rsid w:val="003D3036"/>
    <w:rsid w:val="003D3126"/>
    <w:rsid w:val="003D31C3"/>
    <w:rsid w:val="003D34E9"/>
    <w:rsid w:val="003D37C0"/>
    <w:rsid w:val="003D389A"/>
    <w:rsid w:val="003D3A07"/>
    <w:rsid w:val="003D40DC"/>
    <w:rsid w:val="003D427F"/>
    <w:rsid w:val="003D4571"/>
    <w:rsid w:val="003D47AF"/>
    <w:rsid w:val="003D4938"/>
    <w:rsid w:val="003D4AE6"/>
    <w:rsid w:val="003D4BF5"/>
    <w:rsid w:val="003D4C2B"/>
    <w:rsid w:val="003D4E47"/>
    <w:rsid w:val="003D4F63"/>
    <w:rsid w:val="003D550C"/>
    <w:rsid w:val="003D57A5"/>
    <w:rsid w:val="003D5B21"/>
    <w:rsid w:val="003D5DAE"/>
    <w:rsid w:val="003D5EE6"/>
    <w:rsid w:val="003D61FE"/>
    <w:rsid w:val="003D6417"/>
    <w:rsid w:val="003D649A"/>
    <w:rsid w:val="003D68BE"/>
    <w:rsid w:val="003D6B7E"/>
    <w:rsid w:val="003D6D53"/>
    <w:rsid w:val="003D6D8A"/>
    <w:rsid w:val="003D6D99"/>
    <w:rsid w:val="003D71EA"/>
    <w:rsid w:val="003D7A66"/>
    <w:rsid w:val="003D7CA6"/>
    <w:rsid w:val="003D7D0A"/>
    <w:rsid w:val="003D7DA9"/>
    <w:rsid w:val="003D7DFD"/>
    <w:rsid w:val="003D7EB6"/>
    <w:rsid w:val="003E01B7"/>
    <w:rsid w:val="003E01EA"/>
    <w:rsid w:val="003E03FE"/>
    <w:rsid w:val="003E0921"/>
    <w:rsid w:val="003E0A16"/>
    <w:rsid w:val="003E0BE4"/>
    <w:rsid w:val="003E0CDB"/>
    <w:rsid w:val="003E10F4"/>
    <w:rsid w:val="003E1841"/>
    <w:rsid w:val="003E1ADB"/>
    <w:rsid w:val="003E1AE6"/>
    <w:rsid w:val="003E1B60"/>
    <w:rsid w:val="003E1B98"/>
    <w:rsid w:val="003E1C53"/>
    <w:rsid w:val="003E1D8B"/>
    <w:rsid w:val="003E23B0"/>
    <w:rsid w:val="003E2507"/>
    <w:rsid w:val="003E262A"/>
    <w:rsid w:val="003E278E"/>
    <w:rsid w:val="003E27B5"/>
    <w:rsid w:val="003E27F4"/>
    <w:rsid w:val="003E2BFF"/>
    <w:rsid w:val="003E2C56"/>
    <w:rsid w:val="003E2D3F"/>
    <w:rsid w:val="003E2EDC"/>
    <w:rsid w:val="003E310E"/>
    <w:rsid w:val="003E34A3"/>
    <w:rsid w:val="003E37A5"/>
    <w:rsid w:val="003E384E"/>
    <w:rsid w:val="003E3863"/>
    <w:rsid w:val="003E390E"/>
    <w:rsid w:val="003E3E29"/>
    <w:rsid w:val="003E3EC2"/>
    <w:rsid w:val="003E4086"/>
    <w:rsid w:val="003E40AF"/>
    <w:rsid w:val="003E472B"/>
    <w:rsid w:val="003E49E4"/>
    <w:rsid w:val="003E4B3A"/>
    <w:rsid w:val="003E4C43"/>
    <w:rsid w:val="003E5413"/>
    <w:rsid w:val="003E588B"/>
    <w:rsid w:val="003E5BD0"/>
    <w:rsid w:val="003E5C0E"/>
    <w:rsid w:val="003E5DEC"/>
    <w:rsid w:val="003E5E4A"/>
    <w:rsid w:val="003E6039"/>
    <w:rsid w:val="003E61F5"/>
    <w:rsid w:val="003E6380"/>
    <w:rsid w:val="003E6757"/>
    <w:rsid w:val="003E6968"/>
    <w:rsid w:val="003E6A0B"/>
    <w:rsid w:val="003E6B7C"/>
    <w:rsid w:val="003E6C8D"/>
    <w:rsid w:val="003E6F3A"/>
    <w:rsid w:val="003E71C1"/>
    <w:rsid w:val="003E7314"/>
    <w:rsid w:val="003E7524"/>
    <w:rsid w:val="003E763B"/>
    <w:rsid w:val="003E7802"/>
    <w:rsid w:val="003E7BB1"/>
    <w:rsid w:val="003E7DA3"/>
    <w:rsid w:val="003F01A1"/>
    <w:rsid w:val="003F02E0"/>
    <w:rsid w:val="003F0652"/>
    <w:rsid w:val="003F06E2"/>
    <w:rsid w:val="003F0866"/>
    <w:rsid w:val="003F0B20"/>
    <w:rsid w:val="003F0DEC"/>
    <w:rsid w:val="003F0E52"/>
    <w:rsid w:val="003F0F3E"/>
    <w:rsid w:val="003F113B"/>
    <w:rsid w:val="003F17E2"/>
    <w:rsid w:val="003F1883"/>
    <w:rsid w:val="003F19B3"/>
    <w:rsid w:val="003F19B8"/>
    <w:rsid w:val="003F19CF"/>
    <w:rsid w:val="003F1C5A"/>
    <w:rsid w:val="003F2418"/>
    <w:rsid w:val="003F2435"/>
    <w:rsid w:val="003F262F"/>
    <w:rsid w:val="003F264C"/>
    <w:rsid w:val="003F2662"/>
    <w:rsid w:val="003F2B1B"/>
    <w:rsid w:val="003F2CFC"/>
    <w:rsid w:val="003F2D05"/>
    <w:rsid w:val="003F2FF9"/>
    <w:rsid w:val="003F318E"/>
    <w:rsid w:val="003F3584"/>
    <w:rsid w:val="003F3644"/>
    <w:rsid w:val="003F3959"/>
    <w:rsid w:val="003F3A70"/>
    <w:rsid w:val="003F3E91"/>
    <w:rsid w:val="003F41A5"/>
    <w:rsid w:val="003F41E4"/>
    <w:rsid w:val="003F4307"/>
    <w:rsid w:val="003F446A"/>
    <w:rsid w:val="003F484A"/>
    <w:rsid w:val="003F4B28"/>
    <w:rsid w:val="003F4D5C"/>
    <w:rsid w:val="003F4EAC"/>
    <w:rsid w:val="003F4F23"/>
    <w:rsid w:val="003F511E"/>
    <w:rsid w:val="003F5220"/>
    <w:rsid w:val="003F539F"/>
    <w:rsid w:val="003F55DF"/>
    <w:rsid w:val="003F5865"/>
    <w:rsid w:val="003F5C95"/>
    <w:rsid w:val="003F6272"/>
    <w:rsid w:val="003F6481"/>
    <w:rsid w:val="003F64CA"/>
    <w:rsid w:val="003F676C"/>
    <w:rsid w:val="003F6CEF"/>
    <w:rsid w:val="003F6D20"/>
    <w:rsid w:val="003F6D85"/>
    <w:rsid w:val="003F7015"/>
    <w:rsid w:val="003F7298"/>
    <w:rsid w:val="003F72E6"/>
    <w:rsid w:val="003F730C"/>
    <w:rsid w:val="003F77C7"/>
    <w:rsid w:val="003F7934"/>
    <w:rsid w:val="003F79D1"/>
    <w:rsid w:val="003F7E74"/>
    <w:rsid w:val="003F7EC2"/>
    <w:rsid w:val="00400329"/>
    <w:rsid w:val="00400386"/>
    <w:rsid w:val="0040040E"/>
    <w:rsid w:val="00400539"/>
    <w:rsid w:val="00400628"/>
    <w:rsid w:val="004009CF"/>
    <w:rsid w:val="00400C0F"/>
    <w:rsid w:val="00400E7C"/>
    <w:rsid w:val="00400FA6"/>
    <w:rsid w:val="00401201"/>
    <w:rsid w:val="00401321"/>
    <w:rsid w:val="00401335"/>
    <w:rsid w:val="004015DF"/>
    <w:rsid w:val="0040176A"/>
    <w:rsid w:val="00401800"/>
    <w:rsid w:val="00401866"/>
    <w:rsid w:val="00401AE4"/>
    <w:rsid w:val="00401B40"/>
    <w:rsid w:val="00401B6D"/>
    <w:rsid w:val="00401B97"/>
    <w:rsid w:val="00401BA6"/>
    <w:rsid w:val="00401E4F"/>
    <w:rsid w:val="00402090"/>
    <w:rsid w:val="00402753"/>
    <w:rsid w:val="004029EB"/>
    <w:rsid w:val="00402B99"/>
    <w:rsid w:val="00403079"/>
    <w:rsid w:val="00403103"/>
    <w:rsid w:val="00403114"/>
    <w:rsid w:val="004031FB"/>
    <w:rsid w:val="0040369A"/>
    <w:rsid w:val="004036B7"/>
    <w:rsid w:val="004039A6"/>
    <w:rsid w:val="00403C79"/>
    <w:rsid w:val="0040435D"/>
    <w:rsid w:val="0040467C"/>
    <w:rsid w:val="00404885"/>
    <w:rsid w:val="00404AE3"/>
    <w:rsid w:val="004052B2"/>
    <w:rsid w:val="004053F0"/>
    <w:rsid w:val="00405428"/>
    <w:rsid w:val="00405583"/>
    <w:rsid w:val="00405712"/>
    <w:rsid w:val="004058D8"/>
    <w:rsid w:val="00405AE6"/>
    <w:rsid w:val="00405E4A"/>
    <w:rsid w:val="00405F18"/>
    <w:rsid w:val="004060AD"/>
    <w:rsid w:val="004061D6"/>
    <w:rsid w:val="00406682"/>
    <w:rsid w:val="00406E77"/>
    <w:rsid w:val="004070CD"/>
    <w:rsid w:val="004071E1"/>
    <w:rsid w:val="004071F3"/>
    <w:rsid w:val="004075C0"/>
    <w:rsid w:val="00407A3B"/>
    <w:rsid w:val="00407B99"/>
    <w:rsid w:val="00407C49"/>
    <w:rsid w:val="004103C3"/>
    <w:rsid w:val="004104CC"/>
    <w:rsid w:val="004106F2"/>
    <w:rsid w:val="00410D68"/>
    <w:rsid w:val="0041134A"/>
    <w:rsid w:val="0041135B"/>
    <w:rsid w:val="00411468"/>
    <w:rsid w:val="00411617"/>
    <w:rsid w:val="004119DA"/>
    <w:rsid w:val="00411A54"/>
    <w:rsid w:val="00411E06"/>
    <w:rsid w:val="00412358"/>
    <w:rsid w:val="00412433"/>
    <w:rsid w:val="00412687"/>
    <w:rsid w:val="004128DE"/>
    <w:rsid w:val="0041298F"/>
    <w:rsid w:val="00412A5C"/>
    <w:rsid w:val="00412A70"/>
    <w:rsid w:val="00412C8D"/>
    <w:rsid w:val="00412CC4"/>
    <w:rsid w:val="00412F46"/>
    <w:rsid w:val="004132A1"/>
    <w:rsid w:val="0041339F"/>
    <w:rsid w:val="00413660"/>
    <w:rsid w:val="00413A05"/>
    <w:rsid w:val="00413BDD"/>
    <w:rsid w:val="00413C03"/>
    <w:rsid w:val="00413EE1"/>
    <w:rsid w:val="00414043"/>
    <w:rsid w:val="00414266"/>
    <w:rsid w:val="00414BD8"/>
    <w:rsid w:val="00414C0D"/>
    <w:rsid w:val="0041535A"/>
    <w:rsid w:val="004153C4"/>
    <w:rsid w:val="00415501"/>
    <w:rsid w:val="004155E3"/>
    <w:rsid w:val="004157B9"/>
    <w:rsid w:val="004163ED"/>
    <w:rsid w:val="004163F2"/>
    <w:rsid w:val="00416AFA"/>
    <w:rsid w:val="00416B9F"/>
    <w:rsid w:val="00416C11"/>
    <w:rsid w:val="00416F59"/>
    <w:rsid w:val="00417498"/>
    <w:rsid w:val="00417831"/>
    <w:rsid w:val="0041798A"/>
    <w:rsid w:val="00417BF3"/>
    <w:rsid w:val="00417C2C"/>
    <w:rsid w:val="00417C9C"/>
    <w:rsid w:val="00417E8A"/>
    <w:rsid w:val="00417F22"/>
    <w:rsid w:val="004203E5"/>
    <w:rsid w:val="00420441"/>
    <w:rsid w:val="004207E8"/>
    <w:rsid w:val="0042087D"/>
    <w:rsid w:val="00420A2F"/>
    <w:rsid w:val="004213D0"/>
    <w:rsid w:val="00421436"/>
    <w:rsid w:val="004219B8"/>
    <w:rsid w:val="00421B51"/>
    <w:rsid w:val="00421C3A"/>
    <w:rsid w:val="00421ECE"/>
    <w:rsid w:val="00422212"/>
    <w:rsid w:val="0042222E"/>
    <w:rsid w:val="004224AC"/>
    <w:rsid w:val="00422540"/>
    <w:rsid w:val="0042261A"/>
    <w:rsid w:val="004229FC"/>
    <w:rsid w:val="00422AB3"/>
    <w:rsid w:val="00422ADC"/>
    <w:rsid w:val="00422C03"/>
    <w:rsid w:val="00422C24"/>
    <w:rsid w:val="00422EA8"/>
    <w:rsid w:val="004230D3"/>
    <w:rsid w:val="00423413"/>
    <w:rsid w:val="00423C26"/>
    <w:rsid w:val="00423D03"/>
    <w:rsid w:val="00423D78"/>
    <w:rsid w:val="00423D85"/>
    <w:rsid w:val="00424476"/>
    <w:rsid w:val="00424561"/>
    <w:rsid w:val="00424898"/>
    <w:rsid w:val="00424A0C"/>
    <w:rsid w:val="00424AAB"/>
    <w:rsid w:val="00424CFD"/>
    <w:rsid w:val="004252D7"/>
    <w:rsid w:val="00425470"/>
    <w:rsid w:val="00425795"/>
    <w:rsid w:val="00425A0E"/>
    <w:rsid w:val="00425DC4"/>
    <w:rsid w:val="00426041"/>
    <w:rsid w:val="0042616C"/>
    <w:rsid w:val="00426311"/>
    <w:rsid w:val="00426620"/>
    <w:rsid w:val="00426706"/>
    <w:rsid w:val="00426969"/>
    <w:rsid w:val="00426983"/>
    <w:rsid w:val="004269C4"/>
    <w:rsid w:val="00426A81"/>
    <w:rsid w:val="00426C49"/>
    <w:rsid w:val="00426F28"/>
    <w:rsid w:val="00426F7E"/>
    <w:rsid w:val="00427217"/>
    <w:rsid w:val="0042743B"/>
    <w:rsid w:val="00427793"/>
    <w:rsid w:val="00427980"/>
    <w:rsid w:val="00427CC1"/>
    <w:rsid w:val="00427D28"/>
    <w:rsid w:val="00427EC9"/>
    <w:rsid w:val="004301AF"/>
    <w:rsid w:val="00430949"/>
    <w:rsid w:val="00430C7C"/>
    <w:rsid w:val="00430D0C"/>
    <w:rsid w:val="00430D17"/>
    <w:rsid w:val="00430D99"/>
    <w:rsid w:val="00430F5B"/>
    <w:rsid w:val="00430FD1"/>
    <w:rsid w:val="00431471"/>
    <w:rsid w:val="0043240E"/>
    <w:rsid w:val="00432452"/>
    <w:rsid w:val="00432526"/>
    <w:rsid w:val="0043260D"/>
    <w:rsid w:val="00432764"/>
    <w:rsid w:val="00432C3B"/>
    <w:rsid w:val="00432C89"/>
    <w:rsid w:val="00432DEF"/>
    <w:rsid w:val="00432FA4"/>
    <w:rsid w:val="0043311E"/>
    <w:rsid w:val="0043351C"/>
    <w:rsid w:val="00433A3F"/>
    <w:rsid w:val="00433A55"/>
    <w:rsid w:val="00433ADE"/>
    <w:rsid w:val="00433C34"/>
    <w:rsid w:val="00433C44"/>
    <w:rsid w:val="004343EF"/>
    <w:rsid w:val="00434566"/>
    <w:rsid w:val="00434831"/>
    <w:rsid w:val="00434CDB"/>
    <w:rsid w:val="00434EB3"/>
    <w:rsid w:val="00434FB0"/>
    <w:rsid w:val="004357E2"/>
    <w:rsid w:val="00435A78"/>
    <w:rsid w:val="00435DA6"/>
    <w:rsid w:val="00435E0F"/>
    <w:rsid w:val="00435E16"/>
    <w:rsid w:val="00435F84"/>
    <w:rsid w:val="004360DA"/>
    <w:rsid w:val="0043680D"/>
    <w:rsid w:val="0043694B"/>
    <w:rsid w:val="00436B75"/>
    <w:rsid w:val="00436D3A"/>
    <w:rsid w:val="004373BC"/>
    <w:rsid w:val="00437447"/>
    <w:rsid w:val="00437460"/>
    <w:rsid w:val="00437942"/>
    <w:rsid w:val="004379CC"/>
    <w:rsid w:val="00437C18"/>
    <w:rsid w:val="00437F66"/>
    <w:rsid w:val="00440064"/>
    <w:rsid w:val="004401E1"/>
    <w:rsid w:val="0044031F"/>
    <w:rsid w:val="0044060D"/>
    <w:rsid w:val="0044073E"/>
    <w:rsid w:val="00440B45"/>
    <w:rsid w:val="004416F0"/>
    <w:rsid w:val="00441AAA"/>
    <w:rsid w:val="00441E85"/>
    <w:rsid w:val="00441EFF"/>
    <w:rsid w:val="00441FC9"/>
    <w:rsid w:val="00441FE3"/>
    <w:rsid w:val="00442477"/>
    <w:rsid w:val="0044272A"/>
    <w:rsid w:val="00442A93"/>
    <w:rsid w:val="00442BFC"/>
    <w:rsid w:val="00442CE5"/>
    <w:rsid w:val="00442D75"/>
    <w:rsid w:val="00442FD7"/>
    <w:rsid w:val="0044333D"/>
    <w:rsid w:val="004434FD"/>
    <w:rsid w:val="00443674"/>
    <w:rsid w:val="00443BA0"/>
    <w:rsid w:val="00443C90"/>
    <w:rsid w:val="00443CCE"/>
    <w:rsid w:val="00443EA2"/>
    <w:rsid w:val="00443F65"/>
    <w:rsid w:val="0044403C"/>
    <w:rsid w:val="0044413E"/>
    <w:rsid w:val="0044463A"/>
    <w:rsid w:val="0044478A"/>
    <w:rsid w:val="00444879"/>
    <w:rsid w:val="0044489E"/>
    <w:rsid w:val="0044493B"/>
    <w:rsid w:val="00444A5A"/>
    <w:rsid w:val="00444B7B"/>
    <w:rsid w:val="00444D7D"/>
    <w:rsid w:val="00444F45"/>
    <w:rsid w:val="00444F4C"/>
    <w:rsid w:val="00445062"/>
    <w:rsid w:val="004451D0"/>
    <w:rsid w:val="0044547D"/>
    <w:rsid w:val="0044571F"/>
    <w:rsid w:val="004458F5"/>
    <w:rsid w:val="00445A2D"/>
    <w:rsid w:val="004460A2"/>
    <w:rsid w:val="0044647B"/>
    <w:rsid w:val="00446495"/>
    <w:rsid w:val="00446501"/>
    <w:rsid w:val="00446761"/>
    <w:rsid w:val="004467C6"/>
    <w:rsid w:val="0044686B"/>
    <w:rsid w:val="00446AB3"/>
    <w:rsid w:val="00446ABC"/>
    <w:rsid w:val="00446ADB"/>
    <w:rsid w:val="00446B40"/>
    <w:rsid w:val="00446E44"/>
    <w:rsid w:val="00446F6D"/>
    <w:rsid w:val="00447032"/>
    <w:rsid w:val="00447352"/>
    <w:rsid w:val="00447642"/>
    <w:rsid w:val="00447816"/>
    <w:rsid w:val="00447D38"/>
    <w:rsid w:val="00447DF5"/>
    <w:rsid w:val="004502B5"/>
    <w:rsid w:val="00450418"/>
    <w:rsid w:val="00450676"/>
    <w:rsid w:val="00450706"/>
    <w:rsid w:val="00450A94"/>
    <w:rsid w:val="00450E86"/>
    <w:rsid w:val="0045112B"/>
    <w:rsid w:val="004512BD"/>
    <w:rsid w:val="00451701"/>
    <w:rsid w:val="00451795"/>
    <w:rsid w:val="00452802"/>
    <w:rsid w:val="00452BFD"/>
    <w:rsid w:val="00452C39"/>
    <w:rsid w:val="00452DBB"/>
    <w:rsid w:val="00452DEA"/>
    <w:rsid w:val="00452E44"/>
    <w:rsid w:val="00452F84"/>
    <w:rsid w:val="004530EF"/>
    <w:rsid w:val="00453714"/>
    <w:rsid w:val="00453DD9"/>
    <w:rsid w:val="00453FE8"/>
    <w:rsid w:val="00454446"/>
    <w:rsid w:val="00454A52"/>
    <w:rsid w:val="00454BB6"/>
    <w:rsid w:val="00454CB4"/>
    <w:rsid w:val="00454CC6"/>
    <w:rsid w:val="00454E7E"/>
    <w:rsid w:val="00455046"/>
    <w:rsid w:val="004555EA"/>
    <w:rsid w:val="00455BC8"/>
    <w:rsid w:val="00455E49"/>
    <w:rsid w:val="00455E54"/>
    <w:rsid w:val="00455F12"/>
    <w:rsid w:val="00456386"/>
    <w:rsid w:val="00456623"/>
    <w:rsid w:val="0045667B"/>
    <w:rsid w:val="00456A71"/>
    <w:rsid w:val="00457155"/>
    <w:rsid w:val="004571F7"/>
    <w:rsid w:val="0045759C"/>
    <w:rsid w:val="00457A56"/>
    <w:rsid w:val="00457A9F"/>
    <w:rsid w:val="00457BB1"/>
    <w:rsid w:val="00457D89"/>
    <w:rsid w:val="00457DA5"/>
    <w:rsid w:val="00457DD7"/>
    <w:rsid w:val="00457EB1"/>
    <w:rsid w:val="00460175"/>
    <w:rsid w:val="004604AE"/>
    <w:rsid w:val="00460783"/>
    <w:rsid w:val="00460976"/>
    <w:rsid w:val="00460B55"/>
    <w:rsid w:val="00460BA8"/>
    <w:rsid w:val="00461197"/>
    <w:rsid w:val="00461217"/>
    <w:rsid w:val="00461604"/>
    <w:rsid w:val="00461728"/>
    <w:rsid w:val="00461C74"/>
    <w:rsid w:val="00461D50"/>
    <w:rsid w:val="00462207"/>
    <w:rsid w:val="00462569"/>
    <w:rsid w:val="00462668"/>
    <w:rsid w:val="0046287C"/>
    <w:rsid w:val="00462AB0"/>
    <w:rsid w:val="00462B5B"/>
    <w:rsid w:val="00462BB9"/>
    <w:rsid w:val="00462C1A"/>
    <w:rsid w:val="00462C2E"/>
    <w:rsid w:val="004631D2"/>
    <w:rsid w:val="004636C5"/>
    <w:rsid w:val="00463856"/>
    <w:rsid w:val="00463AAE"/>
    <w:rsid w:val="00463BDC"/>
    <w:rsid w:val="00463C04"/>
    <w:rsid w:val="00464137"/>
    <w:rsid w:val="00464165"/>
    <w:rsid w:val="00464406"/>
    <w:rsid w:val="00464677"/>
    <w:rsid w:val="0046477C"/>
    <w:rsid w:val="0046478B"/>
    <w:rsid w:val="004647D3"/>
    <w:rsid w:val="00464A40"/>
    <w:rsid w:val="00464B03"/>
    <w:rsid w:val="00464CC0"/>
    <w:rsid w:val="00464CE6"/>
    <w:rsid w:val="00464EA3"/>
    <w:rsid w:val="00464ED8"/>
    <w:rsid w:val="00465233"/>
    <w:rsid w:val="004652D6"/>
    <w:rsid w:val="004652EE"/>
    <w:rsid w:val="0046534B"/>
    <w:rsid w:val="00465479"/>
    <w:rsid w:val="004654CC"/>
    <w:rsid w:val="0046561A"/>
    <w:rsid w:val="004656E5"/>
    <w:rsid w:val="00465847"/>
    <w:rsid w:val="004658F0"/>
    <w:rsid w:val="00465F2F"/>
    <w:rsid w:val="00465FDC"/>
    <w:rsid w:val="0046664F"/>
    <w:rsid w:val="00466EFC"/>
    <w:rsid w:val="00466F7E"/>
    <w:rsid w:val="00466FA3"/>
    <w:rsid w:val="004673A2"/>
    <w:rsid w:val="00467FF9"/>
    <w:rsid w:val="00470130"/>
    <w:rsid w:val="00470282"/>
    <w:rsid w:val="00470653"/>
    <w:rsid w:val="0047104C"/>
    <w:rsid w:val="004711AC"/>
    <w:rsid w:val="004713F1"/>
    <w:rsid w:val="004719D1"/>
    <w:rsid w:val="00471A0C"/>
    <w:rsid w:val="00471AB5"/>
    <w:rsid w:val="00471AD4"/>
    <w:rsid w:val="00471B8F"/>
    <w:rsid w:val="00471F4F"/>
    <w:rsid w:val="00471FFC"/>
    <w:rsid w:val="0047237C"/>
    <w:rsid w:val="004723D4"/>
    <w:rsid w:val="004725D0"/>
    <w:rsid w:val="00472601"/>
    <w:rsid w:val="004729ED"/>
    <w:rsid w:val="00472D0D"/>
    <w:rsid w:val="00472D60"/>
    <w:rsid w:val="00472E57"/>
    <w:rsid w:val="004731B3"/>
    <w:rsid w:val="004733CB"/>
    <w:rsid w:val="004734B7"/>
    <w:rsid w:val="00473530"/>
    <w:rsid w:val="00473637"/>
    <w:rsid w:val="0047365F"/>
    <w:rsid w:val="00473AE5"/>
    <w:rsid w:val="00473D32"/>
    <w:rsid w:val="0047416A"/>
    <w:rsid w:val="00474247"/>
    <w:rsid w:val="00474280"/>
    <w:rsid w:val="004742BF"/>
    <w:rsid w:val="00474639"/>
    <w:rsid w:val="004749CC"/>
    <w:rsid w:val="00474AB0"/>
    <w:rsid w:val="00474BE8"/>
    <w:rsid w:val="00474C52"/>
    <w:rsid w:val="00475056"/>
    <w:rsid w:val="0047506D"/>
    <w:rsid w:val="004751C0"/>
    <w:rsid w:val="004752FA"/>
    <w:rsid w:val="00475356"/>
    <w:rsid w:val="00475407"/>
    <w:rsid w:val="00475836"/>
    <w:rsid w:val="00475862"/>
    <w:rsid w:val="00475A28"/>
    <w:rsid w:val="0047625E"/>
    <w:rsid w:val="00476397"/>
    <w:rsid w:val="004764F3"/>
    <w:rsid w:val="004765A9"/>
    <w:rsid w:val="00476A8F"/>
    <w:rsid w:val="00477126"/>
    <w:rsid w:val="0047727C"/>
    <w:rsid w:val="004775AC"/>
    <w:rsid w:val="0047784F"/>
    <w:rsid w:val="00477B57"/>
    <w:rsid w:val="00477DB9"/>
    <w:rsid w:val="00477EE6"/>
    <w:rsid w:val="00480235"/>
    <w:rsid w:val="00480345"/>
    <w:rsid w:val="00480557"/>
    <w:rsid w:val="00480579"/>
    <w:rsid w:val="00480830"/>
    <w:rsid w:val="00480944"/>
    <w:rsid w:val="0048098C"/>
    <w:rsid w:val="00480E5E"/>
    <w:rsid w:val="00480F02"/>
    <w:rsid w:val="0048110F"/>
    <w:rsid w:val="00481120"/>
    <w:rsid w:val="0048150E"/>
    <w:rsid w:val="0048165C"/>
    <w:rsid w:val="00481668"/>
    <w:rsid w:val="004817FE"/>
    <w:rsid w:val="0048183A"/>
    <w:rsid w:val="00481A3A"/>
    <w:rsid w:val="00481AA7"/>
    <w:rsid w:val="00481C2D"/>
    <w:rsid w:val="00481CC6"/>
    <w:rsid w:val="00482171"/>
    <w:rsid w:val="0048231E"/>
    <w:rsid w:val="00482864"/>
    <w:rsid w:val="00482E0A"/>
    <w:rsid w:val="00482EE9"/>
    <w:rsid w:val="00483059"/>
    <w:rsid w:val="00483286"/>
    <w:rsid w:val="004833D2"/>
    <w:rsid w:val="00483724"/>
    <w:rsid w:val="00483A3F"/>
    <w:rsid w:val="00483D49"/>
    <w:rsid w:val="00483D51"/>
    <w:rsid w:val="00484344"/>
    <w:rsid w:val="00484390"/>
    <w:rsid w:val="0048440F"/>
    <w:rsid w:val="004844D1"/>
    <w:rsid w:val="004845EA"/>
    <w:rsid w:val="004847D9"/>
    <w:rsid w:val="004847F4"/>
    <w:rsid w:val="00484AE3"/>
    <w:rsid w:val="00484C1D"/>
    <w:rsid w:val="00484C9C"/>
    <w:rsid w:val="00484CB2"/>
    <w:rsid w:val="00484F26"/>
    <w:rsid w:val="00485000"/>
    <w:rsid w:val="004852B0"/>
    <w:rsid w:val="004852C7"/>
    <w:rsid w:val="004853D0"/>
    <w:rsid w:val="0048544C"/>
    <w:rsid w:val="00485769"/>
    <w:rsid w:val="004857ED"/>
    <w:rsid w:val="00485A56"/>
    <w:rsid w:val="00485B3A"/>
    <w:rsid w:val="00485C2E"/>
    <w:rsid w:val="00485FAF"/>
    <w:rsid w:val="0048614D"/>
    <w:rsid w:val="00486310"/>
    <w:rsid w:val="004863AC"/>
    <w:rsid w:val="004864EA"/>
    <w:rsid w:val="00486A03"/>
    <w:rsid w:val="00486A27"/>
    <w:rsid w:val="00486BAE"/>
    <w:rsid w:val="00486BBB"/>
    <w:rsid w:val="00486D04"/>
    <w:rsid w:val="00486D72"/>
    <w:rsid w:val="00486F5F"/>
    <w:rsid w:val="0048733D"/>
    <w:rsid w:val="0048735C"/>
    <w:rsid w:val="00487562"/>
    <w:rsid w:val="004875D9"/>
    <w:rsid w:val="004877A7"/>
    <w:rsid w:val="004877D5"/>
    <w:rsid w:val="00487A1A"/>
    <w:rsid w:val="00487B1B"/>
    <w:rsid w:val="00487BBD"/>
    <w:rsid w:val="00487BBE"/>
    <w:rsid w:val="00487BCE"/>
    <w:rsid w:val="00487E2B"/>
    <w:rsid w:val="0049003B"/>
    <w:rsid w:val="004900D1"/>
    <w:rsid w:val="004900EE"/>
    <w:rsid w:val="004903A3"/>
    <w:rsid w:val="0049063C"/>
    <w:rsid w:val="00490671"/>
    <w:rsid w:val="00490680"/>
    <w:rsid w:val="004907B0"/>
    <w:rsid w:val="00490857"/>
    <w:rsid w:val="00490928"/>
    <w:rsid w:val="0049092B"/>
    <w:rsid w:val="00490BC0"/>
    <w:rsid w:val="00490D2F"/>
    <w:rsid w:val="00490D70"/>
    <w:rsid w:val="00491AAD"/>
    <w:rsid w:val="00491CA6"/>
    <w:rsid w:val="00491D6C"/>
    <w:rsid w:val="004920EE"/>
    <w:rsid w:val="00492440"/>
    <w:rsid w:val="00492467"/>
    <w:rsid w:val="0049251C"/>
    <w:rsid w:val="0049273A"/>
    <w:rsid w:val="00492872"/>
    <w:rsid w:val="004928A8"/>
    <w:rsid w:val="004929D6"/>
    <w:rsid w:val="00492CA1"/>
    <w:rsid w:val="00492D72"/>
    <w:rsid w:val="00492F94"/>
    <w:rsid w:val="00493480"/>
    <w:rsid w:val="00493491"/>
    <w:rsid w:val="0049356C"/>
    <w:rsid w:val="004937B8"/>
    <w:rsid w:val="004937C6"/>
    <w:rsid w:val="004938F0"/>
    <w:rsid w:val="00493B21"/>
    <w:rsid w:val="00493C2B"/>
    <w:rsid w:val="00493D20"/>
    <w:rsid w:val="0049401A"/>
    <w:rsid w:val="00494091"/>
    <w:rsid w:val="00494094"/>
    <w:rsid w:val="004940D5"/>
    <w:rsid w:val="0049417A"/>
    <w:rsid w:val="004947C0"/>
    <w:rsid w:val="00494AE0"/>
    <w:rsid w:val="00494B2D"/>
    <w:rsid w:val="00494E19"/>
    <w:rsid w:val="00494E4F"/>
    <w:rsid w:val="00494FE1"/>
    <w:rsid w:val="0049508A"/>
    <w:rsid w:val="00495102"/>
    <w:rsid w:val="004954A5"/>
    <w:rsid w:val="00495933"/>
    <w:rsid w:val="00495A8D"/>
    <w:rsid w:val="00495CA2"/>
    <w:rsid w:val="00495CDA"/>
    <w:rsid w:val="00495EB7"/>
    <w:rsid w:val="00495F0D"/>
    <w:rsid w:val="00496024"/>
    <w:rsid w:val="0049615F"/>
    <w:rsid w:val="00496260"/>
    <w:rsid w:val="00496563"/>
    <w:rsid w:val="004965D3"/>
    <w:rsid w:val="00496718"/>
    <w:rsid w:val="00496844"/>
    <w:rsid w:val="004968EE"/>
    <w:rsid w:val="00496B4F"/>
    <w:rsid w:val="00496FC4"/>
    <w:rsid w:val="00497554"/>
    <w:rsid w:val="004977B1"/>
    <w:rsid w:val="00497A0B"/>
    <w:rsid w:val="00497A87"/>
    <w:rsid w:val="00497D1A"/>
    <w:rsid w:val="004A0713"/>
    <w:rsid w:val="004A0C53"/>
    <w:rsid w:val="004A0C74"/>
    <w:rsid w:val="004A1121"/>
    <w:rsid w:val="004A13FE"/>
    <w:rsid w:val="004A15E7"/>
    <w:rsid w:val="004A169A"/>
    <w:rsid w:val="004A1749"/>
    <w:rsid w:val="004A1990"/>
    <w:rsid w:val="004A1F02"/>
    <w:rsid w:val="004A20F8"/>
    <w:rsid w:val="004A221E"/>
    <w:rsid w:val="004A22DC"/>
    <w:rsid w:val="004A24CC"/>
    <w:rsid w:val="004A2574"/>
    <w:rsid w:val="004A25C3"/>
    <w:rsid w:val="004A25F6"/>
    <w:rsid w:val="004A27E2"/>
    <w:rsid w:val="004A289D"/>
    <w:rsid w:val="004A2BDC"/>
    <w:rsid w:val="004A2CB1"/>
    <w:rsid w:val="004A2E36"/>
    <w:rsid w:val="004A2F2C"/>
    <w:rsid w:val="004A2F8C"/>
    <w:rsid w:val="004A3069"/>
    <w:rsid w:val="004A3537"/>
    <w:rsid w:val="004A3805"/>
    <w:rsid w:val="004A3903"/>
    <w:rsid w:val="004A3EDC"/>
    <w:rsid w:val="004A417A"/>
    <w:rsid w:val="004A417D"/>
    <w:rsid w:val="004A41EB"/>
    <w:rsid w:val="004A4220"/>
    <w:rsid w:val="004A4907"/>
    <w:rsid w:val="004A490B"/>
    <w:rsid w:val="004A4982"/>
    <w:rsid w:val="004A49A1"/>
    <w:rsid w:val="004A4C6E"/>
    <w:rsid w:val="004A4F54"/>
    <w:rsid w:val="004A5038"/>
    <w:rsid w:val="004A50FF"/>
    <w:rsid w:val="004A540C"/>
    <w:rsid w:val="004A5529"/>
    <w:rsid w:val="004A55DD"/>
    <w:rsid w:val="004A5642"/>
    <w:rsid w:val="004A572F"/>
    <w:rsid w:val="004A5749"/>
    <w:rsid w:val="004A577E"/>
    <w:rsid w:val="004A57F0"/>
    <w:rsid w:val="004A5A32"/>
    <w:rsid w:val="004A5D8B"/>
    <w:rsid w:val="004A5F07"/>
    <w:rsid w:val="004A605B"/>
    <w:rsid w:val="004A618F"/>
    <w:rsid w:val="004A6227"/>
    <w:rsid w:val="004A64B7"/>
    <w:rsid w:val="004A6714"/>
    <w:rsid w:val="004A6B61"/>
    <w:rsid w:val="004A6E89"/>
    <w:rsid w:val="004A70A5"/>
    <w:rsid w:val="004A72E5"/>
    <w:rsid w:val="004A78CB"/>
    <w:rsid w:val="004A7969"/>
    <w:rsid w:val="004A7AC3"/>
    <w:rsid w:val="004A7CB2"/>
    <w:rsid w:val="004B0186"/>
    <w:rsid w:val="004B038F"/>
    <w:rsid w:val="004B04EC"/>
    <w:rsid w:val="004B0555"/>
    <w:rsid w:val="004B05A1"/>
    <w:rsid w:val="004B0CF3"/>
    <w:rsid w:val="004B0D9D"/>
    <w:rsid w:val="004B0FAC"/>
    <w:rsid w:val="004B1973"/>
    <w:rsid w:val="004B1C28"/>
    <w:rsid w:val="004B1D3D"/>
    <w:rsid w:val="004B2282"/>
    <w:rsid w:val="004B22ED"/>
    <w:rsid w:val="004B2446"/>
    <w:rsid w:val="004B2554"/>
    <w:rsid w:val="004B25A7"/>
    <w:rsid w:val="004B2B1A"/>
    <w:rsid w:val="004B2CED"/>
    <w:rsid w:val="004B3778"/>
    <w:rsid w:val="004B37D9"/>
    <w:rsid w:val="004B39D3"/>
    <w:rsid w:val="004B3C31"/>
    <w:rsid w:val="004B3EB9"/>
    <w:rsid w:val="004B408F"/>
    <w:rsid w:val="004B41D4"/>
    <w:rsid w:val="004B4331"/>
    <w:rsid w:val="004B4432"/>
    <w:rsid w:val="004B451B"/>
    <w:rsid w:val="004B4538"/>
    <w:rsid w:val="004B4746"/>
    <w:rsid w:val="004B4795"/>
    <w:rsid w:val="004B48A4"/>
    <w:rsid w:val="004B4940"/>
    <w:rsid w:val="004B499C"/>
    <w:rsid w:val="004B4F27"/>
    <w:rsid w:val="004B55EE"/>
    <w:rsid w:val="004B5ACB"/>
    <w:rsid w:val="004B6000"/>
    <w:rsid w:val="004B64C5"/>
    <w:rsid w:val="004B656A"/>
    <w:rsid w:val="004B6606"/>
    <w:rsid w:val="004B67B0"/>
    <w:rsid w:val="004B6BB8"/>
    <w:rsid w:val="004B6CA1"/>
    <w:rsid w:val="004B7101"/>
    <w:rsid w:val="004B72DE"/>
    <w:rsid w:val="004B7399"/>
    <w:rsid w:val="004B7531"/>
    <w:rsid w:val="004B7696"/>
    <w:rsid w:val="004B79D2"/>
    <w:rsid w:val="004B7D22"/>
    <w:rsid w:val="004B7DBE"/>
    <w:rsid w:val="004B7E3A"/>
    <w:rsid w:val="004B7F65"/>
    <w:rsid w:val="004C00AC"/>
    <w:rsid w:val="004C031A"/>
    <w:rsid w:val="004C0440"/>
    <w:rsid w:val="004C0519"/>
    <w:rsid w:val="004C074B"/>
    <w:rsid w:val="004C0915"/>
    <w:rsid w:val="004C09AA"/>
    <w:rsid w:val="004C0AC3"/>
    <w:rsid w:val="004C0D30"/>
    <w:rsid w:val="004C0D42"/>
    <w:rsid w:val="004C0F7C"/>
    <w:rsid w:val="004C104E"/>
    <w:rsid w:val="004C1239"/>
    <w:rsid w:val="004C13C7"/>
    <w:rsid w:val="004C184D"/>
    <w:rsid w:val="004C1AB3"/>
    <w:rsid w:val="004C1B7D"/>
    <w:rsid w:val="004C1BBF"/>
    <w:rsid w:val="004C1D58"/>
    <w:rsid w:val="004C2058"/>
    <w:rsid w:val="004C2721"/>
    <w:rsid w:val="004C2811"/>
    <w:rsid w:val="004C284B"/>
    <w:rsid w:val="004C2AFC"/>
    <w:rsid w:val="004C2B7F"/>
    <w:rsid w:val="004C2E89"/>
    <w:rsid w:val="004C2FBA"/>
    <w:rsid w:val="004C2FDB"/>
    <w:rsid w:val="004C30D6"/>
    <w:rsid w:val="004C3344"/>
    <w:rsid w:val="004C35D8"/>
    <w:rsid w:val="004C39E2"/>
    <w:rsid w:val="004C3A1A"/>
    <w:rsid w:val="004C3B34"/>
    <w:rsid w:val="004C3B56"/>
    <w:rsid w:val="004C3C7D"/>
    <w:rsid w:val="004C3CFD"/>
    <w:rsid w:val="004C3D06"/>
    <w:rsid w:val="004C3FA9"/>
    <w:rsid w:val="004C419F"/>
    <w:rsid w:val="004C4200"/>
    <w:rsid w:val="004C424E"/>
    <w:rsid w:val="004C429A"/>
    <w:rsid w:val="004C432A"/>
    <w:rsid w:val="004C4451"/>
    <w:rsid w:val="004C447E"/>
    <w:rsid w:val="004C45F5"/>
    <w:rsid w:val="004C47EF"/>
    <w:rsid w:val="004C4903"/>
    <w:rsid w:val="004C4B40"/>
    <w:rsid w:val="004C4D3D"/>
    <w:rsid w:val="004C4D52"/>
    <w:rsid w:val="004C4D6C"/>
    <w:rsid w:val="004C4D95"/>
    <w:rsid w:val="004C4E9E"/>
    <w:rsid w:val="004C4EF5"/>
    <w:rsid w:val="004C4F29"/>
    <w:rsid w:val="004C5170"/>
    <w:rsid w:val="004C52E5"/>
    <w:rsid w:val="004C5611"/>
    <w:rsid w:val="004C5C89"/>
    <w:rsid w:val="004C5F76"/>
    <w:rsid w:val="004C5FA9"/>
    <w:rsid w:val="004C600A"/>
    <w:rsid w:val="004C631B"/>
    <w:rsid w:val="004C6634"/>
    <w:rsid w:val="004C6B91"/>
    <w:rsid w:val="004C7041"/>
    <w:rsid w:val="004C72D7"/>
    <w:rsid w:val="004C7392"/>
    <w:rsid w:val="004C7937"/>
    <w:rsid w:val="004C7CE5"/>
    <w:rsid w:val="004C7ECE"/>
    <w:rsid w:val="004D00EF"/>
    <w:rsid w:val="004D01BB"/>
    <w:rsid w:val="004D02B8"/>
    <w:rsid w:val="004D0482"/>
    <w:rsid w:val="004D0989"/>
    <w:rsid w:val="004D0B4E"/>
    <w:rsid w:val="004D0B61"/>
    <w:rsid w:val="004D0DCB"/>
    <w:rsid w:val="004D0E31"/>
    <w:rsid w:val="004D0FBB"/>
    <w:rsid w:val="004D0FD7"/>
    <w:rsid w:val="004D10C4"/>
    <w:rsid w:val="004D114E"/>
    <w:rsid w:val="004D1571"/>
    <w:rsid w:val="004D161F"/>
    <w:rsid w:val="004D1789"/>
    <w:rsid w:val="004D187A"/>
    <w:rsid w:val="004D1940"/>
    <w:rsid w:val="004D1F77"/>
    <w:rsid w:val="004D220D"/>
    <w:rsid w:val="004D22FD"/>
    <w:rsid w:val="004D3423"/>
    <w:rsid w:val="004D36FF"/>
    <w:rsid w:val="004D376F"/>
    <w:rsid w:val="004D37E9"/>
    <w:rsid w:val="004D3824"/>
    <w:rsid w:val="004D3860"/>
    <w:rsid w:val="004D39E5"/>
    <w:rsid w:val="004D3F65"/>
    <w:rsid w:val="004D4185"/>
    <w:rsid w:val="004D4269"/>
    <w:rsid w:val="004D4282"/>
    <w:rsid w:val="004D44B4"/>
    <w:rsid w:val="004D4ADB"/>
    <w:rsid w:val="004D4AED"/>
    <w:rsid w:val="004D4C91"/>
    <w:rsid w:val="004D4D03"/>
    <w:rsid w:val="004D5136"/>
    <w:rsid w:val="004D5230"/>
    <w:rsid w:val="004D556B"/>
    <w:rsid w:val="004D589A"/>
    <w:rsid w:val="004D5ADB"/>
    <w:rsid w:val="004D5E58"/>
    <w:rsid w:val="004D5FFD"/>
    <w:rsid w:val="004D60F4"/>
    <w:rsid w:val="004D614E"/>
    <w:rsid w:val="004D61AE"/>
    <w:rsid w:val="004D6A6B"/>
    <w:rsid w:val="004D789E"/>
    <w:rsid w:val="004E06B7"/>
    <w:rsid w:val="004E0869"/>
    <w:rsid w:val="004E08AC"/>
    <w:rsid w:val="004E099A"/>
    <w:rsid w:val="004E09DC"/>
    <w:rsid w:val="004E0B39"/>
    <w:rsid w:val="004E0D06"/>
    <w:rsid w:val="004E0F18"/>
    <w:rsid w:val="004E0F5F"/>
    <w:rsid w:val="004E1217"/>
    <w:rsid w:val="004E139B"/>
    <w:rsid w:val="004E17EF"/>
    <w:rsid w:val="004E18B2"/>
    <w:rsid w:val="004E1B7A"/>
    <w:rsid w:val="004E1C6A"/>
    <w:rsid w:val="004E1DB0"/>
    <w:rsid w:val="004E1EB7"/>
    <w:rsid w:val="004E1EE8"/>
    <w:rsid w:val="004E224C"/>
    <w:rsid w:val="004E2348"/>
    <w:rsid w:val="004E2438"/>
    <w:rsid w:val="004E26AE"/>
    <w:rsid w:val="004E27C0"/>
    <w:rsid w:val="004E290C"/>
    <w:rsid w:val="004E2952"/>
    <w:rsid w:val="004E2A94"/>
    <w:rsid w:val="004E2B90"/>
    <w:rsid w:val="004E2CB6"/>
    <w:rsid w:val="004E2D7F"/>
    <w:rsid w:val="004E2D8D"/>
    <w:rsid w:val="004E2DDF"/>
    <w:rsid w:val="004E2E4C"/>
    <w:rsid w:val="004E2F1A"/>
    <w:rsid w:val="004E2F6E"/>
    <w:rsid w:val="004E2F82"/>
    <w:rsid w:val="004E3273"/>
    <w:rsid w:val="004E3BD1"/>
    <w:rsid w:val="004E3BFD"/>
    <w:rsid w:val="004E3F2D"/>
    <w:rsid w:val="004E3FAF"/>
    <w:rsid w:val="004E417B"/>
    <w:rsid w:val="004E481A"/>
    <w:rsid w:val="004E48E6"/>
    <w:rsid w:val="004E4C20"/>
    <w:rsid w:val="004E4CE5"/>
    <w:rsid w:val="004E50DA"/>
    <w:rsid w:val="004E529A"/>
    <w:rsid w:val="004E5597"/>
    <w:rsid w:val="004E57A4"/>
    <w:rsid w:val="004E57AE"/>
    <w:rsid w:val="004E5A00"/>
    <w:rsid w:val="004E5D6A"/>
    <w:rsid w:val="004E5E4C"/>
    <w:rsid w:val="004E60B2"/>
    <w:rsid w:val="004E616E"/>
    <w:rsid w:val="004E61B4"/>
    <w:rsid w:val="004E63A0"/>
    <w:rsid w:val="004E6400"/>
    <w:rsid w:val="004E655C"/>
    <w:rsid w:val="004E6638"/>
    <w:rsid w:val="004E667F"/>
    <w:rsid w:val="004E66A9"/>
    <w:rsid w:val="004E69A5"/>
    <w:rsid w:val="004E6E3A"/>
    <w:rsid w:val="004E6ED3"/>
    <w:rsid w:val="004E710B"/>
    <w:rsid w:val="004E71F9"/>
    <w:rsid w:val="004E74AB"/>
    <w:rsid w:val="004E75CD"/>
    <w:rsid w:val="004E76D8"/>
    <w:rsid w:val="004E7943"/>
    <w:rsid w:val="004E79AA"/>
    <w:rsid w:val="004E7AD5"/>
    <w:rsid w:val="004E7B54"/>
    <w:rsid w:val="004E7E6F"/>
    <w:rsid w:val="004E7ECC"/>
    <w:rsid w:val="004EE810"/>
    <w:rsid w:val="004F01DF"/>
    <w:rsid w:val="004F02A0"/>
    <w:rsid w:val="004F02C2"/>
    <w:rsid w:val="004F0327"/>
    <w:rsid w:val="004F0404"/>
    <w:rsid w:val="004F0606"/>
    <w:rsid w:val="004F069C"/>
    <w:rsid w:val="004F0956"/>
    <w:rsid w:val="004F0B4C"/>
    <w:rsid w:val="004F1077"/>
    <w:rsid w:val="004F1CA0"/>
    <w:rsid w:val="004F1EC2"/>
    <w:rsid w:val="004F249E"/>
    <w:rsid w:val="004F2A13"/>
    <w:rsid w:val="004F2F9C"/>
    <w:rsid w:val="004F30EA"/>
    <w:rsid w:val="004F312E"/>
    <w:rsid w:val="004F31E5"/>
    <w:rsid w:val="004F3362"/>
    <w:rsid w:val="004F3501"/>
    <w:rsid w:val="004F3D3E"/>
    <w:rsid w:val="004F3D61"/>
    <w:rsid w:val="004F3EEF"/>
    <w:rsid w:val="004F46E0"/>
    <w:rsid w:val="004F48C7"/>
    <w:rsid w:val="004F4958"/>
    <w:rsid w:val="004F4B21"/>
    <w:rsid w:val="004F4EDC"/>
    <w:rsid w:val="004F509B"/>
    <w:rsid w:val="004F562C"/>
    <w:rsid w:val="004F590E"/>
    <w:rsid w:val="004F5ADD"/>
    <w:rsid w:val="004F5EC3"/>
    <w:rsid w:val="004F5F3C"/>
    <w:rsid w:val="004F6150"/>
    <w:rsid w:val="004F6498"/>
    <w:rsid w:val="004F650D"/>
    <w:rsid w:val="004F6562"/>
    <w:rsid w:val="004F6601"/>
    <w:rsid w:val="004F688E"/>
    <w:rsid w:val="004F6BE0"/>
    <w:rsid w:val="004F6E55"/>
    <w:rsid w:val="004F7019"/>
    <w:rsid w:val="004F7296"/>
    <w:rsid w:val="004F73AD"/>
    <w:rsid w:val="004F743A"/>
    <w:rsid w:val="004F7571"/>
    <w:rsid w:val="004F79BD"/>
    <w:rsid w:val="004F7B47"/>
    <w:rsid w:val="004F7BF8"/>
    <w:rsid w:val="004F7C7B"/>
    <w:rsid w:val="004F7C98"/>
    <w:rsid w:val="004F7CE7"/>
    <w:rsid w:val="004F7F14"/>
    <w:rsid w:val="004F7F6F"/>
    <w:rsid w:val="005003B0"/>
    <w:rsid w:val="0050056E"/>
    <w:rsid w:val="00500581"/>
    <w:rsid w:val="005006BE"/>
    <w:rsid w:val="00500CED"/>
    <w:rsid w:val="00500D87"/>
    <w:rsid w:val="00500E03"/>
    <w:rsid w:val="00500F27"/>
    <w:rsid w:val="00500FCC"/>
    <w:rsid w:val="00502050"/>
    <w:rsid w:val="00502428"/>
    <w:rsid w:val="00502604"/>
    <w:rsid w:val="005027DE"/>
    <w:rsid w:val="005029A8"/>
    <w:rsid w:val="00502A7D"/>
    <w:rsid w:val="00502DA9"/>
    <w:rsid w:val="00502E14"/>
    <w:rsid w:val="00502E78"/>
    <w:rsid w:val="00502F59"/>
    <w:rsid w:val="00502FCA"/>
    <w:rsid w:val="005030BC"/>
    <w:rsid w:val="00503375"/>
    <w:rsid w:val="00503898"/>
    <w:rsid w:val="00503CBA"/>
    <w:rsid w:val="00503E93"/>
    <w:rsid w:val="00503EE8"/>
    <w:rsid w:val="0050420A"/>
    <w:rsid w:val="0050430D"/>
    <w:rsid w:val="00504871"/>
    <w:rsid w:val="00504C8D"/>
    <w:rsid w:val="00504E91"/>
    <w:rsid w:val="00505070"/>
    <w:rsid w:val="00505106"/>
    <w:rsid w:val="005054E0"/>
    <w:rsid w:val="0050582E"/>
    <w:rsid w:val="00505876"/>
    <w:rsid w:val="00505BED"/>
    <w:rsid w:val="00505DE8"/>
    <w:rsid w:val="00505E17"/>
    <w:rsid w:val="0050638B"/>
    <w:rsid w:val="005063B2"/>
    <w:rsid w:val="005065C1"/>
    <w:rsid w:val="0050688A"/>
    <w:rsid w:val="0050691E"/>
    <w:rsid w:val="00506B60"/>
    <w:rsid w:val="00506D2C"/>
    <w:rsid w:val="0050706A"/>
    <w:rsid w:val="00507221"/>
    <w:rsid w:val="00507673"/>
    <w:rsid w:val="0050782D"/>
    <w:rsid w:val="0050788A"/>
    <w:rsid w:val="00507AC2"/>
    <w:rsid w:val="00507E26"/>
    <w:rsid w:val="00507EC4"/>
    <w:rsid w:val="00507F3F"/>
    <w:rsid w:val="00507FB4"/>
    <w:rsid w:val="0051021F"/>
    <w:rsid w:val="005105D9"/>
    <w:rsid w:val="005107B2"/>
    <w:rsid w:val="005114A6"/>
    <w:rsid w:val="00511785"/>
    <w:rsid w:val="005118D4"/>
    <w:rsid w:val="00511AF5"/>
    <w:rsid w:val="00511B09"/>
    <w:rsid w:val="00511CC4"/>
    <w:rsid w:val="00511D22"/>
    <w:rsid w:val="00511D53"/>
    <w:rsid w:val="0051201B"/>
    <w:rsid w:val="005121F1"/>
    <w:rsid w:val="00512208"/>
    <w:rsid w:val="0051228E"/>
    <w:rsid w:val="00512358"/>
    <w:rsid w:val="00512550"/>
    <w:rsid w:val="0051257A"/>
    <w:rsid w:val="005126A0"/>
    <w:rsid w:val="005127F6"/>
    <w:rsid w:val="00512852"/>
    <w:rsid w:val="005129BE"/>
    <w:rsid w:val="00512A53"/>
    <w:rsid w:val="00512D90"/>
    <w:rsid w:val="00513035"/>
    <w:rsid w:val="00513165"/>
    <w:rsid w:val="005137E7"/>
    <w:rsid w:val="005139CB"/>
    <w:rsid w:val="00513B54"/>
    <w:rsid w:val="00513CC2"/>
    <w:rsid w:val="005140F4"/>
    <w:rsid w:val="00514220"/>
    <w:rsid w:val="0051437C"/>
    <w:rsid w:val="00514638"/>
    <w:rsid w:val="0051465F"/>
    <w:rsid w:val="005147A4"/>
    <w:rsid w:val="00514D8F"/>
    <w:rsid w:val="00514EAE"/>
    <w:rsid w:val="005150C6"/>
    <w:rsid w:val="005151D1"/>
    <w:rsid w:val="00515315"/>
    <w:rsid w:val="00515320"/>
    <w:rsid w:val="005157C5"/>
    <w:rsid w:val="00515AB2"/>
    <w:rsid w:val="00515ABA"/>
    <w:rsid w:val="00515C32"/>
    <w:rsid w:val="0051627C"/>
    <w:rsid w:val="00516406"/>
    <w:rsid w:val="005164DC"/>
    <w:rsid w:val="005167D1"/>
    <w:rsid w:val="00516818"/>
    <w:rsid w:val="0051697E"/>
    <w:rsid w:val="00516A18"/>
    <w:rsid w:val="00516BE2"/>
    <w:rsid w:val="00516C05"/>
    <w:rsid w:val="00516E67"/>
    <w:rsid w:val="00516EA4"/>
    <w:rsid w:val="0051782F"/>
    <w:rsid w:val="0051790A"/>
    <w:rsid w:val="00517988"/>
    <w:rsid w:val="00517A91"/>
    <w:rsid w:val="0052099D"/>
    <w:rsid w:val="005216C4"/>
    <w:rsid w:val="005216F8"/>
    <w:rsid w:val="005217C1"/>
    <w:rsid w:val="005218AE"/>
    <w:rsid w:val="00521C49"/>
    <w:rsid w:val="00522062"/>
    <w:rsid w:val="00522082"/>
    <w:rsid w:val="00522087"/>
    <w:rsid w:val="00522427"/>
    <w:rsid w:val="00522473"/>
    <w:rsid w:val="00522589"/>
    <w:rsid w:val="00522F37"/>
    <w:rsid w:val="005233E7"/>
    <w:rsid w:val="00523783"/>
    <w:rsid w:val="005237CE"/>
    <w:rsid w:val="005237FA"/>
    <w:rsid w:val="005239EC"/>
    <w:rsid w:val="00523AB9"/>
    <w:rsid w:val="00523C9A"/>
    <w:rsid w:val="00523E29"/>
    <w:rsid w:val="00523FC6"/>
    <w:rsid w:val="00524115"/>
    <w:rsid w:val="00524338"/>
    <w:rsid w:val="0052454C"/>
    <w:rsid w:val="0052485C"/>
    <w:rsid w:val="005249F6"/>
    <w:rsid w:val="00524B43"/>
    <w:rsid w:val="00524C48"/>
    <w:rsid w:val="00524D8B"/>
    <w:rsid w:val="00524F29"/>
    <w:rsid w:val="00524FAB"/>
    <w:rsid w:val="005252A4"/>
    <w:rsid w:val="005252E9"/>
    <w:rsid w:val="005253A1"/>
    <w:rsid w:val="00525697"/>
    <w:rsid w:val="00525758"/>
    <w:rsid w:val="00525B09"/>
    <w:rsid w:val="00525B30"/>
    <w:rsid w:val="00525C45"/>
    <w:rsid w:val="00525C7B"/>
    <w:rsid w:val="00525FEE"/>
    <w:rsid w:val="00526460"/>
    <w:rsid w:val="005264F3"/>
    <w:rsid w:val="0052673A"/>
    <w:rsid w:val="0052694C"/>
    <w:rsid w:val="00526A3A"/>
    <w:rsid w:val="00526B4A"/>
    <w:rsid w:val="00526C69"/>
    <w:rsid w:val="00526DE6"/>
    <w:rsid w:val="00526F09"/>
    <w:rsid w:val="00526F5A"/>
    <w:rsid w:val="0052722B"/>
    <w:rsid w:val="00527327"/>
    <w:rsid w:val="005274DA"/>
    <w:rsid w:val="005275D6"/>
    <w:rsid w:val="00527628"/>
    <w:rsid w:val="0052799A"/>
    <w:rsid w:val="00527B61"/>
    <w:rsid w:val="00527DC6"/>
    <w:rsid w:val="00530057"/>
    <w:rsid w:val="005300A8"/>
    <w:rsid w:val="005301D5"/>
    <w:rsid w:val="005302FE"/>
    <w:rsid w:val="00530614"/>
    <w:rsid w:val="00530CCA"/>
    <w:rsid w:val="00530D7D"/>
    <w:rsid w:val="00530F31"/>
    <w:rsid w:val="00531280"/>
    <w:rsid w:val="0053148F"/>
    <w:rsid w:val="0053157D"/>
    <w:rsid w:val="00531807"/>
    <w:rsid w:val="00531970"/>
    <w:rsid w:val="00531CCA"/>
    <w:rsid w:val="00531DCC"/>
    <w:rsid w:val="00531DFA"/>
    <w:rsid w:val="00532380"/>
    <w:rsid w:val="005325CA"/>
    <w:rsid w:val="005328F2"/>
    <w:rsid w:val="00532B55"/>
    <w:rsid w:val="00532DC3"/>
    <w:rsid w:val="00532ED2"/>
    <w:rsid w:val="00532EFE"/>
    <w:rsid w:val="00532FEB"/>
    <w:rsid w:val="00533002"/>
    <w:rsid w:val="0053324D"/>
    <w:rsid w:val="00533313"/>
    <w:rsid w:val="00533334"/>
    <w:rsid w:val="005333AC"/>
    <w:rsid w:val="00533526"/>
    <w:rsid w:val="00533CF0"/>
    <w:rsid w:val="00533D7F"/>
    <w:rsid w:val="00533F4C"/>
    <w:rsid w:val="005342B2"/>
    <w:rsid w:val="00534472"/>
    <w:rsid w:val="00534867"/>
    <w:rsid w:val="00534963"/>
    <w:rsid w:val="00534AD8"/>
    <w:rsid w:val="00534B04"/>
    <w:rsid w:val="00534CB7"/>
    <w:rsid w:val="005351AD"/>
    <w:rsid w:val="005352DA"/>
    <w:rsid w:val="005353DD"/>
    <w:rsid w:val="0053549A"/>
    <w:rsid w:val="00535525"/>
    <w:rsid w:val="0053552D"/>
    <w:rsid w:val="005355EA"/>
    <w:rsid w:val="0053563A"/>
    <w:rsid w:val="005356C6"/>
    <w:rsid w:val="00535847"/>
    <w:rsid w:val="00535894"/>
    <w:rsid w:val="00535B87"/>
    <w:rsid w:val="00536160"/>
    <w:rsid w:val="00536165"/>
    <w:rsid w:val="00536266"/>
    <w:rsid w:val="00536296"/>
    <w:rsid w:val="00536412"/>
    <w:rsid w:val="0053644F"/>
    <w:rsid w:val="005364B0"/>
    <w:rsid w:val="0053668D"/>
    <w:rsid w:val="005369A5"/>
    <w:rsid w:val="00536AC5"/>
    <w:rsid w:val="00536FC3"/>
    <w:rsid w:val="0053715F"/>
    <w:rsid w:val="00537283"/>
    <w:rsid w:val="005373B8"/>
    <w:rsid w:val="005374F6"/>
    <w:rsid w:val="005378FF"/>
    <w:rsid w:val="00537DCB"/>
    <w:rsid w:val="00537F8F"/>
    <w:rsid w:val="005400F7"/>
    <w:rsid w:val="0054013F"/>
    <w:rsid w:val="00540151"/>
    <w:rsid w:val="005403C2"/>
    <w:rsid w:val="005409D0"/>
    <w:rsid w:val="00540EA2"/>
    <w:rsid w:val="00541386"/>
    <w:rsid w:val="005417DD"/>
    <w:rsid w:val="00541815"/>
    <w:rsid w:val="00541860"/>
    <w:rsid w:val="005419A0"/>
    <w:rsid w:val="00541DC4"/>
    <w:rsid w:val="00541E06"/>
    <w:rsid w:val="00541EDF"/>
    <w:rsid w:val="00542052"/>
    <w:rsid w:val="0054211F"/>
    <w:rsid w:val="0054225C"/>
    <w:rsid w:val="00542459"/>
    <w:rsid w:val="005425F7"/>
    <w:rsid w:val="00542667"/>
    <w:rsid w:val="00542851"/>
    <w:rsid w:val="005429A6"/>
    <w:rsid w:val="00542A1B"/>
    <w:rsid w:val="00542BBF"/>
    <w:rsid w:val="00542BD2"/>
    <w:rsid w:val="00542CD1"/>
    <w:rsid w:val="00542D08"/>
    <w:rsid w:val="00542E7F"/>
    <w:rsid w:val="005432D4"/>
    <w:rsid w:val="00543314"/>
    <w:rsid w:val="00543398"/>
    <w:rsid w:val="00543717"/>
    <w:rsid w:val="005438AE"/>
    <w:rsid w:val="00543A18"/>
    <w:rsid w:val="00543A3A"/>
    <w:rsid w:val="00544013"/>
    <w:rsid w:val="0054418E"/>
    <w:rsid w:val="0054436B"/>
    <w:rsid w:val="00544377"/>
    <w:rsid w:val="0054487D"/>
    <w:rsid w:val="00544917"/>
    <w:rsid w:val="00544C4A"/>
    <w:rsid w:val="00544C92"/>
    <w:rsid w:val="00544D60"/>
    <w:rsid w:val="00544FF2"/>
    <w:rsid w:val="00545276"/>
    <w:rsid w:val="005453B7"/>
    <w:rsid w:val="0054550C"/>
    <w:rsid w:val="005458C2"/>
    <w:rsid w:val="005459B9"/>
    <w:rsid w:val="00545F5C"/>
    <w:rsid w:val="005462DA"/>
    <w:rsid w:val="005466C0"/>
    <w:rsid w:val="005468E2"/>
    <w:rsid w:val="00546911"/>
    <w:rsid w:val="0054693A"/>
    <w:rsid w:val="00546BD5"/>
    <w:rsid w:val="00546DB4"/>
    <w:rsid w:val="0054706A"/>
    <w:rsid w:val="00547097"/>
    <w:rsid w:val="0054740B"/>
    <w:rsid w:val="0054740D"/>
    <w:rsid w:val="0054753F"/>
    <w:rsid w:val="00547649"/>
    <w:rsid w:val="005476A6"/>
    <w:rsid w:val="00547994"/>
    <w:rsid w:val="00547BA0"/>
    <w:rsid w:val="00547BF4"/>
    <w:rsid w:val="00547E2C"/>
    <w:rsid w:val="0055023B"/>
    <w:rsid w:val="0055024D"/>
    <w:rsid w:val="005504C4"/>
    <w:rsid w:val="005505CE"/>
    <w:rsid w:val="005509E3"/>
    <w:rsid w:val="00550ABC"/>
    <w:rsid w:val="00550ACE"/>
    <w:rsid w:val="00550AED"/>
    <w:rsid w:val="00550D55"/>
    <w:rsid w:val="00550FAD"/>
    <w:rsid w:val="0055148D"/>
    <w:rsid w:val="00551553"/>
    <w:rsid w:val="0055182E"/>
    <w:rsid w:val="0055195D"/>
    <w:rsid w:val="00551B37"/>
    <w:rsid w:val="00551CF0"/>
    <w:rsid w:val="00551D74"/>
    <w:rsid w:val="00551D94"/>
    <w:rsid w:val="00551DF5"/>
    <w:rsid w:val="00551F1D"/>
    <w:rsid w:val="0055208C"/>
    <w:rsid w:val="005521E6"/>
    <w:rsid w:val="00552415"/>
    <w:rsid w:val="00552503"/>
    <w:rsid w:val="00552780"/>
    <w:rsid w:val="00552992"/>
    <w:rsid w:val="00552B5E"/>
    <w:rsid w:val="00552CD6"/>
    <w:rsid w:val="00552DBA"/>
    <w:rsid w:val="00552E94"/>
    <w:rsid w:val="00552ED6"/>
    <w:rsid w:val="005538E0"/>
    <w:rsid w:val="00553B64"/>
    <w:rsid w:val="00553BDC"/>
    <w:rsid w:val="00553D6E"/>
    <w:rsid w:val="005541D8"/>
    <w:rsid w:val="005541F3"/>
    <w:rsid w:val="0055446A"/>
    <w:rsid w:val="0055458B"/>
    <w:rsid w:val="00554613"/>
    <w:rsid w:val="0055467B"/>
    <w:rsid w:val="00554686"/>
    <w:rsid w:val="005547BD"/>
    <w:rsid w:val="005547F7"/>
    <w:rsid w:val="00554A2F"/>
    <w:rsid w:val="00555078"/>
    <w:rsid w:val="0055511F"/>
    <w:rsid w:val="005552BD"/>
    <w:rsid w:val="005556E1"/>
    <w:rsid w:val="005558FE"/>
    <w:rsid w:val="00555ECC"/>
    <w:rsid w:val="00555F8F"/>
    <w:rsid w:val="0055622B"/>
    <w:rsid w:val="00556364"/>
    <w:rsid w:val="00556525"/>
    <w:rsid w:val="00556579"/>
    <w:rsid w:val="005565F4"/>
    <w:rsid w:val="00556629"/>
    <w:rsid w:val="00556695"/>
    <w:rsid w:val="0055673D"/>
    <w:rsid w:val="00556935"/>
    <w:rsid w:val="00556AAA"/>
    <w:rsid w:val="00556B9A"/>
    <w:rsid w:val="00556DB8"/>
    <w:rsid w:val="00556F62"/>
    <w:rsid w:val="00556FC8"/>
    <w:rsid w:val="0055730E"/>
    <w:rsid w:val="00557395"/>
    <w:rsid w:val="0055787F"/>
    <w:rsid w:val="00557C1A"/>
    <w:rsid w:val="00557DE6"/>
    <w:rsid w:val="005601AE"/>
    <w:rsid w:val="0056055D"/>
    <w:rsid w:val="00560859"/>
    <w:rsid w:val="005608E5"/>
    <w:rsid w:val="00560AA7"/>
    <w:rsid w:val="00560E79"/>
    <w:rsid w:val="00560F08"/>
    <w:rsid w:val="005613F6"/>
    <w:rsid w:val="00561513"/>
    <w:rsid w:val="0056152E"/>
    <w:rsid w:val="0056198D"/>
    <w:rsid w:val="00561B7D"/>
    <w:rsid w:val="00561C52"/>
    <w:rsid w:val="00561D41"/>
    <w:rsid w:val="00561FBC"/>
    <w:rsid w:val="00562247"/>
    <w:rsid w:val="005623FE"/>
    <w:rsid w:val="00562497"/>
    <w:rsid w:val="00562890"/>
    <w:rsid w:val="00562A79"/>
    <w:rsid w:val="00562EF5"/>
    <w:rsid w:val="00562EF8"/>
    <w:rsid w:val="00562FF4"/>
    <w:rsid w:val="00563156"/>
    <w:rsid w:val="00563163"/>
    <w:rsid w:val="00563349"/>
    <w:rsid w:val="00563357"/>
    <w:rsid w:val="00563785"/>
    <w:rsid w:val="00563995"/>
    <w:rsid w:val="00563CAB"/>
    <w:rsid w:val="00564377"/>
    <w:rsid w:val="005644EC"/>
    <w:rsid w:val="005648C0"/>
    <w:rsid w:val="00564E0E"/>
    <w:rsid w:val="00565022"/>
    <w:rsid w:val="00565119"/>
    <w:rsid w:val="00565172"/>
    <w:rsid w:val="0056521B"/>
    <w:rsid w:val="005657B4"/>
    <w:rsid w:val="00565B18"/>
    <w:rsid w:val="00565CBE"/>
    <w:rsid w:val="00565D55"/>
    <w:rsid w:val="00565DB2"/>
    <w:rsid w:val="00565F52"/>
    <w:rsid w:val="00566118"/>
    <w:rsid w:val="00566143"/>
    <w:rsid w:val="00566415"/>
    <w:rsid w:val="00566733"/>
    <w:rsid w:val="00566748"/>
    <w:rsid w:val="00566A6F"/>
    <w:rsid w:val="00566E97"/>
    <w:rsid w:val="00566F25"/>
    <w:rsid w:val="00566F6F"/>
    <w:rsid w:val="005670CD"/>
    <w:rsid w:val="0056751A"/>
    <w:rsid w:val="00567653"/>
    <w:rsid w:val="00567A10"/>
    <w:rsid w:val="00567F76"/>
    <w:rsid w:val="00567FCB"/>
    <w:rsid w:val="005700EB"/>
    <w:rsid w:val="005702EA"/>
    <w:rsid w:val="005705D6"/>
    <w:rsid w:val="00570789"/>
    <w:rsid w:val="00570997"/>
    <w:rsid w:val="00570A7D"/>
    <w:rsid w:val="00570AFD"/>
    <w:rsid w:val="00570B32"/>
    <w:rsid w:val="00570C71"/>
    <w:rsid w:val="00570FF1"/>
    <w:rsid w:val="005711B8"/>
    <w:rsid w:val="005711EE"/>
    <w:rsid w:val="00571235"/>
    <w:rsid w:val="005713D9"/>
    <w:rsid w:val="0057142E"/>
    <w:rsid w:val="005717A7"/>
    <w:rsid w:val="00571B8D"/>
    <w:rsid w:val="00571DD9"/>
    <w:rsid w:val="00571F03"/>
    <w:rsid w:val="00571FA9"/>
    <w:rsid w:val="00572037"/>
    <w:rsid w:val="00572535"/>
    <w:rsid w:val="00572906"/>
    <w:rsid w:val="00572C09"/>
    <w:rsid w:val="00572C1B"/>
    <w:rsid w:val="00572C55"/>
    <w:rsid w:val="00572CCD"/>
    <w:rsid w:val="00572FAA"/>
    <w:rsid w:val="005734EC"/>
    <w:rsid w:val="0057368C"/>
    <w:rsid w:val="00573B1F"/>
    <w:rsid w:val="00574028"/>
    <w:rsid w:val="005740E5"/>
    <w:rsid w:val="00574291"/>
    <w:rsid w:val="00574746"/>
    <w:rsid w:val="00574AB1"/>
    <w:rsid w:val="00574DA0"/>
    <w:rsid w:val="00574E63"/>
    <w:rsid w:val="00574F17"/>
    <w:rsid w:val="005751A6"/>
    <w:rsid w:val="005751F0"/>
    <w:rsid w:val="005756FD"/>
    <w:rsid w:val="005760D7"/>
    <w:rsid w:val="00576614"/>
    <w:rsid w:val="00576714"/>
    <w:rsid w:val="00576ECA"/>
    <w:rsid w:val="005772C9"/>
    <w:rsid w:val="00577518"/>
    <w:rsid w:val="00577A15"/>
    <w:rsid w:val="00577A5B"/>
    <w:rsid w:val="00577ABF"/>
    <w:rsid w:val="00577B5B"/>
    <w:rsid w:val="00577B7D"/>
    <w:rsid w:val="00577B9B"/>
    <w:rsid w:val="00577C10"/>
    <w:rsid w:val="00577CCB"/>
    <w:rsid w:val="00577D60"/>
    <w:rsid w:val="00577DC1"/>
    <w:rsid w:val="0058008D"/>
    <w:rsid w:val="005800E6"/>
    <w:rsid w:val="005803D1"/>
    <w:rsid w:val="005804AD"/>
    <w:rsid w:val="00580733"/>
    <w:rsid w:val="005809EA"/>
    <w:rsid w:val="00580C18"/>
    <w:rsid w:val="00580DD0"/>
    <w:rsid w:val="005810BC"/>
    <w:rsid w:val="005811FD"/>
    <w:rsid w:val="005813E5"/>
    <w:rsid w:val="005815F0"/>
    <w:rsid w:val="0058162C"/>
    <w:rsid w:val="00581786"/>
    <w:rsid w:val="00581A56"/>
    <w:rsid w:val="00581C9F"/>
    <w:rsid w:val="00581D32"/>
    <w:rsid w:val="00581E08"/>
    <w:rsid w:val="0058212A"/>
    <w:rsid w:val="005823BC"/>
    <w:rsid w:val="00582412"/>
    <w:rsid w:val="005824E1"/>
    <w:rsid w:val="0058257E"/>
    <w:rsid w:val="005825BB"/>
    <w:rsid w:val="005826FC"/>
    <w:rsid w:val="00582AED"/>
    <w:rsid w:val="00582CCE"/>
    <w:rsid w:val="00582F9F"/>
    <w:rsid w:val="0058309E"/>
    <w:rsid w:val="0058313D"/>
    <w:rsid w:val="0058362F"/>
    <w:rsid w:val="005838DC"/>
    <w:rsid w:val="005839F6"/>
    <w:rsid w:val="00583A72"/>
    <w:rsid w:val="00583BFD"/>
    <w:rsid w:val="00583C3D"/>
    <w:rsid w:val="00583D90"/>
    <w:rsid w:val="00583DA5"/>
    <w:rsid w:val="00583F34"/>
    <w:rsid w:val="00583FC8"/>
    <w:rsid w:val="0058419A"/>
    <w:rsid w:val="00584665"/>
    <w:rsid w:val="0058466C"/>
    <w:rsid w:val="00584815"/>
    <w:rsid w:val="005848EE"/>
    <w:rsid w:val="00584A32"/>
    <w:rsid w:val="00584CC3"/>
    <w:rsid w:val="00584D33"/>
    <w:rsid w:val="00584EB2"/>
    <w:rsid w:val="00584FFD"/>
    <w:rsid w:val="0058503D"/>
    <w:rsid w:val="0058506E"/>
    <w:rsid w:val="005850A1"/>
    <w:rsid w:val="00585331"/>
    <w:rsid w:val="005853AA"/>
    <w:rsid w:val="00585781"/>
    <w:rsid w:val="00585DDB"/>
    <w:rsid w:val="00585F36"/>
    <w:rsid w:val="00585F59"/>
    <w:rsid w:val="00585F7B"/>
    <w:rsid w:val="00586093"/>
    <w:rsid w:val="00586910"/>
    <w:rsid w:val="00586931"/>
    <w:rsid w:val="00586943"/>
    <w:rsid w:val="00586995"/>
    <w:rsid w:val="00586A67"/>
    <w:rsid w:val="005870C2"/>
    <w:rsid w:val="00587307"/>
    <w:rsid w:val="005873FE"/>
    <w:rsid w:val="005875A1"/>
    <w:rsid w:val="00587975"/>
    <w:rsid w:val="00587B42"/>
    <w:rsid w:val="00587C34"/>
    <w:rsid w:val="00587FCD"/>
    <w:rsid w:val="005900D0"/>
    <w:rsid w:val="005902F4"/>
    <w:rsid w:val="00590454"/>
    <w:rsid w:val="005904D2"/>
    <w:rsid w:val="005906E7"/>
    <w:rsid w:val="00590987"/>
    <w:rsid w:val="005909FD"/>
    <w:rsid w:val="00590CDB"/>
    <w:rsid w:val="00590DC7"/>
    <w:rsid w:val="00590E68"/>
    <w:rsid w:val="0059111B"/>
    <w:rsid w:val="0059155F"/>
    <w:rsid w:val="005915C7"/>
    <w:rsid w:val="0059160A"/>
    <w:rsid w:val="005916FD"/>
    <w:rsid w:val="00591A42"/>
    <w:rsid w:val="00591AE8"/>
    <w:rsid w:val="00591E93"/>
    <w:rsid w:val="005921BA"/>
    <w:rsid w:val="005923EE"/>
    <w:rsid w:val="00592A2F"/>
    <w:rsid w:val="00592DA5"/>
    <w:rsid w:val="005934B3"/>
    <w:rsid w:val="0059356B"/>
    <w:rsid w:val="005935F4"/>
    <w:rsid w:val="005938C0"/>
    <w:rsid w:val="00593940"/>
    <w:rsid w:val="00593AAB"/>
    <w:rsid w:val="00593B74"/>
    <w:rsid w:val="00593E56"/>
    <w:rsid w:val="00593ED4"/>
    <w:rsid w:val="005940C5"/>
    <w:rsid w:val="0059411D"/>
    <w:rsid w:val="00594331"/>
    <w:rsid w:val="005943E9"/>
    <w:rsid w:val="00594405"/>
    <w:rsid w:val="0059451B"/>
    <w:rsid w:val="00594658"/>
    <w:rsid w:val="005949BA"/>
    <w:rsid w:val="00594AE1"/>
    <w:rsid w:val="00594CD3"/>
    <w:rsid w:val="00595063"/>
    <w:rsid w:val="00595C12"/>
    <w:rsid w:val="00595CDF"/>
    <w:rsid w:val="00595D7B"/>
    <w:rsid w:val="00595DD3"/>
    <w:rsid w:val="00595F7B"/>
    <w:rsid w:val="00596077"/>
    <w:rsid w:val="00596182"/>
    <w:rsid w:val="00596628"/>
    <w:rsid w:val="005968A0"/>
    <w:rsid w:val="00596947"/>
    <w:rsid w:val="00596972"/>
    <w:rsid w:val="00596A2E"/>
    <w:rsid w:val="00596C87"/>
    <w:rsid w:val="00596F35"/>
    <w:rsid w:val="0059701E"/>
    <w:rsid w:val="005972DE"/>
    <w:rsid w:val="00597C8D"/>
    <w:rsid w:val="00597D54"/>
    <w:rsid w:val="00597DAC"/>
    <w:rsid w:val="0059E564"/>
    <w:rsid w:val="005A0071"/>
    <w:rsid w:val="005A020E"/>
    <w:rsid w:val="005A03D5"/>
    <w:rsid w:val="005A05F8"/>
    <w:rsid w:val="005A07AD"/>
    <w:rsid w:val="005A0CE6"/>
    <w:rsid w:val="005A0CEE"/>
    <w:rsid w:val="005A0F42"/>
    <w:rsid w:val="005A0FC6"/>
    <w:rsid w:val="005A1512"/>
    <w:rsid w:val="005A18B3"/>
    <w:rsid w:val="005A1975"/>
    <w:rsid w:val="005A2180"/>
    <w:rsid w:val="005A25C2"/>
    <w:rsid w:val="005A269F"/>
    <w:rsid w:val="005A274F"/>
    <w:rsid w:val="005A2B50"/>
    <w:rsid w:val="005A2E63"/>
    <w:rsid w:val="005A2FD5"/>
    <w:rsid w:val="005A2FDA"/>
    <w:rsid w:val="005A300F"/>
    <w:rsid w:val="005A3062"/>
    <w:rsid w:val="005A32CD"/>
    <w:rsid w:val="005A37A5"/>
    <w:rsid w:val="005A3C1D"/>
    <w:rsid w:val="005A3FD4"/>
    <w:rsid w:val="005A40D0"/>
    <w:rsid w:val="005A411D"/>
    <w:rsid w:val="005A41EB"/>
    <w:rsid w:val="005A427A"/>
    <w:rsid w:val="005A4300"/>
    <w:rsid w:val="005A473B"/>
    <w:rsid w:val="005A480E"/>
    <w:rsid w:val="005A4892"/>
    <w:rsid w:val="005A4AE5"/>
    <w:rsid w:val="005A4D01"/>
    <w:rsid w:val="005A5438"/>
    <w:rsid w:val="005A552B"/>
    <w:rsid w:val="005A55C6"/>
    <w:rsid w:val="005A565A"/>
    <w:rsid w:val="005A56C0"/>
    <w:rsid w:val="005A5858"/>
    <w:rsid w:val="005A59AF"/>
    <w:rsid w:val="005A5D5F"/>
    <w:rsid w:val="005A5DA2"/>
    <w:rsid w:val="005A5FCC"/>
    <w:rsid w:val="005A6051"/>
    <w:rsid w:val="005A63E7"/>
    <w:rsid w:val="005A671B"/>
    <w:rsid w:val="005A6767"/>
    <w:rsid w:val="005A67BC"/>
    <w:rsid w:val="005A691B"/>
    <w:rsid w:val="005A6A03"/>
    <w:rsid w:val="005A6B68"/>
    <w:rsid w:val="005A71DF"/>
    <w:rsid w:val="005A735C"/>
    <w:rsid w:val="005A7678"/>
    <w:rsid w:val="005A788F"/>
    <w:rsid w:val="005A78CE"/>
    <w:rsid w:val="005A7F99"/>
    <w:rsid w:val="005B0125"/>
    <w:rsid w:val="005B025D"/>
    <w:rsid w:val="005B0624"/>
    <w:rsid w:val="005B06DE"/>
    <w:rsid w:val="005B071A"/>
    <w:rsid w:val="005B0A70"/>
    <w:rsid w:val="005B0A76"/>
    <w:rsid w:val="005B0B07"/>
    <w:rsid w:val="005B0BF2"/>
    <w:rsid w:val="005B0E7B"/>
    <w:rsid w:val="005B0E7D"/>
    <w:rsid w:val="005B1006"/>
    <w:rsid w:val="005B10FC"/>
    <w:rsid w:val="005B1382"/>
    <w:rsid w:val="005B13FB"/>
    <w:rsid w:val="005B144D"/>
    <w:rsid w:val="005B1948"/>
    <w:rsid w:val="005B196C"/>
    <w:rsid w:val="005B1982"/>
    <w:rsid w:val="005B1BC6"/>
    <w:rsid w:val="005B1D00"/>
    <w:rsid w:val="005B1F50"/>
    <w:rsid w:val="005B2012"/>
    <w:rsid w:val="005B2063"/>
    <w:rsid w:val="005B2065"/>
    <w:rsid w:val="005B2263"/>
    <w:rsid w:val="005B24D8"/>
    <w:rsid w:val="005B24F8"/>
    <w:rsid w:val="005B2687"/>
    <w:rsid w:val="005B28E8"/>
    <w:rsid w:val="005B2B88"/>
    <w:rsid w:val="005B2C3D"/>
    <w:rsid w:val="005B2D55"/>
    <w:rsid w:val="005B2E59"/>
    <w:rsid w:val="005B3275"/>
    <w:rsid w:val="005B3360"/>
    <w:rsid w:val="005B3487"/>
    <w:rsid w:val="005B3842"/>
    <w:rsid w:val="005B3BC1"/>
    <w:rsid w:val="005B3D58"/>
    <w:rsid w:val="005B422D"/>
    <w:rsid w:val="005B43B5"/>
    <w:rsid w:val="005B475B"/>
    <w:rsid w:val="005B4C5B"/>
    <w:rsid w:val="005B4D6D"/>
    <w:rsid w:val="005B4DFD"/>
    <w:rsid w:val="005B4F02"/>
    <w:rsid w:val="005B54DF"/>
    <w:rsid w:val="005B5835"/>
    <w:rsid w:val="005B5A68"/>
    <w:rsid w:val="005B5B9F"/>
    <w:rsid w:val="005B5BB9"/>
    <w:rsid w:val="005B5C1F"/>
    <w:rsid w:val="005B5FCA"/>
    <w:rsid w:val="005B63CB"/>
    <w:rsid w:val="005B6467"/>
    <w:rsid w:val="005B6525"/>
    <w:rsid w:val="005B6C0A"/>
    <w:rsid w:val="005B6E4E"/>
    <w:rsid w:val="005B6EC5"/>
    <w:rsid w:val="005B7399"/>
    <w:rsid w:val="005B73B7"/>
    <w:rsid w:val="005B75F7"/>
    <w:rsid w:val="005B76A1"/>
    <w:rsid w:val="005B7F98"/>
    <w:rsid w:val="005BD4CB"/>
    <w:rsid w:val="005C00A1"/>
    <w:rsid w:val="005C023D"/>
    <w:rsid w:val="005C04BA"/>
    <w:rsid w:val="005C0C42"/>
    <w:rsid w:val="005C1239"/>
    <w:rsid w:val="005C13C9"/>
    <w:rsid w:val="005C1560"/>
    <w:rsid w:val="005C159D"/>
    <w:rsid w:val="005C18D5"/>
    <w:rsid w:val="005C1B6B"/>
    <w:rsid w:val="005C1C71"/>
    <w:rsid w:val="005C1D05"/>
    <w:rsid w:val="005C2000"/>
    <w:rsid w:val="005C235B"/>
    <w:rsid w:val="005C256E"/>
    <w:rsid w:val="005C2582"/>
    <w:rsid w:val="005C25B0"/>
    <w:rsid w:val="005C26E2"/>
    <w:rsid w:val="005C2863"/>
    <w:rsid w:val="005C28E9"/>
    <w:rsid w:val="005C2AD8"/>
    <w:rsid w:val="005C2B18"/>
    <w:rsid w:val="005C2CBC"/>
    <w:rsid w:val="005C2D2C"/>
    <w:rsid w:val="005C32A2"/>
    <w:rsid w:val="005C34B4"/>
    <w:rsid w:val="005C35AE"/>
    <w:rsid w:val="005C394C"/>
    <w:rsid w:val="005C3A42"/>
    <w:rsid w:val="005C3C49"/>
    <w:rsid w:val="005C40BD"/>
    <w:rsid w:val="005C4256"/>
    <w:rsid w:val="005C436A"/>
    <w:rsid w:val="005C4892"/>
    <w:rsid w:val="005C4CB6"/>
    <w:rsid w:val="005C4DE4"/>
    <w:rsid w:val="005C4E06"/>
    <w:rsid w:val="005C4FE0"/>
    <w:rsid w:val="005C52D4"/>
    <w:rsid w:val="005C5424"/>
    <w:rsid w:val="005C575A"/>
    <w:rsid w:val="005C5920"/>
    <w:rsid w:val="005C5948"/>
    <w:rsid w:val="005C5A78"/>
    <w:rsid w:val="005C5BCD"/>
    <w:rsid w:val="005C610A"/>
    <w:rsid w:val="005C61EC"/>
    <w:rsid w:val="005C62E8"/>
    <w:rsid w:val="005C633E"/>
    <w:rsid w:val="005C6397"/>
    <w:rsid w:val="005C6465"/>
    <w:rsid w:val="005C6618"/>
    <w:rsid w:val="005C6C4C"/>
    <w:rsid w:val="005C6F2B"/>
    <w:rsid w:val="005C7605"/>
    <w:rsid w:val="005C7A82"/>
    <w:rsid w:val="005C7AF4"/>
    <w:rsid w:val="005C7B4B"/>
    <w:rsid w:val="005C7BEF"/>
    <w:rsid w:val="005C7F3F"/>
    <w:rsid w:val="005D0149"/>
    <w:rsid w:val="005D0173"/>
    <w:rsid w:val="005D02F3"/>
    <w:rsid w:val="005D0532"/>
    <w:rsid w:val="005D07FE"/>
    <w:rsid w:val="005D0866"/>
    <w:rsid w:val="005D0946"/>
    <w:rsid w:val="005D0A20"/>
    <w:rsid w:val="005D0B96"/>
    <w:rsid w:val="005D0F91"/>
    <w:rsid w:val="005D1282"/>
    <w:rsid w:val="005D12CA"/>
    <w:rsid w:val="005D13C8"/>
    <w:rsid w:val="005D15D1"/>
    <w:rsid w:val="005D1CC7"/>
    <w:rsid w:val="005D1CFD"/>
    <w:rsid w:val="005D1DD6"/>
    <w:rsid w:val="005D1F99"/>
    <w:rsid w:val="005D20C0"/>
    <w:rsid w:val="005D23EC"/>
    <w:rsid w:val="005D2521"/>
    <w:rsid w:val="005D2795"/>
    <w:rsid w:val="005D28D6"/>
    <w:rsid w:val="005D2FB7"/>
    <w:rsid w:val="005D3254"/>
    <w:rsid w:val="005D383E"/>
    <w:rsid w:val="005D387E"/>
    <w:rsid w:val="005D38FA"/>
    <w:rsid w:val="005D3C7A"/>
    <w:rsid w:val="005D3DE7"/>
    <w:rsid w:val="005D412A"/>
    <w:rsid w:val="005D419C"/>
    <w:rsid w:val="005D421C"/>
    <w:rsid w:val="005D43C6"/>
    <w:rsid w:val="005D4909"/>
    <w:rsid w:val="005D4951"/>
    <w:rsid w:val="005D4ED0"/>
    <w:rsid w:val="005D4EEB"/>
    <w:rsid w:val="005D5062"/>
    <w:rsid w:val="005D53B5"/>
    <w:rsid w:val="005D5415"/>
    <w:rsid w:val="005D54BD"/>
    <w:rsid w:val="005D572A"/>
    <w:rsid w:val="005D5927"/>
    <w:rsid w:val="005D5999"/>
    <w:rsid w:val="005D5AEC"/>
    <w:rsid w:val="005D5C16"/>
    <w:rsid w:val="005D5DDB"/>
    <w:rsid w:val="005D600A"/>
    <w:rsid w:val="005D609F"/>
    <w:rsid w:val="005D63CF"/>
    <w:rsid w:val="005D647D"/>
    <w:rsid w:val="005D6786"/>
    <w:rsid w:val="005D6A4B"/>
    <w:rsid w:val="005D6ABA"/>
    <w:rsid w:val="005D6AFE"/>
    <w:rsid w:val="005D6EC5"/>
    <w:rsid w:val="005D74E9"/>
    <w:rsid w:val="005D7636"/>
    <w:rsid w:val="005D76B4"/>
    <w:rsid w:val="005D77FF"/>
    <w:rsid w:val="005D792B"/>
    <w:rsid w:val="005D7F9C"/>
    <w:rsid w:val="005E0014"/>
    <w:rsid w:val="005E0474"/>
    <w:rsid w:val="005E0643"/>
    <w:rsid w:val="005E0651"/>
    <w:rsid w:val="005E0667"/>
    <w:rsid w:val="005E085E"/>
    <w:rsid w:val="005E0860"/>
    <w:rsid w:val="005E0955"/>
    <w:rsid w:val="005E0A11"/>
    <w:rsid w:val="005E0B01"/>
    <w:rsid w:val="005E0B17"/>
    <w:rsid w:val="005E0B25"/>
    <w:rsid w:val="005E0F71"/>
    <w:rsid w:val="005E0F91"/>
    <w:rsid w:val="005E10CB"/>
    <w:rsid w:val="005E13D9"/>
    <w:rsid w:val="005E161A"/>
    <w:rsid w:val="005E1669"/>
    <w:rsid w:val="005E1AB6"/>
    <w:rsid w:val="005E1D5C"/>
    <w:rsid w:val="005E1E87"/>
    <w:rsid w:val="005E1F14"/>
    <w:rsid w:val="005E210F"/>
    <w:rsid w:val="005E23C8"/>
    <w:rsid w:val="005E2665"/>
    <w:rsid w:val="005E2757"/>
    <w:rsid w:val="005E290E"/>
    <w:rsid w:val="005E2BF5"/>
    <w:rsid w:val="005E2EFB"/>
    <w:rsid w:val="005E301B"/>
    <w:rsid w:val="005E3741"/>
    <w:rsid w:val="005E39E1"/>
    <w:rsid w:val="005E3BCC"/>
    <w:rsid w:val="005E3E44"/>
    <w:rsid w:val="005E3FB2"/>
    <w:rsid w:val="005E426E"/>
    <w:rsid w:val="005E42E4"/>
    <w:rsid w:val="005E4302"/>
    <w:rsid w:val="005E4337"/>
    <w:rsid w:val="005E4429"/>
    <w:rsid w:val="005E44D1"/>
    <w:rsid w:val="005E44FE"/>
    <w:rsid w:val="005E47A6"/>
    <w:rsid w:val="005E47BD"/>
    <w:rsid w:val="005E485F"/>
    <w:rsid w:val="005E4B9C"/>
    <w:rsid w:val="005E5402"/>
    <w:rsid w:val="005E545A"/>
    <w:rsid w:val="005E5840"/>
    <w:rsid w:val="005E59CB"/>
    <w:rsid w:val="005E5A0E"/>
    <w:rsid w:val="005E5A1E"/>
    <w:rsid w:val="005E5ECF"/>
    <w:rsid w:val="005E5EEB"/>
    <w:rsid w:val="005E64E8"/>
    <w:rsid w:val="005E67AF"/>
    <w:rsid w:val="005E6D23"/>
    <w:rsid w:val="005E6FF5"/>
    <w:rsid w:val="005E7028"/>
    <w:rsid w:val="005E71A9"/>
    <w:rsid w:val="005E72FE"/>
    <w:rsid w:val="005E7332"/>
    <w:rsid w:val="005E74B6"/>
    <w:rsid w:val="005E7782"/>
    <w:rsid w:val="005E786A"/>
    <w:rsid w:val="005E78C1"/>
    <w:rsid w:val="005E7A6C"/>
    <w:rsid w:val="005E7FF5"/>
    <w:rsid w:val="005EFAD2"/>
    <w:rsid w:val="005F0298"/>
    <w:rsid w:val="005F0364"/>
    <w:rsid w:val="005F0662"/>
    <w:rsid w:val="005F0750"/>
    <w:rsid w:val="005F097D"/>
    <w:rsid w:val="005F1005"/>
    <w:rsid w:val="005F1064"/>
    <w:rsid w:val="005F13AA"/>
    <w:rsid w:val="005F1F05"/>
    <w:rsid w:val="005F1FF1"/>
    <w:rsid w:val="005F2117"/>
    <w:rsid w:val="005F24E2"/>
    <w:rsid w:val="005F25B0"/>
    <w:rsid w:val="005F28C8"/>
    <w:rsid w:val="005F2BC6"/>
    <w:rsid w:val="005F2D20"/>
    <w:rsid w:val="005F2EEA"/>
    <w:rsid w:val="005F3162"/>
    <w:rsid w:val="005F31EB"/>
    <w:rsid w:val="005F36A1"/>
    <w:rsid w:val="005F3BC3"/>
    <w:rsid w:val="005F3D83"/>
    <w:rsid w:val="005F3E3C"/>
    <w:rsid w:val="005F3FCD"/>
    <w:rsid w:val="005F4031"/>
    <w:rsid w:val="005F422A"/>
    <w:rsid w:val="005F42AF"/>
    <w:rsid w:val="005F48A8"/>
    <w:rsid w:val="005F4A20"/>
    <w:rsid w:val="005F4F0F"/>
    <w:rsid w:val="005F5098"/>
    <w:rsid w:val="005F53FA"/>
    <w:rsid w:val="005F556B"/>
    <w:rsid w:val="005F55A7"/>
    <w:rsid w:val="005F5638"/>
    <w:rsid w:val="005F5706"/>
    <w:rsid w:val="005F5912"/>
    <w:rsid w:val="005F5C83"/>
    <w:rsid w:val="005F5DDE"/>
    <w:rsid w:val="005F5F97"/>
    <w:rsid w:val="005F63E8"/>
    <w:rsid w:val="005F6484"/>
    <w:rsid w:val="005F666B"/>
    <w:rsid w:val="005F6818"/>
    <w:rsid w:val="005F6C7C"/>
    <w:rsid w:val="005F6E13"/>
    <w:rsid w:val="005F6EAE"/>
    <w:rsid w:val="005F6EC1"/>
    <w:rsid w:val="005F6F10"/>
    <w:rsid w:val="005F7239"/>
    <w:rsid w:val="005F7435"/>
    <w:rsid w:val="005F749C"/>
    <w:rsid w:val="005F7528"/>
    <w:rsid w:val="005F7539"/>
    <w:rsid w:val="005F784F"/>
    <w:rsid w:val="005F7A7D"/>
    <w:rsid w:val="005F7E8A"/>
    <w:rsid w:val="005F7EB1"/>
    <w:rsid w:val="005F7EE0"/>
    <w:rsid w:val="00600056"/>
    <w:rsid w:val="006003D7"/>
    <w:rsid w:val="00600403"/>
    <w:rsid w:val="006004BE"/>
    <w:rsid w:val="00600509"/>
    <w:rsid w:val="0060057B"/>
    <w:rsid w:val="00600A77"/>
    <w:rsid w:val="00600CB6"/>
    <w:rsid w:val="00600E5E"/>
    <w:rsid w:val="00600F7A"/>
    <w:rsid w:val="006011AA"/>
    <w:rsid w:val="006019E9"/>
    <w:rsid w:val="00601A49"/>
    <w:rsid w:val="00601BEA"/>
    <w:rsid w:val="0060210E"/>
    <w:rsid w:val="00602125"/>
    <w:rsid w:val="00602223"/>
    <w:rsid w:val="006022FF"/>
    <w:rsid w:val="00602577"/>
    <w:rsid w:val="006027BF"/>
    <w:rsid w:val="00602852"/>
    <w:rsid w:val="00602AE7"/>
    <w:rsid w:val="00602B92"/>
    <w:rsid w:val="006033D9"/>
    <w:rsid w:val="0060384B"/>
    <w:rsid w:val="006038DB"/>
    <w:rsid w:val="00603BA9"/>
    <w:rsid w:val="00603C0B"/>
    <w:rsid w:val="00603C3F"/>
    <w:rsid w:val="00603C7B"/>
    <w:rsid w:val="00603F08"/>
    <w:rsid w:val="006040D2"/>
    <w:rsid w:val="006045E8"/>
    <w:rsid w:val="0060487A"/>
    <w:rsid w:val="006049F2"/>
    <w:rsid w:val="00604ADA"/>
    <w:rsid w:val="00604B44"/>
    <w:rsid w:val="00604D72"/>
    <w:rsid w:val="00604F16"/>
    <w:rsid w:val="00605405"/>
    <w:rsid w:val="0060543E"/>
    <w:rsid w:val="006055B5"/>
    <w:rsid w:val="006055FA"/>
    <w:rsid w:val="00605A30"/>
    <w:rsid w:val="00605F26"/>
    <w:rsid w:val="006068DA"/>
    <w:rsid w:val="00606BAD"/>
    <w:rsid w:val="00606D11"/>
    <w:rsid w:val="00606E41"/>
    <w:rsid w:val="0060721B"/>
    <w:rsid w:val="006074B1"/>
    <w:rsid w:val="006074D3"/>
    <w:rsid w:val="006076D9"/>
    <w:rsid w:val="006077EE"/>
    <w:rsid w:val="00607B2E"/>
    <w:rsid w:val="00607C71"/>
    <w:rsid w:val="00607FCA"/>
    <w:rsid w:val="006104EF"/>
    <w:rsid w:val="0061055E"/>
    <w:rsid w:val="006105A6"/>
    <w:rsid w:val="006107F9"/>
    <w:rsid w:val="00610A21"/>
    <w:rsid w:val="00610D71"/>
    <w:rsid w:val="00610EE1"/>
    <w:rsid w:val="00610F4F"/>
    <w:rsid w:val="00610FA1"/>
    <w:rsid w:val="006113CD"/>
    <w:rsid w:val="006115D1"/>
    <w:rsid w:val="006115E3"/>
    <w:rsid w:val="006118C4"/>
    <w:rsid w:val="006118E4"/>
    <w:rsid w:val="006118FB"/>
    <w:rsid w:val="00611A4A"/>
    <w:rsid w:val="00611A9E"/>
    <w:rsid w:val="00611AB9"/>
    <w:rsid w:val="00611D93"/>
    <w:rsid w:val="00611ED4"/>
    <w:rsid w:val="00611EE1"/>
    <w:rsid w:val="00611FB7"/>
    <w:rsid w:val="0061215E"/>
    <w:rsid w:val="006123EC"/>
    <w:rsid w:val="0061295E"/>
    <w:rsid w:val="00612AB4"/>
    <w:rsid w:val="00612C2A"/>
    <w:rsid w:val="00612C45"/>
    <w:rsid w:val="00612FB9"/>
    <w:rsid w:val="006130C8"/>
    <w:rsid w:val="00613140"/>
    <w:rsid w:val="006133BC"/>
    <w:rsid w:val="00613551"/>
    <w:rsid w:val="006135A3"/>
    <w:rsid w:val="006135A9"/>
    <w:rsid w:val="00613981"/>
    <w:rsid w:val="006139BC"/>
    <w:rsid w:val="006139EC"/>
    <w:rsid w:val="00613C12"/>
    <w:rsid w:val="00613EB2"/>
    <w:rsid w:val="006143EC"/>
    <w:rsid w:val="006144BE"/>
    <w:rsid w:val="006144E3"/>
    <w:rsid w:val="0061453D"/>
    <w:rsid w:val="0061463A"/>
    <w:rsid w:val="0061488F"/>
    <w:rsid w:val="00614D32"/>
    <w:rsid w:val="00614EE5"/>
    <w:rsid w:val="006150A2"/>
    <w:rsid w:val="00615111"/>
    <w:rsid w:val="0061539D"/>
    <w:rsid w:val="00615A9D"/>
    <w:rsid w:val="00615E52"/>
    <w:rsid w:val="00615F55"/>
    <w:rsid w:val="0061604C"/>
    <w:rsid w:val="0061614A"/>
    <w:rsid w:val="0061632C"/>
    <w:rsid w:val="006164F8"/>
    <w:rsid w:val="00616666"/>
    <w:rsid w:val="006167E4"/>
    <w:rsid w:val="006168EB"/>
    <w:rsid w:val="006169F2"/>
    <w:rsid w:val="00616CF3"/>
    <w:rsid w:val="00616D65"/>
    <w:rsid w:val="00617042"/>
    <w:rsid w:val="00617131"/>
    <w:rsid w:val="00617147"/>
    <w:rsid w:val="00617304"/>
    <w:rsid w:val="0061746F"/>
    <w:rsid w:val="0061756E"/>
    <w:rsid w:val="006176AD"/>
    <w:rsid w:val="0061771F"/>
    <w:rsid w:val="0061794C"/>
    <w:rsid w:val="00617980"/>
    <w:rsid w:val="00617C62"/>
    <w:rsid w:val="0061825E"/>
    <w:rsid w:val="006200C3"/>
    <w:rsid w:val="006202F7"/>
    <w:rsid w:val="006203AF"/>
    <w:rsid w:val="006203EB"/>
    <w:rsid w:val="006205CF"/>
    <w:rsid w:val="00620681"/>
    <w:rsid w:val="0062069D"/>
    <w:rsid w:val="006206CC"/>
    <w:rsid w:val="00620B98"/>
    <w:rsid w:val="00620E27"/>
    <w:rsid w:val="00621393"/>
    <w:rsid w:val="006214F4"/>
    <w:rsid w:val="006215D0"/>
    <w:rsid w:val="006218D9"/>
    <w:rsid w:val="006218F2"/>
    <w:rsid w:val="00621AD0"/>
    <w:rsid w:val="00621B10"/>
    <w:rsid w:val="00621EFA"/>
    <w:rsid w:val="0062202A"/>
    <w:rsid w:val="00622175"/>
    <w:rsid w:val="006223E6"/>
    <w:rsid w:val="006224A6"/>
    <w:rsid w:val="006225C8"/>
    <w:rsid w:val="006226E7"/>
    <w:rsid w:val="0062279C"/>
    <w:rsid w:val="00622A99"/>
    <w:rsid w:val="00622F26"/>
    <w:rsid w:val="00623044"/>
    <w:rsid w:val="006230F8"/>
    <w:rsid w:val="0062330E"/>
    <w:rsid w:val="006233F7"/>
    <w:rsid w:val="006235D8"/>
    <w:rsid w:val="00623B89"/>
    <w:rsid w:val="00623DD2"/>
    <w:rsid w:val="0062400F"/>
    <w:rsid w:val="00624232"/>
    <w:rsid w:val="00624770"/>
    <w:rsid w:val="0062485F"/>
    <w:rsid w:val="006254B5"/>
    <w:rsid w:val="00625526"/>
    <w:rsid w:val="0062569D"/>
    <w:rsid w:val="00625773"/>
    <w:rsid w:val="00626311"/>
    <w:rsid w:val="006264CB"/>
    <w:rsid w:val="0062659E"/>
    <w:rsid w:val="0062671C"/>
    <w:rsid w:val="00626838"/>
    <w:rsid w:val="00626934"/>
    <w:rsid w:val="00626AEC"/>
    <w:rsid w:val="0062731A"/>
    <w:rsid w:val="006274C5"/>
    <w:rsid w:val="00627913"/>
    <w:rsid w:val="00627A45"/>
    <w:rsid w:val="00627C4E"/>
    <w:rsid w:val="00627C5E"/>
    <w:rsid w:val="00627CAF"/>
    <w:rsid w:val="00627CBD"/>
    <w:rsid w:val="00627F0E"/>
    <w:rsid w:val="00627F2C"/>
    <w:rsid w:val="00627F30"/>
    <w:rsid w:val="0063026C"/>
    <w:rsid w:val="006302EC"/>
    <w:rsid w:val="006306AC"/>
    <w:rsid w:val="006308E6"/>
    <w:rsid w:val="00630A46"/>
    <w:rsid w:val="00630C04"/>
    <w:rsid w:val="00630D04"/>
    <w:rsid w:val="00630D0A"/>
    <w:rsid w:val="006311E4"/>
    <w:rsid w:val="006314C5"/>
    <w:rsid w:val="00631861"/>
    <w:rsid w:val="00631B1F"/>
    <w:rsid w:val="00631D06"/>
    <w:rsid w:val="00631F76"/>
    <w:rsid w:val="0063208F"/>
    <w:rsid w:val="006323D2"/>
    <w:rsid w:val="006326C4"/>
    <w:rsid w:val="0063290A"/>
    <w:rsid w:val="00632B92"/>
    <w:rsid w:val="00632C6F"/>
    <w:rsid w:val="0063314D"/>
    <w:rsid w:val="00633302"/>
    <w:rsid w:val="00633322"/>
    <w:rsid w:val="00633770"/>
    <w:rsid w:val="006337B2"/>
    <w:rsid w:val="00633BE4"/>
    <w:rsid w:val="00633C46"/>
    <w:rsid w:val="00633CAB"/>
    <w:rsid w:val="0063404C"/>
    <w:rsid w:val="00634134"/>
    <w:rsid w:val="00634433"/>
    <w:rsid w:val="0063445D"/>
    <w:rsid w:val="006344D3"/>
    <w:rsid w:val="0063458C"/>
    <w:rsid w:val="00634610"/>
    <w:rsid w:val="00634708"/>
    <w:rsid w:val="006349A3"/>
    <w:rsid w:val="006349F4"/>
    <w:rsid w:val="00634C80"/>
    <w:rsid w:val="00634E6D"/>
    <w:rsid w:val="00634E96"/>
    <w:rsid w:val="006350A9"/>
    <w:rsid w:val="00635139"/>
    <w:rsid w:val="00635337"/>
    <w:rsid w:val="00635776"/>
    <w:rsid w:val="0063580C"/>
    <w:rsid w:val="00635A40"/>
    <w:rsid w:val="00635DD3"/>
    <w:rsid w:val="00635EB3"/>
    <w:rsid w:val="0063606F"/>
    <w:rsid w:val="0063621E"/>
    <w:rsid w:val="00636343"/>
    <w:rsid w:val="0063637D"/>
    <w:rsid w:val="006363F1"/>
    <w:rsid w:val="00636450"/>
    <w:rsid w:val="00636AFD"/>
    <w:rsid w:val="00636CB5"/>
    <w:rsid w:val="00636D85"/>
    <w:rsid w:val="00637052"/>
    <w:rsid w:val="00637564"/>
    <w:rsid w:val="0063762B"/>
    <w:rsid w:val="006379B1"/>
    <w:rsid w:val="006379FA"/>
    <w:rsid w:val="00640095"/>
    <w:rsid w:val="0064035E"/>
    <w:rsid w:val="00640669"/>
    <w:rsid w:val="006407BF"/>
    <w:rsid w:val="00640BEA"/>
    <w:rsid w:val="00640DE5"/>
    <w:rsid w:val="0064179E"/>
    <w:rsid w:val="00641C82"/>
    <w:rsid w:val="00641E63"/>
    <w:rsid w:val="00641F9C"/>
    <w:rsid w:val="00642214"/>
    <w:rsid w:val="00642268"/>
    <w:rsid w:val="006422BE"/>
    <w:rsid w:val="006423F7"/>
    <w:rsid w:val="0064254F"/>
    <w:rsid w:val="0064264B"/>
    <w:rsid w:val="00642835"/>
    <w:rsid w:val="0064288B"/>
    <w:rsid w:val="006429B2"/>
    <w:rsid w:val="006429C6"/>
    <w:rsid w:val="00642A67"/>
    <w:rsid w:val="00642B9F"/>
    <w:rsid w:val="00642CE7"/>
    <w:rsid w:val="006432EC"/>
    <w:rsid w:val="00643562"/>
    <w:rsid w:val="006435A9"/>
    <w:rsid w:val="006439D1"/>
    <w:rsid w:val="006439EF"/>
    <w:rsid w:val="00643AE5"/>
    <w:rsid w:val="00643B13"/>
    <w:rsid w:val="00643FB0"/>
    <w:rsid w:val="00643FCD"/>
    <w:rsid w:val="006443F0"/>
    <w:rsid w:val="006444E2"/>
    <w:rsid w:val="006449BC"/>
    <w:rsid w:val="006449C8"/>
    <w:rsid w:val="00644AD1"/>
    <w:rsid w:val="00644DE4"/>
    <w:rsid w:val="00644EB2"/>
    <w:rsid w:val="00644F18"/>
    <w:rsid w:val="006450DE"/>
    <w:rsid w:val="006451D6"/>
    <w:rsid w:val="00645309"/>
    <w:rsid w:val="00645997"/>
    <w:rsid w:val="006459CF"/>
    <w:rsid w:val="00645A41"/>
    <w:rsid w:val="00646054"/>
    <w:rsid w:val="00646190"/>
    <w:rsid w:val="006461AF"/>
    <w:rsid w:val="0064627D"/>
    <w:rsid w:val="00646363"/>
    <w:rsid w:val="006464D1"/>
    <w:rsid w:val="00646A32"/>
    <w:rsid w:val="00646A51"/>
    <w:rsid w:val="00646E33"/>
    <w:rsid w:val="00646FC8"/>
    <w:rsid w:val="0064709E"/>
    <w:rsid w:val="00647253"/>
    <w:rsid w:val="00647296"/>
    <w:rsid w:val="006473E0"/>
    <w:rsid w:val="0064748C"/>
    <w:rsid w:val="00647626"/>
    <w:rsid w:val="00647C81"/>
    <w:rsid w:val="00650075"/>
    <w:rsid w:val="00650172"/>
    <w:rsid w:val="00650593"/>
    <w:rsid w:val="00650754"/>
    <w:rsid w:val="00650980"/>
    <w:rsid w:val="00650BFE"/>
    <w:rsid w:val="00650F5B"/>
    <w:rsid w:val="0065119F"/>
    <w:rsid w:val="00651438"/>
    <w:rsid w:val="00651643"/>
    <w:rsid w:val="0065178D"/>
    <w:rsid w:val="0065181A"/>
    <w:rsid w:val="00651977"/>
    <w:rsid w:val="00651D72"/>
    <w:rsid w:val="006521A5"/>
    <w:rsid w:val="006521BF"/>
    <w:rsid w:val="00652265"/>
    <w:rsid w:val="006522A5"/>
    <w:rsid w:val="006523B8"/>
    <w:rsid w:val="006523D3"/>
    <w:rsid w:val="0065257B"/>
    <w:rsid w:val="00652F5F"/>
    <w:rsid w:val="006530B4"/>
    <w:rsid w:val="00653369"/>
    <w:rsid w:val="006534B0"/>
    <w:rsid w:val="006534C4"/>
    <w:rsid w:val="006537A3"/>
    <w:rsid w:val="0065386B"/>
    <w:rsid w:val="006538C2"/>
    <w:rsid w:val="00653BFB"/>
    <w:rsid w:val="00653D11"/>
    <w:rsid w:val="00653EFD"/>
    <w:rsid w:val="00654BCF"/>
    <w:rsid w:val="00654D02"/>
    <w:rsid w:val="00654D8C"/>
    <w:rsid w:val="0065517D"/>
    <w:rsid w:val="0065544D"/>
    <w:rsid w:val="00655470"/>
    <w:rsid w:val="00655578"/>
    <w:rsid w:val="006558B9"/>
    <w:rsid w:val="00655B54"/>
    <w:rsid w:val="0065612A"/>
    <w:rsid w:val="00656141"/>
    <w:rsid w:val="006562BD"/>
    <w:rsid w:val="00656458"/>
    <w:rsid w:val="00656466"/>
    <w:rsid w:val="00656504"/>
    <w:rsid w:val="006566D8"/>
    <w:rsid w:val="00656F0F"/>
    <w:rsid w:val="00657205"/>
    <w:rsid w:val="006573AD"/>
    <w:rsid w:val="006575F9"/>
    <w:rsid w:val="00657653"/>
    <w:rsid w:val="00657732"/>
    <w:rsid w:val="006577C3"/>
    <w:rsid w:val="00657A6C"/>
    <w:rsid w:val="0065AFE4"/>
    <w:rsid w:val="00660009"/>
    <w:rsid w:val="00660013"/>
    <w:rsid w:val="006601AF"/>
    <w:rsid w:val="006603EF"/>
    <w:rsid w:val="0066053F"/>
    <w:rsid w:val="00660543"/>
    <w:rsid w:val="00660577"/>
    <w:rsid w:val="00660610"/>
    <w:rsid w:val="006606F8"/>
    <w:rsid w:val="00660931"/>
    <w:rsid w:val="00660A08"/>
    <w:rsid w:val="00660AA9"/>
    <w:rsid w:val="00660AB5"/>
    <w:rsid w:val="00660BB5"/>
    <w:rsid w:val="00660CD4"/>
    <w:rsid w:val="00660E1A"/>
    <w:rsid w:val="00660FCC"/>
    <w:rsid w:val="006610FB"/>
    <w:rsid w:val="006611EA"/>
    <w:rsid w:val="00661508"/>
    <w:rsid w:val="00661564"/>
    <w:rsid w:val="006616E0"/>
    <w:rsid w:val="00661F1E"/>
    <w:rsid w:val="0066253A"/>
    <w:rsid w:val="00662904"/>
    <w:rsid w:val="00662BA9"/>
    <w:rsid w:val="00662C78"/>
    <w:rsid w:val="00662DE2"/>
    <w:rsid w:val="00662E18"/>
    <w:rsid w:val="0066307C"/>
    <w:rsid w:val="006633E1"/>
    <w:rsid w:val="0066340A"/>
    <w:rsid w:val="0066345D"/>
    <w:rsid w:val="006635BD"/>
    <w:rsid w:val="0066369B"/>
    <w:rsid w:val="00663717"/>
    <w:rsid w:val="00663A20"/>
    <w:rsid w:val="00664136"/>
    <w:rsid w:val="0066421E"/>
    <w:rsid w:val="006645AD"/>
    <w:rsid w:val="006646B2"/>
    <w:rsid w:val="0066486E"/>
    <w:rsid w:val="00664A56"/>
    <w:rsid w:val="00664C1A"/>
    <w:rsid w:val="00664C55"/>
    <w:rsid w:val="00664D31"/>
    <w:rsid w:val="00664ED2"/>
    <w:rsid w:val="00664EE3"/>
    <w:rsid w:val="006654D8"/>
    <w:rsid w:val="00665531"/>
    <w:rsid w:val="006657EC"/>
    <w:rsid w:val="00665835"/>
    <w:rsid w:val="00665994"/>
    <w:rsid w:val="00665ACB"/>
    <w:rsid w:val="00665ADD"/>
    <w:rsid w:val="00665B99"/>
    <w:rsid w:val="00665D90"/>
    <w:rsid w:val="006661CD"/>
    <w:rsid w:val="006662F5"/>
    <w:rsid w:val="00666488"/>
    <w:rsid w:val="00666789"/>
    <w:rsid w:val="00666BE1"/>
    <w:rsid w:val="00666EE1"/>
    <w:rsid w:val="00666FD0"/>
    <w:rsid w:val="006670C3"/>
    <w:rsid w:val="006672BF"/>
    <w:rsid w:val="006673BA"/>
    <w:rsid w:val="00667492"/>
    <w:rsid w:val="006675AC"/>
    <w:rsid w:val="0066763D"/>
    <w:rsid w:val="0066774B"/>
    <w:rsid w:val="006678E0"/>
    <w:rsid w:val="0066794D"/>
    <w:rsid w:val="00667A07"/>
    <w:rsid w:val="00667C55"/>
    <w:rsid w:val="00667CD8"/>
    <w:rsid w:val="00667CE6"/>
    <w:rsid w:val="00667DF5"/>
    <w:rsid w:val="00667EAD"/>
    <w:rsid w:val="006709DC"/>
    <w:rsid w:val="00670C41"/>
    <w:rsid w:val="00670D20"/>
    <w:rsid w:val="00670EB8"/>
    <w:rsid w:val="0067107F"/>
    <w:rsid w:val="0067113F"/>
    <w:rsid w:val="006711FD"/>
    <w:rsid w:val="0067145E"/>
    <w:rsid w:val="00671841"/>
    <w:rsid w:val="0067217B"/>
    <w:rsid w:val="006721DD"/>
    <w:rsid w:val="00672549"/>
    <w:rsid w:val="006728D6"/>
    <w:rsid w:val="006728D9"/>
    <w:rsid w:val="00672A2B"/>
    <w:rsid w:val="00672E79"/>
    <w:rsid w:val="006734B0"/>
    <w:rsid w:val="0067353A"/>
    <w:rsid w:val="00673837"/>
    <w:rsid w:val="00673B9D"/>
    <w:rsid w:val="00673D41"/>
    <w:rsid w:val="00673D80"/>
    <w:rsid w:val="00673DC5"/>
    <w:rsid w:val="00673FC1"/>
    <w:rsid w:val="00674304"/>
    <w:rsid w:val="0067475B"/>
    <w:rsid w:val="00674958"/>
    <w:rsid w:val="00674A7E"/>
    <w:rsid w:val="00674BCA"/>
    <w:rsid w:val="00674E29"/>
    <w:rsid w:val="0067536C"/>
    <w:rsid w:val="006753A9"/>
    <w:rsid w:val="00675490"/>
    <w:rsid w:val="0067552D"/>
    <w:rsid w:val="0067557F"/>
    <w:rsid w:val="006756F8"/>
    <w:rsid w:val="0067581D"/>
    <w:rsid w:val="006759CE"/>
    <w:rsid w:val="00675EFF"/>
    <w:rsid w:val="00676217"/>
    <w:rsid w:val="00676476"/>
    <w:rsid w:val="00676A5F"/>
    <w:rsid w:val="00676FFB"/>
    <w:rsid w:val="006774A9"/>
    <w:rsid w:val="00677932"/>
    <w:rsid w:val="00677B44"/>
    <w:rsid w:val="00677DF8"/>
    <w:rsid w:val="00677E06"/>
    <w:rsid w:val="00677F3F"/>
    <w:rsid w:val="00680057"/>
    <w:rsid w:val="006800D3"/>
    <w:rsid w:val="006800D5"/>
    <w:rsid w:val="006805C5"/>
    <w:rsid w:val="0068085F"/>
    <w:rsid w:val="00680A44"/>
    <w:rsid w:val="00680ABB"/>
    <w:rsid w:val="00680B5F"/>
    <w:rsid w:val="006811D9"/>
    <w:rsid w:val="00681364"/>
    <w:rsid w:val="0068149A"/>
    <w:rsid w:val="00681519"/>
    <w:rsid w:val="006816A3"/>
    <w:rsid w:val="00681738"/>
    <w:rsid w:val="006818CB"/>
    <w:rsid w:val="00681AB8"/>
    <w:rsid w:val="00681B42"/>
    <w:rsid w:val="00681EBA"/>
    <w:rsid w:val="006821DA"/>
    <w:rsid w:val="0068251C"/>
    <w:rsid w:val="0068257A"/>
    <w:rsid w:val="0068275C"/>
    <w:rsid w:val="006828CC"/>
    <w:rsid w:val="00682A33"/>
    <w:rsid w:val="00682B88"/>
    <w:rsid w:val="00682BCA"/>
    <w:rsid w:val="00682D87"/>
    <w:rsid w:val="0068301C"/>
    <w:rsid w:val="006830EF"/>
    <w:rsid w:val="00683110"/>
    <w:rsid w:val="00683114"/>
    <w:rsid w:val="006833CC"/>
    <w:rsid w:val="006836F6"/>
    <w:rsid w:val="0068382B"/>
    <w:rsid w:val="006839D7"/>
    <w:rsid w:val="00684075"/>
    <w:rsid w:val="00684183"/>
    <w:rsid w:val="006842F9"/>
    <w:rsid w:val="00684914"/>
    <w:rsid w:val="00684A64"/>
    <w:rsid w:val="00684B4F"/>
    <w:rsid w:val="006850C9"/>
    <w:rsid w:val="00685117"/>
    <w:rsid w:val="00685522"/>
    <w:rsid w:val="00685809"/>
    <w:rsid w:val="006859B5"/>
    <w:rsid w:val="00685AA1"/>
    <w:rsid w:val="00685CBB"/>
    <w:rsid w:val="006862A7"/>
    <w:rsid w:val="006863CC"/>
    <w:rsid w:val="00686546"/>
    <w:rsid w:val="006868EB"/>
    <w:rsid w:val="00686D3E"/>
    <w:rsid w:val="00686E7B"/>
    <w:rsid w:val="006870FA"/>
    <w:rsid w:val="0068712E"/>
    <w:rsid w:val="006873BB"/>
    <w:rsid w:val="006876FB"/>
    <w:rsid w:val="00687840"/>
    <w:rsid w:val="0068788C"/>
    <w:rsid w:val="00687E05"/>
    <w:rsid w:val="00687EC2"/>
    <w:rsid w:val="00687FCE"/>
    <w:rsid w:val="00690034"/>
    <w:rsid w:val="006900FB"/>
    <w:rsid w:val="00690179"/>
    <w:rsid w:val="00690327"/>
    <w:rsid w:val="00690416"/>
    <w:rsid w:val="00690656"/>
    <w:rsid w:val="00690CC3"/>
    <w:rsid w:val="00690EF9"/>
    <w:rsid w:val="00690F1F"/>
    <w:rsid w:val="00691017"/>
    <w:rsid w:val="0069109C"/>
    <w:rsid w:val="006913D4"/>
    <w:rsid w:val="0069144F"/>
    <w:rsid w:val="0069189C"/>
    <w:rsid w:val="006918D7"/>
    <w:rsid w:val="0069190A"/>
    <w:rsid w:val="00691AB4"/>
    <w:rsid w:val="00691D10"/>
    <w:rsid w:val="00692401"/>
    <w:rsid w:val="006928DF"/>
    <w:rsid w:val="00692C3F"/>
    <w:rsid w:val="00692C6E"/>
    <w:rsid w:val="00692D49"/>
    <w:rsid w:val="0069347C"/>
    <w:rsid w:val="00693664"/>
    <w:rsid w:val="006937B4"/>
    <w:rsid w:val="00693BCF"/>
    <w:rsid w:val="00693F76"/>
    <w:rsid w:val="0069425B"/>
    <w:rsid w:val="00694467"/>
    <w:rsid w:val="006944D1"/>
    <w:rsid w:val="0069477A"/>
    <w:rsid w:val="00694A0D"/>
    <w:rsid w:val="00694BD2"/>
    <w:rsid w:val="00694CAA"/>
    <w:rsid w:val="00694EF7"/>
    <w:rsid w:val="00694F32"/>
    <w:rsid w:val="00694FBA"/>
    <w:rsid w:val="00695155"/>
    <w:rsid w:val="006951B4"/>
    <w:rsid w:val="006955F1"/>
    <w:rsid w:val="00695602"/>
    <w:rsid w:val="00695721"/>
    <w:rsid w:val="006958DF"/>
    <w:rsid w:val="00695A83"/>
    <w:rsid w:val="006960E2"/>
    <w:rsid w:val="00696186"/>
    <w:rsid w:val="006965E1"/>
    <w:rsid w:val="0069670B"/>
    <w:rsid w:val="0069686B"/>
    <w:rsid w:val="00696AFC"/>
    <w:rsid w:val="00696F8D"/>
    <w:rsid w:val="006973D0"/>
    <w:rsid w:val="006974BF"/>
    <w:rsid w:val="00697610"/>
    <w:rsid w:val="0069793B"/>
    <w:rsid w:val="00697B99"/>
    <w:rsid w:val="00697C73"/>
    <w:rsid w:val="00697C8F"/>
    <w:rsid w:val="00697C9A"/>
    <w:rsid w:val="00697F3D"/>
    <w:rsid w:val="006A019B"/>
    <w:rsid w:val="006A02BA"/>
    <w:rsid w:val="006A0B23"/>
    <w:rsid w:val="006A0C8D"/>
    <w:rsid w:val="006A0C8E"/>
    <w:rsid w:val="006A0EDE"/>
    <w:rsid w:val="006A1028"/>
    <w:rsid w:val="006A139D"/>
    <w:rsid w:val="006A17B7"/>
    <w:rsid w:val="006A1C2C"/>
    <w:rsid w:val="006A1E0B"/>
    <w:rsid w:val="006A1FED"/>
    <w:rsid w:val="006A2039"/>
    <w:rsid w:val="006A212D"/>
    <w:rsid w:val="006A24DC"/>
    <w:rsid w:val="006A25B4"/>
    <w:rsid w:val="006A25D3"/>
    <w:rsid w:val="006A2807"/>
    <w:rsid w:val="006A2836"/>
    <w:rsid w:val="006A283D"/>
    <w:rsid w:val="006A28E1"/>
    <w:rsid w:val="006A3010"/>
    <w:rsid w:val="006A309E"/>
    <w:rsid w:val="006A319C"/>
    <w:rsid w:val="006A3265"/>
    <w:rsid w:val="006A376E"/>
    <w:rsid w:val="006A37B6"/>
    <w:rsid w:val="006A37E7"/>
    <w:rsid w:val="006A3AA2"/>
    <w:rsid w:val="006A3ABC"/>
    <w:rsid w:val="006A3B81"/>
    <w:rsid w:val="006A3DBD"/>
    <w:rsid w:val="006A3F4A"/>
    <w:rsid w:val="006A3FF4"/>
    <w:rsid w:val="006A438D"/>
    <w:rsid w:val="006A49EE"/>
    <w:rsid w:val="006A4CF6"/>
    <w:rsid w:val="006A4EEE"/>
    <w:rsid w:val="006A4F05"/>
    <w:rsid w:val="006A5147"/>
    <w:rsid w:val="006A568E"/>
    <w:rsid w:val="006A5836"/>
    <w:rsid w:val="006A588B"/>
    <w:rsid w:val="006A595F"/>
    <w:rsid w:val="006A599F"/>
    <w:rsid w:val="006A5A15"/>
    <w:rsid w:val="006A5BBD"/>
    <w:rsid w:val="006A5E52"/>
    <w:rsid w:val="006A61C8"/>
    <w:rsid w:val="006A6351"/>
    <w:rsid w:val="006A645E"/>
    <w:rsid w:val="006A66FC"/>
    <w:rsid w:val="006A67E3"/>
    <w:rsid w:val="006A691A"/>
    <w:rsid w:val="006A6C5C"/>
    <w:rsid w:val="006A6C6A"/>
    <w:rsid w:val="006A6CEF"/>
    <w:rsid w:val="006A6E59"/>
    <w:rsid w:val="006A710F"/>
    <w:rsid w:val="006A7288"/>
    <w:rsid w:val="006A72F8"/>
    <w:rsid w:val="006A7A29"/>
    <w:rsid w:val="006A7F63"/>
    <w:rsid w:val="006B028D"/>
    <w:rsid w:val="006B03A3"/>
    <w:rsid w:val="006B0778"/>
    <w:rsid w:val="006B08B3"/>
    <w:rsid w:val="006B08CD"/>
    <w:rsid w:val="006B0918"/>
    <w:rsid w:val="006B12D8"/>
    <w:rsid w:val="006B13E6"/>
    <w:rsid w:val="006B15C8"/>
    <w:rsid w:val="006B17B8"/>
    <w:rsid w:val="006B1C79"/>
    <w:rsid w:val="006B1E5F"/>
    <w:rsid w:val="006B1EF5"/>
    <w:rsid w:val="006B221A"/>
    <w:rsid w:val="006B2310"/>
    <w:rsid w:val="006B255F"/>
    <w:rsid w:val="006B26BE"/>
    <w:rsid w:val="006B2B48"/>
    <w:rsid w:val="006B2C10"/>
    <w:rsid w:val="006B2EE4"/>
    <w:rsid w:val="006B2FBC"/>
    <w:rsid w:val="006B342E"/>
    <w:rsid w:val="006B35C8"/>
    <w:rsid w:val="006B3A23"/>
    <w:rsid w:val="006B3B56"/>
    <w:rsid w:val="006B3D74"/>
    <w:rsid w:val="006B3F6F"/>
    <w:rsid w:val="006B4A5C"/>
    <w:rsid w:val="006B4A9A"/>
    <w:rsid w:val="006B4AF3"/>
    <w:rsid w:val="006B4E50"/>
    <w:rsid w:val="006B4F12"/>
    <w:rsid w:val="006B50F5"/>
    <w:rsid w:val="006B54E8"/>
    <w:rsid w:val="006B557C"/>
    <w:rsid w:val="006B5628"/>
    <w:rsid w:val="006B57B7"/>
    <w:rsid w:val="006B5939"/>
    <w:rsid w:val="006B5AF8"/>
    <w:rsid w:val="006B5EE4"/>
    <w:rsid w:val="006B6381"/>
    <w:rsid w:val="006B6958"/>
    <w:rsid w:val="006B6D83"/>
    <w:rsid w:val="006B709C"/>
    <w:rsid w:val="006B71B5"/>
    <w:rsid w:val="006B71D4"/>
    <w:rsid w:val="006B73AF"/>
    <w:rsid w:val="006B79CF"/>
    <w:rsid w:val="006B7B17"/>
    <w:rsid w:val="006B7D27"/>
    <w:rsid w:val="006B7F3D"/>
    <w:rsid w:val="006C0819"/>
    <w:rsid w:val="006C09BB"/>
    <w:rsid w:val="006C0CD5"/>
    <w:rsid w:val="006C0F24"/>
    <w:rsid w:val="006C1746"/>
    <w:rsid w:val="006C1955"/>
    <w:rsid w:val="006C1BA8"/>
    <w:rsid w:val="006C1BCB"/>
    <w:rsid w:val="006C2115"/>
    <w:rsid w:val="006C232A"/>
    <w:rsid w:val="006C2437"/>
    <w:rsid w:val="006C243C"/>
    <w:rsid w:val="006C25A2"/>
    <w:rsid w:val="006C25BF"/>
    <w:rsid w:val="006C2635"/>
    <w:rsid w:val="006C27AA"/>
    <w:rsid w:val="006C27BB"/>
    <w:rsid w:val="006C27CC"/>
    <w:rsid w:val="006C2D5D"/>
    <w:rsid w:val="006C3092"/>
    <w:rsid w:val="006C3097"/>
    <w:rsid w:val="006C368C"/>
    <w:rsid w:val="006C3897"/>
    <w:rsid w:val="006C3908"/>
    <w:rsid w:val="006C3E77"/>
    <w:rsid w:val="006C3EC7"/>
    <w:rsid w:val="006C4064"/>
    <w:rsid w:val="006C4132"/>
    <w:rsid w:val="006C4383"/>
    <w:rsid w:val="006C439B"/>
    <w:rsid w:val="006C440A"/>
    <w:rsid w:val="006C44ED"/>
    <w:rsid w:val="006C45DA"/>
    <w:rsid w:val="006C45DD"/>
    <w:rsid w:val="006C494C"/>
    <w:rsid w:val="006C49EE"/>
    <w:rsid w:val="006C4A56"/>
    <w:rsid w:val="006C4A9C"/>
    <w:rsid w:val="006C4C4B"/>
    <w:rsid w:val="006C4EC2"/>
    <w:rsid w:val="006C4FD4"/>
    <w:rsid w:val="006C5015"/>
    <w:rsid w:val="006C5594"/>
    <w:rsid w:val="006C5B35"/>
    <w:rsid w:val="006C5BA2"/>
    <w:rsid w:val="006C5D2A"/>
    <w:rsid w:val="006C5D4E"/>
    <w:rsid w:val="006C6145"/>
    <w:rsid w:val="006C63F1"/>
    <w:rsid w:val="006C63F2"/>
    <w:rsid w:val="006C6402"/>
    <w:rsid w:val="006C6635"/>
    <w:rsid w:val="006C66C6"/>
    <w:rsid w:val="006C6B8F"/>
    <w:rsid w:val="006C6C78"/>
    <w:rsid w:val="006C6EE5"/>
    <w:rsid w:val="006C7034"/>
    <w:rsid w:val="006C71D1"/>
    <w:rsid w:val="006C7451"/>
    <w:rsid w:val="006C753D"/>
    <w:rsid w:val="006C76B7"/>
    <w:rsid w:val="006C7748"/>
    <w:rsid w:val="006C77F9"/>
    <w:rsid w:val="006C7811"/>
    <w:rsid w:val="006C78FE"/>
    <w:rsid w:val="006C7965"/>
    <w:rsid w:val="006C7B9B"/>
    <w:rsid w:val="006D0535"/>
    <w:rsid w:val="006D05DD"/>
    <w:rsid w:val="006D0A05"/>
    <w:rsid w:val="006D0D18"/>
    <w:rsid w:val="006D0D75"/>
    <w:rsid w:val="006D0E7B"/>
    <w:rsid w:val="006D0E84"/>
    <w:rsid w:val="006D112A"/>
    <w:rsid w:val="006D11CB"/>
    <w:rsid w:val="006D128F"/>
    <w:rsid w:val="006D1588"/>
    <w:rsid w:val="006D15F9"/>
    <w:rsid w:val="006D1740"/>
    <w:rsid w:val="006D1765"/>
    <w:rsid w:val="006D1854"/>
    <w:rsid w:val="006D1CDA"/>
    <w:rsid w:val="006D2042"/>
    <w:rsid w:val="006D20CB"/>
    <w:rsid w:val="006D2124"/>
    <w:rsid w:val="006D241C"/>
    <w:rsid w:val="006D2453"/>
    <w:rsid w:val="006D266C"/>
    <w:rsid w:val="006D27C0"/>
    <w:rsid w:val="006D2BC3"/>
    <w:rsid w:val="006D2EAB"/>
    <w:rsid w:val="006D2EFA"/>
    <w:rsid w:val="006D30F4"/>
    <w:rsid w:val="006D3151"/>
    <w:rsid w:val="006D35EC"/>
    <w:rsid w:val="006D36C4"/>
    <w:rsid w:val="006D3891"/>
    <w:rsid w:val="006D389A"/>
    <w:rsid w:val="006D38EB"/>
    <w:rsid w:val="006D3999"/>
    <w:rsid w:val="006D39A1"/>
    <w:rsid w:val="006D3ADD"/>
    <w:rsid w:val="006D3B54"/>
    <w:rsid w:val="006D3C46"/>
    <w:rsid w:val="006D4546"/>
    <w:rsid w:val="006D46E9"/>
    <w:rsid w:val="006D4951"/>
    <w:rsid w:val="006D496C"/>
    <w:rsid w:val="006D4D6B"/>
    <w:rsid w:val="006D545F"/>
    <w:rsid w:val="006D5690"/>
    <w:rsid w:val="006D57FF"/>
    <w:rsid w:val="006D58B8"/>
    <w:rsid w:val="006D58DE"/>
    <w:rsid w:val="006D5EAC"/>
    <w:rsid w:val="006D6125"/>
    <w:rsid w:val="006D64EF"/>
    <w:rsid w:val="006D65F5"/>
    <w:rsid w:val="006D6AA6"/>
    <w:rsid w:val="006D6BCD"/>
    <w:rsid w:val="006D6C08"/>
    <w:rsid w:val="006D6CD9"/>
    <w:rsid w:val="006D7294"/>
    <w:rsid w:val="006D7503"/>
    <w:rsid w:val="006D759F"/>
    <w:rsid w:val="006D77B2"/>
    <w:rsid w:val="006D77EE"/>
    <w:rsid w:val="006D7BA0"/>
    <w:rsid w:val="006D7D23"/>
    <w:rsid w:val="006D7DC1"/>
    <w:rsid w:val="006D7EFF"/>
    <w:rsid w:val="006E0302"/>
    <w:rsid w:val="006E06A2"/>
    <w:rsid w:val="006E07A5"/>
    <w:rsid w:val="006E0B6A"/>
    <w:rsid w:val="006E0D29"/>
    <w:rsid w:val="006E0E99"/>
    <w:rsid w:val="006E12AE"/>
    <w:rsid w:val="006E1301"/>
    <w:rsid w:val="006E13B5"/>
    <w:rsid w:val="006E1736"/>
    <w:rsid w:val="006E1801"/>
    <w:rsid w:val="006E18CD"/>
    <w:rsid w:val="006E1A2C"/>
    <w:rsid w:val="006E1B1C"/>
    <w:rsid w:val="006E1D4A"/>
    <w:rsid w:val="006E1E85"/>
    <w:rsid w:val="006E20BF"/>
    <w:rsid w:val="006E20FA"/>
    <w:rsid w:val="006E2221"/>
    <w:rsid w:val="006E2515"/>
    <w:rsid w:val="006E287C"/>
    <w:rsid w:val="006E298F"/>
    <w:rsid w:val="006E2B26"/>
    <w:rsid w:val="006E2B74"/>
    <w:rsid w:val="006E2E69"/>
    <w:rsid w:val="006E310E"/>
    <w:rsid w:val="006E314F"/>
    <w:rsid w:val="006E347D"/>
    <w:rsid w:val="006E361D"/>
    <w:rsid w:val="006E3930"/>
    <w:rsid w:val="006E3A92"/>
    <w:rsid w:val="006E3E00"/>
    <w:rsid w:val="006E3E99"/>
    <w:rsid w:val="006E4123"/>
    <w:rsid w:val="006E4367"/>
    <w:rsid w:val="006E451D"/>
    <w:rsid w:val="006E4A0C"/>
    <w:rsid w:val="006E4BBC"/>
    <w:rsid w:val="006E500D"/>
    <w:rsid w:val="006E510D"/>
    <w:rsid w:val="006E51FB"/>
    <w:rsid w:val="006E59D5"/>
    <w:rsid w:val="006E5C40"/>
    <w:rsid w:val="006E5C45"/>
    <w:rsid w:val="006E5EB5"/>
    <w:rsid w:val="006E6054"/>
    <w:rsid w:val="006E6366"/>
    <w:rsid w:val="006E65D6"/>
    <w:rsid w:val="006E6698"/>
    <w:rsid w:val="006E6B75"/>
    <w:rsid w:val="006E6C2E"/>
    <w:rsid w:val="006E6D0B"/>
    <w:rsid w:val="006E6E5A"/>
    <w:rsid w:val="006E6E92"/>
    <w:rsid w:val="006E6ECA"/>
    <w:rsid w:val="006E7006"/>
    <w:rsid w:val="006E7033"/>
    <w:rsid w:val="006E712F"/>
    <w:rsid w:val="006E7414"/>
    <w:rsid w:val="006E7666"/>
    <w:rsid w:val="006E7AC9"/>
    <w:rsid w:val="006E7B52"/>
    <w:rsid w:val="006F035B"/>
    <w:rsid w:val="006F0491"/>
    <w:rsid w:val="006F0A2F"/>
    <w:rsid w:val="006F0BB7"/>
    <w:rsid w:val="006F0DA0"/>
    <w:rsid w:val="006F0DB2"/>
    <w:rsid w:val="006F0EB7"/>
    <w:rsid w:val="006F163A"/>
    <w:rsid w:val="006F176C"/>
    <w:rsid w:val="006F17B9"/>
    <w:rsid w:val="006F1910"/>
    <w:rsid w:val="006F1A23"/>
    <w:rsid w:val="006F1A74"/>
    <w:rsid w:val="006F1EF4"/>
    <w:rsid w:val="006F1FA8"/>
    <w:rsid w:val="006F23A4"/>
    <w:rsid w:val="006F256E"/>
    <w:rsid w:val="006F2725"/>
    <w:rsid w:val="006F2758"/>
    <w:rsid w:val="006F2806"/>
    <w:rsid w:val="006F282D"/>
    <w:rsid w:val="006F287B"/>
    <w:rsid w:val="006F294D"/>
    <w:rsid w:val="006F2988"/>
    <w:rsid w:val="006F2B78"/>
    <w:rsid w:val="006F2D55"/>
    <w:rsid w:val="006F3282"/>
    <w:rsid w:val="006F328C"/>
    <w:rsid w:val="006F34E5"/>
    <w:rsid w:val="006F37E0"/>
    <w:rsid w:val="006F3D0D"/>
    <w:rsid w:val="006F3E2F"/>
    <w:rsid w:val="006F4332"/>
    <w:rsid w:val="006F4799"/>
    <w:rsid w:val="006F4909"/>
    <w:rsid w:val="006F4AB6"/>
    <w:rsid w:val="006F4DB2"/>
    <w:rsid w:val="006F4E1C"/>
    <w:rsid w:val="006F4EBA"/>
    <w:rsid w:val="006F4FC4"/>
    <w:rsid w:val="006F50C9"/>
    <w:rsid w:val="006F56E9"/>
    <w:rsid w:val="006F56FE"/>
    <w:rsid w:val="006F5852"/>
    <w:rsid w:val="006F590A"/>
    <w:rsid w:val="006F5B83"/>
    <w:rsid w:val="006F6207"/>
    <w:rsid w:val="006F62CB"/>
    <w:rsid w:val="006F6323"/>
    <w:rsid w:val="006F6386"/>
    <w:rsid w:val="006F6421"/>
    <w:rsid w:val="006F6532"/>
    <w:rsid w:val="006F66D9"/>
    <w:rsid w:val="006F68FB"/>
    <w:rsid w:val="006F6975"/>
    <w:rsid w:val="006F6A72"/>
    <w:rsid w:val="006F6AD1"/>
    <w:rsid w:val="006F6C81"/>
    <w:rsid w:val="006F6DC7"/>
    <w:rsid w:val="006F71E0"/>
    <w:rsid w:val="006F7363"/>
    <w:rsid w:val="006F78AF"/>
    <w:rsid w:val="006F78FA"/>
    <w:rsid w:val="006F7AA9"/>
    <w:rsid w:val="006F7B3C"/>
    <w:rsid w:val="006F7D56"/>
    <w:rsid w:val="006F7E59"/>
    <w:rsid w:val="006F7EB9"/>
    <w:rsid w:val="006F7F42"/>
    <w:rsid w:val="00700110"/>
    <w:rsid w:val="00700266"/>
    <w:rsid w:val="0070032B"/>
    <w:rsid w:val="0070039B"/>
    <w:rsid w:val="00700655"/>
    <w:rsid w:val="00700787"/>
    <w:rsid w:val="007007FD"/>
    <w:rsid w:val="007008A6"/>
    <w:rsid w:val="00700E39"/>
    <w:rsid w:val="0070108A"/>
    <w:rsid w:val="007010F7"/>
    <w:rsid w:val="00701210"/>
    <w:rsid w:val="007016F8"/>
    <w:rsid w:val="00701814"/>
    <w:rsid w:val="007018AE"/>
    <w:rsid w:val="0070197E"/>
    <w:rsid w:val="00701DCD"/>
    <w:rsid w:val="00702081"/>
    <w:rsid w:val="00702286"/>
    <w:rsid w:val="00702AD8"/>
    <w:rsid w:val="00702CCF"/>
    <w:rsid w:val="0070317B"/>
    <w:rsid w:val="00703301"/>
    <w:rsid w:val="007033A7"/>
    <w:rsid w:val="007033F9"/>
    <w:rsid w:val="00703460"/>
    <w:rsid w:val="0070371E"/>
    <w:rsid w:val="0070378F"/>
    <w:rsid w:val="00703A11"/>
    <w:rsid w:val="00703B0D"/>
    <w:rsid w:val="00703B0F"/>
    <w:rsid w:val="00703B3F"/>
    <w:rsid w:val="00703D09"/>
    <w:rsid w:val="00703D0E"/>
    <w:rsid w:val="00703D28"/>
    <w:rsid w:val="00703E57"/>
    <w:rsid w:val="00703FAB"/>
    <w:rsid w:val="007041D5"/>
    <w:rsid w:val="00704385"/>
    <w:rsid w:val="0070478B"/>
    <w:rsid w:val="007048BE"/>
    <w:rsid w:val="00704BD8"/>
    <w:rsid w:val="00705167"/>
    <w:rsid w:val="00705444"/>
    <w:rsid w:val="00705509"/>
    <w:rsid w:val="0070551F"/>
    <w:rsid w:val="00705AFC"/>
    <w:rsid w:val="00705B46"/>
    <w:rsid w:val="00705C2F"/>
    <w:rsid w:val="00705CC6"/>
    <w:rsid w:val="00705D67"/>
    <w:rsid w:val="00705DC2"/>
    <w:rsid w:val="00705F15"/>
    <w:rsid w:val="00705FE1"/>
    <w:rsid w:val="007065B1"/>
    <w:rsid w:val="0070673F"/>
    <w:rsid w:val="007068D5"/>
    <w:rsid w:val="00706E93"/>
    <w:rsid w:val="00707423"/>
    <w:rsid w:val="007074A9"/>
    <w:rsid w:val="00707A29"/>
    <w:rsid w:val="00707C5C"/>
    <w:rsid w:val="00707DEC"/>
    <w:rsid w:val="00710159"/>
    <w:rsid w:val="007102F4"/>
    <w:rsid w:val="00710840"/>
    <w:rsid w:val="00710A1A"/>
    <w:rsid w:val="00710DD5"/>
    <w:rsid w:val="00710EF1"/>
    <w:rsid w:val="00710F0E"/>
    <w:rsid w:val="00711078"/>
    <w:rsid w:val="00711485"/>
    <w:rsid w:val="00711832"/>
    <w:rsid w:val="00711916"/>
    <w:rsid w:val="00711AB5"/>
    <w:rsid w:val="00711AC2"/>
    <w:rsid w:val="00711B6B"/>
    <w:rsid w:val="00711BAD"/>
    <w:rsid w:val="00711CFB"/>
    <w:rsid w:val="00711EE8"/>
    <w:rsid w:val="00712295"/>
    <w:rsid w:val="0071236F"/>
    <w:rsid w:val="00712525"/>
    <w:rsid w:val="00712A8E"/>
    <w:rsid w:val="00713259"/>
    <w:rsid w:val="00713364"/>
    <w:rsid w:val="007133D5"/>
    <w:rsid w:val="007136DE"/>
    <w:rsid w:val="007138A0"/>
    <w:rsid w:val="00713C4D"/>
    <w:rsid w:val="00713DA1"/>
    <w:rsid w:val="0071421D"/>
    <w:rsid w:val="0071440D"/>
    <w:rsid w:val="00714632"/>
    <w:rsid w:val="007146D7"/>
    <w:rsid w:val="00714915"/>
    <w:rsid w:val="00714AF4"/>
    <w:rsid w:val="0071545C"/>
    <w:rsid w:val="007156C2"/>
    <w:rsid w:val="007157C5"/>
    <w:rsid w:val="00715AFB"/>
    <w:rsid w:val="00715EAA"/>
    <w:rsid w:val="00715F60"/>
    <w:rsid w:val="00716003"/>
    <w:rsid w:val="0071604F"/>
    <w:rsid w:val="007160FF"/>
    <w:rsid w:val="0071625F"/>
    <w:rsid w:val="00716397"/>
    <w:rsid w:val="0071669E"/>
    <w:rsid w:val="00716866"/>
    <w:rsid w:val="007168AF"/>
    <w:rsid w:val="00716E8B"/>
    <w:rsid w:val="0071728B"/>
    <w:rsid w:val="00717446"/>
    <w:rsid w:val="007174AF"/>
    <w:rsid w:val="00717508"/>
    <w:rsid w:val="00717510"/>
    <w:rsid w:val="007175B9"/>
    <w:rsid w:val="0071767D"/>
    <w:rsid w:val="00717EE4"/>
    <w:rsid w:val="0072004C"/>
    <w:rsid w:val="0072005D"/>
    <w:rsid w:val="0072027B"/>
    <w:rsid w:val="0072038F"/>
    <w:rsid w:val="007204A1"/>
    <w:rsid w:val="0072059D"/>
    <w:rsid w:val="0072088A"/>
    <w:rsid w:val="00720951"/>
    <w:rsid w:val="007209B7"/>
    <w:rsid w:val="00720C7F"/>
    <w:rsid w:val="00720CE3"/>
    <w:rsid w:val="00720F29"/>
    <w:rsid w:val="007212B0"/>
    <w:rsid w:val="007212DF"/>
    <w:rsid w:val="00721546"/>
    <w:rsid w:val="00721721"/>
    <w:rsid w:val="0072191B"/>
    <w:rsid w:val="0072194B"/>
    <w:rsid w:val="00721D0C"/>
    <w:rsid w:val="00721DCD"/>
    <w:rsid w:val="00721F2E"/>
    <w:rsid w:val="007221B6"/>
    <w:rsid w:val="007226E0"/>
    <w:rsid w:val="007226EE"/>
    <w:rsid w:val="00722B0E"/>
    <w:rsid w:val="00722BD3"/>
    <w:rsid w:val="00722EEC"/>
    <w:rsid w:val="00722FC9"/>
    <w:rsid w:val="007230AC"/>
    <w:rsid w:val="007231E0"/>
    <w:rsid w:val="00723367"/>
    <w:rsid w:val="007233F6"/>
    <w:rsid w:val="0072352D"/>
    <w:rsid w:val="007237FB"/>
    <w:rsid w:val="00723879"/>
    <w:rsid w:val="0072389D"/>
    <w:rsid w:val="007238D0"/>
    <w:rsid w:val="00723AC0"/>
    <w:rsid w:val="00723ADE"/>
    <w:rsid w:val="00723BA2"/>
    <w:rsid w:val="007240E1"/>
    <w:rsid w:val="00724107"/>
    <w:rsid w:val="00724324"/>
    <w:rsid w:val="0072434C"/>
    <w:rsid w:val="00724544"/>
    <w:rsid w:val="007245DC"/>
    <w:rsid w:val="00724939"/>
    <w:rsid w:val="00724DE3"/>
    <w:rsid w:val="00724E2E"/>
    <w:rsid w:val="00725026"/>
    <w:rsid w:val="007252C5"/>
    <w:rsid w:val="00725327"/>
    <w:rsid w:val="00725376"/>
    <w:rsid w:val="0072588C"/>
    <w:rsid w:val="00725A7E"/>
    <w:rsid w:val="00725AAB"/>
    <w:rsid w:val="00725BDE"/>
    <w:rsid w:val="00725C76"/>
    <w:rsid w:val="00725CE0"/>
    <w:rsid w:val="00725FDC"/>
    <w:rsid w:val="00725FE3"/>
    <w:rsid w:val="007261FE"/>
    <w:rsid w:val="0072657C"/>
    <w:rsid w:val="0072692D"/>
    <w:rsid w:val="007269E4"/>
    <w:rsid w:val="00726A1B"/>
    <w:rsid w:val="00726F9A"/>
    <w:rsid w:val="007270D1"/>
    <w:rsid w:val="00727347"/>
    <w:rsid w:val="00727388"/>
    <w:rsid w:val="007276C6"/>
    <w:rsid w:val="00727707"/>
    <w:rsid w:val="007277F1"/>
    <w:rsid w:val="00727CA7"/>
    <w:rsid w:val="00727D54"/>
    <w:rsid w:val="00727E69"/>
    <w:rsid w:val="00730280"/>
    <w:rsid w:val="00730494"/>
    <w:rsid w:val="0073080A"/>
    <w:rsid w:val="00730B45"/>
    <w:rsid w:val="00730B5A"/>
    <w:rsid w:val="00730CBF"/>
    <w:rsid w:val="00730E76"/>
    <w:rsid w:val="00731396"/>
    <w:rsid w:val="0073165F"/>
    <w:rsid w:val="00731813"/>
    <w:rsid w:val="0073194A"/>
    <w:rsid w:val="00731AD0"/>
    <w:rsid w:val="00731B04"/>
    <w:rsid w:val="00731D5A"/>
    <w:rsid w:val="00731EDB"/>
    <w:rsid w:val="00731F5A"/>
    <w:rsid w:val="007322C8"/>
    <w:rsid w:val="00732702"/>
    <w:rsid w:val="0073288A"/>
    <w:rsid w:val="007329F4"/>
    <w:rsid w:val="00732CA6"/>
    <w:rsid w:val="00732DBA"/>
    <w:rsid w:val="007330D9"/>
    <w:rsid w:val="007332CB"/>
    <w:rsid w:val="007334C5"/>
    <w:rsid w:val="007335BC"/>
    <w:rsid w:val="007336E0"/>
    <w:rsid w:val="007336FB"/>
    <w:rsid w:val="0073379E"/>
    <w:rsid w:val="00733DD8"/>
    <w:rsid w:val="00734079"/>
    <w:rsid w:val="00734506"/>
    <w:rsid w:val="00734522"/>
    <w:rsid w:val="007345D1"/>
    <w:rsid w:val="007345D7"/>
    <w:rsid w:val="00734DFE"/>
    <w:rsid w:val="00734F8E"/>
    <w:rsid w:val="0073505D"/>
    <w:rsid w:val="00735186"/>
    <w:rsid w:val="0073556B"/>
    <w:rsid w:val="00735BB8"/>
    <w:rsid w:val="00735C90"/>
    <w:rsid w:val="00736215"/>
    <w:rsid w:val="0073629E"/>
    <w:rsid w:val="007363F3"/>
    <w:rsid w:val="007366DD"/>
    <w:rsid w:val="00736AB5"/>
    <w:rsid w:val="00736AD6"/>
    <w:rsid w:val="00736B3C"/>
    <w:rsid w:val="00736F9A"/>
    <w:rsid w:val="0073704A"/>
    <w:rsid w:val="007371A9"/>
    <w:rsid w:val="007373AC"/>
    <w:rsid w:val="007374A5"/>
    <w:rsid w:val="00737BE0"/>
    <w:rsid w:val="00737C1B"/>
    <w:rsid w:val="00737C7C"/>
    <w:rsid w:val="00737E0F"/>
    <w:rsid w:val="007404EF"/>
    <w:rsid w:val="00740A06"/>
    <w:rsid w:val="00740BCB"/>
    <w:rsid w:val="00740D6D"/>
    <w:rsid w:val="00740E54"/>
    <w:rsid w:val="007417C9"/>
    <w:rsid w:val="00741B62"/>
    <w:rsid w:val="00741BF4"/>
    <w:rsid w:val="00741CB0"/>
    <w:rsid w:val="00741CBF"/>
    <w:rsid w:val="00741CD8"/>
    <w:rsid w:val="00741D64"/>
    <w:rsid w:val="00742186"/>
    <w:rsid w:val="0074227F"/>
    <w:rsid w:val="00742520"/>
    <w:rsid w:val="00742609"/>
    <w:rsid w:val="00742663"/>
    <w:rsid w:val="00742754"/>
    <w:rsid w:val="00742958"/>
    <w:rsid w:val="00742D82"/>
    <w:rsid w:val="00742E1B"/>
    <w:rsid w:val="00742E33"/>
    <w:rsid w:val="00742F80"/>
    <w:rsid w:val="0074376B"/>
    <w:rsid w:val="007437D8"/>
    <w:rsid w:val="007438F5"/>
    <w:rsid w:val="00743ADC"/>
    <w:rsid w:val="00743C6B"/>
    <w:rsid w:val="00744033"/>
    <w:rsid w:val="00744186"/>
    <w:rsid w:val="0074421D"/>
    <w:rsid w:val="007443F3"/>
    <w:rsid w:val="00744401"/>
    <w:rsid w:val="00744511"/>
    <w:rsid w:val="007448C9"/>
    <w:rsid w:val="00744D26"/>
    <w:rsid w:val="00744DE4"/>
    <w:rsid w:val="00744ED3"/>
    <w:rsid w:val="00745230"/>
    <w:rsid w:val="0074534D"/>
    <w:rsid w:val="0074543C"/>
    <w:rsid w:val="0074559C"/>
    <w:rsid w:val="00745673"/>
    <w:rsid w:val="00745763"/>
    <w:rsid w:val="00745821"/>
    <w:rsid w:val="007459C8"/>
    <w:rsid w:val="00745B76"/>
    <w:rsid w:val="00745C1C"/>
    <w:rsid w:val="00745DAD"/>
    <w:rsid w:val="00745DF9"/>
    <w:rsid w:val="007460C8"/>
    <w:rsid w:val="00746381"/>
    <w:rsid w:val="007463D3"/>
    <w:rsid w:val="00746454"/>
    <w:rsid w:val="007465C4"/>
    <w:rsid w:val="00746608"/>
    <w:rsid w:val="007466D3"/>
    <w:rsid w:val="00746716"/>
    <w:rsid w:val="007468F0"/>
    <w:rsid w:val="007469E5"/>
    <w:rsid w:val="00746C07"/>
    <w:rsid w:val="00746C0A"/>
    <w:rsid w:val="00746C2F"/>
    <w:rsid w:val="00746CB0"/>
    <w:rsid w:val="00747003"/>
    <w:rsid w:val="0074737A"/>
    <w:rsid w:val="00747454"/>
    <w:rsid w:val="00747545"/>
    <w:rsid w:val="007475AD"/>
    <w:rsid w:val="0074789B"/>
    <w:rsid w:val="00747990"/>
    <w:rsid w:val="007479E5"/>
    <w:rsid w:val="00747A6B"/>
    <w:rsid w:val="00747AF8"/>
    <w:rsid w:val="00747BC2"/>
    <w:rsid w:val="0075010F"/>
    <w:rsid w:val="00750186"/>
    <w:rsid w:val="007501B8"/>
    <w:rsid w:val="007505AB"/>
    <w:rsid w:val="007506C3"/>
    <w:rsid w:val="00750A56"/>
    <w:rsid w:val="00750CF1"/>
    <w:rsid w:val="00750E36"/>
    <w:rsid w:val="00750FA3"/>
    <w:rsid w:val="007510A3"/>
    <w:rsid w:val="00751106"/>
    <w:rsid w:val="0075125B"/>
    <w:rsid w:val="007513D3"/>
    <w:rsid w:val="00751467"/>
    <w:rsid w:val="007514D1"/>
    <w:rsid w:val="00751A71"/>
    <w:rsid w:val="00751C59"/>
    <w:rsid w:val="00751D6E"/>
    <w:rsid w:val="00751F06"/>
    <w:rsid w:val="0075237A"/>
    <w:rsid w:val="00752569"/>
    <w:rsid w:val="007525D4"/>
    <w:rsid w:val="00752745"/>
    <w:rsid w:val="00752763"/>
    <w:rsid w:val="00752A20"/>
    <w:rsid w:val="00752B32"/>
    <w:rsid w:val="00752E31"/>
    <w:rsid w:val="0075307D"/>
    <w:rsid w:val="007531D1"/>
    <w:rsid w:val="007531F8"/>
    <w:rsid w:val="007532FC"/>
    <w:rsid w:val="00753325"/>
    <w:rsid w:val="00753375"/>
    <w:rsid w:val="00753569"/>
    <w:rsid w:val="00753576"/>
    <w:rsid w:val="007535AE"/>
    <w:rsid w:val="0075364A"/>
    <w:rsid w:val="00753AC6"/>
    <w:rsid w:val="00753D1F"/>
    <w:rsid w:val="00753FB2"/>
    <w:rsid w:val="007540DC"/>
    <w:rsid w:val="007540E8"/>
    <w:rsid w:val="007544B1"/>
    <w:rsid w:val="0075450A"/>
    <w:rsid w:val="007549A3"/>
    <w:rsid w:val="007549D9"/>
    <w:rsid w:val="00754AC5"/>
    <w:rsid w:val="00754CBC"/>
    <w:rsid w:val="00754D17"/>
    <w:rsid w:val="00754DCA"/>
    <w:rsid w:val="00754EBC"/>
    <w:rsid w:val="007554AC"/>
    <w:rsid w:val="0075594B"/>
    <w:rsid w:val="00755A2E"/>
    <w:rsid w:val="00755A5C"/>
    <w:rsid w:val="00755FA1"/>
    <w:rsid w:val="00756055"/>
    <w:rsid w:val="0075606F"/>
    <w:rsid w:val="007561CA"/>
    <w:rsid w:val="007563E6"/>
    <w:rsid w:val="007564FA"/>
    <w:rsid w:val="00756792"/>
    <w:rsid w:val="007569F1"/>
    <w:rsid w:val="00756C47"/>
    <w:rsid w:val="00756D1F"/>
    <w:rsid w:val="00756F37"/>
    <w:rsid w:val="007574D2"/>
    <w:rsid w:val="0075756D"/>
    <w:rsid w:val="0075772A"/>
    <w:rsid w:val="00757975"/>
    <w:rsid w:val="00757F43"/>
    <w:rsid w:val="00760104"/>
    <w:rsid w:val="00760146"/>
    <w:rsid w:val="00760692"/>
    <w:rsid w:val="00760C67"/>
    <w:rsid w:val="00760EA8"/>
    <w:rsid w:val="007610B5"/>
    <w:rsid w:val="0076178C"/>
    <w:rsid w:val="00761949"/>
    <w:rsid w:val="00761A62"/>
    <w:rsid w:val="00761C06"/>
    <w:rsid w:val="00761F35"/>
    <w:rsid w:val="00762A9B"/>
    <w:rsid w:val="00762ACB"/>
    <w:rsid w:val="00762CA9"/>
    <w:rsid w:val="00763024"/>
    <w:rsid w:val="0076309D"/>
    <w:rsid w:val="0076314E"/>
    <w:rsid w:val="007632DC"/>
    <w:rsid w:val="00763349"/>
    <w:rsid w:val="00763456"/>
    <w:rsid w:val="007634A3"/>
    <w:rsid w:val="007634C8"/>
    <w:rsid w:val="0076351A"/>
    <w:rsid w:val="0076351D"/>
    <w:rsid w:val="00763557"/>
    <w:rsid w:val="0076357B"/>
    <w:rsid w:val="007635D5"/>
    <w:rsid w:val="00763663"/>
    <w:rsid w:val="00763A9D"/>
    <w:rsid w:val="00763C79"/>
    <w:rsid w:val="00763F3C"/>
    <w:rsid w:val="00763F5D"/>
    <w:rsid w:val="0076411B"/>
    <w:rsid w:val="0076420A"/>
    <w:rsid w:val="007643DD"/>
    <w:rsid w:val="00764772"/>
    <w:rsid w:val="00764ABE"/>
    <w:rsid w:val="00764B75"/>
    <w:rsid w:val="00764CE9"/>
    <w:rsid w:val="00764F39"/>
    <w:rsid w:val="00765180"/>
    <w:rsid w:val="0076539F"/>
    <w:rsid w:val="007653A0"/>
    <w:rsid w:val="00765400"/>
    <w:rsid w:val="0076549F"/>
    <w:rsid w:val="00765AC6"/>
    <w:rsid w:val="00765B7F"/>
    <w:rsid w:val="00765E47"/>
    <w:rsid w:val="00765F28"/>
    <w:rsid w:val="0076671B"/>
    <w:rsid w:val="00766743"/>
    <w:rsid w:val="0076697E"/>
    <w:rsid w:val="00766B70"/>
    <w:rsid w:val="00767074"/>
    <w:rsid w:val="007671D9"/>
    <w:rsid w:val="00767660"/>
    <w:rsid w:val="00767712"/>
    <w:rsid w:val="007679E2"/>
    <w:rsid w:val="00767B31"/>
    <w:rsid w:val="00767B61"/>
    <w:rsid w:val="00767D2F"/>
    <w:rsid w:val="00767E7B"/>
    <w:rsid w:val="00767EB6"/>
    <w:rsid w:val="0077003A"/>
    <w:rsid w:val="0077047E"/>
    <w:rsid w:val="007704C4"/>
    <w:rsid w:val="0077090B"/>
    <w:rsid w:val="00770A1A"/>
    <w:rsid w:val="00770A64"/>
    <w:rsid w:val="00770ADA"/>
    <w:rsid w:val="00770FD3"/>
    <w:rsid w:val="007715F2"/>
    <w:rsid w:val="00771608"/>
    <w:rsid w:val="0077172D"/>
    <w:rsid w:val="007717AF"/>
    <w:rsid w:val="00771809"/>
    <w:rsid w:val="00771A00"/>
    <w:rsid w:val="00771A65"/>
    <w:rsid w:val="00771A8B"/>
    <w:rsid w:val="00771B04"/>
    <w:rsid w:val="00771BAC"/>
    <w:rsid w:val="00771E49"/>
    <w:rsid w:val="007721F8"/>
    <w:rsid w:val="00772583"/>
    <w:rsid w:val="00772812"/>
    <w:rsid w:val="007728F6"/>
    <w:rsid w:val="0077316C"/>
    <w:rsid w:val="00773571"/>
    <w:rsid w:val="00773757"/>
    <w:rsid w:val="0077388C"/>
    <w:rsid w:val="00774237"/>
    <w:rsid w:val="00774412"/>
    <w:rsid w:val="00774450"/>
    <w:rsid w:val="00774671"/>
    <w:rsid w:val="00774AF6"/>
    <w:rsid w:val="00774F2B"/>
    <w:rsid w:val="0077500C"/>
    <w:rsid w:val="0077590B"/>
    <w:rsid w:val="00775C60"/>
    <w:rsid w:val="00776152"/>
    <w:rsid w:val="0077632E"/>
    <w:rsid w:val="0077637B"/>
    <w:rsid w:val="007765B2"/>
    <w:rsid w:val="00776F0E"/>
    <w:rsid w:val="007773AB"/>
    <w:rsid w:val="007773CB"/>
    <w:rsid w:val="007775AB"/>
    <w:rsid w:val="007775F2"/>
    <w:rsid w:val="00777797"/>
    <w:rsid w:val="00777D35"/>
    <w:rsid w:val="007801B9"/>
    <w:rsid w:val="00780557"/>
    <w:rsid w:val="007808EE"/>
    <w:rsid w:val="00780923"/>
    <w:rsid w:val="00780AC0"/>
    <w:rsid w:val="00780B3D"/>
    <w:rsid w:val="00780D0B"/>
    <w:rsid w:val="007811EF"/>
    <w:rsid w:val="0078166B"/>
    <w:rsid w:val="00781835"/>
    <w:rsid w:val="00781997"/>
    <w:rsid w:val="00781AA7"/>
    <w:rsid w:val="00781ED4"/>
    <w:rsid w:val="0078212A"/>
    <w:rsid w:val="0078215E"/>
    <w:rsid w:val="007824D9"/>
    <w:rsid w:val="0078255A"/>
    <w:rsid w:val="00782776"/>
    <w:rsid w:val="00782D2B"/>
    <w:rsid w:val="007833FB"/>
    <w:rsid w:val="007838E4"/>
    <w:rsid w:val="00783950"/>
    <w:rsid w:val="00783A18"/>
    <w:rsid w:val="00783B1D"/>
    <w:rsid w:val="00783B44"/>
    <w:rsid w:val="00783BA4"/>
    <w:rsid w:val="00783C3F"/>
    <w:rsid w:val="00783DA4"/>
    <w:rsid w:val="00784042"/>
    <w:rsid w:val="00784160"/>
    <w:rsid w:val="007841B7"/>
    <w:rsid w:val="0078479C"/>
    <w:rsid w:val="007848EF"/>
    <w:rsid w:val="00784A95"/>
    <w:rsid w:val="00784B3D"/>
    <w:rsid w:val="00784B6E"/>
    <w:rsid w:val="00784E13"/>
    <w:rsid w:val="00784FF1"/>
    <w:rsid w:val="007850FA"/>
    <w:rsid w:val="007853A0"/>
    <w:rsid w:val="0078551E"/>
    <w:rsid w:val="007856D4"/>
    <w:rsid w:val="0078592B"/>
    <w:rsid w:val="00785ADF"/>
    <w:rsid w:val="0078612A"/>
    <w:rsid w:val="0078618E"/>
    <w:rsid w:val="0078622E"/>
    <w:rsid w:val="0078623F"/>
    <w:rsid w:val="007862E4"/>
    <w:rsid w:val="00786328"/>
    <w:rsid w:val="0078635D"/>
    <w:rsid w:val="00786623"/>
    <w:rsid w:val="00786BC1"/>
    <w:rsid w:val="007872AF"/>
    <w:rsid w:val="00787718"/>
    <w:rsid w:val="0078785B"/>
    <w:rsid w:val="00787A01"/>
    <w:rsid w:val="007900F2"/>
    <w:rsid w:val="00790384"/>
    <w:rsid w:val="0079074D"/>
    <w:rsid w:val="007909AC"/>
    <w:rsid w:val="00790A59"/>
    <w:rsid w:val="00790C19"/>
    <w:rsid w:val="00790DA6"/>
    <w:rsid w:val="00790F93"/>
    <w:rsid w:val="0079113A"/>
    <w:rsid w:val="00791155"/>
    <w:rsid w:val="00791785"/>
    <w:rsid w:val="007919F8"/>
    <w:rsid w:val="00791B69"/>
    <w:rsid w:val="007921BF"/>
    <w:rsid w:val="00792262"/>
    <w:rsid w:val="007923A7"/>
    <w:rsid w:val="00792853"/>
    <w:rsid w:val="00792F09"/>
    <w:rsid w:val="00793111"/>
    <w:rsid w:val="007931EA"/>
    <w:rsid w:val="007935D4"/>
    <w:rsid w:val="00793752"/>
    <w:rsid w:val="007937DC"/>
    <w:rsid w:val="00793B16"/>
    <w:rsid w:val="00793B40"/>
    <w:rsid w:val="00793E97"/>
    <w:rsid w:val="00793F72"/>
    <w:rsid w:val="00793F89"/>
    <w:rsid w:val="0079423E"/>
    <w:rsid w:val="00794518"/>
    <w:rsid w:val="0079459C"/>
    <w:rsid w:val="00794A76"/>
    <w:rsid w:val="00794BA2"/>
    <w:rsid w:val="00794BB6"/>
    <w:rsid w:val="00794E13"/>
    <w:rsid w:val="00794F66"/>
    <w:rsid w:val="00795239"/>
    <w:rsid w:val="0079534E"/>
    <w:rsid w:val="00795386"/>
    <w:rsid w:val="007953B9"/>
    <w:rsid w:val="00795567"/>
    <w:rsid w:val="0079585B"/>
    <w:rsid w:val="00795C09"/>
    <w:rsid w:val="00795EBD"/>
    <w:rsid w:val="00796065"/>
    <w:rsid w:val="00796091"/>
    <w:rsid w:val="00796160"/>
    <w:rsid w:val="00796586"/>
    <w:rsid w:val="007965F7"/>
    <w:rsid w:val="007965FF"/>
    <w:rsid w:val="00796672"/>
    <w:rsid w:val="0079698F"/>
    <w:rsid w:val="00796D7A"/>
    <w:rsid w:val="00797090"/>
    <w:rsid w:val="00797226"/>
    <w:rsid w:val="007972E3"/>
    <w:rsid w:val="007976BC"/>
    <w:rsid w:val="00797940"/>
    <w:rsid w:val="00797AEB"/>
    <w:rsid w:val="00797D8F"/>
    <w:rsid w:val="00797FF8"/>
    <w:rsid w:val="0079B8F3"/>
    <w:rsid w:val="007A0812"/>
    <w:rsid w:val="007A1352"/>
    <w:rsid w:val="007A1477"/>
    <w:rsid w:val="007A149B"/>
    <w:rsid w:val="007A192D"/>
    <w:rsid w:val="007A1979"/>
    <w:rsid w:val="007A1BA5"/>
    <w:rsid w:val="007A1C8B"/>
    <w:rsid w:val="007A1EC3"/>
    <w:rsid w:val="007A2B74"/>
    <w:rsid w:val="007A2C40"/>
    <w:rsid w:val="007A2D2D"/>
    <w:rsid w:val="007A308C"/>
    <w:rsid w:val="007A3196"/>
    <w:rsid w:val="007A3269"/>
    <w:rsid w:val="007A32DC"/>
    <w:rsid w:val="007A33D0"/>
    <w:rsid w:val="007A348B"/>
    <w:rsid w:val="007A3984"/>
    <w:rsid w:val="007A3A1D"/>
    <w:rsid w:val="007A3A7D"/>
    <w:rsid w:val="007A3AE1"/>
    <w:rsid w:val="007A3C07"/>
    <w:rsid w:val="007A3C85"/>
    <w:rsid w:val="007A3D6A"/>
    <w:rsid w:val="007A418B"/>
    <w:rsid w:val="007A4249"/>
    <w:rsid w:val="007A427A"/>
    <w:rsid w:val="007A4445"/>
    <w:rsid w:val="007A48D1"/>
    <w:rsid w:val="007A4E5B"/>
    <w:rsid w:val="007A4EE0"/>
    <w:rsid w:val="007A4F15"/>
    <w:rsid w:val="007A4FC3"/>
    <w:rsid w:val="007A4FF8"/>
    <w:rsid w:val="007A5161"/>
    <w:rsid w:val="007A51D3"/>
    <w:rsid w:val="007A546F"/>
    <w:rsid w:val="007A5536"/>
    <w:rsid w:val="007A5693"/>
    <w:rsid w:val="007A5950"/>
    <w:rsid w:val="007A595D"/>
    <w:rsid w:val="007A5985"/>
    <w:rsid w:val="007A5B3B"/>
    <w:rsid w:val="007A5B5F"/>
    <w:rsid w:val="007A5E77"/>
    <w:rsid w:val="007A5ED2"/>
    <w:rsid w:val="007A60A9"/>
    <w:rsid w:val="007A60EF"/>
    <w:rsid w:val="007A6291"/>
    <w:rsid w:val="007A6630"/>
    <w:rsid w:val="007A677F"/>
    <w:rsid w:val="007A6831"/>
    <w:rsid w:val="007A6852"/>
    <w:rsid w:val="007A6890"/>
    <w:rsid w:val="007A68D3"/>
    <w:rsid w:val="007A69CD"/>
    <w:rsid w:val="007A6FE7"/>
    <w:rsid w:val="007A7143"/>
    <w:rsid w:val="007A7480"/>
    <w:rsid w:val="007A76E9"/>
    <w:rsid w:val="007A7721"/>
    <w:rsid w:val="007A782F"/>
    <w:rsid w:val="007A7EE9"/>
    <w:rsid w:val="007B0191"/>
    <w:rsid w:val="007B01E4"/>
    <w:rsid w:val="007B020C"/>
    <w:rsid w:val="007B0426"/>
    <w:rsid w:val="007B0588"/>
    <w:rsid w:val="007B0653"/>
    <w:rsid w:val="007B08FF"/>
    <w:rsid w:val="007B0954"/>
    <w:rsid w:val="007B0A12"/>
    <w:rsid w:val="007B11B7"/>
    <w:rsid w:val="007B1267"/>
    <w:rsid w:val="007B12BB"/>
    <w:rsid w:val="007B146C"/>
    <w:rsid w:val="007B14D8"/>
    <w:rsid w:val="007B189F"/>
    <w:rsid w:val="007B19BA"/>
    <w:rsid w:val="007B2234"/>
    <w:rsid w:val="007B2289"/>
    <w:rsid w:val="007B27E7"/>
    <w:rsid w:val="007B29D0"/>
    <w:rsid w:val="007B2A09"/>
    <w:rsid w:val="007B2A36"/>
    <w:rsid w:val="007B2E48"/>
    <w:rsid w:val="007B31FF"/>
    <w:rsid w:val="007B3313"/>
    <w:rsid w:val="007B35A3"/>
    <w:rsid w:val="007B372D"/>
    <w:rsid w:val="007B3791"/>
    <w:rsid w:val="007B3B3F"/>
    <w:rsid w:val="007B3B7B"/>
    <w:rsid w:val="007B3D59"/>
    <w:rsid w:val="007B3E30"/>
    <w:rsid w:val="007B417A"/>
    <w:rsid w:val="007B458A"/>
    <w:rsid w:val="007B45F3"/>
    <w:rsid w:val="007B4E73"/>
    <w:rsid w:val="007B4F6A"/>
    <w:rsid w:val="007B5140"/>
    <w:rsid w:val="007B5557"/>
    <w:rsid w:val="007B58B8"/>
    <w:rsid w:val="007B593B"/>
    <w:rsid w:val="007B59B0"/>
    <w:rsid w:val="007B5BE7"/>
    <w:rsid w:val="007B5E22"/>
    <w:rsid w:val="007B5F47"/>
    <w:rsid w:val="007B6108"/>
    <w:rsid w:val="007B6242"/>
    <w:rsid w:val="007B62B2"/>
    <w:rsid w:val="007B6402"/>
    <w:rsid w:val="007B6CA5"/>
    <w:rsid w:val="007B6FC6"/>
    <w:rsid w:val="007B6FF4"/>
    <w:rsid w:val="007B702E"/>
    <w:rsid w:val="007B713F"/>
    <w:rsid w:val="007B7870"/>
    <w:rsid w:val="007B7E57"/>
    <w:rsid w:val="007C019D"/>
    <w:rsid w:val="007C01CF"/>
    <w:rsid w:val="007C0471"/>
    <w:rsid w:val="007C04A4"/>
    <w:rsid w:val="007C06DB"/>
    <w:rsid w:val="007C09A8"/>
    <w:rsid w:val="007C09FC"/>
    <w:rsid w:val="007C0B2A"/>
    <w:rsid w:val="007C0DA2"/>
    <w:rsid w:val="007C0DFF"/>
    <w:rsid w:val="007C0F93"/>
    <w:rsid w:val="007C14BC"/>
    <w:rsid w:val="007C14D2"/>
    <w:rsid w:val="007C14FF"/>
    <w:rsid w:val="007C1575"/>
    <w:rsid w:val="007C1634"/>
    <w:rsid w:val="007C169C"/>
    <w:rsid w:val="007C1750"/>
    <w:rsid w:val="007C18D0"/>
    <w:rsid w:val="007C1996"/>
    <w:rsid w:val="007C1D25"/>
    <w:rsid w:val="007C1EB8"/>
    <w:rsid w:val="007C1F90"/>
    <w:rsid w:val="007C1F94"/>
    <w:rsid w:val="007C2318"/>
    <w:rsid w:val="007C246D"/>
    <w:rsid w:val="007C2473"/>
    <w:rsid w:val="007C252B"/>
    <w:rsid w:val="007C25DD"/>
    <w:rsid w:val="007C25F5"/>
    <w:rsid w:val="007C2A38"/>
    <w:rsid w:val="007C2A4F"/>
    <w:rsid w:val="007C2B17"/>
    <w:rsid w:val="007C2B5C"/>
    <w:rsid w:val="007C2BA3"/>
    <w:rsid w:val="007C2D02"/>
    <w:rsid w:val="007C3140"/>
    <w:rsid w:val="007C37F7"/>
    <w:rsid w:val="007C3C9E"/>
    <w:rsid w:val="007C3CEE"/>
    <w:rsid w:val="007C3DF6"/>
    <w:rsid w:val="007C3E23"/>
    <w:rsid w:val="007C411C"/>
    <w:rsid w:val="007C416F"/>
    <w:rsid w:val="007C41D7"/>
    <w:rsid w:val="007C41F8"/>
    <w:rsid w:val="007C42C0"/>
    <w:rsid w:val="007C430C"/>
    <w:rsid w:val="007C475A"/>
    <w:rsid w:val="007C4924"/>
    <w:rsid w:val="007C4B88"/>
    <w:rsid w:val="007C4BCF"/>
    <w:rsid w:val="007C4C69"/>
    <w:rsid w:val="007C4F06"/>
    <w:rsid w:val="007C501B"/>
    <w:rsid w:val="007C502F"/>
    <w:rsid w:val="007C5221"/>
    <w:rsid w:val="007C52F6"/>
    <w:rsid w:val="007C53CF"/>
    <w:rsid w:val="007C5469"/>
    <w:rsid w:val="007C5643"/>
    <w:rsid w:val="007C5CF8"/>
    <w:rsid w:val="007C5D2D"/>
    <w:rsid w:val="007C5D69"/>
    <w:rsid w:val="007C6018"/>
    <w:rsid w:val="007C6410"/>
    <w:rsid w:val="007C6644"/>
    <w:rsid w:val="007C66A4"/>
    <w:rsid w:val="007C676D"/>
    <w:rsid w:val="007C67A5"/>
    <w:rsid w:val="007C68D3"/>
    <w:rsid w:val="007C693D"/>
    <w:rsid w:val="007C6D0E"/>
    <w:rsid w:val="007C6F0C"/>
    <w:rsid w:val="007C733E"/>
    <w:rsid w:val="007C77A6"/>
    <w:rsid w:val="007C78A5"/>
    <w:rsid w:val="007C7908"/>
    <w:rsid w:val="007C7B74"/>
    <w:rsid w:val="007D00CF"/>
    <w:rsid w:val="007D02F3"/>
    <w:rsid w:val="007D044A"/>
    <w:rsid w:val="007D08C4"/>
    <w:rsid w:val="007D0D96"/>
    <w:rsid w:val="007D0FD0"/>
    <w:rsid w:val="007D1443"/>
    <w:rsid w:val="007D15C0"/>
    <w:rsid w:val="007D16DB"/>
    <w:rsid w:val="007D16EA"/>
    <w:rsid w:val="007D178A"/>
    <w:rsid w:val="007D1E07"/>
    <w:rsid w:val="007D1F1D"/>
    <w:rsid w:val="007D1FF4"/>
    <w:rsid w:val="007D2278"/>
    <w:rsid w:val="007D2286"/>
    <w:rsid w:val="007D23AB"/>
    <w:rsid w:val="007D2559"/>
    <w:rsid w:val="007D25E4"/>
    <w:rsid w:val="007D2686"/>
    <w:rsid w:val="007D275A"/>
    <w:rsid w:val="007D2A21"/>
    <w:rsid w:val="007D2B00"/>
    <w:rsid w:val="007D2C3C"/>
    <w:rsid w:val="007D2F1C"/>
    <w:rsid w:val="007D30F3"/>
    <w:rsid w:val="007D3362"/>
    <w:rsid w:val="007D3677"/>
    <w:rsid w:val="007D36CF"/>
    <w:rsid w:val="007D3886"/>
    <w:rsid w:val="007D3B6F"/>
    <w:rsid w:val="007D3B72"/>
    <w:rsid w:val="007D3BDA"/>
    <w:rsid w:val="007D3D60"/>
    <w:rsid w:val="007D3E61"/>
    <w:rsid w:val="007D415B"/>
    <w:rsid w:val="007D4453"/>
    <w:rsid w:val="007D46DA"/>
    <w:rsid w:val="007D4804"/>
    <w:rsid w:val="007D48E1"/>
    <w:rsid w:val="007D4AC8"/>
    <w:rsid w:val="007D4D82"/>
    <w:rsid w:val="007D4E78"/>
    <w:rsid w:val="007D4EAE"/>
    <w:rsid w:val="007D4FBE"/>
    <w:rsid w:val="007D56EA"/>
    <w:rsid w:val="007D575E"/>
    <w:rsid w:val="007D59EA"/>
    <w:rsid w:val="007D619F"/>
    <w:rsid w:val="007D677A"/>
    <w:rsid w:val="007D696E"/>
    <w:rsid w:val="007D6A35"/>
    <w:rsid w:val="007D6B30"/>
    <w:rsid w:val="007D6BFD"/>
    <w:rsid w:val="007D6C74"/>
    <w:rsid w:val="007D6E4D"/>
    <w:rsid w:val="007D6F69"/>
    <w:rsid w:val="007D7401"/>
    <w:rsid w:val="007D7429"/>
    <w:rsid w:val="007D74F7"/>
    <w:rsid w:val="007D7553"/>
    <w:rsid w:val="007D77A8"/>
    <w:rsid w:val="007D7902"/>
    <w:rsid w:val="007D7DC9"/>
    <w:rsid w:val="007D7DD3"/>
    <w:rsid w:val="007D7E6F"/>
    <w:rsid w:val="007D7ECB"/>
    <w:rsid w:val="007E03E1"/>
    <w:rsid w:val="007E0440"/>
    <w:rsid w:val="007E044C"/>
    <w:rsid w:val="007E04D2"/>
    <w:rsid w:val="007E0501"/>
    <w:rsid w:val="007E06AA"/>
    <w:rsid w:val="007E0749"/>
    <w:rsid w:val="007E0A67"/>
    <w:rsid w:val="007E0C17"/>
    <w:rsid w:val="007E0C5C"/>
    <w:rsid w:val="007E0D3A"/>
    <w:rsid w:val="007E0DF3"/>
    <w:rsid w:val="007E0E69"/>
    <w:rsid w:val="007E11CE"/>
    <w:rsid w:val="007E14B7"/>
    <w:rsid w:val="007E1512"/>
    <w:rsid w:val="007E1555"/>
    <w:rsid w:val="007E17B8"/>
    <w:rsid w:val="007E17DB"/>
    <w:rsid w:val="007E1856"/>
    <w:rsid w:val="007E1902"/>
    <w:rsid w:val="007E195F"/>
    <w:rsid w:val="007E1B4A"/>
    <w:rsid w:val="007E1E2D"/>
    <w:rsid w:val="007E2023"/>
    <w:rsid w:val="007E20D5"/>
    <w:rsid w:val="007E2285"/>
    <w:rsid w:val="007E26CC"/>
    <w:rsid w:val="007E2761"/>
    <w:rsid w:val="007E2841"/>
    <w:rsid w:val="007E2958"/>
    <w:rsid w:val="007E3125"/>
    <w:rsid w:val="007E312C"/>
    <w:rsid w:val="007E35E4"/>
    <w:rsid w:val="007E3675"/>
    <w:rsid w:val="007E39DC"/>
    <w:rsid w:val="007E3C1E"/>
    <w:rsid w:val="007E3CD9"/>
    <w:rsid w:val="007E3D82"/>
    <w:rsid w:val="007E3E0D"/>
    <w:rsid w:val="007E4425"/>
    <w:rsid w:val="007E47F5"/>
    <w:rsid w:val="007E492C"/>
    <w:rsid w:val="007E4A6A"/>
    <w:rsid w:val="007E4D07"/>
    <w:rsid w:val="007E4D71"/>
    <w:rsid w:val="007E4D76"/>
    <w:rsid w:val="007E4DF4"/>
    <w:rsid w:val="007E5081"/>
    <w:rsid w:val="007E510D"/>
    <w:rsid w:val="007E5236"/>
    <w:rsid w:val="007E5535"/>
    <w:rsid w:val="007E57F5"/>
    <w:rsid w:val="007E5AD4"/>
    <w:rsid w:val="007E5C05"/>
    <w:rsid w:val="007E6143"/>
    <w:rsid w:val="007E6204"/>
    <w:rsid w:val="007E6790"/>
    <w:rsid w:val="007E6932"/>
    <w:rsid w:val="007E6966"/>
    <w:rsid w:val="007E6AA6"/>
    <w:rsid w:val="007E6F58"/>
    <w:rsid w:val="007E6FD6"/>
    <w:rsid w:val="007E7087"/>
    <w:rsid w:val="007E72AB"/>
    <w:rsid w:val="007E73F1"/>
    <w:rsid w:val="007E75C3"/>
    <w:rsid w:val="007E75C8"/>
    <w:rsid w:val="007E7688"/>
    <w:rsid w:val="007E7767"/>
    <w:rsid w:val="007E779C"/>
    <w:rsid w:val="007E77C3"/>
    <w:rsid w:val="007E7B0C"/>
    <w:rsid w:val="007F001F"/>
    <w:rsid w:val="007F0592"/>
    <w:rsid w:val="007F0646"/>
    <w:rsid w:val="007F0907"/>
    <w:rsid w:val="007F0A8C"/>
    <w:rsid w:val="007F0B1D"/>
    <w:rsid w:val="007F0D39"/>
    <w:rsid w:val="007F0E1F"/>
    <w:rsid w:val="007F13D8"/>
    <w:rsid w:val="007F1A70"/>
    <w:rsid w:val="007F1B00"/>
    <w:rsid w:val="007F1F79"/>
    <w:rsid w:val="007F1FC5"/>
    <w:rsid w:val="007F22AE"/>
    <w:rsid w:val="007F22E1"/>
    <w:rsid w:val="007F2486"/>
    <w:rsid w:val="007F2576"/>
    <w:rsid w:val="007F25AC"/>
    <w:rsid w:val="007F2B51"/>
    <w:rsid w:val="007F2B78"/>
    <w:rsid w:val="007F2B89"/>
    <w:rsid w:val="007F2BF0"/>
    <w:rsid w:val="007F2D09"/>
    <w:rsid w:val="007F2D91"/>
    <w:rsid w:val="007F2F21"/>
    <w:rsid w:val="007F3027"/>
    <w:rsid w:val="007F326C"/>
    <w:rsid w:val="007F32EE"/>
    <w:rsid w:val="007F353B"/>
    <w:rsid w:val="007F3568"/>
    <w:rsid w:val="007F37F1"/>
    <w:rsid w:val="007F3ADB"/>
    <w:rsid w:val="007F3C20"/>
    <w:rsid w:val="007F4009"/>
    <w:rsid w:val="007F4133"/>
    <w:rsid w:val="007F423E"/>
    <w:rsid w:val="007F44AB"/>
    <w:rsid w:val="007F44DA"/>
    <w:rsid w:val="007F4502"/>
    <w:rsid w:val="007F4505"/>
    <w:rsid w:val="007F4B52"/>
    <w:rsid w:val="007F4EA2"/>
    <w:rsid w:val="007F5A1E"/>
    <w:rsid w:val="007F5CDD"/>
    <w:rsid w:val="007F5CE1"/>
    <w:rsid w:val="007F5E6E"/>
    <w:rsid w:val="007F5FAE"/>
    <w:rsid w:val="007F61EB"/>
    <w:rsid w:val="007F665F"/>
    <w:rsid w:val="007F675A"/>
    <w:rsid w:val="007F676D"/>
    <w:rsid w:val="007F6775"/>
    <w:rsid w:val="007F6898"/>
    <w:rsid w:val="007F68C7"/>
    <w:rsid w:val="007F700E"/>
    <w:rsid w:val="007F72EE"/>
    <w:rsid w:val="007F73FB"/>
    <w:rsid w:val="007F7AF3"/>
    <w:rsid w:val="007F7B4C"/>
    <w:rsid w:val="007F7C3C"/>
    <w:rsid w:val="007F7D1D"/>
    <w:rsid w:val="007F7D36"/>
    <w:rsid w:val="007F7ED3"/>
    <w:rsid w:val="007F7FC8"/>
    <w:rsid w:val="008000CC"/>
    <w:rsid w:val="00800132"/>
    <w:rsid w:val="008007E4"/>
    <w:rsid w:val="00800A2E"/>
    <w:rsid w:val="00800C61"/>
    <w:rsid w:val="00800D12"/>
    <w:rsid w:val="00800D17"/>
    <w:rsid w:val="00800F1B"/>
    <w:rsid w:val="00800FFA"/>
    <w:rsid w:val="00801307"/>
    <w:rsid w:val="00801471"/>
    <w:rsid w:val="00801AF1"/>
    <w:rsid w:val="00801F15"/>
    <w:rsid w:val="008023AB"/>
    <w:rsid w:val="008025BA"/>
    <w:rsid w:val="00802831"/>
    <w:rsid w:val="0080288C"/>
    <w:rsid w:val="00802A48"/>
    <w:rsid w:val="008030B6"/>
    <w:rsid w:val="0080317D"/>
    <w:rsid w:val="00803375"/>
    <w:rsid w:val="008033E9"/>
    <w:rsid w:val="008034E4"/>
    <w:rsid w:val="0080350E"/>
    <w:rsid w:val="00803664"/>
    <w:rsid w:val="0080372E"/>
    <w:rsid w:val="00803761"/>
    <w:rsid w:val="00803870"/>
    <w:rsid w:val="00803897"/>
    <w:rsid w:val="00803930"/>
    <w:rsid w:val="00803F28"/>
    <w:rsid w:val="0080402F"/>
    <w:rsid w:val="0080415E"/>
    <w:rsid w:val="008041EE"/>
    <w:rsid w:val="0080425D"/>
    <w:rsid w:val="00804316"/>
    <w:rsid w:val="00804D28"/>
    <w:rsid w:val="00804DF2"/>
    <w:rsid w:val="00804EC2"/>
    <w:rsid w:val="00805140"/>
    <w:rsid w:val="008051C2"/>
    <w:rsid w:val="008052B7"/>
    <w:rsid w:val="008056E8"/>
    <w:rsid w:val="008059F1"/>
    <w:rsid w:val="00805A0B"/>
    <w:rsid w:val="00805B5B"/>
    <w:rsid w:val="00805D03"/>
    <w:rsid w:val="00805D74"/>
    <w:rsid w:val="00805E62"/>
    <w:rsid w:val="00805E64"/>
    <w:rsid w:val="00805FCE"/>
    <w:rsid w:val="0080615D"/>
    <w:rsid w:val="008061C2"/>
    <w:rsid w:val="00806257"/>
    <w:rsid w:val="008063FB"/>
    <w:rsid w:val="0080643E"/>
    <w:rsid w:val="00806462"/>
    <w:rsid w:val="008064D6"/>
    <w:rsid w:val="00806669"/>
    <w:rsid w:val="008066E1"/>
    <w:rsid w:val="008068A8"/>
    <w:rsid w:val="00806B0F"/>
    <w:rsid w:val="008070F3"/>
    <w:rsid w:val="0080727B"/>
    <w:rsid w:val="008074C2"/>
    <w:rsid w:val="0080750C"/>
    <w:rsid w:val="00807540"/>
    <w:rsid w:val="00807AEB"/>
    <w:rsid w:val="00807DDA"/>
    <w:rsid w:val="00807EF6"/>
    <w:rsid w:val="008103D8"/>
    <w:rsid w:val="008104D3"/>
    <w:rsid w:val="0081082B"/>
    <w:rsid w:val="00810A0B"/>
    <w:rsid w:val="00810A9F"/>
    <w:rsid w:val="00810C37"/>
    <w:rsid w:val="00810CE0"/>
    <w:rsid w:val="00810E03"/>
    <w:rsid w:val="00811142"/>
    <w:rsid w:val="0081130E"/>
    <w:rsid w:val="00811577"/>
    <w:rsid w:val="008118B3"/>
    <w:rsid w:val="008119AB"/>
    <w:rsid w:val="00811D53"/>
    <w:rsid w:val="00811DCB"/>
    <w:rsid w:val="00812110"/>
    <w:rsid w:val="00812313"/>
    <w:rsid w:val="00812A63"/>
    <w:rsid w:val="00812CF1"/>
    <w:rsid w:val="00812D91"/>
    <w:rsid w:val="00813024"/>
    <w:rsid w:val="00813029"/>
    <w:rsid w:val="00813175"/>
    <w:rsid w:val="0081333D"/>
    <w:rsid w:val="00813572"/>
    <w:rsid w:val="00813745"/>
    <w:rsid w:val="00813804"/>
    <w:rsid w:val="00813C2F"/>
    <w:rsid w:val="00813CC6"/>
    <w:rsid w:val="00813DA0"/>
    <w:rsid w:val="00813EDE"/>
    <w:rsid w:val="00813F81"/>
    <w:rsid w:val="00814047"/>
    <w:rsid w:val="0081413E"/>
    <w:rsid w:val="0081433F"/>
    <w:rsid w:val="008148D8"/>
    <w:rsid w:val="008148F4"/>
    <w:rsid w:val="00814A5D"/>
    <w:rsid w:val="00814AEE"/>
    <w:rsid w:val="00814BBE"/>
    <w:rsid w:val="00814D63"/>
    <w:rsid w:val="008151F3"/>
    <w:rsid w:val="00815401"/>
    <w:rsid w:val="0081546A"/>
    <w:rsid w:val="00815537"/>
    <w:rsid w:val="008155FE"/>
    <w:rsid w:val="0081581B"/>
    <w:rsid w:val="00815AD6"/>
    <w:rsid w:val="00815C41"/>
    <w:rsid w:val="00815CB1"/>
    <w:rsid w:val="00815E22"/>
    <w:rsid w:val="00815FDB"/>
    <w:rsid w:val="00815FDD"/>
    <w:rsid w:val="00816100"/>
    <w:rsid w:val="008164A8"/>
    <w:rsid w:val="00816507"/>
    <w:rsid w:val="00816597"/>
    <w:rsid w:val="008165EB"/>
    <w:rsid w:val="0081661B"/>
    <w:rsid w:val="00816737"/>
    <w:rsid w:val="008168FB"/>
    <w:rsid w:val="0081692E"/>
    <w:rsid w:val="00816AFA"/>
    <w:rsid w:val="00816C1B"/>
    <w:rsid w:val="00816D74"/>
    <w:rsid w:val="0081709A"/>
    <w:rsid w:val="008170A0"/>
    <w:rsid w:val="00817181"/>
    <w:rsid w:val="00817218"/>
    <w:rsid w:val="00817320"/>
    <w:rsid w:val="00817435"/>
    <w:rsid w:val="00817634"/>
    <w:rsid w:val="00817763"/>
    <w:rsid w:val="008177EA"/>
    <w:rsid w:val="0081782B"/>
    <w:rsid w:val="00817F53"/>
    <w:rsid w:val="00817F97"/>
    <w:rsid w:val="008202BF"/>
    <w:rsid w:val="00820377"/>
    <w:rsid w:val="00820C4B"/>
    <w:rsid w:val="00820F5B"/>
    <w:rsid w:val="00820FAA"/>
    <w:rsid w:val="00821A17"/>
    <w:rsid w:val="00821C3A"/>
    <w:rsid w:val="00821D12"/>
    <w:rsid w:val="00821D1C"/>
    <w:rsid w:val="00821DF5"/>
    <w:rsid w:val="00821F77"/>
    <w:rsid w:val="008221C1"/>
    <w:rsid w:val="008221D3"/>
    <w:rsid w:val="0082259E"/>
    <w:rsid w:val="008227F0"/>
    <w:rsid w:val="00822810"/>
    <w:rsid w:val="008228DB"/>
    <w:rsid w:val="00822AE1"/>
    <w:rsid w:val="00822CC9"/>
    <w:rsid w:val="00822E9E"/>
    <w:rsid w:val="00822FA3"/>
    <w:rsid w:val="008230FB"/>
    <w:rsid w:val="0082314E"/>
    <w:rsid w:val="00823352"/>
    <w:rsid w:val="00823550"/>
    <w:rsid w:val="0082387B"/>
    <w:rsid w:val="008238E7"/>
    <w:rsid w:val="00823EAF"/>
    <w:rsid w:val="008241C9"/>
    <w:rsid w:val="008245A8"/>
    <w:rsid w:val="008247E5"/>
    <w:rsid w:val="00824D14"/>
    <w:rsid w:val="00825A1D"/>
    <w:rsid w:val="00825B69"/>
    <w:rsid w:val="00825CB7"/>
    <w:rsid w:val="00826134"/>
    <w:rsid w:val="008267DE"/>
    <w:rsid w:val="008268A1"/>
    <w:rsid w:val="00826AE1"/>
    <w:rsid w:val="00826C11"/>
    <w:rsid w:val="00826CB3"/>
    <w:rsid w:val="00826D0D"/>
    <w:rsid w:val="00826E30"/>
    <w:rsid w:val="0082740A"/>
    <w:rsid w:val="00827512"/>
    <w:rsid w:val="00827942"/>
    <w:rsid w:val="00827967"/>
    <w:rsid w:val="00827AFC"/>
    <w:rsid w:val="00827AFE"/>
    <w:rsid w:val="00827C95"/>
    <w:rsid w:val="00827CE9"/>
    <w:rsid w:val="00827E58"/>
    <w:rsid w:val="00827F6D"/>
    <w:rsid w:val="00827FDC"/>
    <w:rsid w:val="008301C6"/>
    <w:rsid w:val="00830437"/>
    <w:rsid w:val="00830852"/>
    <w:rsid w:val="00830916"/>
    <w:rsid w:val="008309D4"/>
    <w:rsid w:val="00831242"/>
    <w:rsid w:val="0083125C"/>
    <w:rsid w:val="00831318"/>
    <w:rsid w:val="00831926"/>
    <w:rsid w:val="0083214B"/>
    <w:rsid w:val="00832177"/>
    <w:rsid w:val="00832249"/>
    <w:rsid w:val="0083237C"/>
    <w:rsid w:val="008323C8"/>
    <w:rsid w:val="00832729"/>
    <w:rsid w:val="008329D8"/>
    <w:rsid w:val="00832B3D"/>
    <w:rsid w:val="00832BC4"/>
    <w:rsid w:val="00832E6B"/>
    <w:rsid w:val="00832F7F"/>
    <w:rsid w:val="0083317A"/>
    <w:rsid w:val="008338CD"/>
    <w:rsid w:val="00833A64"/>
    <w:rsid w:val="00833B38"/>
    <w:rsid w:val="00833B60"/>
    <w:rsid w:val="00833CF9"/>
    <w:rsid w:val="00833E09"/>
    <w:rsid w:val="008340FD"/>
    <w:rsid w:val="008341A3"/>
    <w:rsid w:val="00834227"/>
    <w:rsid w:val="00834243"/>
    <w:rsid w:val="0083434C"/>
    <w:rsid w:val="008345A6"/>
    <w:rsid w:val="008349A2"/>
    <w:rsid w:val="00834B0D"/>
    <w:rsid w:val="00834CE0"/>
    <w:rsid w:val="00834DFF"/>
    <w:rsid w:val="00835198"/>
    <w:rsid w:val="00835251"/>
    <w:rsid w:val="008359B4"/>
    <w:rsid w:val="008365A0"/>
    <w:rsid w:val="0083660A"/>
    <w:rsid w:val="00836765"/>
    <w:rsid w:val="00836821"/>
    <w:rsid w:val="00836C88"/>
    <w:rsid w:val="00836E49"/>
    <w:rsid w:val="00836E79"/>
    <w:rsid w:val="008370B1"/>
    <w:rsid w:val="00837422"/>
    <w:rsid w:val="008377BE"/>
    <w:rsid w:val="00837959"/>
    <w:rsid w:val="00837AA4"/>
    <w:rsid w:val="00837B26"/>
    <w:rsid w:val="00837D2E"/>
    <w:rsid w:val="00837FDA"/>
    <w:rsid w:val="008401EE"/>
    <w:rsid w:val="0084020A"/>
    <w:rsid w:val="00840468"/>
    <w:rsid w:val="008404C7"/>
    <w:rsid w:val="00840651"/>
    <w:rsid w:val="00840767"/>
    <w:rsid w:val="008409CF"/>
    <w:rsid w:val="00840AF7"/>
    <w:rsid w:val="00840C0E"/>
    <w:rsid w:val="00840CA8"/>
    <w:rsid w:val="00840D0F"/>
    <w:rsid w:val="00840D57"/>
    <w:rsid w:val="00840DCF"/>
    <w:rsid w:val="00840E34"/>
    <w:rsid w:val="00840E6C"/>
    <w:rsid w:val="0084106B"/>
    <w:rsid w:val="008411B7"/>
    <w:rsid w:val="008412E5"/>
    <w:rsid w:val="00841384"/>
    <w:rsid w:val="00841471"/>
    <w:rsid w:val="008415A8"/>
    <w:rsid w:val="008417E2"/>
    <w:rsid w:val="008418DC"/>
    <w:rsid w:val="008419F5"/>
    <w:rsid w:val="00841E09"/>
    <w:rsid w:val="00841E70"/>
    <w:rsid w:val="00841EB5"/>
    <w:rsid w:val="008420A1"/>
    <w:rsid w:val="008420AC"/>
    <w:rsid w:val="00842533"/>
    <w:rsid w:val="00842605"/>
    <w:rsid w:val="00842626"/>
    <w:rsid w:val="008426A0"/>
    <w:rsid w:val="008428E5"/>
    <w:rsid w:val="00842C81"/>
    <w:rsid w:val="00842DF4"/>
    <w:rsid w:val="00842FF0"/>
    <w:rsid w:val="00843032"/>
    <w:rsid w:val="008433F2"/>
    <w:rsid w:val="008434D6"/>
    <w:rsid w:val="0084353F"/>
    <w:rsid w:val="00843CCB"/>
    <w:rsid w:val="00843DAE"/>
    <w:rsid w:val="00844070"/>
    <w:rsid w:val="00844105"/>
    <w:rsid w:val="0084429A"/>
    <w:rsid w:val="008444CC"/>
    <w:rsid w:val="0084476B"/>
    <w:rsid w:val="00844ABE"/>
    <w:rsid w:val="00844CB3"/>
    <w:rsid w:val="00844D29"/>
    <w:rsid w:val="008450AC"/>
    <w:rsid w:val="0084584F"/>
    <w:rsid w:val="00845AC6"/>
    <w:rsid w:val="00845BE4"/>
    <w:rsid w:val="00845CB4"/>
    <w:rsid w:val="00845D30"/>
    <w:rsid w:val="00845D76"/>
    <w:rsid w:val="0084608F"/>
    <w:rsid w:val="008462F1"/>
    <w:rsid w:val="008465A3"/>
    <w:rsid w:val="00846879"/>
    <w:rsid w:val="00846896"/>
    <w:rsid w:val="008468E2"/>
    <w:rsid w:val="00846A44"/>
    <w:rsid w:val="00846A76"/>
    <w:rsid w:val="00846E04"/>
    <w:rsid w:val="008476C0"/>
    <w:rsid w:val="00847835"/>
    <w:rsid w:val="008479FA"/>
    <w:rsid w:val="00847A0D"/>
    <w:rsid w:val="00847A2F"/>
    <w:rsid w:val="00847BDB"/>
    <w:rsid w:val="00847DDE"/>
    <w:rsid w:val="00847E3B"/>
    <w:rsid w:val="0085025F"/>
    <w:rsid w:val="008503C9"/>
    <w:rsid w:val="00850471"/>
    <w:rsid w:val="0085047C"/>
    <w:rsid w:val="00850550"/>
    <w:rsid w:val="0085060A"/>
    <w:rsid w:val="00850656"/>
    <w:rsid w:val="0085072E"/>
    <w:rsid w:val="00851032"/>
    <w:rsid w:val="00851487"/>
    <w:rsid w:val="00851ABD"/>
    <w:rsid w:val="00851B0F"/>
    <w:rsid w:val="00851C69"/>
    <w:rsid w:val="00851C87"/>
    <w:rsid w:val="00852340"/>
    <w:rsid w:val="00852DB6"/>
    <w:rsid w:val="00852E61"/>
    <w:rsid w:val="00853004"/>
    <w:rsid w:val="00853206"/>
    <w:rsid w:val="00853391"/>
    <w:rsid w:val="00853422"/>
    <w:rsid w:val="00853501"/>
    <w:rsid w:val="00853C4B"/>
    <w:rsid w:val="00853D91"/>
    <w:rsid w:val="00853EB8"/>
    <w:rsid w:val="00853ED1"/>
    <w:rsid w:val="00854177"/>
    <w:rsid w:val="00854384"/>
    <w:rsid w:val="008543E5"/>
    <w:rsid w:val="008549D6"/>
    <w:rsid w:val="00854A69"/>
    <w:rsid w:val="00854C6E"/>
    <w:rsid w:val="00854DF3"/>
    <w:rsid w:val="00854FB2"/>
    <w:rsid w:val="0085519B"/>
    <w:rsid w:val="008555A8"/>
    <w:rsid w:val="008555C8"/>
    <w:rsid w:val="0085567D"/>
    <w:rsid w:val="00855911"/>
    <w:rsid w:val="00855F0F"/>
    <w:rsid w:val="00855F11"/>
    <w:rsid w:val="008562D2"/>
    <w:rsid w:val="008562D7"/>
    <w:rsid w:val="008562FF"/>
    <w:rsid w:val="00856797"/>
    <w:rsid w:val="00856883"/>
    <w:rsid w:val="0085688D"/>
    <w:rsid w:val="00856897"/>
    <w:rsid w:val="008568D4"/>
    <w:rsid w:val="0085696E"/>
    <w:rsid w:val="008569D9"/>
    <w:rsid w:val="00856B91"/>
    <w:rsid w:val="00856CFC"/>
    <w:rsid w:val="00857315"/>
    <w:rsid w:val="008578B1"/>
    <w:rsid w:val="00857A01"/>
    <w:rsid w:val="00857A9E"/>
    <w:rsid w:val="00857ADC"/>
    <w:rsid w:val="00857EEF"/>
    <w:rsid w:val="008600A9"/>
    <w:rsid w:val="0086038F"/>
    <w:rsid w:val="0086039E"/>
    <w:rsid w:val="00860799"/>
    <w:rsid w:val="008607C6"/>
    <w:rsid w:val="00860887"/>
    <w:rsid w:val="00860B34"/>
    <w:rsid w:val="0086170F"/>
    <w:rsid w:val="00861820"/>
    <w:rsid w:val="008618AF"/>
    <w:rsid w:val="008618E8"/>
    <w:rsid w:val="00861C3A"/>
    <w:rsid w:val="00861D13"/>
    <w:rsid w:val="00861DFF"/>
    <w:rsid w:val="00861E6D"/>
    <w:rsid w:val="00862086"/>
    <w:rsid w:val="00862627"/>
    <w:rsid w:val="00862B54"/>
    <w:rsid w:val="00863219"/>
    <w:rsid w:val="00863609"/>
    <w:rsid w:val="00863670"/>
    <w:rsid w:val="00863953"/>
    <w:rsid w:val="008639AA"/>
    <w:rsid w:val="008639D1"/>
    <w:rsid w:val="00863D47"/>
    <w:rsid w:val="00863E0F"/>
    <w:rsid w:val="00863E11"/>
    <w:rsid w:val="00863FEF"/>
    <w:rsid w:val="0086406A"/>
    <w:rsid w:val="008640F3"/>
    <w:rsid w:val="008640F4"/>
    <w:rsid w:val="008642B3"/>
    <w:rsid w:val="00864969"/>
    <w:rsid w:val="00864B57"/>
    <w:rsid w:val="00864F46"/>
    <w:rsid w:val="00864FE4"/>
    <w:rsid w:val="008652BA"/>
    <w:rsid w:val="00865454"/>
    <w:rsid w:val="008654BA"/>
    <w:rsid w:val="008654DB"/>
    <w:rsid w:val="0086560F"/>
    <w:rsid w:val="00865B2E"/>
    <w:rsid w:val="00865E7A"/>
    <w:rsid w:val="00865EBD"/>
    <w:rsid w:val="00866006"/>
    <w:rsid w:val="008666CF"/>
    <w:rsid w:val="008668C5"/>
    <w:rsid w:val="00866D69"/>
    <w:rsid w:val="00866E02"/>
    <w:rsid w:val="0086726A"/>
    <w:rsid w:val="008673C0"/>
    <w:rsid w:val="0086763B"/>
    <w:rsid w:val="00867E66"/>
    <w:rsid w:val="00870162"/>
    <w:rsid w:val="0087018A"/>
    <w:rsid w:val="008703CA"/>
    <w:rsid w:val="008703CD"/>
    <w:rsid w:val="0087061B"/>
    <w:rsid w:val="008707C8"/>
    <w:rsid w:val="008707CB"/>
    <w:rsid w:val="00870F4B"/>
    <w:rsid w:val="00870FE8"/>
    <w:rsid w:val="00871663"/>
    <w:rsid w:val="00871766"/>
    <w:rsid w:val="00871C1A"/>
    <w:rsid w:val="00871C1E"/>
    <w:rsid w:val="00871CD3"/>
    <w:rsid w:val="00871DB5"/>
    <w:rsid w:val="00871DF1"/>
    <w:rsid w:val="00871E54"/>
    <w:rsid w:val="00872101"/>
    <w:rsid w:val="00872247"/>
    <w:rsid w:val="00872420"/>
    <w:rsid w:val="008725E2"/>
    <w:rsid w:val="00872675"/>
    <w:rsid w:val="00872873"/>
    <w:rsid w:val="00872D96"/>
    <w:rsid w:val="008730D5"/>
    <w:rsid w:val="00873877"/>
    <w:rsid w:val="00873931"/>
    <w:rsid w:val="00873AD4"/>
    <w:rsid w:val="00873B0B"/>
    <w:rsid w:val="00873C5A"/>
    <w:rsid w:val="00873CDC"/>
    <w:rsid w:val="00873E77"/>
    <w:rsid w:val="00873F34"/>
    <w:rsid w:val="00873FD7"/>
    <w:rsid w:val="00874079"/>
    <w:rsid w:val="0087408C"/>
    <w:rsid w:val="00874140"/>
    <w:rsid w:val="008741B0"/>
    <w:rsid w:val="00874447"/>
    <w:rsid w:val="0087497F"/>
    <w:rsid w:val="00874CDC"/>
    <w:rsid w:val="00874E06"/>
    <w:rsid w:val="00874E86"/>
    <w:rsid w:val="00874FB3"/>
    <w:rsid w:val="008752D0"/>
    <w:rsid w:val="00875418"/>
    <w:rsid w:val="00875A42"/>
    <w:rsid w:val="00875C59"/>
    <w:rsid w:val="00875C94"/>
    <w:rsid w:val="00875DA8"/>
    <w:rsid w:val="008761FE"/>
    <w:rsid w:val="008764FC"/>
    <w:rsid w:val="008765B1"/>
    <w:rsid w:val="0087665F"/>
    <w:rsid w:val="0087682F"/>
    <w:rsid w:val="0087683B"/>
    <w:rsid w:val="008768C9"/>
    <w:rsid w:val="00876933"/>
    <w:rsid w:val="00876A82"/>
    <w:rsid w:val="00876BE5"/>
    <w:rsid w:val="00876D3A"/>
    <w:rsid w:val="00876D9E"/>
    <w:rsid w:val="00876DC2"/>
    <w:rsid w:val="00877029"/>
    <w:rsid w:val="00877166"/>
    <w:rsid w:val="008772C6"/>
    <w:rsid w:val="008772F2"/>
    <w:rsid w:val="0087756C"/>
    <w:rsid w:val="0087768A"/>
    <w:rsid w:val="008778D7"/>
    <w:rsid w:val="008779AC"/>
    <w:rsid w:val="00877BCD"/>
    <w:rsid w:val="00877BF2"/>
    <w:rsid w:val="00877C2A"/>
    <w:rsid w:val="00877D2D"/>
    <w:rsid w:val="00877D47"/>
    <w:rsid w:val="00880154"/>
    <w:rsid w:val="00880194"/>
    <w:rsid w:val="00880541"/>
    <w:rsid w:val="008805FC"/>
    <w:rsid w:val="008808DF"/>
    <w:rsid w:val="008809CF"/>
    <w:rsid w:val="00880A75"/>
    <w:rsid w:val="00880B93"/>
    <w:rsid w:val="00880C22"/>
    <w:rsid w:val="00880CBE"/>
    <w:rsid w:val="00880E20"/>
    <w:rsid w:val="00880ED0"/>
    <w:rsid w:val="0088109F"/>
    <w:rsid w:val="008810A4"/>
    <w:rsid w:val="00881293"/>
    <w:rsid w:val="00881302"/>
    <w:rsid w:val="00881396"/>
    <w:rsid w:val="0088151C"/>
    <w:rsid w:val="008815ED"/>
    <w:rsid w:val="008818F7"/>
    <w:rsid w:val="00881D50"/>
    <w:rsid w:val="00881F6C"/>
    <w:rsid w:val="0088215C"/>
    <w:rsid w:val="00882412"/>
    <w:rsid w:val="008824F9"/>
    <w:rsid w:val="00882A1D"/>
    <w:rsid w:val="00882A7D"/>
    <w:rsid w:val="00882D4A"/>
    <w:rsid w:val="00882E44"/>
    <w:rsid w:val="00883026"/>
    <w:rsid w:val="008830D4"/>
    <w:rsid w:val="00883615"/>
    <w:rsid w:val="00883B28"/>
    <w:rsid w:val="00883BC1"/>
    <w:rsid w:val="008841C2"/>
    <w:rsid w:val="00884242"/>
    <w:rsid w:val="008844B2"/>
    <w:rsid w:val="00884691"/>
    <w:rsid w:val="00884EED"/>
    <w:rsid w:val="0088538A"/>
    <w:rsid w:val="00885A69"/>
    <w:rsid w:val="008861D5"/>
    <w:rsid w:val="008864F0"/>
    <w:rsid w:val="00886566"/>
    <w:rsid w:val="00886738"/>
    <w:rsid w:val="00886967"/>
    <w:rsid w:val="00886A20"/>
    <w:rsid w:val="00886F11"/>
    <w:rsid w:val="0088725E"/>
    <w:rsid w:val="008873BC"/>
    <w:rsid w:val="008875F0"/>
    <w:rsid w:val="00887709"/>
    <w:rsid w:val="00887779"/>
    <w:rsid w:val="00887A8D"/>
    <w:rsid w:val="00887DB0"/>
    <w:rsid w:val="00887DB2"/>
    <w:rsid w:val="00887E2A"/>
    <w:rsid w:val="00887F8D"/>
    <w:rsid w:val="0089053F"/>
    <w:rsid w:val="00890549"/>
    <w:rsid w:val="00890751"/>
    <w:rsid w:val="0089085A"/>
    <w:rsid w:val="00890B0E"/>
    <w:rsid w:val="00890B79"/>
    <w:rsid w:val="00891089"/>
    <w:rsid w:val="008911A7"/>
    <w:rsid w:val="0089120C"/>
    <w:rsid w:val="008914D1"/>
    <w:rsid w:val="00891537"/>
    <w:rsid w:val="00891620"/>
    <w:rsid w:val="008916C1"/>
    <w:rsid w:val="0089170B"/>
    <w:rsid w:val="0089171E"/>
    <w:rsid w:val="0089184E"/>
    <w:rsid w:val="00891A99"/>
    <w:rsid w:val="00891B18"/>
    <w:rsid w:val="00891C08"/>
    <w:rsid w:val="00891E3E"/>
    <w:rsid w:val="00892012"/>
    <w:rsid w:val="00892165"/>
    <w:rsid w:val="008922B4"/>
    <w:rsid w:val="0089236C"/>
    <w:rsid w:val="00892692"/>
    <w:rsid w:val="0089309D"/>
    <w:rsid w:val="008930FA"/>
    <w:rsid w:val="0089360C"/>
    <w:rsid w:val="00893963"/>
    <w:rsid w:val="008939B6"/>
    <w:rsid w:val="00893A8A"/>
    <w:rsid w:val="00893D2F"/>
    <w:rsid w:val="00893D36"/>
    <w:rsid w:val="00893D65"/>
    <w:rsid w:val="00893E98"/>
    <w:rsid w:val="00893EE8"/>
    <w:rsid w:val="00893FC2"/>
    <w:rsid w:val="008942C1"/>
    <w:rsid w:val="0089450F"/>
    <w:rsid w:val="008946C9"/>
    <w:rsid w:val="00894E8E"/>
    <w:rsid w:val="008951A1"/>
    <w:rsid w:val="0089531F"/>
    <w:rsid w:val="008954DE"/>
    <w:rsid w:val="0089559C"/>
    <w:rsid w:val="00895828"/>
    <w:rsid w:val="00895A09"/>
    <w:rsid w:val="00895C68"/>
    <w:rsid w:val="00895DFA"/>
    <w:rsid w:val="00895F87"/>
    <w:rsid w:val="00896567"/>
    <w:rsid w:val="0089693E"/>
    <w:rsid w:val="00896C23"/>
    <w:rsid w:val="00896DB0"/>
    <w:rsid w:val="00896FE4"/>
    <w:rsid w:val="00897082"/>
    <w:rsid w:val="008970E3"/>
    <w:rsid w:val="00897645"/>
    <w:rsid w:val="00897AE2"/>
    <w:rsid w:val="00897C21"/>
    <w:rsid w:val="00897C2E"/>
    <w:rsid w:val="00897CFA"/>
    <w:rsid w:val="008A005E"/>
    <w:rsid w:val="008A02A9"/>
    <w:rsid w:val="008A0499"/>
    <w:rsid w:val="008A04D9"/>
    <w:rsid w:val="008A0603"/>
    <w:rsid w:val="008A06A5"/>
    <w:rsid w:val="008A0A58"/>
    <w:rsid w:val="008A0BF4"/>
    <w:rsid w:val="008A0DF6"/>
    <w:rsid w:val="008A1283"/>
    <w:rsid w:val="008A13C2"/>
    <w:rsid w:val="008A14FE"/>
    <w:rsid w:val="008A1530"/>
    <w:rsid w:val="008A18CC"/>
    <w:rsid w:val="008A1913"/>
    <w:rsid w:val="008A1BE9"/>
    <w:rsid w:val="008A1D21"/>
    <w:rsid w:val="008A1E33"/>
    <w:rsid w:val="008A1F1F"/>
    <w:rsid w:val="008A209F"/>
    <w:rsid w:val="008A22FA"/>
    <w:rsid w:val="008A24A0"/>
    <w:rsid w:val="008A2509"/>
    <w:rsid w:val="008A2A4B"/>
    <w:rsid w:val="008A2AF4"/>
    <w:rsid w:val="008A2C8C"/>
    <w:rsid w:val="008A3930"/>
    <w:rsid w:val="008A3AA7"/>
    <w:rsid w:val="008A3C57"/>
    <w:rsid w:val="008A3D06"/>
    <w:rsid w:val="008A3F46"/>
    <w:rsid w:val="008A4042"/>
    <w:rsid w:val="008A40B4"/>
    <w:rsid w:val="008A42CF"/>
    <w:rsid w:val="008A44AB"/>
    <w:rsid w:val="008A4612"/>
    <w:rsid w:val="008A4674"/>
    <w:rsid w:val="008A48C5"/>
    <w:rsid w:val="008A49C5"/>
    <w:rsid w:val="008A4A53"/>
    <w:rsid w:val="008A4E08"/>
    <w:rsid w:val="008A4E3E"/>
    <w:rsid w:val="008A524F"/>
    <w:rsid w:val="008A529B"/>
    <w:rsid w:val="008A5483"/>
    <w:rsid w:val="008A5622"/>
    <w:rsid w:val="008A5648"/>
    <w:rsid w:val="008A5C64"/>
    <w:rsid w:val="008A5C69"/>
    <w:rsid w:val="008A6010"/>
    <w:rsid w:val="008A647A"/>
    <w:rsid w:val="008A66CC"/>
    <w:rsid w:val="008A68EC"/>
    <w:rsid w:val="008A68F2"/>
    <w:rsid w:val="008A690E"/>
    <w:rsid w:val="008A6947"/>
    <w:rsid w:val="008A69B5"/>
    <w:rsid w:val="008A73AB"/>
    <w:rsid w:val="008A7533"/>
    <w:rsid w:val="008A77BA"/>
    <w:rsid w:val="008A7808"/>
    <w:rsid w:val="008A7828"/>
    <w:rsid w:val="008A7DFC"/>
    <w:rsid w:val="008B01AA"/>
    <w:rsid w:val="008B027F"/>
    <w:rsid w:val="008B04D9"/>
    <w:rsid w:val="008B0B74"/>
    <w:rsid w:val="008B0D42"/>
    <w:rsid w:val="008B101E"/>
    <w:rsid w:val="008B104B"/>
    <w:rsid w:val="008B1094"/>
    <w:rsid w:val="008B10F6"/>
    <w:rsid w:val="008B11CC"/>
    <w:rsid w:val="008B121F"/>
    <w:rsid w:val="008B1470"/>
    <w:rsid w:val="008B14B1"/>
    <w:rsid w:val="008B14BC"/>
    <w:rsid w:val="008B1526"/>
    <w:rsid w:val="008B19DC"/>
    <w:rsid w:val="008B1BE9"/>
    <w:rsid w:val="008B1EEE"/>
    <w:rsid w:val="008B2405"/>
    <w:rsid w:val="008B26C0"/>
    <w:rsid w:val="008B27BD"/>
    <w:rsid w:val="008B288A"/>
    <w:rsid w:val="008B296E"/>
    <w:rsid w:val="008B33E6"/>
    <w:rsid w:val="008B37D9"/>
    <w:rsid w:val="008B3B3B"/>
    <w:rsid w:val="008B3D41"/>
    <w:rsid w:val="008B3EBC"/>
    <w:rsid w:val="008B3EE4"/>
    <w:rsid w:val="008B4295"/>
    <w:rsid w:val="008B42D1"/>
    <w:rsid w:val="008B42F7"/>
    <w:rsid w:val="008B45A7"/>
    <w:rsid w:val="008B4E99"/>
    <w:rsid w:val="008B521D"/>
    <w:rsid w:val="008B540F"/>
    <w:rsid w:val="008B5705"/>
    <w:rsid w:val="008B573F"/>
    <w:rsid w:val="008B57CE"/>
    <w:rsid w:val="008B58A0"/>
    <w:rsid w:val="008B58F3"/>
    <w:rsid w:val="008B5A3C"/>
    <w:rsid w:val="008B5DEA"/>
    <w:rsid w:val="008B5EE1"/>
    <w:rsid w:val="008B604B"/>
    <w:rsid w:val="008B6063"/>
    <w:rsid w:val="008B6296"/>
    <w:rsid w:val="008B62E8"/>
    <w:rsid w:val="008B6703"/>
    <w:rsid w:val="008B691A"/>
    <w:rsid w:val="008B6C92"/>
    <w:rsid w:val="008B71A8"/>
    <w:rsid w:val="008B746E"/>
    <w:rsid w:val="008B768C"/>
    <w:rsid w:val="008B7968"/>
    <w:rsid w:val="008B7AE1"/>
    <w:rsid w:val="008C00C2"/>
    <w:rsid w:val="008C01E9"/>
    <w:rsid w:val="008C06A1"/>
    <w:rsid w:val="008C06B5"/>
    <w:rsid w:val="008C06C1"/>
    <w:rsid w:val="008C0705"/>
    <w:rsid w:val="008C075C"/>
    <w:rsid w:val="008C07BB"/>
    <w:rsid w:val="008C0C09"/>
    <w:rsid w:val="008C0E5A"/>
    <w:rsid w:val="008C1420"/>
    <w:rsid w:val="008C149E"/>
    <w:rsid w:val="008C1762"/>
    <w:rsid w:val="008C17C5"/>
    <w:rsid w:val="008C18C2"/>
    <w:rsid w:val="008C1F16"/>
    <w:rsid w:val="008C1F4E"/>
    <w:rsid w:val="008C218F"/>
    <w:rsid w:val="008C234A"/>
    <w:rsid w:val="008C2386"/>
    <w:rsid w:val="008C26DB"/>
    <w:rsid w:val="008C2A61"/>
    <w:rsid w:val="008C2A9A"/>
    <w:rsid w:val="008C2D19"/>
    <w:rsid w:val="008C2F59"/>
    <w:rsid w:val="008C2F73"/>
    <w:rsid w:val="008C32AF"/>
    <w:rsid w:val="008C3412"/>
    <w:rsid w:val="008C34F2"/>
    <w:rsid w:val="008C34F7"/>
    <w:rsid w:val="008C353A"/>
    <w:rsid w:val="008C39CE"/>
    <w:rsid w:val="008C3B70"/>
    <w:rsid w:val="008C3BFA"/>
    <w:rsid w:val="008C3F2E"/>
    <w:rsid w:val="008C4053"/>
    <w:rsid w:val="008C42AE"/>
    <w:rsid w:val="008C4333"/>
    <w:rsid w:val="008C43C3"/>
    <w:rsid w:val="008C4497"/>
    <w:rsid w:val="008C4526"/>
    <w:rsid w:val="008C4753"/>
    <w:rsid w:val="008C4EF6"/>
    <w:rsid w:val="008C4FE3"/>
    <w:rsid w:val="008C50D6"/>
    <w:rsid w:val="008C5129"/>
    <w:rsid w:val="008C52F1"/>
    <w:rsid w:val="008C5400"/>
    <w:rsid w:val="008C58A9"/>
    <w:rsid w:val="008C58B6"/>
    <w:rsid w:val="008C6006"/>
    <w:rsid w:val="008C61D4"/>
    <w:rsid w:val="008C6353"/>
    <w:rsid w:val="008C642A"/>
    <w:rsid w:val="008C64B4"/>
    <w:rsid w:val="008C673F"/>
    <w:rsid w:val="008C694E"/>
    <w:rsid w:val="008C6CE2"/>
    <w:rsid w:val="008C6CE5"/>
    <w:rsid w:val="008C6ECB"/>
    <w:rsid w:val="008C74BA"/>
    <w:rsid w:val="008C755F"/>
    <w:rsid w:val="008C7579"/>
    <w:rsid w:val="008C7705"/>
    <w:rsid w:val="008C7798"/>
    <w:rsid w:val="008C7B76"/>
    <w:rsid w:val="008C7CB5"/>
    <w:rsid w:val="008C7D3D"/>
    <w:rsid w:val="008C7DB9"/>
    <w:rsid w:val="008C7DDF"/>
    <w:rsid w:val="008D0186"/>
    <w:rsid w:val="008D01B1"/>
    <w:rsid w:val="008D02DA"/>
    <w:rsid w:val="008D0836"/>
    <w:rsid w:val="008D08F7"/>
    <w:rsid w:val="008D0A61"/>
    <w:rsid w:val="008D0AB1"/>
    <w:rsid w:val="008D0D08"/>
    <w:rsid w:val="008D0FB9"/>
    <w:rsid w:val="008D0FC7"/>
    <w:rsid w:val="008D1021"/>
    <w:rsid w:val="008D14B2"/>
    <w:rsid w:val="008D1819"/>
    <w:rsid w:val="008D18A3"/>
    <w:rsid w:val="008D1924"/>
    <w:rsid w:val="008D1A38"/>
    <w:rsid w:val="008D1CF3"/>
    <w:rsid w:val="008D20E8"/>
    <w:rsid w:val="008D2191"/>
    <w:rsid w:val="008D21E8"/>
    <w:rsid w:val="008D365A"/>
    <w:rsid w:val="008D366E"/>
    <w:rsid w:val="008D38FA"/>
    <w:rsid w:val="008D3903"/>
    <w:rsid w:val="008D3A9F"/>
    <w:rsid w:val="008D3D07"/>
    <w:rsid w:val="008D4175"/>
    <w:rsid w:val="008D4201"/>
    <w:rsid w:val="008D4408"/>
    <w:rsid w:val="008D4746"/>
    <w:rsid w:val="008D47EF"/>
    <w:rsid w:val="008D4F7D"/>
    <w:rsid w:val="008D51AF"/>
    <w:rsid w:val="008D5244"/>
    <w:rsid w:val="008D53DA"/>
    <w:rsid w:val="008D5406"/>
    <w:rsid w:val="008D54AC"/>
    <w:rsid w:val="008D570D"/>
    <w:rsid w:val="008D5745"/>
    <w:rsid w:val="008D57DF"/>
    <w:rsid w:val="008D5C88"/>
    <w:rsid w:val="008D5E53"/>
    <w:rsid w:val="008D6074"/>
    <w:rsid w:val="008D60D8"/>
    <w:rsid w:val="008D6201"/>
    <w:rsid w:val="008D647B"/>
    <w:rsid w:val="008D6A10"/>
    <w:rsid w:val="008D6A4E"/>
    <w:rsid w:val="008D6A82"/>
    <w:rsid w:val="008D6CC3"/>
    <w:rsid w:val="008D6E0C"/>
    <w:rsid w:val="008D6FE6"/>
    <w:rsid w:val="008D722E"/>
    <w:rsid w:val="008D7428"/>
    <w:rsid w:val="008D76D3"/>
    <w:rsid w:val="008D77C0"/>
    <w:rsid w:val="008D7A33"/>
    <w:rsid w:val="008D7A85"/>
    <w:rsid w:val="008D7B00"/>
    <w:rsid w:val="008D7DFD"/>
    <w:rsid w:val="008E0092"/>
    <w:rsid w:val="008E00B1"/>
    <w:rsid w:val="008E0177"/>
    <w:rsid w:val="008E02CF"/>
    <w:rsid w:val="008E0570"/>
    <w:rsid w:val="008E0783"/>
    <w:rsid w:val="008E0DAC"/>
    <w:rsid w:val="008E0F81"/>
    <w:rsid w:val="008E0FA7"/>
    <w:rsid w:val="008E0FB3"/>
    <w:rsid w:val="008E120D"/>
    <w:rsid w:val="008E1490"/>
    <w:rsid w:val="008E197C"/>
    <w:rsid w:val="008E1CA9"/>
    <w:rsid w:val="008E1D21"/>
    <w:rsid w:val="008E1E7A"/>
    <w:rsid w:val="008E20FA"/>
    <w:rsid w:val="008E225E"/>
    <w:rsid w:val="008E23AA"/>
    <w:rsid w:val="008E2410"/>
    <w:rsid w:val="008E2667"/>
    <w:rsid w:val="008E2998"/>
    <w:rsid w:val="008E29BE"/>
    <w:rsid w:val="008E2C59"/>
    <w:rsid w:val="008E2E90"/>
    <w:rsid w:val="008E2EFC"/>
    <w:rsid w:val="008E3390"/>
    <w:rsid w:val="008E34DD"/>
    <w:rsid w:val="008E35AF"/>
    <w:rsid w:val="008E35CF"/>
    <w:rsid w:val="008E3858"/>
    <w:rsid w:val="008E3C3A"/>
    <w:rsid w:val="008E3D09"/>
    <w:rsid w:val="008E41BB"/>
    <w:rsid w:val="008E44E4"/>
    <w:rsid w:val="008E4700"/>
    <w:rsid w:val="008E4A1D"/>
    <w:rsid w:val="008E4CAA"/>
    <w:rsid w:val="008E4E27"/>
    <w:rsid w:val="008E4E41"/>
    <w:rsid w:val="008E5002"/>
    <w:rsid w:val="008E5092"/>
    <w:rsid w:val="008E528D"/>
    <w:rsid w:val="008E52FC"/>
    <w:rsid w:val="008E5372"/>
    <w:rsid w:val="008E53C2"/>
    <w:rsid w:val="008E5495"/>
    <w:rsid w:val="008E5640"/>
    <w:rsid w:val="008E5ACE"/>
    <w:rsid w:val="008E5CDD"/>
    <w:rsid w:val="008E5E2C"/>
    <w:rsid w:val="008E6078"/>
    <w:rsid w:val="008E65E6"/>
    <w:rsid w:val="008E674D"/>
    <w:rsid w:val="008E677E"/>
    <w:rsid w:val="008E6854"/>
    <w:rsid w:val="008E68B2"/>
    <w:rsid w:val="008E68D5"/>
    <w:rsid w:val="008E6B27"/>
    <w:rsid w:val="008E6CB9"/>
    <w:rsid w:val="008E6DFD"/>
    <w:rsid w:val="008E70A0"/>
    <w:rsid w:val="008E7532"/>
    <w:rsid w:val="008E7904"/>
    <w:rsid w:val="008E79D7"/>
    <w:rsid w:val="008E7A11"/>
    <w:rsid w:val="008E7F53"/>
    <w:rsid w:val="008F0213"/>
    <w:rsid w:val="008F0338"/>
    <w:rsid w:val="008F0360"/>
    <w:rsid w:val="008F0733"/>
    <w:rsid w:val="008F09D6"/>
    <w:rsid w:val="008F10D3"/>
    <w:rsid w:val="008F11BC"/>
    <w:rsid w:val="008F1224"/>
    <w:rsid w:val="008F1460"/>
    <w:rsid w:val="008F151B"/>
    <w:rsid w:val="008F15F3"/>
    <w:rsid w:val="008F18C4"/>
    <w:rsid w:val="008F1A55"/>
    <w:rsid w:val="008F1B86"/>
    <w:rsid w:val="008F1E5C"/>
    <w:rsid w:val="008F2044"/>
    <w:rsid w:val="008F2922"/>
    <w:rsid w:val="008F29BF"/>
    <w:rsid w:val="008F2A53"/>
    <w:rsid w:val="008F2BC6"/>
    <w:rsid w:val="008F2D75"/>
    <w:rsid w:val="008F3114"/>
    <w:rsid w:val="008F3A91"/>
    <w:rsid w:val="008F3F17"/>
    <w:rsid w:val="008F4189"/>
    <w:rsid w:val="008F45C3"/>
    <w:rsid w:val="008F4913"/>
    <w:rsid w:val="008F4B6D"/>
    <w:rsid w:val="008F4C49"/>
    <w:rsid w:val="008F4CEB"/>
    <w:rsid w:val="008F4D18"/>
    <w:rsid w:val="008F503F"/>
    <w:rsid w:val="008F5149"/>
    <w:rsid w:val="008F5183"/>
    <w:rsid w:val="008F5218"/>
    <w:rsid w:val="008F534B"/>
    <w:rsid w:val="008F551F"/>
    <w:rsid w:val="008F5A3E"/>
    <w:rsid w:val="008F5A69"/>
    <w:rsid w:val="008F5E72"/>
    <w:rsid w:val="008F613E"/>
    <w:rsid w:val="008F61A8"/>
    <w:rsid w:val="008F6773"/>
    <w:rsid w:val="008F6789"/>
    <w:rsid w:val="008F68BF"/>
    <w:rsid w:val="008F68F3"/>
    <w:rsid w:val="008F6916"/>
    <w:rsid w:val="008F69D6"/>
    <w:rsid w:val="008F6A36"/>
    <w:rsid w:val="008F6A5C"/>
    <w:rsid w:val="008F6BFD"/>
    <w:rsid w:val="008F6D49"/>
    <w:rsid w:val="008F6E88"/>
    <w:rsid w:val="008F704C"/>
    <w:rsid w:val="008F715E"/>
    <w:rsid w:val="008F72CA"/>
    <w:rsid w:val="008F74F2"/>
    <w:rsid w:val="008F76F7"/>
    <w:rsid w:val="008F77BB"/>
    <w:rsid w:val="008F78FD"/>
    <w:rsid w:val="008F7BA5"/>
    <w:rsid w:val="008F7BC1"/>
    <w:rsid w:val="008F7D54"/>
    <w:rsid w:val="008F7F3B"/>
    <w:rsid w:val="0090011C"/>
    <w:rsid w:val="00900546"/>
    <w:rsid w:val="00900B58"/>
    <w:rsid w:val="00900E79"/>
    <w:rsid w:val="0090101A"/>
    <w:rsid w:val="00901177"/>
    <w:rsid w:val="00901386"/>
    <w:rsid w:val="0090165D"/>
    <w:rsid w:val="00901739"/>
    <w:rsid w:val="00901744"/>
    <w:rsid w:val="00901B2D"/>
    <w:rsid w:val="00901B4C"/>
    <w:rsid w:val="00901D16"/>
    <w:rsid w:val="009022BC"/>
    <w:rsid w:val="009023AC"/>
    <w:rsid w:val="009038EE"/>
    <w:rsid w:val="00903C64"/>
    <w:rsid w:val="00903C82"/>
    <w:rsid w:val="00903CF6"/>
    <w:rsid w:val="00903EED"/>
    <w:rsid w:val="00903F68"/>
    <w:rsid w:val="00904103"/>
    <w:rsid w:val="00904295"/>
    <w:rsid w:val="009042F8"/>
    <w:rsid w:val="00904529"/>
    <w:rsid w:val="00904934"/>
    <w:rsid w:val="00904A95"/>
    <w:rsid w:val="00904BE5"/>
    <w:rsid w:val="00904D6D"/>
    <w:rsid w:val="00904ED2"/>
    <w:rsid w:val="00905088"/>
    <w:rsid w:val="009050EB"/>
    <w:rsid w:val="0090531C"/>
    <w:rsid w:val="0090536C"/>
    <w:rsid w:val="0090539A"/>
    <w:rsid w:val="009053FA"/>
    <w:rsid w:val="00905424"/>
    <w:rsid w:val="00905557"/>
    <w:rsid w:val="00905585"/>
    <w:rsid w:val="00905619"/>
    <w:rsid w:val="00905922"/>
    <w:rsid w:val="00905DA3"/>
    <w:rsid w:val="00905E82"/>
    <w:rsid w:val="00905EC2"/>
    <w:rsid w:val="009063E5"/>
    <w:rsid w:val="009063EF"/>
    <w:rsid w:val="0090643E"/>
    <w:rsid w:val="00906542"/>
    <w:rsid w:val="00906579"/>
    <w:rsid w:val="009069DC"/>
    <w:rsid w:val="00906CD2"/>
    <w:rsid w:val="00906D4E"/>
    <w:rsid w:val="00906F57"/>
    <w:rsid w:val="00906FE8"/>
    <w:rsid w:val="00907021"/>
    <w:rsid w:val="00907170"/>
    <w:rsid w:val="00907ABE"/>
    <w:rsid w:val="00907B96"/>
    <w:rsid w:val="00907F2C"/>
    <w:rsid w:val="00910066"/>
    <w:rsid w:val="0091016A"/>
    <w:rsid w:val="00910685"/>
    <w:rsid w:val="0091073A"/>
    <w:rsid w:val="00910932"/>
    <w:rsid w:val="00910A8F"/>
    <w:rsid w:val="00910E43"/>
    <w:rsid w:val="00910F39"/>
    <w:rsid w:val="00911032"/>
    <w:rsid w:val="00911076"/>
    <w:rsid w:val="00911133"/>
    <w:rsid w:val="009112EF"/>
    <w:rsid w:val="0091172F"/>
    <w:rsid w:val="009117D0"/>
    <w:rsid w:val="00911920"/>
    <w:rsid w:val="009119A9"/>
    <w:rsid w:val="009119F7"/>
    <w:rsid w:val="00911A11"/>
    <w:rsid w:val="00911BD4"/>
    <w:rsid w:val="00911D71"/>
    <w:rsid w:val="00911F75"/>
    <w:rsid w:val="00911FEB"/>
    <w:rsid w:val="00912116"/>
    <w:rsid w:val="00912679"/>
    <w:rsid w:val="00912698"/>
    <w:rsid w:val="00912A07"/>
    <w:rsid w:val="00912D9B"/>
    <w:rsid w:val="00912E13"/>
    <w:rsid w:val="00912EE4"/>
    <w:rsid w:val="009135AE"/>
    <w:rsid w:val="0091380D"/>
    <w:rsid w:val="00913A0E"/>
    <w:rsid w:val="00913AAF"/>
    <w:rsid w:val="00913E70"/>
    <w:rsid w:val="00913E7D"/>
    <w:rsid w:val="00913F0F"/>
    <w:rsid w:val="00913FC9"/>
    <w:rsid w:val="00914092"/>
    <w:rsid w:val="00914222"/>
    <w:rsid w:val="009142DC"/>
    <w:rsid w:val="009142FA"/>
    <w:rsid w:val="00914495"/>
    <w:rsid w:val="00914780"/>
    <w:rsid w:val="00914B84"/>
    <w:rsid w:val="00915209"/>
    <w:rsid w:val="00915430"/>
    <w:rsid w:val="009154CE"/>
    <w:rsid w:val="00915675"/>
    <w:rsid w:val="0091586F"/>
    <w:rsid w:val="0091597C"/>
    <w:rsid w:val="00915A58"/>
    <w:rsid w:val="00915CB6"/>
    <w:rsid w:val="00915DC2"/>
    <w:rsid w:val="009161AE"/>
    <w:rsid w:val="009161C4"/>
    <w:rsid w:val="009162A9"/>
    <w:rsid w:val="00916480"/>
    <w:rsid w:val="00916505"/>
    <w:rsid w:val="009165D5"/>
    <w:rsid w:val="00916681"/>
    <w:rsid w:val="00916962"/>
    <w:rsid w:val="009169C3"/>
    <w:rsid w:val="009169E6"/>
    <w:rsid w:val="00916D62"/>
    <w:rsid w:val="00916E4F"/>
    <w:rsid w:val="009170E4"/>
    <w:rsid w:val="0091711B"/>
    <w:rsid w:val="009171E6"/>
    <w:rsid w:val="009177FA"/>
    <w:rsid w:val="00917AF9"/>
    <w:rsid w:val="00917B6D"/>
    <w:rsid w:val="00917B89"/>
    <w:rsid w:val="00917B9A"/>
    <w:rsid w:val="00920080"/>
    <w:rsid w:val="00920093"/>
    <w:rsid w:val="0092011A"/>
    <w:rsid w:val="009201C4"/>
    <w:rsid w:val="00920382"/>
    <w:rsid w:val="0092043C"/>
    <w:rsid w:val="00920456"/>
    <w:rsid w:val="00920784"/>
    <w:rsid w:val="009208BD"/>
    <w:rsid w:val="00920E38"/>
    <w:rsid w:val="00921114"/>
    <w:rsid w:val="00921188"/>
    <w:rsid w:val="009213D3"/>
    <w:rsid w:val="00921488"/>
    <w:rsid w:val="00921D20"/>
    <w:rsid w:val="00921F7A"/>
    <w:rsid w:val="009229E5"/>
    <w:rsid w:val="00922EF9"/>
    <w:rsid w:val="0092305B"/>
    <w:rsid w:val="0092321B"/>
    <w:rsid w:val="0092325E"/>
    <w:rsid w:val="00923289"/>
    <w:rsid w:val="00923449"/>
    <w:rsid w:val="00923686"/>
    <w:rsid w:val="0092371B"/>
    <w:rsid w:val="0092398B"/>
    <w:rsid w:val="00924255"/>
    <w:rsid w:val="009245E2"/>
    <w:rsid w:val="0092482B"/>
    <w:rsid w:val="009248AC"/>
    <w:rsid w:val="00924AD2"/>
    <w:rsid w:val="009254D1"/>
    <w:rsid w:val="009255D2"/>
    <w:rsid w:val="0092562E"/>
    <w:rsid w:val="009256B4"/>
    <w:rsid w:val="009256F4"/>
    <w:rsid w:val="00925834"/>
    <w:rsid w:val="009259C2"/>
    <w:rsid w:val="00925AC4"/>
    <w:rsid w:val="00925CA6"/>
    <w:rsid w:val="00925D44"/>
    <w:rsid w:val="00925FC6"/>
    <w:rsid w:val="00926014"/>
    <w:rsid w:val="0092625A"/>
    <w:rsid w:val="00926371"/>
    <w:rsid w:val="0092664C"/>
    <w:rsid w:val="00926691"/>
    <w:rsid w:val="00926953"/>
    <w:rsid w:val="00926A31"/>
    <w:rsid w:val="00926AC1"/>
    <w:rsid w:val="00926D60"/>
    <w:rsid w:val="00926F79"/>
    <w:rsid w:val="00926F9B"/>
    <w:rsid w:val="009271BB"/>
    <w:rsid w:val="009273CC"/>
    <w:rsid w:val="0092788A"/>
    <w:rsid w:val="00927BF2"/>
    <w:rsid w:val="00927C24"/>
    <w:rsid w:val="00930074"/>
    <w:rsid w:val="009300C9"/>
    <w:rsid w:val="00930255"/>
    <w:rsid w:val="0093037A"/>
    <w:rsid w:val="0093055F"/>
    <w:rsid w:val="009305D6"/>
    <w:rsid w:val="00930601"/>
    <w:rsid w:val="00930623"/>
    <w:rsid w:val="00930AB3"/>
    <w:rsid w:val="00930EF4"/>
    <w:rsid w:val="00930F2B"/>
    <w:rsid w:val="0093118D"/>
    <w:rsid w:val="009315E5"/>
    <w:rsid w:val="00931A85"/>
    <w:rsid w:val="00931C2B"/>
    <w:rsid w:val="00931CEA"/>
    <w:rsid w:val="009320EA"/>
    <w:rsid w:val="00932117"/>
    <w:rsid w:val="00932340"/>
    <w:rsid w:val="00932C0F"/>
    <w:rsid w:val="00932CDA"/>
    <w:rsid w:val="00932D51"/>
    <w:rsid w:val="00932EAA"/>
    <w:rsid w:val="00933021"/>
    <w:rsid w:val="009330FC"/>
    <w:rsid w:val="0093311D"/>
    <w:rsid w:val="009337E0"/>
    <w:rsid w:val="00933B99"/>
    <w:rsid w:val="00933CA7"/>
    <w:rsid w:val="009341F3"/>
    <w:rsid w:val="00934636"/>
    <w:rsid w:val="009347B9"/>
    <w:rsid w:val="00934816"/>
    <w:rsid w:val="009348E5"/>
    <w:rsid w:val="00934B78"/>
    <w:rsid w:val="00934BE1"/>
    <w:rsid w:val="00934D86"/>
    <w:rsid w:val="0093507C"/>
    <w:rsid w:val="009352CA"/>
    <w:rsid w:val="00935371"/>
    <w:rsid w:val="0093546E"/>
    <w:rsid w:val="0093565D"/>
    <w:rsid w:val="00935A1C"/>
    <w:rsid w:val="00935F71"/>
    <w:rsid w:val="00936061"/>
    <w:rsid w:val="00936094"/>
    <w:rsid w:val="00936232"/>
    <w:rsid w:val="00936314"/>
    <w:rsid w:val="0093679F"/>
    <w:rsid w:val="00936AD2"/>
    <w:rsid w:val="00936C38"/>
    <w:rsid w:val="00936D62"/>
    <w:rsid w:val="00936E2B"/>
    <w:rsid w:val="00937124"/>
    <w:rsid w:val="0093720D"/>
    <w:rsid w:val="009372F0"/>
    <w:rsid w:val="00937334"/>
    <w:rsid w:val="00937358"/>
    <w:rsid w:val="009374E0"/>
    <w:rsid w:val="00937520"/>
    <w:rsid w:val="009375AA"/>
    <w:rsid w:val="009375F8"/>
    <w:rsid w:val="00937772"/>
    <w:rsid w:val="009377B5"/>
    <w:rsid w:val="00937A1E"/>
    <w:rsid w:val="00937AF9"/>
    <w:rsid w:val="00937CB0"/>
    <w:rsid w:val="00937D41"/>
    <w:rsid w:val="00937D9D"/>
    <w:rsid w:val="00937E45"/>
    <w:rsid w:val="00937E4C"/>
    <w:rsid w:val="00937E61"/>
    <w:rsid w:val="00937E81"/>
    <w:rsid w:val="00937FB9"/>
    <w:rsid w:val="0094036B"/>
    <w:rsid w:val="00940490"/>
    <w:rsid w:val="0094069F"/>
    <w:rsid w:val="009408FE"/>
    <w:rsid w:val="00941159"/>
    <w:rsid w:val="009411F9"/>
    <w:rsid w:val="00941985"/>
    <w:rsid w:val="00941A1A"/>
    <w:rsid w:val="00941DB6"/>
    <w:rsid w:val="00941E8E"/>
    <w:rsid w:val="00942380"/>
    <w:rsid w:val="0094259F"/>
    <w:rsid w:val="0094287B"/>
    <w:rsid w:val="0094292A"/>
    <w:rsid w:val="00942A08"/>
    <w:rsid w:val="00942C2C"/>
    <w:rsid w:val="00942C9B"/>
    <w:rsid w:val="00942E0C"/>
    <w:rsid w:val="0094302C"/>
    <w:rsid w:val="009432A4"/>
    <w:rsid w:val="009432EE"/>
    <w:rsid w:val="009432EF"/>
    <w:rsid w:val="0094394E"/>
    <w:rsid w:val="00943ABC"/>
    <w:rsid w:val="00943AC9"/>
    <w:rsid w:val="00943ADE"/>
    <w:rsid w:val="00943DF6"/>
    <w:rsid w:val="00943F56"/>
    <w:rsid w:val="00943F8F"/>
    <w:rsid w:val="00944398"/>
    <w:rsid w:val="00944521"/>
    <w:rsid w:val="009449F4"/>
    <w:rsid w:val="00944A3C"/>
    <w:rsid w:val="00944B69"/>
    <w:rsid w:val="00944CD3"/>
    <w:rsid w:val="00944CF0"/>
    <w:rsid w:val="00944D24"/>
    <w:rsid w:val="00944E4F"/>
    <w:rsid w:val="0094503B"/>
    <w:rsid w:val="009450A5"/>
    <w:rsid w:val="00945492"/>
    <w:rsid w:val="0094557D"/>
    <w:rsid w:val="009455AF"/>
    <w:rsid w:val="009457FA"/>
    <w:rsid w:val="009459E6"/>
    <w:rsid w:val="00945A79"/>
    <w:rsid w:val="00945DB7"/>
    <w:rsid w:val="00945E44"/>
    <w:rsid w:val="00945E9D"/>
    <w:rsid w:val="00945EF5"/>
    <w:rsid w:val="00946153"/>
    <w:rsid w:val="009462A2"/>
    <w:rsid w:val="0094646B"/>
    <w:rsid w:val="009464EB"/>
    <w:rsid w:val="009467F6"/>
    <w:rsid w:val="00946D70"/>
    <w:rsid w:val="00946DB6"/>
    <w:rsid w:val="00946E5D"/>
    <w:rsid w:val="009471B8"/>
    <w:rsid w:val="009472BB"/>
    <w:rsid w:val="009474A5"/>
    <w:rsid w:val="0094767E"/>
    <w:rsid w:val="0094768A"/>
    <w:rsid w:val="009476C9"/>
    <w:rsid w:val="009478C6"/>
    <w:rsid w:val="009478FB"/>
    <w:rsid w:val="00947F6F"/>
    <w:rsid w:val="0095009A"/>
    <w:rsid w:val="009501EA"/>
    <w:rsid w:val="00950384"/>
    <w:rsid w:val="00950747"/>
    <w:rsid w:val="00950A95"/>
    <w:rsid w:val="00950C0C"/>
    <w:rsid w:val="00950E81"/>
    <w:rsid w:val="00950ED9"/>
    <w:rsid w:val="0095102B"/>
    <w:rsid w:val="00951182"/>
    <w:rsid w:val="0095136A"/>
    <w:rsid w:val="00951407"/>
    <w:rsid w:val="00951588"/>
    <w:rsid w:val="00951617"/>
    <w:rsid w:val="009516C9"/>
    <w:rsid w:val="00951935"/>
    <w:rsid w:val="0095193D"/>
    <w:rsid w:val="00951B9C"/>
    <w:rsid w:val="00951BD2"/>
    <w:rsid w:val="00951C95"/>
    <w:rsid w:val="00952002"/>
    <w:rsid w:val="0095211A"/>
    <w:rsid w:val="009522ED"/>
    <w:rsid w:val="00952474"/>
    <w:rsid w:val="009524F3"/>
    <w:rsid w:val="009525AF"/>
    <w:rsid w:val="00952791"/>
    <w:rsid w:val="00952887"/>
    <w:rsid w:val="009529EE"/>
    <w:rsid w:val="00952A4B"/>
    <w:rsid w:val="00952B46"/>
    <w:rsid w:val="00952E2C"/>
    <w:rsid w:val="00953208"/>
    <w:rsid w:val="00953396"/>
    <w:rsid w:val="009534DD"/>
    <w:rsid w:val="00953835"/>
    <w:rsid w:val="009538BE"/>
    <w:rsid w:val="009539C0"/>
    <w:rsid w:val="00953C00"/>
    <w:rsid w:val="00953C6F"/>
    <w:rsid w:val="00953EFA"/>
    <w:rsid w:val="00953F4A"/>
    <w:rsid w:val="00953F7A"/>
    <w:rsid w:val="00953FAE"/>
    <w:rsid w:val="0095447C"/>
    <w:rsid w:val="00954537"/>
    <w:rsid w:val="00954600"/>
    <w:rsid w:val="0095475C"/>
    <w:rsid w:val="00954865"/>
    <w:rsid w:val="00954957"/>
    <w:rsid w:val="00954B1A"/>
    <w:rsid w:val="00954BD4"/>
    <w:rsid w:val="00954D34"/>
    <w:rsid w:val="00955019"/>
    <w:rsid w:val="00955619"/>
    <w:rsid w:val="00955767"/>
    <w:rsid w:val="0095591B"/>
    <w:rsid w:val="00955B32"/>
    <w:rsid w:val="00955BFF"/>
    <w:rsid w:val="00955C7A"/>
    <w:rsid w:val="00956449"/>
    <w:rsid w:val="00956889"/>
    <w:rsid w:val="00956A89"/>
    <w:rsid w:val="00956A8B"/>
    <w:rsid w:val="00957277"/>
    <w:rsid w:val="009573E9"/>
    <w:rsid w:val="009573FC"/>
    <w:rsid w:val="00957604"/>
    <w:rsid w:val="00957E6D"/>
    <w:rsid w:val="00957EC3"/>
    <w:rsid w:val="00957F46"/>
    <w:rsid w:val="009602FC"/>
    <w:rsid w:val="00960396"/>
    <w:rsid w:val="00960574"/>
    <w:rsid w:val="00960A5F"/>
    <w:rsid w:val="00960D26"/>
    <w:rsid w:val="00960EB2"/>
    <w:rsid w:val="00960ED2"/>
    <w:rsid w:val="00961055"/>
    <w:rsid w:val="0096120E"/>
    <w:rsid w:val="009614FB"/>
    <w:rsid w:val="00961586"/>
    <w:rsid w:val="00961626"/>
    <w:rsid w:val="0096171C"/>
    <w:rsid w:val="00961755"/>
    <w:rsid w:val="00961852"/>
    <w:rsid w:val="00961893"/>
    <w:rsid w:val="009618DF"/>
    <w:rsid w:val="00961944"/>
    <w:rsid w:val="0096198C"/>
    <w:rsid w:val="00961CA5"/>
    <w:rsid w:val="00961EA3"/>
    <w:rsid w:val="00961EBC"/>
    <w:rsid w:val="00962049"/>
    <w:rsid w:val="00962084"/>
    <w:rsid w:val="009626C7"/>
    <w:rsid w:val="00962742"/>
    <w:rsid w:val="009628A0"/>
    <w:rsid w:val="00962A55"/>
    <w:rsid w:val="00962DA1"/>
    <w:rsid w:val="00962F39"/>
    <w:rsid w:val="009633BF"/>
    <w:rsid w:val="00964507"/>
    <w:rsid w:val="00964513"/>
    <w:rsid w:val="0096472A"/>
    <w:rsid w:val="009649BA"/>
    <w:rsid w:val="00965185"/>
    <w:rsid w:val="00965AE8"/>
    <w:rsid w:val="00965BD0"/>
    <w:rsid w:val="00965E1A"/>
    <w:rsid w:val="00966486"/>
    <w:rsid w:val="00966501"/>
    <w:rsid w:val="009665CE"/>
    <w:rsid w:val="009665DA"/>
    <w:rsid w:val="009667D2"/>
    <w:rsid w:val="009669D4"/>
    <w:rsid w:val="00966A94"/>
    <w:rsid w:val="00966AB6"/>
    <w:rsid w:val="00966B78"/>
    <w:rsid w:val="00966D1F"/>
    <w:rsid w:val="00966E60"/>
    <w:rsid w:val="00966F57"/>
    <w:rsid w:val="00967199"/>
    <w:rsid w:val="009671D4"/>
    <w:rsid w:val="009671F3"/>
    <w:rsid w:val="00967358"/>
    <w:rsid w:val="0096748A"/>
    <w:rsid w:val="0096749F"/>
    <w:rsid w:val="009678C7"/>
    <w:rsid w:val="00967976"/>
    <w:rsid w:val="00967A6C"/>
    <w:rsid w:val="00967A8E"/>
    <w:rsid w:val="00967B16"/>
    <w:rsid w:val="00967B39"/>
    <w:rsid w:val="00967C72"/>
    <w:rsid w:val="00967D2A"/>
    <w:rsid w:val="00967E58"/>
    <w:rsid w:val="00967E66"/>
    <w:rsid w:val="00967F25"/>
    <w:rsid w:val="00970032"/>
    <w:rsid w:val="009702B7"/>
    <w:rsid w:val="009706B4"/>
    <w:rsid w:val="009707E5"/>
    <w:rsid w:val="00970889"/>
    <w:rsid w:val="00970AD8"/>
    <w:rsid w:val="00970E64"/>
    <w:rsid w:val="0097135F"/>
    <w:rsid w:val="0097139A"/>
    <w:rsid w:val="00971408"/>
    <w:rsid w:val="00971497"/>
    <w:rsid w:val="00971551"/>
    <w:rsid w:val="00971604"/>
    <w:rsid w:val="00971A6C"/>
    <w:rsid w:val="00971A96"/>
    <w:rsid w:val="00971C8F"/>
    <w:rsid w:val="00971CAF"/>
    <w:rsid w:val="00971F30"/>
    <w:rsid w:val="009722E2"/>
    <w:rsid w:val="009725AE"/>
    <w:rsid w:val="00972737"/>
    <w:rsid w:val="009727BD"/>
    <w:rsid w:val="00972A31"/>
    <w:rsid w:val="00972A94"/>
    <w:rsid w:val="00972D49"/>
    <w:rsid w:val="00972DA1"/>
    <w:rsid w:val="00972E39"/>
    <w:rsid w:val="00972E7D"/>
    <w:rsid w:val="009731FE"/>
    <w:rsid w:val="00973277"/>
    <w:rsid w:val="0097333F"/>
    <w:rsid w:val="009739B3"/>
    <w:rsid w:val="00973AD7"/>
    <w:rsid w:val="00973B2A"/>
    <w:rsid w:val="00973C5B"/>
    <w:rsid w:val="00973DCD"/>
    <w:rsid w:val="00973F82"/>
    <w:rsid w:val="009742B0"/>
    <w:rsid w:val="0097434E"/>
    <w:rsid w:val="009743B6"/>
    <w:rsid w:val="00974924"/>
    <w:rsid w:val="00974A55"/>
    <w:rsid w:val="00974DA8"/>
    <w:rsid w:val="00974E8F"/>
    <w:rsid w:val="009750A4"/>
    <w:rsid w:val="00975524"/>
    <w:rsid w:val="00975734"/>
    <w:rsid w:val="00975791"/>
    <w:rsid w:val="00975B79"/>
    <w:rsid w:val="00975BBF"/>
    <w:rsid w:val="00975C42"/>
    <w:rsid w:val="00975CE3"/>
    <w:rsid w:val="00975EE0"/>
    <w:rsid w:val="00975F64"/>
    <w:rsid w:val="0097608E"/>
    <w:rsid w:val="0097646A"/>
    <w:rsid w:val="0097679A"/>
    <w:rsid w:val="00976F92"/>
    <w:rsid w:val="00977000"/>
    <w:rsid w:val="009772A9"/>
    <w:rsid w:val="00977407"/>
    <w:rsid w:val="0097757D"/>
    <w:rsid w:val="00977AB0"/>
    <w:rsid w:val="00977B52"/>
    <w:rsid w:val="00977C1C"/>
    <w:rsid w:val="00977D6D"/>
    <w:rsid w:val="0098017E"/>
    <w:rsid w:val="00980259"/>
    <w:rsid w:val="00980284"/>
    <w:rsid w:val="00980500"/>
    <w:rsid w:val="00980506"/>
    <w:rsid w:val="009806DF"/>
    <w:rsid w:val="00980F1D"/>
    <w:rsid w:val="00981003"/>
    <w:rsid w:val="00981217"/>
    <w:rsid w:val="00981322"/>
    <w:rsid w:val="009813F9"/>
    <w:rsid w:val="009816FF"/>
    <w:rsid w:val="00981708"/>
    <w:rsid w:val="0098174A"/>
    <w:rsid w:val="009817D4"/>
    <w:rsid w:val="0098192C"/>
    <w:rsid w:val="00981A2D"/>
    <w:rsid w:val="00981A39"/>
    <w:rsid w:val="00981AC2"/>
    <w:rsid w:val="00981B38"/>
    <w:rsid w:val="00981BD3"/>
    <w:rsid w:val="00981E08"/>
    <w:rsid w:val="009820EC"/>
    <w:rsid w:val="009820F3"/>
    <w:rsid w:val="00982384"/>
    <w:rsid w:val="009825BA"/>
    <w:rsid w:val="0098277B"/>
    <w:rsid w:val="009828A2"/>
    <w:rsid w:val="00982E27"/>
    <w:rsid w:val="0098307A"/>
    <w:rsid w:val="00983632"/>
    <w:rsid w:val="00983685"/>
    <w:rsid w:val="009836E3"/>
    <w:rsid w:val="009838C4"/>
    <w:rsid w:val="00983B28"/>
    <w:rsid w:val="00983B41"/>
    <w:rsid w:val="00983BA4"/>
    <w:rsid w:val="00983BC1"/>
    <w:rsid w:val="00983E33"/>
    <w:rsid w:val="00984032"/>
    <w:rsid w:val="0098421C"/>
    <w:rsid w:val="009843BC"/>
    <w:rsid w:val="0098455F"/>
    <w:rsid w:val="009847BC"/>
    <w:rsid w:val="009847C2"/>
    <w:rsid w:val="0098481D"/>
    <w:rsid w:val="00984843"/>
    <w:rsid w:val="00984902"/>
    <w:rsid w:val="00984A8F"/>
    <w:rsid w:val="00984C7D"/>
    <w:rsid w:val="00984C82"/>
    <w:rsid w:val="00984E84"/>
    <w:rsid w:val="0098523C"/>
    <w:rsid w:val="0098529A"/>
    <w:rsid w:val="009852C4"/>
    <w:rsid w:val="00985496"/>
    <w:rsid w:val="00985564"/>
    <w:rsid w:val="009857B0"/>
    <w:rsid w:val="009857E0"/>
    <w:rsid w:val="00985AFA"/>
    <w:rsid w:val="00985D35"/>
    <w:rsid w:val="0098612C"/>
    <w:rsid w:val="0098620D"/>
    <w:rsid w:val="00986340"/>
    <w:rsid w:val="0098651B"/>
    <w:rsid w:val="0098655A"/>
    <w:rsid w:val="00986570"/>
    <w:rsid w:val="00986ACA"/>
    <w:rsid w:val="00986B4D"/>
    <w:rsid w:val="00986CFB"/>
    <w:rsid w:val="00986DB6"/>
    <w:rsid w:val="00986F05"/>
    <w:rsid w:val="00986F5A"/>
    <w:rsid w:val="0098711F"/>
    <w:rsid w:val="00987238"/>
    <w:rsid w:val="00987243"/>
    <w:rsid w:val="0098753B"/>
    <w:rsid w:val="009877A1"/>
    <w:rsid w:val="00987A82"/>
    <w:rsid w:val="00987ADE"/>
    <w:rsid w:val="00987C00"/>
    <w:rsid w:val="00987CE8"/>
    <w:rsid w:val="009900A4"/>
    <w:rsid w:val="00990197"/>
    <w:rsid w:val="00990231"/>
    <w:rsid w:val="00990641"/>
    <w:rsid w:val="00990692"/>
    <w:rsid w:val="009906F2"/>
    <w:rsid w:val="00990729"/>
    <w:rsid w:val="00990CD1"/>
    <w:rsid w:val="00990DCD"/>
    <w:rsid w:val="00991315"/>
    <w:rsid w:val="0099137C"/>
    <w:rsid w:val="0099141D"/>
    <w:rsid w:val="009914CB"/>
    <w:rsid w:val="00991574"/>
    <w:rsid w:val="009915B1"/>
    <w:rsid w:val="00991A97"/>
    <w:rsid w:val="00991FF4"/>
    <w:rsid w:val="009920E9"/>
    <w:rsid w:val="0099248F"/>
    <w:rsid w:val="009924C0"/>
    <w:rsid w:val="009926AB"/>
    <w:rsid w:val="009926D6"/>
    <w:rsid w:val="0099284E"/>
    <w:rsid w:val="009929A5"/>
    <w:rsid w:val="009929CF"/>
    <w:rsid w:val="00992C55"/>
    <w:rsid w:val="0099367A"/>
    <w:rsid w:val="0099380C"/>
    <w:rsid w:val="00993863"/>
    <w:rsid w:val="009938A6"/>
    <w:rsid w:val="0099390C"/>
    <w:rsid w:val="00993BBC"/>
    <w:rsid w:val="00993BD0"/>
    <w:rsid w:val="00993E34"/>
    <w:rsid w:val="009940E6"/>
    <w:rsid w:val="009941C3"/>
    <w:rsid w:val="00994254"/>
    <w:rsid w:val="00994A7E"/>
    <w:rsid w:val="00994AB0"/>
    <w:rsid w:val="00994F31"/>
    <w:rsid w:val="0099518B"/>
    <w:rsid w:val="0099521B"/>
    <w:rsid w:val="0099527B"/>
    <w:rsid w:val="009955BD"/>
    <w:rsid w:val="00995A13"/>
    <w:rsid w:val="00995A4B"/>
    <w:rsid w:val="00995A70"/>
    <w:rsid w:val="00995B02"/>
    <w:rsid w:val="00995C78"/>
    <w:rsid w:val="009969CC"/>
    <w:rsid w:val="00996D67"/>
    <w:rsid w:val="00996DF2"/>
    <w:rsid w:val="00996F3F"/>
    <w:rsid w:val="0099728A"/>
    <w:rsid w:val="0099745D"/>
    <w:rsid w:val="00997700"/>
    <w:rsid w:val="00997863"/>
    <w:rsid w:val="0099793F"/>
    <w:rsid w:val="00997A48"/>
    <w:rsid w:val="00997C39"/>
    <w:rsid w:val="00997F73"/>
    <w:rsid w:val="009A0232"/>
    <w:rsid w:val="009A030D"/>
    <w:rsid w:val="009A05F8"/>
    <w:rsid w:val="009A0CAF"/>
    <w:rsid w:val="009A0FDB"/>
    <w:rsid w:val="009A1140"/>
    <w:rsid w:val="009A1429"/>
    <w:rsid w:val="009A143C"/>
    <w:rsid w:val="009A1A64"/>
    <w:rsid w:val="009A1D72"/>
    <w:rsid w:val="009A1EB3"/>
    <w:rsid w:val="009A2047"/>
    <w:rsid w:val="009A2224"/>
    <w:rsid w:val="009A2290"/>
    <w:rsid w:val="009A2421"/>
    <w:rsid w:val="009A288F"/>
    <w:rsid w:val="009A2FF7"/>
    <w:rsid w:val="009A30D5"/>
    <w:rsid w:val="009A32AB"/>
    <w:rsid w:val="009A3363"/>
    <w:rsid w:val="009A3556"/>
    <w:rsid w:val="009A35B3"/>
    <w:rsid w:val="009A35BC"/>
    <w:rsid w:val="009A3D24"/>
    <w:rsid w:val="009A4499"/>
    <w:rsid w:val="009A4756"/>
    <w:rsid w:val="009A4989"/>
    <w:rsid w:val="009A4CB7"/>
    <w:rsid w:val="009A4F77"/>
    <w:rsid w:val="009A5160"/>
    <w:rsid w:val="009A5273"/>
    <w:rsid w:val="009A54AA"/>
    <w:rsid w:val="009A578C"/>
    <w:rsid w:val="009A5823"/>
    <w:rsid w:val="009A5E2C"/>
    <w:rsid w:val="009A60E9"/>
    <w:rsid w:val="009A60EA"/>
    <w:rsid w:val="009A6243"/>
    <w:rsid w:val="009A6308"/>
    <w:rsid w:val="009A685B"/>
    <w:rsid w:val="009A69F2"/>
    <w:rsid w:val="009A6B05"/>
    <w:rsid w:val="009A6C8E"/>
    <w:rsid w:val="009A6CCF"/>
    <w:rsid w:val="009A6DA5"/>
    <w:rsid w:val="009A762C"/>
    <w:rsid w:val="009A7761"/>
    <w:rsid w:val="009A77B8"/>
    <w:rsid w:val="009A7A17"/>
    <w:rsid w:val="009A7D8B"/>
    <w:rsid w:val="009AB004"/>
    <w:rsid w:val="009B00BB"/>
    <w:rsid w:val="009B018E"/>
    <w:rsid w:val="009B02FF"/>
    <w:rsid w:val="009B0CAB"/>
    <w:rsid w:val="009B1225"/>
    <w:rsid w:val="009B146C"/>
    <w:rsid w:val="009B14B5"/>
    <w:rsid w:val="009B165D"/>
    <w:rsid w:val="009B17F9"/>
    <w:rsid w:val="009B1B97"/>
    <w:rsid w:val="009B1C4C"/>
    <w:rsid w:val="009B2032"/>
    <w:rsid w:val="009B2107"/>
    <w:rsid w:val="009B2519"/>
    <w:rsid w:val="009B2641"/>
    <w:rsid w:val="009B2902"/>
    <w:rsid w:val="009B29AD"/>
    <w:rsid w:val="009B2A24"/>
    <w:rsid w:val="009B2F16"/>
    <w:rsid w:val="009B3247"/>
    <w:rsid w:val="009B32DD"/>
    <w:rsid w:val="009B36ED"/>
    <w:rsid w:val="009B3795"/>
    <w:rsid w:val="009B37F1"/>
    <w:rsid w:val="009B39B9"/>
    <w:rsid w:val="009B3B03"/>
    <w:rsid w:val="009B3C36"/>
    <w:rsid w:val="009B3DA8"/>
    <w:rsid w:val="009B40D7"/>
    <w:rsid w:val="009B4132"/>
    <w:rsid w:val="009B4263"/>
    <w:rsid w:val="009B428A"/>
    <w:rsid w:val="009B443F"/>
    <w:rsid w:val="009B4AA3"/>
    <w:rsid w:val="009B5084"/>
    <w:rsid w:val="009B51C9"/>
    <w:rsid w:val="009B5533"/>
    <w:rsid w:val="009B596A"/>
    <w:rsid w:val="009B5AD0"/>
    <w:rsid w:val="009B5C67"/>
    <w:rsid w:val="009B5C97"/>
    <w:rsid w:val="009B5E96"/>
    <w:rsid w:val="009B6310"/>
    <w:rsid w:val="009B6492"/>
    <w:rsid w:val="009B64D1"/>
    <w:rsid w:val="009B6516"/>
    <w:rsid w:val="009B66AB"/>
    <w:rsid w:val="009B66EE"/>
    <w:rsid w:val="009B67D8"/>
    <w:rsid w:val="009B68EE"/>
    <w:rsid w:val="009B6F5C"/>
    <w:rsid w:val="009B6FAD"/>
    <w:rsid w:val="009B70DE"/>
    <w:rsid w:val="009B7283"/>
    <w:rsid w:val="009B75C6"/>
    <w:rsid w:val="009B769D"/>
    <w:rsid w:val="009B781D"/>
    <w:rsid w:val="009B7B10"/>
    <w:rsid w:val="009C0289"/>
    <w:rsid w:val="009C0314"/>
    <w:rsid w:val="009C066C"/>
    <w:rsid w:val="009C0674"/>
    <w:rsid w:val="009C06AF"/>
    <w:rsid w:val="009C06D2"/>
    <w:rsid w:val="009C0721"/>
    <w:rsid w:val="009C08C6"/>
    <w:rsid w:val="009C094D"/>
    <w:rsid w:val="009C0AA0"/>
    <w:rsid w:val="009C0DBB"/>
    <w:rsid w:val="009C0E4A"/>
    <w:rsid w:val="009C0F9D"/>
    <w:rsid w:val="009C12D5"/>
    <w:rsid w:val="009C154F"/>
    <w:rsid w:val="009C15F6"/>
    <w:rsid w:val="009C19FF"/>
    <w:rsid w:val="009C1B59"/>
    <w:rsid w:val="009C2343"/>
    <w:rsid w:val="009C2481"/>
    <w:rsid w:val="009C2AF6"/>
    <w:rsid w:val="009C2E6E"/>
    <w:rsid w:val="009C2E96"/>
    <w:rsid w:val="009C337A"/>
    <w:rsid w:val="009C34E7"/>
    <w:rsid w:val="009C363B"/>
    <w:rsid w:val="009C373E"/>
    <w:rsid w:val="009C3A19"/>
    <w:rsid w:val="009C3C80"/>
    <w:rsid w:val="009C3CEB"/>
    <w:rsid w:val="009C3D65"/>
    <w:rsid w:val="009C3EE3"/>
    <w:rsid w:val="009C3F6E"/>
    <w:rsid w:val="009C418F"/>
    <w:rsid w:val="009C4284"/>
    <w:rsid w:val="009C4459"/>
    <w:rsid w:val="009C481D"/>
    <w:rsid w:val="009C496A"/>
    <w:rsid w:val="009C49C9"/>
    <w:rsid w:val="009C4DD3"/>
    <w:rsid w:val="009C4DFF"/>
    <w:rsid w:val="009C5295"/>
    <w:rsid w:val="009C52C0"/>
    <w:rsid w:val="009C53FA"/>
    <w:rsid w:val="009C5647"/>
    <w:rsid w:val="009C5716"/>
    <w:rsid w:val="009C5ADD"/>
    <w:rsid w:val="009C5CA4"/>
    <w:rsid w:val="009C5CA7"/>
    <w:rsid w:val="009C5F05"/>
    <w:rsid w:val="009C5F47"/>
    <w:rsid w:val="009C60FD"/>
    <w:rsid w:val="009C61CB"/>
    <w:rsid w:val="009C61E8"/>
    <w:rsid w:val="009C6EFB"/>
    <w:rsid w:val="009C75D3"/>
    <w:rsid w:val="009C7784"/>
    <w:rsid w:val="009C7A6A"/>
    <w:rsid w:val="009D0238"/>
    <w:rsid w:val="009D04FD"/>
    <w:rsid w:val="009D065B"/>
    <w:rsid w:val="009D06A2"/>
    <w:rsid w:val="009D077E"/>
    <w:rsid w:val="009D0915"/>
    <w:rsid w:val="009D0ABF"/>
    <w:rsid w:val="009D0CFF"/>
    <w:rsid w:val="009D0DD1"/>
    <w:rsid w:val="009D1945"/>
    <w:rsid w:val="009D1AA6"/>
    <w:rsid w:val="009D1BBF"/>
    <w:rsid w:val="009D210A"/>
    <w:rsid w:val="009D235E"/>
    <w:rsid w:val="009D2977"/>
    <w:rsid w:val="009D2A08"/>
    <w:rsid w:val="009D2A99"/>
    <w:rsid w:val="009D2E1C"/>
    <w:rsid w:val="009D2E57"/>
    <w:rsid w:val="009D302B"/>
    <w:rsid w:val="009D31D3"/>
    <w:rsid w:val="009D3703"/>
    <w:rsid w:val="009D3941"/>
    <w:rsid w:val="009D3993"/>
    <w:rsid w:val="009D39AB"/>
    <w:rsid w:val="009D3AE9"/>
    <w:rsid w:val="009D3B48"/>
    <w:rsid w:val="009D3C97"/>
    <w:rsid w:val="009D3E9E"/>
    <w:rsid w:val="009D4098"/>
    <w:rsid w:val="009D40C4"/>
    <w:rsid w:val="009D43A9"/>
    <w:rsid w:val="009D4465"/>
    <w:rsid w:val="009D4481"/>
    <w:rsid w:val="009D461D"/>
    <w:rsid w:val="009D4834"/>
    <w:rsid w:val="009D4C41"/>
    <w:rsid w:val="009D4D59"/>
    <w:rsid w:val="009D4E48"/>
    <w:rsid w:val="009D5046"/>
    <w:rsid w:val="009D518E"/>
    <w:rsid w:val="009D5662"/>
    <w:rsid w:val="009D56E4"/>
    <w:rsid w:val="009D5B59"/>
    <w:rsid w:val="009D5D6B"/>
    <w:rsid w:val="009D5DD6"/>
    <w:rsid w:val="009D6143"/>
    <w:rsid w:val="009D6239"/>
    <w:rsid w:val="009D66DA"/>
    <w:rsid w:val="009D6CA7"/>
    <w:rsid w:val="009D6CD1"/>
    <w:rsid w:val="009D7196"/>
    <w:rsid w:val="009D7287"/>
    <w:rsid w:val="009D7442"/>
    <w:rsid w:val="009D7BAD"/>
    <w:rsid w:val="009D7CA1"/>
    <w:rsid w:val="009D7CFD"/>
    <w:rsid w:val="009D7D63"/>
    <w:rsid w:val="009E01BF"/>
    <w:rsid w:val="009E07C1"/>
    <w:rsid w:val="009E081C"/>
    <w:rsid w:val="009E0903"/>
    <w:rsid w:val="009E0BB8"/>
    <w:rsid w:val="009E0E05"/>
    <w:rsid w:val="009E0FEA"/>
    <w:rsid w:val="009E103C"/>
    <w:rsid w:val="009E10DD"/>
    <w:rsid w:val="009E180E"/>
    <w:rsid w:val="009E1933"/>
    <w:rsid w:val="009E197A"/>
    <w:rsid w:val="009E1EC7"/>
    <w:rsid w:val="009E1F2A"/>
    <w:rsid w:val="009E20E2"/>
    <w:rsid w:val="009E229C"/>
    <w:rsid w:val="009E28F9"/>
    <w:rsid w:val="009E2DF8"/>
    <w:rsid w:val="009E2E26"/>
    <w:rsid w:val="009E30FA"/>
    <w:rsid w:val="009E337D"/>
    <w:rsid w:val="009E345A"/>
    <w:rsid w:val="009E347B"/>
    <w:rsid w:val="009E34E7"/>
    <w:rsid w:val="009E366E"/>
    <w:rsid w:val="009E36B4"/>
    <w:rsid w:val="009E38BA"/>
    <w:rsid w:val="009E3EC7"/>
    <w:rsid w:val="009E401F"/>
    <w:rsid w:val="009E41CA"/>
    <w:rsid w:val="009E41E5"/>
    <w:rsid w:val="009E4325"/>
    <w:rsid w:val="009E4434"/>
    <w:rsid w:val="009E44BA"/>
    <w:rsid w:val="009E4664"/>
    <w:rsid w:val="009E46A1"/>
    <w:rsid w:val="009E47A9"/>
    <w:rsid w:val="009E4828"/>
    <w:rsid w:val="009E4B14"/>
    <w:rsid w:val="009E4B71"/>
    <w:rsid w:val="009E4F66"/>
    <w:rsid w:val="009E4FB9"/>
    <w:rsid w:val="009E52E8"/>
    <w:rsid w:val="009E559B"/>
    <w:rsid w:val="009E5689"/>
    <w:rsid w:val="009E5A43"/>
    <w:rsid w:val="009E5C22"/>
    <w:rsid w:val="009E5C88"/>
    <w:rsid w:val="009E61D8"/>
    <w:rsid w:val="009E6382"/>
    <w:rsid w:val="009E63A8"/>
    <w:rsid w:val="009E6414"/>
    <w:rsid w:val="009E64EE"/>
    <w:rsid w:val="009E6A10"/>
    <w:rsid w:val="009E6BB0"/>
    <w:rsid w:val="009E6E7A"/>
    <w:rsid w:val="009E701C"/>
    <w:rsid w:val="009E730C"/>
    <w:rsid w:val="009E74B3"/>
    <w:rsid w:val="009E7741"/>
    <w:rsid w:val="009E7C10"/>
    <w:rsid w:val="009E7F8B"/>
    <w:rsid w:val="009F00CE"/>
    <w:rsid w:val="009F05A2"/>
    <w:rsid w:val="009F083F"/>
    <w:rsid w:val="009F097E"/>
    <w:rsid w:val="009F0B65"/>
    <w:rsid w:val="009F0B7D"/>
    <w:rsid w:val="009F0DC4"/>
    <w:rsid w:val="009F1064"/>
    <w:rsid w:val="009F10B4"/>
    <w:rsid w:val="009F1161"/>
    <w:rsid w:val="009F14E2"/>
    <w:rsid w:val="009F1532"/>
    <w:rsid w:val="009F16E9"/>
    <w:rsid w:val="009F16F0"/>
    <w:rsid w:val="009F18FF"/>
    <w:rsid w:val="009F1E85"/>
    <w:rsid w:val="009F2094"/>
    <w:rsid w:val="009F20BC"/>
    <w:rsid w:val="009F2246"/>
    <w:rsid w:val="009F22B5"/>
    <w:rsid w:val="009F27CC"/>
    <w:rsid w:val="009F2871"/>
    <w:rsid w:val="009F29A1"/>
    <w:rsid w:val="009F2C2A"/>
    <w:rsid w:val="009F2C5C"/>
    <w:rsid w:val="009F2D69"/>
    <w:rsid w:val="009F2DA6"/>
    <w:rsid w:val="009F2DFC"/>
    <w:rsid w:val="009F325C"/>
    <w:rsid w:val="009F3403"/>
    <w:rsid w:val="009F364E"/>
    <w:rsid w:val="009F3A2D"/>
    <w:rsid w:val="009F3D50"/>
    <w:rsid w:val="009F4004"/>
    <w:rsid w:val="009F447A"/>
    <w:rsid w:val="009F4584"/>
    <w:rsid w:val="009F466A"/>
    <w:rsid w:val="009F4AE7"/>
    <w:rsid w:val="009F4BE9"/>
    <w:rsid w:val="009F4C15"/>
    <w:rsid w:val="009F4C44"/>
    <w:rsid w:val="009F4C70"/>
    <w:rsid w:val="009F4F79"/>
    <w:rsid w:val="009F4FE3"/>
    <w:rsid w:val="009F519E"/>
    <w:rsid w:val="009F5293"/>
    <w:rsid w:val="009F52BA"/>
    <w:rsid w:val="009F5ABC"/>
    <w:rsid w:val="009F5BED"/>
    <w:rsid w:val="009F5EB3"/>
    <w:rsid w:val="009F5EB6"/>
    <w:rsid w:val="009F62FF"/>
    <w:rsid w:val="009F63F4"/>
    <w:rsid w:val="009F671D"/>
    <w:rsid w:val="009F684C"/>
    <w:rsid w:val="009F6D1B"/>
    <w:rsid w:val="009F71A6"/>
    <w:rsid w:val="009F72FC"/>
    <w:rsid w:val="009F7530"/>
    <w:rsid w:val="009F75DE"/>
    <w:rsid w:val="009F7F82"/>
    <w:rsid w:val="00A0007B"/>
    <w:rsid w:val="00A001B0"/>
    <w:rsid w:val="00A001E4"/>
    <w:rsid w:val="00A004A2"/>
    <w:rsid w:val="00A004B2"/>
    <w:rsid w:val="00A007B1"/>
    <w:rsid w:val="00A00A08"/>
    <w:rsid w:val="00A00E01"/>
    <w:rsid w:val="00A01266"/>
    <w:rsid w:val="00A018B0"/>
    <w:rsid w:val="00A01B07"/>
    <w:rsid w:val="00A01B60"/>
    <w:rsid w:val="00A02422"/>
    <w:rsid w:val="00A02488"/>
    <w:rsid w:val="00A02A94"/>
    <w:rsid w:val="00A02B2A"/>
    <w:rsid w:val="00A02C67"/>
    <w:rsid w:val="00A02C71"/>
    <w:rsid w:val="00A02E7F"/>
    <w:rsid w:val="00A0317C"/>
    <w:rsid w:val="00A0342E"/>
    <w:rsid w:val="00A0343E"/>
    <w:rsid w:val="00A034B0"/>
    <w:rsid w:val="00A03627"/>
    <w:rsid w:val="00A0362C"/>
    <w:rsid w:val="00A03CA4"/>
    <w:rsid w:val="00A03E00"/>
    <w:rsid w:val="00A03F9B"/>
    <w:rsid w:val="00A0406A"/>
    <w:rsid w:val="00A041E4"/>
    <w:rsid w:val="00A04390"/>
    <w:rsid w:val="00A04830"/>
    <w:rsid w:val="00A04A94"/>
    <w:rsid w:val="00A04B42"/>
    <w:rsid w:val="00A04EA1"/>
    <w:rsid w:val="00A05052"/>
    <w:rsid w:val="00A054DB"/>
    <w:rsid w:val="00A057FD"/>
    <w:rsid w:val="00A0590A"/>
    <w:rsid w:val="00A05F23"/>
    <w:rsid w:val="00A05F79"/>
    <w:rsid w:val="00A05FB8"/>
    <w:rsid w:val="00A05FF8"/>
    <w:rsid w:val="00A06208"/>
    <w:rsid w:val="00A064A3"/>
    <w:rsid w:val="00A06745"/>
    <w:rsid w:val="00A06773"/>
    <w:rsid w:val="00A0679E"/>
    <w:rsid w:val="00A0697F"/>
    <w:rsid w:val="00A06F86"/>
    <w:rsid w:val="00A06FEF"/>
    <w:rsid w:val="00A071D9"/>
    <w:rsid w:val="00A074C9"/>
    <w:rsid w:val="00A07823"/>
    <w:rsid w:val="00A07914"/>
    <w:rsid w:val="00A07D34"/>
    <w:rsid w:val="00A07EE0"/>
    <w:rsid w:val="00A10215"/>
    <w:rsid w:val="00A103C6"/>
    <w:rsid w:val="00A105F5"/>
    <w:rsid w:val="00A10908"/>
    <w:rsid w:val="00A109F3"/>
    <w:rsid w:val="00A10B12"/>
    <w:rsid w:val="00A10DFB"/>
    <w:rsid w:val="00A11601"/>
    <w:rsid w:val="00A116A0"/>
    <w:rsid w:val="00A11924"/>
    <w:rsid w:val="00A11AC8"/>
    <w:rsid w:val="00A11B54"/>
    <w:rsid w:val="00A11C76"/>
    <w:rsid w:val="00A11D35"/>
    <w:rsid w:val="00A11DA8"/>
    <w:rsid w:val="00A11E91"/>
    <w:rsid w:val="00A11EA1"/>
    <w:rsid w:val="00A1208F"/>
    <w:rsid w:val="00A121A4"/>
    <w:rsid w:val="00A1225C"/>
    <w:rsid w:val="00A12438"/>
    <w:rsid w:val="00A126A1"/>
    <w:rsid w:val="00A12AA8"/>
    <w:rsid w:val="00A12CF3"/>
    <w:rsid w:val="00A1388B"/>
    <w:rsid w:val="00A13A7E"/>
    <w:rsid w:val="00A13EBB"/>
    <w:rsid w:val="00A14345"/>
    <w:rsid w:val="00A14379"/>
    <w:rsid w:val="00A14380"/>
    <w:rsid w:val="00A1439E"/>
    <w:rsid w:val="00A143CE"/>
    <w:rsid w:val="00A14599"/>
    <w:rsid w:val="00A1477F"/>
    <w:rsid w:val="00A147D3"/>
    <w:rsid w:val="00A14919"/>
    <w:rsid w:val="00A14A80"/>
    <w:rsid w:val="00A14BB4"/>
    <w:rsid w:val="00A14D0C"/>
    <w:rsid w:val="00A14D60"/>
    <w:rsid w:val="00A14F07"/>
    <w:rsid w:val="00A15179"/>
    <w:rsid w:val="00A151E7"/>
    <w:rsid w:val="00A15209"/>
    <w:rsid w:val="00A15390"/>
    <w:rsid w:val="00A1540A"/>
    <w:rsid w:val="00A1542C"/>
    <w:rsid w:val="00A1548B"/>
    <w:rsid w:val="00A155F9"/>
    <w:rsid w:val="00A15711"/>
    <w:rsid w:val="00A15D17"/>
    <w:rsid w:val="00A15D82"/>
    <w:rsid w:val="00A16041"/>
    <w:rsid w:val="00A163E1"/>
    <w:rsid w:val="00A1694E"/>
    <w:rsid w:val="00A16A6C"/>
    <w:rsid w:val="00A16AC1"/>
    <w:rsid w:val="00A16AE9"/>
    <w:rsid w:val="00A16E12"/>
    <w:rsid w:val="00A17399"/>
    <w:rsid w:val="00A17505"/>
    <w:rsid w:val="00A175B0"/>
    <w:rsid w:val="00A176FB"/>
    <w:rsid w:val="00A17B28"/>
    <w:rsid w:val="00A17EF8"/>
    <w:rsid w:val="00A20092"/>
    <w:rsid w:val="00A2016A"/>
    <w:rsid w:val="00A2030E"/>
    <w:rsid w:val="00A20476"/>
    <w:rsid w:val="00A205DD"/>
    <w:rsid w:val="00A20A8F"/>
    <w:rsid w:val="00A20EC3"/>
    <w:rsid w:val="00A21209"/>
    <w:rsid w:val="00A21235"/>
    <w:rsid w:val="00A2132F"/>
    <w:rsid w:val="00A2170A"/>
    <w:rsid w:val="00A21755"/>
    <w:rsid w:val="00A2198D"/>
    <w:rsid w:val="00A21A25"/>
    <w:rsid w:val="00A220E2"/>
    <w:rsid w:val="00A2221F"/>
    <w:rsid w:val="00A22350"/>
    <w:rsid w:val="00A22393"/>
    <w:rsid w:val="00A224F8"/>
    <w:rsid w:val="00A228CC"/>
    <w:rsid w:val="00A22A94"/>
    <w:rsid w:val="00A22B8A"/>
    <w:rsid w:val="00A23013"/>
    <w:rsid w:val="00A23095"/>
    <w:rsid w:val="00A233A7"/>
    <w:rsid w:val="00A23420"/>
    <w:rsid w:val="00A23667"/>
    <w:rsid w:val="00A237F7"/>
    <w:rsid w:val="00A23848"/>
    <w:rsid w:val="00A2392D"/>
    <w:rsid w:val="00A23B51"/>
    <w:rsid w:val="00A23E00"/>
    <w:rsid w:val="00A240A5"/>
    <w:rsid w:val="00A240EF"/>
    <w:rsid w:val="00A24395"/>
    <w:rsid w:val="00A246EA"/>
    <w:rsid w:val="00A24CC4"/>
    <w:rsid w:val="00A24D2C"/>
    <w:rsid w:val="00A25051"/>
    <w:rsid w:val="00A2509D"/>
    <w:rsid w:val="00A251A6"/>
    <w:rsid w:val="00A25366"/>
    <w:rsid w:val="00A255BE"/>
    <w:rsid w:val="00A25693"/>
    <w:rsid w:val="00A25909"/>
    <w:rsid w:val="00A2598B"/>
    <w:rsid w:val="00A25B81"/>
    <w:rsid w:val="00A25BE1"/>
    <w:rsid w:val="00A25E21"/>
    <w:rsid w:val="00A25E47"/>
    <w:rsid w:val="00A26611"/>
    <w:rsid w:val="00A266AF"/>
    <w:rsid w:val="00A268E1"/>
    <w:rsid w:val="00A26957"/>
    <w:rsid w:val="00A269F4"/>
    <w:rsid w:val="00A26B99"/>
    <w:rsid w:val="00A26C0C"/>
    <w:rsid w:val="00A26E6E"/>
    <w:rsid w:val="00A271C9"/>
    <w:rsid w:val="00A27262"/>
    <w:rsid w:val="00A27285"/>
    <w:rsid w:val="00A27373"/>
    <w:rsid w:val="00A27978"/>
    <w:rsid w:val="00A27B24"/>
    <w:rsid w:val="00A27D3D"/>
    <w:rsid w:val="00A27DFE"/>
    <w:rsid w:val="00A27EA2"/>
    <w:rsid w:val="00A30031"/>
    <w:rsid w:val="00A300BD"/>
    <w:rsid w:val="00A304A5"/>
    <w:rsid w:val="00A30814"/>
    <w:rsid w:val="00A3087F"/>
    <w:rsid w:val="00A3092C"/>
    <w:rsid w:val="00A30A2C"/>
    <w:rsid w:val="00A30B1B"/>
    <w:rsid w:val="00A30B26"/>
    <w:rsid w:val="00A30F4F"/>
    <w:rsid w:val="00A312D6"/>
    <w:rsid w:val="00A31657"/>
    <w:rsid w:val="00A317AC"/>
    <w:rsid w:val="00A31A53"/>
    <w:rsid w:val="00A31B81"/>
    <w:rsid w:val="00A31CC2"/>
    <w:rsid w:val="00A31D2D"/>
    <w:rsid w:val="00A31E60"/>
    <w:rsid w:val="00A31FC9"/>
    <w:rsid w:val="00A32142"/>
    <w:rsid w:val="00A32284"/>
    <w:rsid w:val="00A324B3"/>
    <w:rsid w:val="00A324FD"/>
    <w:rsid w:val="00A326DF"/>
    <w:rsid w:val="00A32768"/>
    <w:rsid w:val="00A32851"/>
    <w:rsid w:val="00A32A4E"/>
    <w:rsid w:val="00A32D55"/>
    <w:rsid w:val="00A32EDA"/>
    <w:rsid w:val="00A33090"/>
    <w:rsid w:val="00A33326"/>
    <w:rsid w:val="00A3357D"/>
    <w:rsid w:val="00A335FB"/>
    <w:rsid w:val="00A33609"/>
    <w:rsid w:val="00A338BF"/>
    <w:rsid w:val="00A33953"/>
    <w:rsid w:val="00A33956"/>
    <w:rsid w:val="00A33CF5"/>
    <w:rsid w:val="00A33D9D"/>
    <w:rsid w:val="00A340DE"/>
    <w:rsid w:val="00A341F9"/>
    <w:rsid w:val="00A34497"/>
    <w:rsid w:val="00A34517"/>
    <w:rsid w:val="00A3481C"/>
    <w:rsid w:val="00A35073"/>
    <w:rsid w:val="00A35A94"/>
    <w:rsid w:val="00A35B8F"/>
    <w:rsid w:val="00A35C34"/>
    <w:rsid w:val="00A35FEA"/>
    <w:rsid w:val="00A3611B"/>
    <w:rsid w:val="00A3614B"/>
    <w:rsid w:val="00A361B6"/>
    <w:rsid w:val="00A363DC"/>
    <w:rsid w:val="00A366CF"/>
    <w:rsid w:val="00A3681B"/>
    <w:rsid w:val="00A3697F"/>
    <w:rsid w:val="00A36B74"/>
    <w:rsid w:val="00A371BD"/>
    <w:rsid w:val="00A3764B"/>
    <w:rsid w:val="00A378C4"/>
    <w:rsid w:val="00A379DB"/>
    <w:rsid w:val="00A402D3"/>
    <w:rsid w:val="00A403C9"/>
    <w:rsid w:val="00A40480"/>
    <w:rsid w:val="00A4062D"/>
    <w:rsid w:val="00A4076E"/>
    <w:rsid w:val="00A407E1"/>
    <w:rsid w:val="00A408D1"/>
    <w:rsid w:val="00A40D2D"/>
    <w:rsid w:val="00A40F67"/>
    <w:rsid w:val="00A4102A"/>
    <w:rsid w:val="00A415CF"/>
    <w:rsid w:val="00A41744"/>
    <w:rsid w:val="00A4175F"/>
    <w:rsid w:val="00A419FF"/>
    <w:rsid w:val="00A41DC6"/>
    <w:rsid w:val="00A41DCD"/>
    <w:rsid w:val="00A41E66"/>
    <w:rsid w:val="00A4200A"/>
    <w:rsid w:val="00A42019"/>
    <w:rsid w:val="00A42287"/>
    <w:rsid w:val="00A422F8"/>
    <w:rsid w:val="00A42323"/>
    <w:rsid w:val="00A42793"/>
    <w:rsid w:val="00A42904"/>
    <w:rsid w:val="00A42CFF"/>
    <w:rsid w:val="00A42FF7"/>
    <w:rsid w:val="00A4314E"/>
    <w:rsid w:val="00A43166"/>
    <w:rsid w:val="00A433E3"/>
    <w:rsid w:val="00A4346C"/>
    <w:rsid w:val="00A43578"/>
    <w:rsid w:val="00A43DB2"/>
    <w:rsid w:val="00A43E0D"/>
    <w:rsid w:val="00A43E74"/>
    <w:rsid w:val="00A44031"/>
    <w:rsid w:val="00A4422A"/>
    <w:rsid w:val="00A442E4"/>
    <w:rsid w:val="00A44813"/>
    <w:rsid w:val="00A44C7B"/>
    <w:rsid w:val="00A44D23"/>
    <w:rsid w:val="00A44F98"/>
    <w:rsid w:val="00A45568"/>
    <w:rsid w:val="00A455EB"/>
    <w:rsid w:val="00A45755"/>
    <w:rsid w:val="00A458AC"/>
    <w:rsid w:val="00A45EC9"/>
    <w:rsid w:val="00A45F97"/>
    <w:rsid w:val="00A46075"/>
    <w:rsid w:val="00A46437"/>
    <w:rsid w:val="00A46673"/>
    <w:rsid w:val="00A466A7"/>
    <w:rsid w:val="00A46AB2"/>
    <w:rsid w:val="00A46AD8"/>
    <w:rsid w:val="00A46BA5"/>
    <w:rsid w:val="00A46F5A"/>
    <w:rsid w:val="00A473DE"/>
    <w:rsid w:val="00A474E6"/>
    <w:rsid w:val="00A47875"/>
    <w:rsid w:val="00A479C0"/>
    <w:rsid w:val="00A479DA"/>
    <w:rsid w:val="00A47A3F"/>
    <w:rsid w:val="00A47B97"/>
    <w:rsid w:val="00A47CD1"/>
    <w:rsid w:val="00A47F40"/>
    <w:rsid w:val="00A47FA3"/>
    <w:rsid w:val="00A501EE"/>
    <w:rsid w:val="00A503B7"/>
    <w:rsid w:val="00A50539"/>
    <w:rsid w:val="00A507DF"/>
    <w:rsid w:val="00A50A8E"/>
    <w:rsid w:val="00A50AED"/>
    <w:rsid w:val="00A50B0E"/>
    <w:rsid w:val="00A5108F"/>
    <w:rsid w:val="00A5110B"/>
    <w:rsid w:val="00A5118F"/>
    <w:rsid w:val="00A51193"/>
    <w:rsid w:val="00A51901"/>
    <w:rsid w:val="00A51B1C"/>
    <w:rsid w:val="00A51DD2"/>
    <w:rsid w:val="00A51FFF"/>
    <w:rsid w:val="00A520C7"/>
    <w:rsid w:val="00A521BD"/>
    <w:rsid w:val="00A522AB"/>
    <w:rsid w:val="00A522DB"/>
    <w:rsid w:val="00A525C4"/>
    <w:rsid w:val="00A52D14"/>
    <w:rsid w:val="00A52E34"/>
    <w:rsid w:val="00A52EE5"/>
    <w:rsid w:val="00A5321B"/>
    <w:rsid w:val="00A532D4"/>
    <w:rsid w:val="00A532D5"/>
    <w:rsid w:val="00A53B2A"/>
    <w:rsid w:val="00A53BE4"/>
    <w:rsid w:val="00A5408D"/>
    <w:rsid w:val="00A542EF"/>
    <w:rsid w:val="00A54658"/>
    <w:rsid w:val="00A546C4"/>
    <w:rsid w:val="00A54793"/>
    <w:rsid w:val="00A5484D"/>
    <w:rsid w:val="00A54F6F"/>
    <w:rsid w:val="00A5531B"/>
    <w:rsid w:val="00A55671"/>
    <w:rsid w:val="00A5568C"/>
    <w:rsid w:val="00A557DD"/>
    <w:rsid w:val="00A55892"/>
    <w:rsid w:val="00A55A0D"/>
    <w:rsid w:val="00A55C4F"/>
    <w:rsid w:val="00A55EFE"/>
    <w:rsid w:val="00A5609E"/>
    <w:rsid w:val="00A560BC"/>
    <w:rsid w:val="00A560FB"/>
    <w:rsid w:val="00A56105"/>
    <w:rsid w:val="00A562F3"/>
    <w:rsid w:val="00A568BB"/>
    <w:rsid w:val="00A56AEA"/>
    <w:rsid w:val="00A56C30"/>
    <w:rsid w:val="00A56DDC"/>
    <w:rsid w:val="00A5735F"/>
    <w:rsid w:val="00A57839"/>
    <w:rsid w:val="00A57840"/>
    <w:rsid w:val="00A57D90"/>
    <w:rsid w:val="00A57FA7"/>
    <w:rsid w:val="00A5F701"/>
    <w:rsid w:val="00A60047"/>
    <w:rsid w:val="00A600A9"/>
    <w:rsid w:val="00A60215"/>
    <w:rsid w:val="00A60370"/>
    <w:rsid w:val="00A60407"/>
    <w:rsid w:val="00A60408"/>
    <w:rsid w:val="00A604F0"/>
    <w:rsid w:val="00A607A9"/>
    <w:rsid w:val="00A60896"/>
    <w:rsid w:val="00A60C2A"/>
    <w:rsid w:val="00A60DFA"/>
    <w:rsid w:val="00A60E4A"/>
    <w:rsid w:val="00A61224"/>
    <w:rsid w:val="00A61602"/>
    <w:rsid w:val="00A616B7"/>
    <w:rsid w:val="00A61742"/>
    <w:rsid w:val="00A617B2"/>
    <w:rsid w:val="00A618FB"/>
    <w:rsid w:val="00A6190F"/>
    <w:rsid w:val="00A61917"/>
    <w:rsid w:val="00A61A37"/>
    <w:rsid w:val="00A620A8"/>
    <w:rsid w:val="00A62298"/>
    <w:rsid w:val="00A6256B"/>
    <w:rsid w:val="00A62625"/>
    <w:rsid w:val="00A62723"/>
    <w:rsid w:val="00A628CA"/>
    <w:rsid w:val="00A628E5"/>
    <w:rsid w:val="00A629E8"/>
    <w:rsid w:val="00A62A18"/>
    <w:rsid w:val="00A62C50"/>
    <w:rsid w:val="00A62D99"/>
    <w:rsid w:val="00A630D2"/>
    <w:rsid w:val="00A63127"/>
    <w:rsid w:val="00A6330C"/>
    <w:rsid w:val="00A6360C"/>
    <w:rsid w:val="00A63A4C"/>
    <w:rsid w:val="00A63C47"/>
    <w:rsid w:val="00A63C60"/>
    <w:rsid w:val="00A63CE8"/>
    <w:rsid w:val="00A63EF0"/>
    <w:rsid w:val="00A63F25"/>
    <w:rsid w:val="00A643A3"/>
    <w:rsid w:val="00A6442D"/>
    <w:rsid w:val="00A644D8"/>
    <w:rsid w:val="00A6453A"/>
    <w:rsid w:val="00A64B44"/>
    <w:rsid w:val="00A64C49"/>
    <w:rsid w:val="00A64CDD"/>
    <w:rsid w:val="00A64DE7"/>
    <w:rsid w:val="00A64DF4"/>
    <w:rsid w:val="00A653AC"/>
    <w:rsid w:val="00A6564C"/>
    <w:rsid w:val="00A65733"/>
    <w:rsid w:val="00A65778"/>
    <w:rsid w:val="00A65866"/>
    <w:rsid w:val="00A65960"/>
    <w:rsid w:val="00A65977"/>
    <w:rsid w:val="00A65A13"/>
    <w:rsid w:val="00A65C72"/>
    <w:rsid w:val="00A65D06"/>
    <w:rsid w:val="00A66136"/>
    <w:rsid w:val="00A6629D"/>
    <w:rsid w:val="00A6652C"/>
    <w:rsid w:val="00A66883"/>
    <w:rsid w:val="00A668C9"/>
    <w:rsid w:val="00A66903"/>
    <w:rsid w:val="00A66CDC"/>
    <w:rsid w:val="00A66D59"/>
    <w:rsid w:val="00A66DB6"/>
    <w:rsid w:val="00A66E5D"/>
    <w:rsid w:val="00A67221"/>
    <w:rsid w:val="00A67309"/>
    <w:rsid w:val="00A67357"/>
    <w:rsid w:val="00A673D7"/>
    <w:rsid w:val="00A676FC"/>
    <w:rsid w:val="00A679E8"/>
    <w:rsid w:val="00A67B3B"/>
    <w:rsid w:val="00A67C59"/>
    <w:rsid w:val="00A67D8B"/>
    <w:rsid w:val="00A67F53"/>
    <w:rsid w:val="00A7062B"/>
    <w:rsid w:val="00A7069B"/>
    <w:rsid w:val="00A71141"/>
    <w:rsid w:val="00A713BB"/>
    <w:rsid w:val="00A71506"/>
    <w:rsid w:val="00A7163C"/>
    <w:rsid w:val="00A7172C"/>
    <w:rsid w:val="00A71A5E"/>
    <w:rsid w:val="00A71AEC"/>
    <w:rsid w:val="00A71C69"/>
    <w:rsid w:val="00A71C6A"/>
    <w:rsid w:val="00A71E8E"/>
    <w:rsid w:val="00A71F29"/>
    <w:rsid w:val="00A727DA"/>
    <w:rsid w:val="00A72A01"/>
    <w:rsid w:val="00A72A61"/>
    <w:rsid w:val="00A72BE8"/>
    <w:rsid w:val="00A72F14"/>
    <w:rsid w:val="00A73046"/>
    <w:rsid w:val="00A731FA"/>
    <w:rsid w:val="00A7340E"/>
    <w:rsid w:val="00A73449"/>
    <w:rsid w:val="00A7353E"/>
    <w:rsid w:val="00A7379E"/>
    <w:rsid w:val="00A73A0B"/>
    <w:rsid w:val="00A73A44"/>
    <w:rsid w:val="00A73F56"/>
    <w:rsid w:val="00A73FD7"/>
    <w:rsid w:val="00A74471"/>
    <w:rsid w:val="00A748E5"/>
    <w:rsid w:val="00A74B9D"/>
    <w:rsid w:val="00A75014"/>
    <w:rsid w:val="00A75405"/>
    <w:rsid w:val="00A755FD"/>
    <w:rsid w:val="00A75C58"/>
    <w:rsid w:val="00A75CE4"/>
    <w:rsid w:val="00A765D0"/>
    <w:rsid w:val="00A768A9"/>
    <w:rsid w:val="00A76C0A"/>
    <w:rsid w:val="00A76DB4"/>
    <w:rsid w:val="00A76DB5"/>
    <w:rsid w:val="00A76EAE"/>
    <w:rsid w:val="00A76FF9"/>
    <w:rsid w:val="00A7702A"/>
    <w:rsid w:val="00A77086"/>
    <w:rsid w:val="00A77229"/>
    <w:rsid w:val="00A77AEB"/>
    <w:rsid w:val="00A77D47"/>
    <w:rsid w:val="00A80188"/>
    <w:rsid w:val="00A8018E"/>
    <w:rsid w:val="00A807AB"/>
    <w:rsid w:val="00A80A5E"/>
    <w:rsid w:val="00A80BDD"/>
    <w:rsid w:val="00A80BF3"/>
    <w:rsid w:val="00A80EB2"/>
    <w:rsid w:val="00A80FD9"/>
    <w:rsid w:val="00A8118D"/>
    <w:rsid w:val="00A8137E"/>
    <w:rsid w:val="00A813D0"/>
    <w:rsid w:val="00A81449"/>
    <w:rsid w:val="00A814AF"/>
    <w:rsid w:val="00A8168B"/>
    <w:rsid w:val="00A81865"/>
    <w:rsid w:val="00A81B00"/>
    <w:rsid w:val="00A81B21"/>
    <w:rsid w:val="00A81DE9"/>
    <w:rsid w:val="00A82186"/>
    <w:rsid w:val="00A821BD"/>
    <w:rsid w:val="00A8226D"/>
    <w:rsid w:val="00A8231E"/>
    <w:rsid w:val="00A82C04"/>
    <w:rsid w:val="00A82CDF"/>
    <w:rsid w:val="00A82E11"/>
    <w:rsid w:val="00A82EE2"/>
    <w:rsid w:val="00A8303C"/>
    <w:rsid w:val="00A83057"/>
    <w:rsid w:val="00A83412"/>
    <w:rsid w:val="00A83425"/>
    <w:rsid w:val="00A834D2"/>
    <w:rsid w:val="00A83B17"/>
    <w:rsid w:val="00A84220"/>
    <w:rsid w:val="00A8439E"/>
    <w:rsid w:val="00A84529"/>
    <w:rsid w:val="00A846A7"/>
    <w:rsid w:val="00A846CD"/>
    <w:rsid w:val="00A847FF"/>
    <w:rsid w:val="00A84806"/>
    <w:rsid w:val="00A848FD"/>
    <w:rsid w:val="00A84CE6"/>
    <w:rsid w:val="00A84E73"/>
    <w:rsid w:val="00A84E7D"/>
    <w:rsid w:val="00A85164"/>
    <w:rsid w:val="00A853B2"/>
    <w:rsid w:val="00A855E0"/>
    <w:rsid w:val="00A856B1"/>
    <w:rsid w:val="00A85774"/>
    <w:rsid w:val="00A857CD"/>
    <w:rsid w:val="00A85828"/>
    <w:rsid w:val="00A85AE9"/>
    <w:rsid w:val="00A85CC7"/>
    <w:rsid w:val="00A8615E"/>
    <w:rsid w:val="00A86399"/>
    <w:rsid w:val="00A866E3"/>
    <w:rsid w:val="00A867D4"/>
    <w:rsid w:val="00A86B16"/>
    <w:rsid w:val="00A86E75"/>
    <w:rsid w:val="00A87136"/>
    <w:rsid w:val="00A874FC"/>
    <w:rsid w:val="00A87602"/>
    <w:rsid w:val="00A878F6"/>
    <w:rsid w:val="00A879C1"/>
    <w:rsid w:val="00A87E83"/>
    <w:rsid w:val="00A87E98"/>
    <w:rsid w:val="00A87EB5"/>
    <w:rsid w:val="00A90509"/>
    <w:rsid w:val="00A90930"/>
    <w:rsid w:val="00A90B75"/>
    <w:rsid w:val="00A90D79"/>
    <w:rsid w:val="00A90E8A"/>
    <w:rsid w:val="00A90FC8"/>
    <w:rsid w:val="00A9181B"/>
    <w:rsid w:val="00A919B2"/>
    <w:rsid w:val="00A91B17"/>
    <w:rsid w:val="00A91C1B"/>
    <w:rsid w:val="00A91C2B"/>
    <w:rsid w:val="00A91DB1"/>
    <w:rsid w:val="00A91ED1"/>
    <w:rsid w:val="00A92006"/>
    <w:rsid w:val="00A920A8"/>
    <w:rsid w:val="00A92180"/>
    <w:rsid w:val="00A9259D"/>
    <w:rsid w:val="00A927A4"/>
    <w:rsid w:val="00A9284C"/>
    <w:rsid w:val="00A928D0"/>
    <w:rsid w:val="00A9354A"/>
    <w:rsid w:val="00A937B5"/>
    <w:rsid w:val="00A937F3"/>
    <w:rsid w:val="00A93C54"/>
    <w:rsid w:val="00A93C9B"/>
    <w:rsid w:val="00A93EA6"/>
    <w:rsid w:val="00A94339"/>
    <w:rsid w:val="00A943DD"/>
    <w:rsid w:val="00A9459C"/>
    <w:rsid w:val="00A94615"/>
    <w:rsid w:val="00A947EE"/>
    <w:rsid w:val="00A94874"/>
    <w:rsid w:val="00A94F75"/>
    <w:rsid w:val="00A94F93"/>
    <w:rsid w:val="00A9544E"/>
    <w:rsid w:val="00A955C6"/>
    <w:rsid w:val="00A956CD"/>
    <w:rsid w:val="00A95C03"/>
    <w:rsid w:val="00A95C90"/>
    <w:rsid w:val="00A95E6D"/>
    <w:rsid w:val="00A961CE"/>
    <w:rsid w:val="00A9626C"/>
    <w:rsid w:val="00A963F0"/>
    <w:rsid w:val="00A96538"/>
    <w:rsid w:val="00A9654C"/>
    <w:rsid w:val="00A96921"/>
    <w:rsid w:val="00A96A17"/>
    <w:rsid w:val="00A970AD"/>
    <w:rsid w:val="00A971F7"/>
    <w:rsid w:val="00A97415"/>
    <w:rsid w:val="00AA0412"/>
    <w:rsid w:val="00AA04CA"/>
    <w:rsid w:val="00AA04CC"/>
    <w:rsid w:val="00AA04EA"/>
    <w:rsid w:val="00AA0796"/>
    <w:rsid w:val="00AA0B35"/>
    <w:rsid w:val="00AA0F5C"/>
    <w:rsid w:val="00AA10AF"/>
    <w:rsid w:val="00AA12B4"/>
    <w:rsid w:val="00AA1416"/>
    <w:rsid w:val="00AA14D4"/>
    <w:rsid w:val="00AA1517"/>
    <w:rsid w:val="00AA162A"/>
    <w:rsid w:val="00AA163C"/>
    <w:rsid w:val="00AA1B1A"/>
    <w:rsid w:val="00AA1C38"/>
    <w:rsid w:val="00AA24CB"/>
    <w:rsid w:val="00AA2779"/>
    <w:rsid w:val="00AA2C7F"/>
    <w:rsid w:val="00AA2D71"/>
    <w:rsid w:val="00AA3101"/>
    <w:rsid w:val="00AA3349"/>
    <w:rsid w:val="00AA3552"/>
    <w:rsid w:val="00AA3591"/>
    <w:rsid w:val="00AA370D"/>
    <w:rsid w:val="00AA3BE5"/>
    <w:rsid w:val="00AA3DFC"/>
    <w:rsid w:val="00AA411D"/>
    <w:rsid w:val="00AA4227"/>
    <w:rsid w:val="00AA455B"/>
    <w:rsid w:val="00AA4705"/>
    <w:rsid w:val="00AA483D"/>
    <w:rsid w:val="00AA49DC"/>
    <w:rsid w:val="00AA4BD1"/>
    <w:rsid w:val="00AA4E9B"/>
    <w:rsid w:val="00AA5423"/>
    <w:rsid w:val="00AA54C3"/>
    <w:rsid w:val="00AA562D"/>
    <w:rsid w:val="00AA5656"/>
    <w:rsid w:val="00AA61D2"/>
    <w:rsid w:val="00AA62B2"/>
    <w:rsid w:val="00AA6691"/>
    <w:rsid w:val="00AA6B5E"/>
    <w:rsid w:val="00AA6BFA"/>
    <w:rsid w:val="00AA6E3F"/>
    <w:rsid w:val="00AA71BD"/>
    <w:rsid w:val="00AA7566"/>
    <w:rsid w:val="00AA771C"/>
    <w:rsid w:val="00AA78C8"/>
    <w:rsid w:val="00AA7C74"/>
    <w:rsid w:val="00AA7CA3"/>
    <w:rsid w:val="00AA7E4F"/>
    <w:rsid w:val="00AB0350"/>
    <w:rsid w:val="00AB067A"/>
    <w:rsid w:val="00AB07DD"/>
    <w:rsid w:val="00AB0864"/>
    <w:rsid w:val="00AB08AB"/>
    <w:rsid w:val="00AB0B6A"/>
    <w:rsid w:val="00AB0C43"/>
    <w:rsid w:val="00AB0DDF"/>
    <w:rsid w:val="00AB1094"/>
    <w:rsid w:val="00AB12CD"/>
    <w:rsid w:val="00AB1354"/>
    <w:rsid w:val="00AB199F"/>
    <w:rsid w:val="00AB1A50"/>
    <w:rsid w:val="00AB1CAF"/>
    <w:rsid w:val="00AB1D2F"/>
    <w:rsid w:val="00AB1D42"/>
    <w:rsid w:val="00AB1E6C"/>
    <w:rsid w:val="00AB1FED"/>
    <w:rsid w:val="00AB2025"/>
    <w:rsid w:val="00AB2110"/>
    <w:rsid w:val="00AB2195"/>
    <w:rsid w:val="00AB2260"/>
    <w:rsid w:val="00AB25C4"/>
    <w:rsid w:val="00AB2A04"/>
    <w:rsid w:val="00AB2A31"/>
    <w:rsid w:val="00AB2C44"/>
    <w:rsid w:val="00AB2E37"/>
    <w:rsid w:val="00AB2E9B"/>
    <w:rsid w:val="00AB3062"/>
    <w:rsid w:val="00AB33AC"/>
    <w:rsid w:val="00AB362F"/>
    <w:rsid w:val="00AB36D2"/>
    <w:rsid w:val="00AB3870"/>
    <w:rsid w:val="00AB3BC2"/>
    <w:rsid w:val="00AB3D37"/>
    <w:rsid w:val="00AB3F2D"/>
    <w:rsid w:val="00AB3F7C"/>
    <w:rsid w:val="00AB3FAF"/>
    <w:rsid w:val="00AB3FEE"/>
    <w:rsid w:val="00AB40D1"/>
    <w:rsid w:val="00AB41FE"/>
    <w:rsid w:val="00AB42BC"/>
    <w:rsid w:val="00AB44F6"/>
    <w:rsid w:val="00AB4629"/>
    <w:rsid w:val="00AB4846"/>
    <w:rsid w:val="00AB485E"/>
    <w:rsid w:val="00AB4990"/>
    <w:rsid w:val="00AB4A50"/>
    <w:rsid w:val="00AB4B0D"/>
    <w:rsid w:val="00AB4E14"/>
    <w:rsid w:val="00AB4FA1"/>
    <w:rsid w:val="00AB501C"/>
    <w:rsid w:val="00AB5175"/>
    <w:rsid w:val="00AB52DB"/>
    <w:rsid w:val="00AB5678"/>
    <w:rsid w:val="00AB5BBD"/>
    <w:rsid w:val="00AB5E43"/>
    <w:rsid w:val="00AB635D"/>
    <w:rsid w:val="00AB6495"/>
    <w:rsid w:val="00AB6A4A"/>
    <w:rsid w:val="00AB6BA2"/>
    <w:rsid w:val="00AB6BA5"/>
    <w:rsid w:val="00AB6C7C"/>
    <w:rsid w:val="00AB6EEA"/>
    <w:rsid w:val="00AB707E"/>
    <w:rsid w:val="00AB72A8"/>
    <w:rsid w:val="00AB76E0"/>
    <w:rsid w:val="00AB7BB0"/>
    <w:rsid w:val="00AB7C4B"/>
    <w:rsid w:val="00AC024F"/>
    <w:rsid w:val="00AC02C0"/>
    <w:rsid w:val="00AC067F"/>
    <w:rsid w:val="00AC07DA"/>
    <w:rsid w:val="00AC098A"/>
    <w:rsid w:val="00AC09F0"/>
    <w:rsid w:val="00AC0A54"/>
    <w:rsid w:val="00AC0ADD"/>
    <w:rsid w:val="00AC0EB9"/>
    <w:rsid w:val="00AC0F81"/>
    <w:rsid w:val="00AC15D8"/>
    <w:rsid w:val="00AC1B72"/>
    <w:rsid w:val="00AC1CA1"/>
    <w:rsid w:val="00AC1D24"/>
    <w:rsid w:val="00AC1FB4"/>
    <w:rsid w:val="00AC2167"/>
    <w:rsid w:val="00AC2262"/>
    <w:rsid w:val="00AC22AD"/>
    <w:rsid w:val="00AC2D6A"/>
    <w:rsid w:val="00AC2DF9"/>
    <w:rsid w:val="00AC3042"/>
    <w:rsid w:val="00AC3C3B"/>
    <w:rsid w:val="00AC3E89"/>
    <w:rsid w:val="00AC3EF1"/>
    <w:rsid w:val="00AC3F36"/>
    <w:rsid w:val="00AC45C9"/>
    <w:rsid w:val="00AC4A70"/>
    <w:rsid w:val="00AC4ACD"/>
    <w:rsid w:val="00AC4E95"/>
    <w:rsid w:val="00AC50E7"/>
    <w:rsid w:val="00AC520F"/>
    <w:rsid w:val="00AC545C"/>
    <w:rsid w:val="00AC5EFD"/>
    <w:rsid w:val="00AC6063"/>
    <w:rsid w:val="00AC6249"/>
    <w:rsid w:val="00AC6380"/>
    <w:rsid w:val="00AC656C"/>
    <w:rsid w:val="00AC658D"/>
    <w:rsid w:val="00AC66D1"/>
    <w:rsid w:val="00AC6745"/>
    <w:rsid w:val="00AC6A47"/>
    <w:rsid w:val="00AC6B74"/>
    <w:rsid w:val="00AC6BE3"/>
    <w:rsid w:val="00AC6E75"/>
    <w:rsid w:val="00AC7057"/>
    <w:rsid w:val="00AC70FE"/>
    <w:rsid w:val="00AC71EA"/>
    <w:rsid w:val="00AC72BA"/>
    <w:rsid w:val="00AC73DA"/>
    <w:rsid w:val="00AC74CB"/>
    <w:rsid w:val="00AC79A3"/>
    <w:rsid w:val="00AC7A15"/>
    <w:rsid w:val="00AC7C5D"/>
    <w:rsid w:val="00AC7D5D"/>
    <w:rsid w:val="00AC7FE7"/>
    <w:rsid w:val="00AD001C"/>
    <w:rsid w:val="00AD01AD"/>
    <w:rsid w:val="00AD03B1"/>
    <w:rsid w:val="00AD0654"/>
    <w:rsid w:val="00AD090D"/>
    <w:rsid w:val="00AD0930"/>
    <w:rsid w:val="00AD0961"/>
    <w:rsid w:val="00AD0A2E"/>
    <w:rsid w:val="00AD0A3D"/>
    <w:rsid w:val="00AD0B15"/>
    <w:rsid w:val="00AD110E"/>
    <w:rsid w:val="00AD1138"/>
    <w:rsid w:val="00AD11B6"/>
    <w:rsid w:val="00AD143D"/>
    <w:rsid w:val="00AD1451"/>
    <w:rsid w:val="00AD187B"/>
    <w:rsid w:val="00AD1924"/>
    <w:rsid w:val="00AD1AEB"/>
    <w:rsid w:val="00AD1AFB"/>
    <w:rsid w:val="00AD1B66"/>
    <w:rsid w:val="00AD1C35"/>
    <w:rsid w:val="00AD1D8C"/>
    <w:rsid w:val="00AD1DBD"/>
    <w:rsid w:val="00AD1ECB"/>
    <w:rsid w:val="00AD21C5"/>
    <w:rsid w:val="00AD2236"/>
    <w:rsid w:val="00AD2360"/>
    <w:rsid w:val="00AD23BC"/>
    <w:rsid w:val="00AD248E"/>
    <w:rsid w:val="00AD2BE9"/>
    <w:rsid w:val="00AD2C08"/>
    <w:rsid w:val="00AD2C39"/>
    <w:rsid w:val="00AD2F04"/>
    <w:rsid w:val="00AD3132"/>
    <w:rsid w:val="00AD3BC5"/>
    <w:rsid w:val="00AD3C3A"/>
    <w:rsid w:val="00AD4193"/>
    <w:rsid w:val="00AD4208"/>
    <w:rsid w:val="00AD42D2"/>
    <w:rsid w:val="00AD4300"/>
    <w:rsid w:val="00AD43FE"/>
    <w:rsid w:val="00AD4460"/>
    <w:rsid w:val="00AD46B4"/>
    <w:rsid w:val="00AD4954"/>
    <w:rsid w:val="00AD4B4D"/>
    <w:rsid w:val="00AD4BF3"/>
    <w:rsid w:val="00AD4ECE"/>
    <w:rsid w:val="00AD4F2B"/>
    <w:rsid w:val="00AD4F5A"/>
    <w:rsid w:val="00AD5215"/>
    <w:rsid w:val="00AD529C"/>
    <w:rsid w:val="00AD52C6"/>
    <w:rsid w:val="00AD5583"/>
    <w:rsid w:val="00AD55C1"/>
    <w:rsid w:val="00AD58F9"/>
    <w:rsid w:val="00AD5B46"/>
    <w:rsid w:val="00AD5DDD"/>
    <w:rsid w:val="00AD5E92"/>
    <w:rsid w:val="00AD6218"/>
    <w:rsid w:val="00AD6247"/>
    <w:rsid w:val="00AD6383"/>
    <w:rsid w:val="00AD6537"/>
    <w:rsid w:val="00AD6901"/>
    <w:rsid w:val="00AD6973"/>
    <w:rsid w:val="00AD69DA"/>
    <w:rsid w:val="00AD6AA3"/>
    <w:rsid w:val="00AD6EB1"/>
    <w:rsid w:val="00AD6F24"/>
    <w:rsid w:val="00AD7111"/>
    <w:rsid w:val="00AD7392"/>
    <w:rsid w:val="00AD74B6"/>
    <w:rsid w:val="00AD76C4"/>
    <w:rsid w:val="00AD7A14"/>
    <w:rsid w:val="00AD7B0F"/>
    <w:rsid w:val="00AE0059"/>
    <w:rsid w:val="00AE0349"/>
    <w:rsid w:val="00AE046F"/>
    <w:rsid w:val="00AE062F"/>
    <w:rsid w:val="00AE07DF"/>
    <w:rsid w:val="00AE092A"/>
    <w:rsid w:val="00AE0930"/>
    <w:rsid w:val="00AE0B20"/>
    <w:rsid w:val="00AE0B58"/>
    <w:rsid w:val="00AE0C12"/>
    <w:rsid w:val="00AE0C54"/>
    <w:rsid w:val="00AE0E1C"/>
    <w:rsid w:val="00AE0FAF"/>
    <w:rsid w:val="00AE1D94"/>
    <w:rsid w:val="00AE2053"/>
    <w:rsid w:val="00AE21FC"/>
    <w:rsid w:val="00AE2369"/>
    <w:rsid w:val="00AE2A73"/>
    <w:rsid w:val="00AE2AD6"/>
    <w:rsid w:val="00AE2CAE"/>
    <w:rsid w:val="00AE2D58"/>
    <w:rsid w:val="00AE3405"/>
    <w:rsid w:val="00AE3777"/>
    <w:rsid w:val="00AE3859"/>
    <w:rsid w:val="00AE3A73"/>
    <w:rsid w:val="00AE3C9D"/>
    <w:rsid w:val="00AE48ED"/>
    <w:rsid w:val="00AE49AB"/>
    <w:rsid w:val="00AE4D4D"/>
    <w:rsid w:val="00AE4FF5"/>
    <w:rsid w:val="00AE5010"/>
    <w:rsid w:val="00AE537F"/>
    <w:rsid w:val="00AE5400"/>
    <w:rsid w:val="00AE57A3"/>
    <w:rsid w:val="00AE5C73"/>
    <w:rsid w:val="00AE5E33"/>
    <w:rsid w:val="00AE64CC"/>
    <w:rsid w:val="00AE6598"/>
    <w:rsid w:val="00AE6A49"/>
    <w:rsid w:val="00AE6CF4"/>
    <w:rsid w:val="00AE7559"/>
    <w:rsid w:val="00AE761A"/>
    <w:rsid w:val="00AE7702"/>
    <w:rsid w:val="00AE7749"/>
    <w:rsid w:val="00AE7873"/>
    <w:rsid w:val="00AE7884"/>
    <w:rsid w:val="00AE79E1"/>
    <w:rsid w:val="00AE7AD1"/>
    <w:rsid w:val="00AE7B7E"/>
    <w:rsid w:val="00AE7DF0"/>
    <w:rsid w:val="00AF0195"/>
    <w:rsid w:val="00AF0208"/>
    <w:rsid w:val="00AF022E"/>
    <w:rsid w:val="00AF05C2"/>
    <w:rsid w:val="00AF0751"/>
    <w:rsid w:val="00AF07A3"/>
    <w:rsid w:val="00AF07BA"/>
    <w:rsid w:val="00AF0A76"/>
    <w:rsid w:val="00AF0C72"/>
    <w:rsid w:val="00AF0F8F"/>
    <w:rsid w:val="00AF10C0"/>
    <w:rsid w:val="00AF1329"/>
    <w:rsid w:val="00AF141B"/>
    <w:rsid w:val="00AF1739"/>
    <w:rsid w:val="00AF19E1"/>
    <w:rsid w:val="00AF1A31"/>
    <w:rsid w:val="00AF1F3B"/>
    <w:rsid w:val="00AF2506"/>
    <w:rsid w:val="00AF2554"/>
    <w:rsid w:val="00AF2630"/>
    <w:rsid w:val="00AF270F"/>
    <w:rsid w:val="00AF30E6"/>
    <w:rsid w:val="00AF32E8"/>
    <w:rsid w:val="00AF3398"/>
    <w:rsid w:val="00AF384D"/>
    <w:rsid w:val="00AF3878"/>
    <w:rsid w:val="00AF3FAF"/>
    <w:rsid w:val="00AF40D4"/>
    <w:rsid w:val="00AF4B04"/>
    <w:rsid w:val="00AF4C66"/>
    <w:rsid w:val="00AF4C97"/>
    <w:rsid w:val="00AF4D6A"/>
    <w:rsid w:val="00AF4DD0"/>
    <w:rsid w:val="00AF4E0D"/>
    <w:rsid w:val="00AF4E4E"/>
    <w:rsid w:val="00AF5108"/>
    <w:rsid w:val="00AF54CA"/>
    <w:rsid w:val="00AF5F2B"/>
    <w:rsid w:val="00AF68B3"/>
    <w:rsid w:val="00AF6982"/>
    <w:rsid w:val="00AF69C1"/>
    <w:rsid w:val="00AF6B77"/>
    <w:rsid w:val="00AF6E06"/>
    <w:rsid w:val="00AF6E73"/>
    <w:rsid w:val="00AF73BA"/>
    <w:rsid w:val="00AF7902"/>
    <w:rsid w:val="00AF7B22"/>
    <w:rsid w:val="00AF7C4E"/>
    <w:rsid w:val="00AF7ED5"/>
    <w:rsid w:val="00AF7EE5"/>
    <w:rsid w:val="00B00496"/>
    <w:rsid w:val="00B004C2"/>
    <w:rsid w:val="00B00611"/>
    <w:rsid w:val="00B00688"/>
    <w:rsid w:val="00B00AF9"/>
    <w:rsid w:val="00B00D0F"/>
    <w:rsid w:val="00B00D63"/>
    <w:rsid w:val="00B010B5"/>
    <w:rsid w:val="00B012F3"/>
    <w:rsid w:val="00B014E1"/>
    <w:rsid w:val="00B015B8"/>
    <w:rsid w:val="00B017F0"/>
    <w:rsid w:val="00B018E9"/>
    <w:rsid w:val="00B01A0A"/>
    <w:rsid w:val="00B01B1B"/>
    <w:rsid w:val="00B01F30"/>
    <w:rsid w:val="00B02099"/>
    <w:rsid w:val="00B020E2"/>
    <w:rsid w:val="00B022A7"/>
    <w:rsid w:val="00B022DF"/>
    <w:rsid w:val="00B02326"/>
    <w:rsid w:val="00B02374"/>
    <w:rsid w:val="00B02699"/>
    <w:rsid w:val="00B0269A"/>
    <w:rsid w:val="00B0278B"/>
    <w:rsid w:val="00B0291B"/>
    <w:rsid w:val="00B02A0A"/>
    <w:rsid w:val="00B02D7D"/>
    <w:rsid w:val="00B0317D"/>
    <w:rsid w:val="00B035C0"/>
    <w:rsid w:val="00B036E7"/>
    <w:rsid w:val="00B037BE"/>
    <w:rsid w:val="00B038BE"/>
    <w:rsid w:val="00B0392E"/>
    <w:rsid w:val="00B04044"/>
    <w:rsid w:val="00B044BE"/>
    <w:rsid w:val="00B04A9B"/>
    <w:rsid w:val="00B04BC9"/>
    <w:rsid w:val="00B04CEF"/>
    <w:rsid w:val="00B04CF7"/>
    <w:rsid w:val="00B04EC1"/>
    <w:rsid w:val="00B05094"/>
    <w:rsid w:val="00B052DA"/>
    <w:rsid w:val="00B052F1"/>
    <w:rsid w:val="00B0546F"/>
    <w:rsid w:val="00B0587B"/>
    <w:rsid w:val="00B059E7"/>
    <w:rsid w:val="00B05A76"/>
    <w:rsid w:val="00B05A93"/>
    <w:rsid w:val="00B05AC8"/>
    <w:rsid w:val="00B05DDD"/>
    <w:rsid w:val="00B0601F"/>
    <w:rsid w:val="00B06248"/>
    <w:rsid w:val="00B064A6"/>
    <w:rsid w:val="00B06659"/>
    <w:rsid w:val="00B06880"/>
    <w:rsid w:val="00B068BE"/>
    <w:rsid w:val="00B06B1C"/>
    <w:rsid w:val="00B06C0D"/>
    <w:rsid w:val="00B06C89"/>
    <w:rsid w:val="00B06CAD"/>
    <w:rsid w:val="00B06F23"/>
    <w:rsid w:val="00B0720B"/>
    <w:rsid w:val="00B0733C"/>
    <w:rsid w:val="00B0741E"/>
    <w:rsid w:val="00B0767E"/>
    <w:rsid w:val="00B07A0B"/>
    <w:rsid w:val="00B07AC6"/>
    <w:rsid w:val="00B07C39"/>
    <w:rsid w:val="00B1017E"/>
    <w:rsid w:val="00B105DA"/>
    <w:rsid w:val="00B106CD"/>
    <w:rsid w:val="00B108F3"/>
    <w:rsid w:val="00B109DF"/>
    <w:rsid w:val="00B10E49"/>
    <w:rsid w:val="00B1109B"/>
    <w:rsid w:val="00B11181"/>
    <w:rsid w:val="00B1155E"/>
    <w:rsid w:val="00B11827"/>
    <w:rsid w:val="00B119CD"/>
    <w:rsid w:val="00B11D46"/>
    <w:rsid w:val="00B12404"/>
    <w:rsid w:val="00B12423"/>
    <w:rsid w:val="00B12453"/>
    <w:rsid w:val="00B126BE"/>
    <w:rsid w:val="00B12F60"/>
    <w:rsid w:val="00B12F62"/>
    <w:rsid w:val="00B13042"/>
    <w:rsid w:val="00B130A4"/>
    <w:rsid w:val="00B1317C"/>
    <w:rsid w:val="00B13473"/>
    <w:rsid w:val="00B135B5"/>
    <w:rsid w:val="00B13B39"/>
    <w:rsid w:val="00B13B98"/>
    <w:rsid w:val="00B13C6A"/>
    <w:rsid w:val="00B13E4C"/>
    <w:rsid w:val="00B140B6"/>
    <w:rsid w:val="00B140DF"/>
    <w:rsid w:val="00B14194"/>
    <w:rsid w:val="00B141A3"/>
    <w:rsid w:val="00B14247"/>
    <w:rsid w:val="00B1446D"/>
    <w:rsid w:val="00B144C2"/>
    <w:rsid w:val="00B14582"/>
    <w:rsid w:val="00B14752"/>
    <w:rsid w:val="00B14981"/>
    <w:rsid w:val="00B14AEC"/>
    <w:rsid w:val="00B14C0C"/>
    <w:rsid w:val="00B14D0D"/>
    <w:rsid w:val="00B14D22"/>
    <w:rsid w:val="00B14E32"/>
    <w:rsid w:val="00B14E5E"/>
    <w:rsid w:val="00B1551B"/>
    <w:rsid w:val="00B15682"/>
    <w:rsid w:val="00B1582B"/>
    <w:rsid w:val="00B15923"/>
    <w:rsid w:val="00B1592F"/>
    <w:rsid w:val="00B15A4A"/>
    <w:rsid w:val="00B15B40"/>
    <w:rsid w:val="00B15C0F"/>
    <w:rsid w:val="00B15C11"/>
    <w:rsid w:val="00B16049"/>
    <w:rsid w:val="00B1636C"/>
    <w:rsid w:val="00B163AA"/>
    <w:rsid w:val="00B16494"/>
    <w:rsid w:val="00B1671B"/>
    <w:rsid w:val="00B16961"/>
    <w:rsid w:val="00B16991"/>
    <w:rsid w:val="00B169BD"/>
    <w:rsid w:val="00B16B5A"/>
    <w:rsid w:val="00B16F5F"/>
    <w:rsid w:val="00B17169"/>
    <w:rsid w:val="00B171AB"/>
    <w:rsid w:val="00B1750B"/>
    <w:rsid w:val="00B1754F"/>
    <w:rsid w:val="00B176C5"/>
    <w:rsid w:val="00B17BBD"/>
    <w:rsid w:val="00B17D5A"/>
    <w:rsid w:val="00B17F88"/>
    <w:rsid w:val="00B17FF2"/>
    <w:rsid w:val="00B20158"/>
    <w:rsid w:val="00B20366"/>
    <w:rsid w:val="00B20407"/>
    <w:rsid w:val="00B205EA"/>
    <w:rsid w:val="00B20B46"/>
    <w:rsid w:val="00B20F24"/>
    <w:rsid w:val="00B2114F"/>
    <w:rsid w:val="00B21545"/>
    <w:rsid w:val="00B216A7"/>
    <w:rsid w:val="00B21B2A"/>
    <w:rsid w:val="00B21DBD"/>
    <w:rsid w:val="00B21EAE"/>
    <w:rsid w:val="00B22112"/>
    <w:rsid w:val="00B2213C"/>
    <w:rsid w:val="00B221A6"/>
    <w:rsid w:val="00B223DB"/>
    <w:rsid w:val="00B2242A"/>
    <w:rsid w:val="00B225B1"/>
    <w:rsid w:val="00B2268D"/>
    <w:rsid w:val="00B226F5"/>
    <w:rsid w:val="00B2273F"/>
    <w:rsid w:val="00B22792"/>
    <w:rsid w:val="00B229E6"/>
    <w:rsid w:val="00B22CD3"/>
    <w:rsid w:val="00B22D1A"/>
    <w:rsid w:val="00B22E43"/>
    <w:rsid w:val="00B22F17"/>
    <w:rsid w:val="00B22F84"/>
    <w:rsid w:val="00B2335E"/>
    <w:rsid w:val="00B233DA"/>
    <w:rsid w:val="00B234AE"/>
    <w:rsid w:val="00B2360E"/>
    <w:rsid w:val="00B2376E"/>
    <w:rsid w:val="00B237FA"/>
    <w:rsid w:val="00B23AC0"/>
    <w:rsid w:val="00B23B11"/>
    <w:rsid w:val="00B23B59"/>
    <w:rsid w:val="00B23D6C"/>
    <w:rsid w:val="00B23F2C"/>
    <w:rsid w:val="00B24043"/>
    <w:rsid w:val="00B24087"/>
    <w:rsid w:val="00B24101"/>
    <w:rsid w:val="00B241D2"/>
    <w:rsid w:val="00B24915"/>
    <w:rsid w:val="00B24B5C"/>
    <w:rsid w:val="00B24BD7"/>
    <w:rsid w:val="00B24F07"/>
    <w:rsid w:val="00B25038"/>
    <w:rsid w:val="00B251BD"/>
    <w:rsid w:val="00B2535B"/>
    <w:rsid w:val="00B2556F"/>
    <w:rsid w:val="00B256A2"/>
    <w:rsid w:val="00B2581F"/>
    <w:rsid w:val="00B25988"/>
    <w:rsid w:val="00B25B1F"/>
    <w:rsid w:val="00B25BAB"/>
    <w:rsid w:val="00B25C30"/>
    <w:rsid w:val="00B25C78"/>
    <w:rsid w:val="00B25E87"/>
    <w:rsid w:val="00B25FEC"/>
    <w:rsid w:val="00B26079"/>
    <w:rsid w:val="00B2620F"/>
    <w:rsid w:val="00B2634F"/>
    <w:rsid w:val="00B265E6"/>
    <w:rsid w:val="00B267DF"/>
    <w:rsid w:val="00B270AB"/>
    <w:rsid w:val="00B27356"/>
    <w:rsid w:val="00B27372"/>
    <w:rsid w:val="00B27401"/>
    <w:rsid w:val="00B274EC"/>
    <w:rsid w:val="00B2781E"/>
    <w:rsid w:val="00B27889"/>
    <w:rsid w:val="00B27F74"/>
    <w:rsid w:val="00B27FA5"/>
    <w:rsid w:val="00B27FE4"/>
    <w:rsid w:val="00B300D8"/>
    <w:rsid w:val="00B3012C"/>
    <w:rsid w:val="00B301B1"/>
    <w:rsid w:val="00B30288"/>
    <w:rsid w:val="00B3037B"/>
    <w:rsid w:val="00B30B8E"/>
    <w:rsid w:val="00B30ED9"/>
    <w:rsid w:val="00B30F14"/>
    <w:rsid w:val="00B31311"/>
    <w:rsid w:val="00B31353"/>
    <w:rsid w:val="00B313CF"/>
    <w:rsid w:val="00B31682"/>
    <w:rsid w:val="00B316C7"/>
    <w:rsid w:val="00B316FF"/>
    <w:rsid w:val="00B31712"/>
    <w:rsid w:val="00B32575"/>
    <w:rsid w:val="00B32CDF"/>
    <w:rsid w:val="00B32E07"/>
    <w:rsid w:val="00B32F07"/>
    <w:rsid w:val="00B32FA6"/>
    <w:rsid w:val="00B33126"/>
    <w:rsid w:val="00B3325C"/>
    <w:rsid w:val="00B334DC"/>
    <w:rsid w:val="00B3370B"/>
    <w:rsid w:val="00B33A13"/>
    <w:rsid w:val="00B3408B"/>
    <w:rsid w:val="00B346F7"/>
    <w:rsid w:val="00B34883"/>
    <w:rsid w:val="00B348BF"/>
    <w:rsid w:val="00B34CA7"/>
    <w:rsid w:val="00B34F4C"/>
    <w:rsid w:val="00B35259"/>
    <w:rsid w:val="00B35286"/>
    <w:rsid w:val="00B35347"/>
    <w:rsid w:val="00B35765"/>
    <w:rsid w:val="00B359E9"/>
    <w:rsid w:val="00B35A3C"/>
    <w:rsid w:val="00B35F95"/>
    <w:rsid w:val="00B361A9"/>
    <w:rsid w:val="00B36386"/>
    <w:rsid w:val="00B364AB"/>
    <w:rsid w:val="00B364F6"/>
    <w:rsid w:val="00B36582"/>
    <w:rsid w:val="00B367B2"/>
    <w:rsid w:val="00B36D4F"/>
    <w:rsid w:val="00B374D9"/>
    <w:rsid w:val="00B37880"/>
    <w:rsid w:val="00B37922"/>
    <w:rsid w:val="00B37BEC"/>
    <w:rsid w:val="00B37D04"/>
    <w:rsid w:val="00B37FED"/>
    <w:rsid w:val="00B4000C"/>
    <w:rsid w:val="00B401CE"/>
    <w:rsid w:val="00B40462"/>
    <w:rsid w:val="00B40579"/>
    <w:rsid w:val="00B40689"/>
    <w:rsid w:val="00B406A1"/>
    <w:rsid w:val="00B406DA"/>
    <w:rsid w:val="00B40727"/>
    <w:rsid w:val="00B40783"/>
    <w:rsid w:val="00B408B4"/>
    <w:rsid w:val="00B40B6F"/>
    <w:rsid w:val="00B40CE3"/>
    <w:rsid w:val="00B40D13"/>
    <w:rsid w:val="00B40D7A"/>
    <w:rsid w:val="00B411AF"/>
    <w:rsid w:val="00B41459"/>
    <w:rsid w:val="00B415A0"/>
    <w:rsid w:val="00B41692"/>
    <w:rsid w:val="00B416AC"/>
    <w:rsid w:val="00B4186C"/>
    <w:rsid w:val="00B419DF"/>
    <w:rsid w:val="00B41B93"/>
    <w:rsid w:val="00B41BCB"/>
    <w:rsid w:val="00B41BE9"/>
    <w:rsid w:val="00B41F1A"/>
    <w:rsid w:val="00B41F84"/>
    <w:rsid w:val="00B4213B"/>
    <w:rsid w:val="00B425A2"/>
    <w:rsid w:val="00B42767"/>
    <w:rsid w:val="00B4295E"/>
    <w:rsid w:val="00B42AB1"/>
    <w:rsid w:val="00B42AD3"/>
    <w:rsid w:val="00B4316A"/>
    <w:rsid w:val="00B431D5"/>
    <w:rsid w:val="00B433A4"/>
    <w:rsid w:val="00B436C0"/>
    <w:rsid w:val="00B437FE"/>
    <w:rsid w:val="00B43BBB"/>
    <w:rsid w:val="00B43D77"/>
    <w:rsid w:val="00B43F9B"/>
    <w:rsid w:val="00B4409A"/>
    <w:rsid w:val="00B4419D"/>
    <w:rsid w:val="00B44221"/>
    <w:rsid w:val="00B442B4"/>
    <w:rsid w:val="00B4433F"/>
    <w:rsid w:val="00B4437F"/>
    <w:rsid w:val="00B4452D"/>
    <w:rsid w:val="00B4472E"/>
    <w:rsid w:val="00B447D6"/>
    <w:rsid w:val="00B4495E"/>
    <w:rsid w:val="00B449D6"/>
    <w:rsid w:val="00B44B26"/>
    <w:rsid w:val="00B44DA2"/>
    <w:rsid w:val="00B44E9F"/>
    <w:rsid w:val="00B44EB7"/>
    <w:rsid w:val="00B44ED0"/>
    <w:rsid w:val="00B45442"/>
    <w:rsid w:val="00B458CE"/>
    <w:rsid w:val="00B45947"/>
    <w:rsid w:val="00B45DA3"/>
    <w:rsid w:val="00B45E59"/>
    <w:rsid w:val="00B45EF3"/>
    <w:rsid w:val="00B46061"/>
    <w:rsid w:val="00B460E9"/>
    <w:rsid w:val="00B46630"/>
    <w:rsid w:val="00B466CE"/>
    <w:rsid w:val="00B46957"/>
    <w:rsid w:val="00B469A2"/>
    <w:rsid w:val="00B46A79"/>
    <w:rsid w:val="00B46AB9"/>
    <w:rsid w:val="00B4705D"/>
    <w:rsid w:val="00B47067"/>
    <w:rsid w:val="00B472D6"/>
    <w:rsid w:val="00B475FB"/>
    <w:rsid w:val="00B4799B"/>
    <w:rsid w:val="00B47B6A"/>
    <w:rsid w:val="00B47F58"/>
    <w:rsid w:val="00B50309"/>
    <w:rsid w:val="00B50374"/>
    <w:rsid w:val="00B503D9"/>
    <w:rsid w:val="00B5040C"/>
    <w:rsid w:val="00B506D1"/>
    <w:rsid w:val="00B509A9"/>
    <w:rsid w:val="00B50BAE"/>
    <w:rsid w:val="00B50C04"/>
    <w:rsid w:val="00B50C64"/>
    <w:rsid w:val="00B50C90"/>
    <w:rsid w:val="00B50FD8"/>
    <w:rsid w:val="00B510BB"/>
    <w:rsid w:val="00B5116F"/>
    <w:rsid w:val="00B51256"/>
    <w:rsid w:val="00B51283"/>
    <w:rsid w:val="00B513F6"/>
    <w:rsid w:val="00B51626"/>
    <w:rsid w:val="00B51666"/>
    <w:rsid w:val="00B5168C"/>
    <w:rsid w:val="00B51B97"/>
    <w:rsid w:val="00B51BB6"/>
    <w:rsid w:val="00B51E58"/>
    <w:rsid w:val="00B51E62"/>
    <w:rsid w:val="00B521D4"/>
    <w:rsid w:val="00B52630"/>
    <w:rsid w:val="00B5263F"/>
    <w:rsid w:val="00B52A95"/>
    <w:rsid w:val="00B52D2C"/>
    <w:rsid w:val="00B52D43"/>
    <w:rsid w:val="00B52EEA"/>
    <w:rsid w:val="00B53138"/>
    <w:rsid w:val="00B535E4"/>
    <w:rsid w:val="00B536EF"/>
    <w:rsid w:val="00B5378D"/>
    <w:rsid w:val="00B53817"/>
    <w:rsid w:val="00B538E5"/>
    <w:rsid w:val="00B53C97"/>
    <w:rsid w:val="00B53E7F"/>
    <w:rsid w:val="00B53E87"/>
    <w:rsid w:val="00B53F4D"/>
    <w:rsid w:val="00B54014"/>
    <w:rsid w:val="00B5436C"/>
    <w:rsid w:val="00B5473A"/>
    <w:rsid w:val="00B54742"/>
    <w:rsid w:val="00B54751"/>
    <w:rsid w:val="00B547BA"/>
    <w:rsid w:val="00B54A04"/>
    <w:rsid w:val="00B54BC1"/>
    <w:rsid w:val="00B5592E"/>
    <w:rsid w:val="00B559AD"/>
    <w:rsid w:val="00B55B4F"/>
    <w:rsid w:val="00B55CC1"/>
    <w:rsid w:val="00B55CFE"/>
    <w:rsid w:val="00B55DDC"/>
    <w:rsid w:val="00B5602E"/>
    <w:rsid w:val="00B56097"/>
    <w:rsid w:val="00B563FC"/>
    <w:rsid w:val="00B56417"/>
    <w:rsid w:val="00B56658"/>
    <w:rsid w:val="00B56884"/>
    <w:rsid w:val="00B56A93"/>
    <w:rsid w:val="00B56AF8"/>
    <w:rsid w:val="00B56C9A"/>
    <w:rsid w:val="00B57414"/>
    <w:rsid w:val="00B57B26"/>
    <w:rsid w:val="00B57C19"/>
    <w:rsid w:val="00B57D6B"/>
    <w:rsid w:val="00B57DF7"/>
    <w:rsid w:val="00B57E57"/>
    <w:rsid w:val="00B57EEE"/>
    <w:rsid w:val="00B600ED"/>
    <w:rsid w:val="00B60405"/>
    <w:rsid w:val="00B60633"/>
    <w:rsid w:val="00B60666"/>
    <w:rsid w:val="00B60802"/>
    <w:rsid w:val="00B60C8F"/>
    <w:rsid w:val="00B60D51"/>
    <w:rsid w:val="00B6109F"/>
    <w:rsid w:val="00B613E9"/>
    <w:rsid w:val="00B61415"/>
    <w:rsid w:val="00B61460"/>
    <w:rsid w:val="00B61494"/>
    <w:rsid w:val="00B61564"/>
    <w:rsid w:val="00B615AC"/>
    <w:rsid w:val="00B61982"/>
    <w:rsid w:val="00B61CEC"/>
    <w:rsid w:val="00B61CF0"/>
    <w:rsid w:val="00B61E72"/>
    <w:rsid w:val="00B61ED2"/>
    <w:rsid w:val="00B62002"/>
    <w:rsid w:val="00B6207E"/>
    <w:rsid w:val="00B621C0"/>
    <w:rsid w:val="00B62329"/>
    <w:rsid w:val="00B62465"/>
    <w:rsid w:val="00B625DD"/>
    <w:rsid w:val="00B626A0"/>
    <w:rsid w:val="00B6271D"/>
    <w:rsid w:val="00B62736"/>
    <w:rsid w:val="00B629C3"/>
    <w:rsid w:val="00B62AAA"/>
    <w:rsid w:val="00B62C00"/>
    <w:rsid w:val="00B62D79"/>
    <w:rsid w:val="00B62E86"/>
    <w:rsid w:val="00B62EE6"/>
    <w:rsid w:val="00B631D9"/>
    <w:rsid w:val="00B632ED"/>
    <w:rsid w:val="00B635A9"/>
    <w:rsid w:val="00B63B18"/>
    <w:rsid w:val="00B63C4F"/>
    <w:rsid w:val="00B63D17"/>
    <w:rsid w:val="00B63D7F"/>
    <w:rsid w:val="00B64226"/>
    <w:rsid w:val="00B6422E"/>
    <w:rsid w:val="00B642F0"/>
    <w:rsid w:val="00B64654"/>
    <w:rsid w:val="00B6485F"/>
    <w:rsid w:val="00B648E2"/>
    <w:rsid w:val="00B64DE6"/>
    <w:rsid w:val="00B64E8D"/>
    <w:rsid w:val="00B64F92"/>
    <w:rsid w:val="00B650D1"/>
    <w:rsid w:val="00B65126"/>
    <w:rsid w:val="00B651B3"/>
    <w:rsid w:val="00B6521A"/>
    <w:rsid w:val="00B652DF"/>
    <w:rsid w:val="00B653C4"/>
    <w:rsid w:val="00B65748"/>
    <w:rsid w:val="00B6588D"/>
    <w:rsid w:val="00B658A8"/>
    <w:rsid w:val="00B65A9E"/>
    <w:rsid w:val="00B65B47"/>
    <w:rsid w:val="00B65BAF"/>
    <w:rsid w:val="00B65FD3"/>
    <w:rsid w:val="00B66372"/>
    <w:rsid w:val="00B66654"/>
    <w:rsid w:val="00B66670"/>
    <w:rsid w:val="00B6682D"/>
    <w:rsid w:val="00B6694B"/>
    <w:rsid w:val="00B66962"/>
    <w:rsid w:val="00B66C99"/>
    <w:rsid w:val="00B670A9"/>
    <w:rsid w:val="00B671BC"/>
    <w:rsid w:val="00B672BA"/>
    <w:rsid w:val="00B67872"/>
    <w:rsid w:val="00B67B2D"/>
    <w:rsid w:val="00B67B34"/>
    <w:rsid w:val="00B67BBA"/>
    <w:rsid w:val="00B67D3D"/>
    <w:rsid w:val="00B67DFD"/>
    <w:rsid w:val="00B70199"/>
    <w:rsid w:val="00B705E1"/>
    <w:rsid w:val="00B707E3"/>
    <w:rsid w:val="00B70836"/>
    <w:rsid w:val="00B70963"/>
    <w:rsid w:val="00B70D1E"/>
    <w:rsid w:val="00B71114"/>
    <w:rsid w:val="00B71161"/>
    <w:rsid w:val="00B711FA"/>
    <w:rsid w:val="00B71430"/>
    <w:rsid w:val="00B714A8"/>
    <w:rsid w:val="00B714B0"/>
    <w:rsid w:val="00B7156A"/>
    <w:rsid w:val="00B716F4"/>
    <w:rsid w:val="00B7175E"/>
    <w:rsid w:val="00B71926"/>
    <w:rsid w:val="00B719C7"/>
    <w:rsid w:val="00B71F06"/>
    <w:rsid w:val="00B7215C"/>
    <w:rsid w:val="00B7254F"/>
    <w:rsid w:val="00B72579"/>
    <w:rsid w:val="00B72648"/>
    <w:rsid w:val="00B729CE"/>
    <w:rsid w:val="00B72F06"/>
    <w:rsid w:val="00B72F6B"/>
    <w:rsid w:val="00B732B3"/>
    <w:rsid w:val="00B734B2"/>
    <w:rsid w:val="00B735D2"/>
    <w:rsid w:val="00B73612"/>
    <w:rsid w:val="00B73700"/>
    <w:rsid w:val="00B7388F"/>
    <w:rsid w:val="00B73AC1"/>
    <w:rsid w:val="00B73BA5"/>
    <w:rsid w:val="00B73C76"/>
    <w:rsid w:val="00B73C7D"/>
    <w:rsid w:val="00B73E51"/>
    <w:rsid w:val="00B73FC6"/>
    <w:rsid w:val="00B7422E"/>
    <w:rsid w:val="00B74590"/>
    <w:rsid w:val="00B74929"/>
    <w:rsid w:val="00B74B52"/>
    <w:rsid w:val="00B74C45"/>
    <w:rsid w:val="00B74CB2"/>
    <w:rsid w:val="00B74F4E"/>
    <w:rsid w:val="00B75183"/>
    <w:rsid w:val="00B751BA"/>
    <w:rsid w:val="00B7545B"/>
    <w:rsid w:val="00B75625"/>
    <w:rsid w:val="00B75EAE"/>
    <w:rsid w:val="00B75F02"/>
    <w:rsid w:val="00B75F2C"/>
    <w:rsid w:val="00B75FCC"/>
    <w:rsid w:val="00B76400"/>
    <w:rsid w:val="00B7659A"/>
    <w:rsid w:val="00B765A1"/>
    <w:rsid w:val="00B76861"/>
    <w:rsid w:val="00B76AFB"/>
    <w:rsid w:val="00B76BD4"/>
    <w:rsid w:val="00B77028"/>
    <w:rsid w:val="00B77186"/>
    <w:rsid w:val="00B771A0"/>
    <w:rsid w:val="00B7734C"/>
    <w:rsid w:val="00B773E5"/>
    <w:rsid w:val="00B778B3"/>
    <w:rsid w:val="00B77A32"/>
    <w:rsid w:val="00B800F7"/>
    <w:rsid w:val="00B8012A"/>
    <w:rsid w:val="00B8034F"/>
    <w:rsid w:val="00B8091D"/>
    <w:rsid w:val="00B80958"/>
    <w:rsid w:val="00B80C8C"/>
    <w:rsid w:val="00B80DF1"/>
    <w:rsid w:val="00B80EE0"/>
    <w:rsid w:val="00B81308"/>
    <w:rsid w:val="00B81701"/>
    <w:rsid w:val="00B8196F"/>
    <w:rsid w:val="00B81C06"/>
    <w:rsid w:val="00B81D94"/>
    <w:rsid w:val="00B81E8B"/>
    <w:rsid w:val="00B81F2A"/>
    <w:rsid w:val="00B825BC"/>
    <w:rsid w:val="00B82BF2"/>
    <w:rsid w:val="00B82CE9"/>
    <w:rsid w:val="00B82EFB"/>
    <w:rsid w:val="00B83276"/>
    <w:rsid w:val="00B832BA"/>
    <w:rsid w:val="00B833A8"/>
    <w:rsid w:val="00B833B1"/>
    <w:rsid w:val="00B83443"/>
    <w:rsid w:val="00B834FE"/>
    <w:rsid w:val="00B83616"/>
    <w:rsid w:val="00B8379E"/>
    <w:rsid w:val="00B83839"/>
    <w:rsid w:val="00B83A31"/>
    <w:rsid w:val="00B83BB6"/>
    <w:rsid w:val="00B840A7"/>
    <w:rsid w:val="00B8443C"/>
    <w:rsid w:val="00B84664"/>
    <w:rsid w:val="00B84696"/>
    <w:rsid w:val="00B84745"/>
    <w:rsid w:val="00B847DC"/>
    <w:rsid w:val="00B847F6"/>
    <w:rsid w:val="00B84BEA"/>
    <w:rsid w:val="00B84FB8"/>
    <w:rsid w:val="00B853DC"/>
    <w:rsid w:val="00B854A7"/>
    <w:rsid w:val="00B8555F"/>
    <w:rsid w:val="00B855F0"/>
    <w:rsid w:val="00B85658"/>
    <w:rsid w:val="00B856EB"/>
    <w:rsid w:val="00B85889"/>
    <w:rsid w:val="00B85AE3"/>
    <w:rsid w:val="00B85B5A"/>
    <w:rsid w:val="00B85D0F"/>
    <w:rsid w:val="00B85F8C"/>
    <w:rsid w:val="00B860E2"/>
    <w:rsid w:val="00B86386"/>
    <w:rsid w:val="00B863BE"/>
    <w:rsid w:val="00B866FF"/>
    <w:rsid w:val="00B8672B"/>
    <w:rsid w:val="00B86B22"/>
    <w:rsid w:val="00B86CF0"/>
    <w:rsid w:val="00B86E4D"/>
    <w:rsid w:val="00B86FF6"/>
    <w:rsid w:val="00B87023"/>
    <w:rsid w:val="00B875A1"/>
    <w:rsid w:val="00B87663"/>
    <w:rsid w:val="00B87833"/>
    <w:rsid w:val="00B878E6"/>
    <w:rsid w:val="00B879F6"/>
    <w:rsid w:val="00B87C04"/>
    <w:rsid w:val="00B87E1B"/>
    <w:rsid w:val="00B87EF4"/>
    <w:rsid w:val="00B87F51"/>
    <w:rsid w:val="00B89A1C"/>
    <w:rsid w:val="00B90030"/>
    <w:rsid w:val="00B90068"/>
    <w:rsid w:val="00B900CE"/>
    <w:rsid w:val="00B90266"/>
    <w:rsid w:val="00B902BF"/>
    <w:rsid w:val="00B90398"/>
    <w:rsid w:val="00B90652"/>
    <w:rsid w:val="00B90672"/>
    <w:rsid w:val="00B90F78"/>
    <w:rsid w:val="00B9123B"/>
    <w:rsid w:val="00B912DC"/>
    <w:rsid w:val="00B91382"/>
    <w:rsid w:val="00B91494"/>
    <w:rsid w:val="00B91665"/>
    <w:rsid w:val="00B91827"/>
    <w:rsid w:val="00B91873"/>
    <w:rsid w:val="00B91934"/>
    <w:rsid w:val="00B91A5D"/>
    <w:rsid w:val="00B91BB8"/>
    <w:rsid w:val="00B91E8C"/>
    <w:rsid w:val="00B92181"/>
    <w:rsid w:val="00B921AA"/>
    <w:rsid w:val="00B92321"/>
    <w:rsid w:val="00B923DB"/>
    <w:rsid w:val="00B9262B"/>
    <w:rsid w:val="00B928D4"/>
    <w:rsid w:val="00B92918"/>
    <w:rsid w:val="00B92C76"/>
    <w:rsid w:val="00B92D0E"/>
    <w:rsid w:val="00B92DF5"/>
    <w:rsid w:val="00B92F05"/>
    <w:rsid w:val="00B92F40"/>
    <w:rsid w:val="00B9313B"/>
    <w:rsid w:val="00B93199"/>
    <w:rsid w:val="00B931D5"/>
    <w:rsid w:val="00B93336"/>
    <w:rsid w:val="00B9335A"/>
    <w:rsid w:val="00B9356B"/>
    <w:rsid w:val="00B936CF"/>
    <w:rsid w:val="00B93801"/>
    <w:rsid w:val="00B93B0B"/>
    <w:rsid w:val="00B93B54"/>
    <w:rsid w:val="00B93BAA"/>
    <w:rsid w:val="00B93FA2"/>
    <w:rsid w:val="00B94373"/>
    <w:rsid w:val="00B94684"/>
    <w:rsid w:val="00B9475C"/>
    <w:rsid w:val="00B9475E"/>
    <w:rsid w:val="00B94A6B"/>
    <w:rsid w:val="00B94BA3"/>
    <w:rsid w:val="00B94DDB"/>
    <w:rsid w:val="00B94E2A"/>
    <w:rsid w:val="00B94F5F"/>
    <w:rsid w:val="00B94FA5"/>
    <w:rsid w:val="00B95196"/>
    <w:rsid w:val="00B95540"/>
    <w:rsid w:val="00B9563E"/>
    <w:rsid w:val="00B95A93"/>
    <w:rsid w:val="00B95CC0"/>
    <w:rsid w:val="00B9600E"/>
    <w:rsid w:val="00B9609F"/>
    <w:rsid w:val="00B96401"/>
    <w:rsid w:val="00B9640B"/>
    <w:rsid w:val="00B9676D"/>
    <w:rsid w:val="00B96960"/>
    <w:rsid w:val="00B96ACD"/>
    <w:rsid w:val="00B96DF0"/>
    <w:rsid w:val="00B97984"/>
    <w:rsid w:val="00B97A23"/>
    <w:rsid w:val="00B97D24"/>
    <w:rsid w:val="00BA041E"/>
    <w:rsid w:val="00BA081B"/>
    <w:rsid w:val="00BA0AAE"/>
    <w:rsid w:val="00BA0AF1"/>
    <w:rsid w:val="00BA0B30"/>
    <w:rsid w:val="00BA0CB6"/>
    <w:rsid w:val="00BA0E3C"/>
    <w:rsid w:val="00BA0F30"/>
    <w:rsid w:val="00BA0F8E"/>
    <w:rsid w:val="00BA1160"/>
    <w:rsid w:val="00BA11AB"/>
    <w:rsid w:val="00BA16B9"/>
    <w:rsid w:val="00BA1966"/>
    <w:rsid w:val="00BA20EA"/>
    <w:rsid w:val="00BA234C"/>
    <w:rsid w:val="00BA27F0"/>
    <w:rsid w:val="00BA2885"/>
    <w:rsid w:val="00BA2C95"/>
    <w:rsid w:val="00BA2FB3"/>
    <w:rsid w:val="00BA31B0"/>
    <w:rsid w:val="00BA31B3"/>
    <w:rsid w:val="00BA33F6"/>
    <w:rsid w:val="00BA3668"/>
    <w:rsid w:val="00BA372D"/>
    <w:rsid w:val="00BA377E"/>
    <w:rsid w:val="00BA3B9E"/>
    <w:rsid w:val="00BA3C38"/>
    <w:rsid w:val="00BA3EA7"/>
    <w:rsid w:val="00BA3F34"/>
    <w:rsid w:val="00BA3F91"/>
    <w:rsid w:val="00BA41BC"/>
    <w:rsid w:val="00BA4217"/>
    <w:rsid w:val="00BA4A66"/>
    <w:rsid w:val="00BA4E8B"/>
    <w:rsid w:val="00BA5074"/>
    <w:rsid w:val="00BA513B"/>
    <w:rsid w:val="00BA521F"/>
    <w:rsid w:val="00BA573D"/>
    <w:rsid w:val="00BA582F"/>
    <w:rsid w:val="00BA5B49"/>
    <w:rsid w:val="00BA5ECF"/>
    <w:rsid w:val="00BA5F2F"/>
    <w:rsid w:val="00BA6267"/>
    <w:rsid w:val="00BA6309"/>
    <w:rsid w:val="00BA6BF1"/>
    <w:rsid w:val="00BA6C10"/>
    <w:rsid w:val="00BA71AD"/>
    <w:rsid w:val="00BA7365"/>
    <w:rsid w:val="00BA7460"/>
    <w:rsid w:val="00BA7539"/>
    <w:rsid w:val="00BA7609"/>
    <w:rsid w:val="00BA765B"/>
    <w:rsid w:val="00BA77E8"/>
    <w:rsid w:val="00BA7883"/>
    <w:rsid w:val="00BA7A29"/>
    <w:rsid w:val="00BA7B70"/>
    <w:rsid w:val="00BA7D07"/>
    <w:rsid w:val="00BB00CB"/>
    <w:rsid w:val="00BB0118"/>
    <w:rsid w:val="00BB0195"/>
    <w:rsid w:val="00BB028C"/>
    <w:rsid w:val="00BB0445"/>
    <w:rsid w:val="00BB098F"/>
    <w:rsid w:val="00BB0D75"/>
    <w:rsid w:val="00BB0EB9"/>
    <w:rsid w:val="00BB1089"/>
    <w:rsid w:val="00BB1196"/>
    <w:rsid w:val="00BB12A2"/>
    <w:rsid w:val="00BB1460"/>
    <w:rsid w:val="00BB164B"/>
    <w:rsid w:val="00BB179E"/>
    <w:rsid w:val="00BB191F"/>
    <w:rsid w:val="00BB1A2F"/>
    <w:rsid w:val="00BB1A93"/>
    <w:rsid w:val="00BB1C66"/>
    <w:rsid w:val="00BB2774"/>
    <w:rsid w:val="00BB28A5"/>
    <w:rsid w:val="00BB29CC"/>
    <w:rsid w:val="00BB2B4B"/>
    <w:rsid w:val="00BB3227"/>
    <w:rsid w:val="00BB3326"/>
    <w:rsid w:val="00BB34DF"/>
    <w:rsid w:val="00BB36FD"/>
    <w:rsid w:val="00BB3979"/>
    <w:rsid w:val="00BB3A2B"/>
    <w:rsid w:val="00BB3C57"/>
    <w:rsid w:val="00BB4317"/>
    <w:rsid w:val="00BB4648"/>
    <w:rsid w:val="00BB466E"/>
    <w:rsid w:val="00BB4795"/>
    <w:rsid w:val="00BB480E"/>
    <w:rsid w:val="00BB487B"/>
    <w:rsid w:val="00BB48E6"/>
    <w:rsid w:val="00BB4A02"/>
    <w:rsid w:val="00BB4B29"/>
    <w:rsid w:val="00BB4BA5"/>
    <w:rsid w:val="00BB4C24"/>
    <w:rsid w:val="00BB4C70"/>
    <w:rsid w:val="00BB50C4"/>
    <w:rsid w:val="00BB557E"/>
    <w:rsid w:val="00BB59EC"/>
    <w:rsid w:val="00BB5B21"/>
    <w:rsid w:val="00BB5BBC"/>
    <w:rsid w:val="00BB5D9F"/>
    <w:rsid w:val="00BB655B"/>
    <w:rsid w:val="00BB6598"/>
    <w:rsid w:val="00BB6A0D"/>
    <w:rsid w:val="00BB6B61"/>
    <w:rsid w:val="00BB736E"/>
    <w:rsid w:val="00BB7444"/>
    <w:rsid w:val="00BB756C"/>
    <w:rsid w:val="00BB7676"/>
    <w:rsid w:val="00BB79DD"/>
    <w:rsid w:val="00BB7B22"/>
    <w:rsid w:val="00BB7BE7"/>
    <w:rsid w:val="00BB7C0B"/>
    <w:rsid w:val="00BC085A"/>
    <w:rsid w:val="00BC0B84"/>
    <w:rsid w:val="00BC0C71"/>
    <w:rsid w:val="00BC0C97"/>
    <w:rsid w:val="00BC11E9"/>
    <w:rsid w:val="00BC16B1"/>
    <w:rsid w:val="00BC1BE6"/>
    <w:rsid w:val="00BC1C4D"/>
    <w:rsid w:val="00BC1F7A"/>
    <w:rsid w:val="00BC2052"/>
    <w:rsid w:val="00BC2082"/>
    <w:rsid w:val="00BC21A8"/>
    <w:rsid w:val="00BC23BD"/>
    <w:rsid w:val="00BC2731"/>
    <w:rsid w:val="00BC2AEC"/>
    <w:rsid w:val="00BC2C25"/>
    <w:rsid w:val="00BC2D88"/>
    <w:rsid w:val="00BC2E5C"/>
    <w:rsid w:val="00BC3072"/>
    <w:rsid w:val="00BC3224"/>
    <w:rsid w:val="00BC3229"/>
    <w:rsid w:val="00BC34E8"/>
    <w:rsid w:val="00BC361D"/>
    <w:rsid w:val="00BC3BF3"/>
    <w:rsid w:val="00BC3D58"/>
    <w:rsid w:val="00BC3ED4"/>
    <w:rsid w:val="00BC40F7"/>
    <w:rsid w:val="00BC431D"/>
    <w:rsid w:val="00BC46EC"/>
    <w:rsid w:val="00BC48F5"/>
    <w:rsid w:val="00BC4C4E"/>
    <w:rsid w:val="00BC5097"/>
    <w:rsid w:val="00BC526F"/>
    <w:rsid w:val="00BC5773"/>
    <w:rsid w:val="00BC5A19"/>
    <w:rsid w:val="00BC5BDD"/>
    <w:rsid w:val="00BC5EE9"/>
    <w:rsid w:val="00BC5F3A"/>
    <w:rsid w:val="00BC6042"/>
    <w:rsid w:val="00BC607E"/>
    <w:rsid w:val="00BC6571"/>
    <w:rsid w:val="00BC6583"/>
    <w:rsid w:val="00BC671C"/>
    <w:rsid w:val="00BC685F"/>
    <w:rsid w:val="00BC6A25"/>
    <w:rsid w:val="00BC6A3D"/>
    <w:rsid w:val="00BC715A"/>
    <w:rsid w:val="00BC71EE"/>
    <w:rsid w:val="00BC723F"/>
    <w:rsid w:val="00BC7349"/>
    <w:rsid w:val="00BC74D2"/>
    <w:rsid w:val="00BC75F8"/>
    <w:rsid w:val="00BC7777"/>
    <w:rsid w:val="00BC78E1"/>
    <w:rsid w:val="00BC7959"/>
    <w:rsid w:val="00BC7A20"/>
    <w:rsid w:val="00BC7B0D"/>
    <w:rsid w:val="00BC7BE2"/>
    <w:rsid w:val="00BC7CBB"/>
    <w:rsid w:val="00BC7CD1"/>
    <w:rsid w:val="00BC7D23"/>
    <w:rsid w:val="00BC7D6C"/>
    <w:rsid w:val="00BC7FC1"/>
    <w:rsid w:val="00BD03BD"/>
    <w:rsid w:val="00BD06C4"/>
    <w:rsid w:val="00BD0AFA"/>
    <w:rsid w:val="00BD0D3D"/>
    <w:rsid w:val="00BD0D7D"/>
    <w:rsid w:val="00BD0D85"/>
    <w:rsid w:val="00BD0DC6"/>
    <w:rsid w:val="00BD0E8D"/>
    <w:rsid w:val="00BD0F44"/>
    <w:rsid w:val="00BD157F"/>
    <w:rsid w:val="00BD1841"/>
    <w:rsid w:val="00BD1999"/>
    <w:rsid w:val="00BD1ACA"/>
    <w:rsid w:val="00BD1E98"/>
    <w:rsid w:val="00BD1EC7"/>
    <w:rsid w:val="00BD2033"/>
    <w:rsid w:val="00BD20F2"/>
    <w:rsid w:val="00BD2374"/>
    <w:rsid w:val="00BD2486"/>
    <w:rsid w:val="00BD24CA"/>
    <w:rsid w:val="00BD2587"/>
    <w:rsid w:val="00BD2602"/>
    <w:rsid w:val="00BD2795"/>
    <w:rsid w:val="00BD29B1"/>
    <w:rsid w:val="00BD2B60"/>
    <w:rsid w:val="00BD2C45"/>
    <w:rsid w:val="00BD2C67"/>
    <w:rsid w:val="00BD2E1E"/>
    <w:rsid w:val="00BD2ED3"/>
    <w:rsid w:val="00BD2EEA"/>
    <w:rsid w:val="00BD30CF"/>
    <w:rsid w:val="00BD3355"/>
    <w:rsid w:val="00BD3484"/>
    <w:rsid w:val="00BD390A"/>
    <w:rsid w:val="00BD3A38"/>
    <w:rsid w:val="00BD3B30"/>
    <w:rsid w:val="00BD3DFB"/>
    <w:rsid w:val="00BD4165"/>
    <w:rsid w:val="00BD444F"/>
    <w:rsid w:val="00BD469F"/>
    <w:rsid w:val="00BD496B"/>
    <w:rsid w:val="00BD4A5F"/>
    <w:rsid w:val="00BD4F50"/>
    <w:rsid w:val="00BD4F99"/>
    <w:rsid w:val="00BD53DD"/>
    <w:rsid w:val="00BD56AF"/>
    <w:rsid w:val="00BD56DC"/>
    <w:rsid w:val="00BD5753"/>
    <w:rsid w:val="00BD57C3"/>
    <w:rsid w:val="00BD57FC"/>
    <w:rsid w:val="00BD5C93"/>
    <w:rsid w:val="00BD5E1B"/>
    <w:rsid w:val="00BD60F1"/>
    <w:rsid w:val="00BD6273"/>
    <w:rsid w:val="00BD6621"/>
    <w:rsid w:val="00BD6883"/>
    <w:rsid w:val="00BD6BE6"/>
    <w:rsid w:val="00BD6F8A"/>
    <w:rsid w:val="00BD75E5"/>
    <w:rsid w:val="00BD785D"/>
    <w:rsid w:val="00BD7993"/>
    <w:rsid w:val="00BD7A14"/>
    <w:rsid w:val="00BD7BB8"/>
    <w:rsid w:val="00BD7BD3"/>
    <w:rsid w:val="00BD7C94"/>
    <w:rsid w:val="00BD7F0F"/>
    <w:rsid w:val="00BD7F35"/>
    <w:rsid w:val="00BE02D7"/>
    <w:rsid w:val="00BE04B0"/>
    <w:rsid w:val="00BE0B3B"/>
    <w:rsid w:val="00BE0C4C"/>
    <w:rsid w:val="00BE0CC6"/>
    <w:rsid w:val="00BE0D5A"/>
    <w:rsid w:val="00BE0E33"/>
    <w:rsid w:val="00BE10AE"/>
    <w:rsid w:val="00BE15BE"/>
    <w:rsid w:val="00BE164A"/>
    <w:rsid w:val="00BE16BB"/>
    <w:rsid w:val="00BE1717"/>
    <w:rsid w:val="00BE18BC"/>
    <w:rsid w:val="00BE193B"/>
    <w:rsid w:val="00BE1942"/>
    <w:rsid w:val="00BE1CD7"/>
    <w:rsid w:val="00BE1F58"/>
    <w:rsid w:val="00BE22F6"/>
    <w:rsid w:val="00BE2429"/>
    <w:rsid w:val="00BE249D"/>
    <w:rsid w:val="00BE253F"/>
    <w:rsid w:val="00BE2925"/>
    <w:rsid w:val="00BE2BB6"/>
    <w:rsid w:val="00BE2C8E"/>
    <w:rsid w:val="00BE2FFA"/>
    <w:rsid w:val="00BE3164"/>
    <w:rsid w:val="00BE3443"/>
    <w:rsid w:val="00BE396A"/>
    <w:rsid w:val="00BE3A5F"/>
    <w:rsid w:val="00BE3A78"/>
    <w:rsid w:val="00BE3E48"/>
    <w:rsid w:val="00BE3EA6"/>
    <w:rsid w:val="00BE40EB"/>
    <w:rsid w:val="00BE40F3"/>
    <w:rsid w:val="00BE42F8"/>
    <w:rsid w:val="00BE4693"/>
    <w:rsid w:val="00BE486B"/>
    <w:rsid w:val="00BE4B33"/>
    <w:rsid w:val="00BE4BC9"/>
    <w:rsid w:val="00BE4CB6"/>
    <w:rsid w:val="00BE4E42"/>
    <w:rsid w:val="00BE55F8"/>
    <w:rsid w:val="00BE58E2"/>
    <w:rsid w:val="00BE5B70"/>
    <w:rsid w:val="00BE5C28"/>
    <w:rsid w:val="00BE5D99"/>
    <w:rsid w:val="00BE5F4A"/>
    <w:rsid w:val="00BE5F58"/>
    <w:rsid w:val="00BE65D8"/>
    <w:rsid w:val="00BE66FB"/>
    <w:rsid w:val="00BE694F"/>
    <w:rsid w:val="00BE69E0"/>
    <w:rsid w:val="00BE69F5"/>
    <w:rsid w:val="00BE6A36"/>
    <w:rsid w:val="00BE6B0C"/>
    <w:rsid w:val="00BE71A7"/>
    <w:rsid w:val="00BE71B3"/>
    <w:rsid w:val="00BE7261"/>
    <w:rsid w:val="00BE731E"/>
    <w:rsid w:val="00BE765A"/>
    <w:rsid w:val="00BE7669"/>
    <w:rsid w:val="00BE79E8"/>
    <w:rsid w:val="00BE7A12"/>
    <w:rsid w:val="00BE7AB9"/>
    <w:rsid w:val="00BE7BD4"/>
    <w:rsid w:val="00BE7D79"/>
    <w:rsid w:val="00BE7E89"/>
    <w:rsid w:val="00BF012B"/>
    <w:rsid w:val="00BF0242"/>
    <w:rsid w:val="00BF0626"/>
    <w:rsid w:val="00BF0782"/>
    <w:rsid w:val="00BF09C0"/>
    <w:rsid w:val="00BF0A10"/>
    <w:rsid w:val="00BF0B57"/>
    <w:rsid w:val="00BF0BB7"/>
    <w:rsid w:val="00BF0D8B"/>
    <w:rsid w:val="00BF0E4F"/>
    <w:rsid w:val="00BF1154"/>
    <w:rsid w:val="00BF1183"/>
    <w:rsid w:val="00BF1210"/>
    <w:rsid w:val="00BF14FA"/>
    <w:rsid w:val="00BF1BF0"/>
    <w:rsid w:val="00BF1C3E"/>
    <w:rsid w:val="00BF1C5C"/>
    <w:rsid w:val="00BF207A"/>
    <w:rsid w:val="00BF21B1"/>
    <w:rsid w:val="00BF2220"/>
    <w:rsid w:val="00BF230A"/>
    <w:rsid w:val="00BF243B"/>
    <w:rsid w:val="00BF2584"/>
    <w:rsid w:val="00BF2659"/>
    <w:rsid w:val="00BF2784"/>
    <w:rsid w:val="00BF2863"/>
    <w:rsid w:val="00BF2BF1"/>
    <w:rsid w:val="00BF2D26"/>
    <w:rsid w:val="00BF2FDD"/>
    <w:rsid w:val="00BF318E"/>
    <w:rsid w:val="00BF33A7"/>
    <w:rsid w:val="00BF3628"/>
    <w:rsid w:val="00BF36EF"/>
    <w:rsid w:val="00BF398C"/>
    <w:rsid w:val="00BF3C4B"/>
    <w:rsid w:val="00BF3DBD"/>
    <w:rsid w:val="00BF3DC9"/>
    <w:rsid w:val="00BF3F1A"/>
    <w:rsid w:val="00BF4176"/>
    <w:rsid w:val="00BF424C"/>
    <w:rsid w:val="00BF426F"/>
    <w:rsid w:val="00BF462B"/>
    <w:rsid w:val="00BF46DA"/>
    <w:rsid w:val="00BF47FD"/>
    <w:rsid w:val="00BF4892"/>
    <w:rsid w:val="00BF4F5C"/>
    <w:rsid w:val="00BF52AD"/>
    <w:rsid w:val="00BF5375"/>
    <w:rsid w:val="00BF5472"/>
    <w:rsid w:val="00BF5499"/>
    <w:rsid w:val="00BF5A18"/>
    <w:rsid w:val="00BF5A4B"/>
    <w:rsid w:val="00BF5D03"/>
    <w:rsid w:val="00BF614A"/>
    <w:rsid w:val="00BF68BA"/>
    <w:rsid w:val="00BF6B00"/>
    <w:rsid w:val="00BF6B43"/>
    <w:rsid w:val="00BF6EC7"/>
    <w:rsid w:val="00BF6FE1"/>
    <w:rsid w:val="00BF700F"/>
    <w:rsid w:val="00BF708E"/>
    <w:rsid w:val="00BF73A6"/>
    <w:rsid w:val="00BF74ED"/>
    <w:rsid w:val="00BF7654"/>
    <w:rsid w:val="00BF76AE"/>
    <w:rsid w:val="00BF782A"/>
    <w:rsid w:val="00BF792F"/>
    <w:rsid w:val="00BF7BE7"/>
    <w:rsid w:val="00C000FE"/>
    <w:rsid w:val="00C001B9"/>
    <w:rsid w:val="00C001DA"/>
    <w:rsid w:val="00C0027D"/>
    <w:rsid w:val="00C004DA"/>
    <w:rsid w:val="00C0062C"/>
    <w:rsid w:val="00C0066E"/>
    <w:rsid w:val="00C006C0"/>
    <w:rsid w:val="00C00BEE"/>
    <w:rsid w:val="00C00FB2"/>
    <w:rsid w:val="00C0102B"/>
    <w:rsid w:val="00C0103E"/>
    <w:rsid w:val="00C01491"/>
    <w:rsid w:val="00C0175A"/>
    <w:rsid w:val="00C017C5"/>
    <w:rsid w:val="00C01926"/>
    <w:rsid w:val="00C019E2"/>
    <w:rsid w:val="00C01B8D"/>
    <w:rsid w:val="00C01CAB"/>
    <w:rsid w:val="00C01F6D"/>
    <w:rsid w:val="00C0202A"/>
    <w:rsid w:val="00C020B3"/>
    <w:rsid w:val="00C020EF"/>
    <w:rsid w:val="00C02200"/>
    <w:rsid w:val="00C0295C"/>
    <w:rsid w:val="00C02974"/>
    <w:rsid w:val="00C02D34"/>
    <w:rsid w:val="00C02E59"/>
    <w:rsid w:val="00C03370"/>
    <w:rsid w:val="00C03375"/>
    <w:rsid w:val="00C033C4"/>
    <w:rsid w:val="00C036A3"/>
    <w:rsid w:val="00C03714"/>
    <w:rsid w:val="00C03717"/>
    <w:rsid w:val="00C03800"/>
    <w:rsid w:val="00C03943"/>
    <w:rsid w:val="00C03A4E"/>
    <w:rsid w:val="00C03B6C"/>
    <w:rsid w:val="00C04012"/>
    <w:rsid w:val="00C04043"/>
    <w:rsid w:val="00C0409A"/>
    <w:rsid w:val="00C040D1"/>
    <w:rsid w:val="00C04550"/>
    <w:rsid w:val="00C045AF"/>
    <w:rsid w:val="00C047E1"/>
    <w:rsid w:val="00C0485F"/>
    <w:rsid w:val="00C04A38"/>
    <w:rsid w:val="00C04A72"/>
    <w:rsid w:val="00C04BE7"/>
    <w:rsid w:val="00C04C8B"/>
    <w:rsid w:val="00C04CAA"/>
    <w:rsid w:val="00C04CB4"/>
    <w:rsid w:val="00C04CD8"/>
    <w:rsid w:val="00C04F3B"/>
    <w:rsid w:val="00C04FC3"/>
    <w:rsid w:val="00C05297"/>
    <w:rsid w:val="00C05336"/>
    <w:rsid w:val="00C053F9"/>
    <w:rsid w:val="00C05993"/>
    <w:rsid w:val="00C059EF"/>
    <w:rsid w:val="00C05E29"/>
    <w:rsid w:val="00C060B1"/>
    <w:rsid w:val="00C063A7"/>
    <w:rsid w:val="00C065BD"/>
    <w:rsid w:val="00C0667C"/>
    <w:rsid w:val="00C067DB"/>
    <w:rsid w:val="00C06ED5"/>
    <w:rsid w:val="00C070A7"/>
    <w:rsid w:val="00C071D2"/>
    <w:rsid w:val="00C0726D"/>
    <w:rsid w:val="00C07510"/>
    <w:rsid w:val="00C075F9"/>
    <w:rsid w:val="00C07734"/>
    <w:rsid w:val="00C07792"/>
    <w:rsid w:val="00C077CA"/>
    <w:rsid w:val="00C07A53"/>
    <w:rsid w:val="00C07E9E"/>
    <w:rsid w:val="00C100A5"/>
    <w:rsid w:val="00C10308"/>
    <w:rsid w:val="00C1052D"/>
    <w:rsid w:val="00C10CB4"/>
    <w:rsid w:val="00C10EC5"/>
    <w:rsid w:val="00C11349"/>
    <w:rsid w:val="00C11436"/>
    <w:rsid w:val="00C118D7"/>
    <w:rsid w:val="00C118DF"/>
    <w:rsid w:val="00C11983"/>
    <w:rsid w:val="00C11DE5"/>
    <w:rsid w:val="00C1207B"/>
    <w:rsid w:val="00C12196"/>
    <w:rsid w:val="00C12C69"/>
    <w:rsid w:val="00C12FA0"/>
    <w:rsid w:val="00C132BC"/>
    <w:rsid w:val="00C13351"/>
    <w:rsid w:val="00C13407"/>
    <w:rsid w:val="00C134CB"/>
    <w:rsid w:val="00C13738"/>
    <w:rsid w:val="00C137F8"/>
    <w:rsid w:val="00C1386D"/>
    <w:rsid w:val="00C138A1"/>
    <w:rsid w:val="00C13B1B"/>
    <w:rsid w:val="00C13B2A"/>
    <w:rsid w:val="00C13C4E"/>
    <w:rsid w:val="00C13C78"/>
    <w:rsid w:val="00C14187"/>
    <w:rsid w:val="00C14529"/>
    <w:rsid w:val="00C145CF"/>
    <w:rsid w:val="00C1465F"/>
    <w:rsid w:val="00C146DC"/>
    <w:rsid w:val="00C146DF"/>
    <w:rsid w:val="00C148EF"/>
    <w:rsid w:val="00C14A61"/>
    <w:rsid w:val="00C14A76"/>
    <w:rsid w:val="00C14AD0"/>
    <w:rsid w:val="00C14AD9"/>
    <w:rsid w:val="00C14B21"/>
    <w:rsid w:val="00C14B75"/>
    <w:rsid w:val="00C14D7D"/>
    <w:rsid w:val="00C14FA8"/>
    <w:rsid w:val="00C15144"/>
    <w:rsid w:val="00C153ED"/>
    <w:rsid w:val="00C153F1"/>
    <w:rsid w:val="00C157A5"/>
    <w:rsid w:val="00C157E0"/>
    <w:rsid w:val="00C15A70"/>
    <w:rsid w:val="00C16275"/>
    <w:rsid w:val="00C1638A"/>
    <w:rsid w:val="00C163FC"/>
    <w:rsid w:val="00C169FA"/>
    <w:rsid w:val="00C16ADA"/>
    <w:rsid w:val="00C16D19"/>
    <w:rsid w:val="00C16FBA"/>
    <w:rsid w:val="00C172F9"/>
    <w:rsid w:val="00C176D6"/>
    <w:rsid w:val="00C17BE5"/>
    <w:rsid w:val="00C17CA8"/>
    <w:rsid w:val="00C17D21"/>
    <w:rsid w:val="00C17E08"/>
    <w:rsid w:val="00C20021"/>
    <w:rsid w:val="00C200C9"/>
    <w:rsid w:val="00C201B9"/>
    <w:rsid w:val="00C20323"/>
    <w:rsid w:val="00C2092F"/>
    <w:rsid w:val="00C20B3B"/>
    <w:rsid w:val="00C20B80"/>
    <w:rsid w:val="00C20CDB"/>
    <w:rsid w:val="00C20F25"/>
    <w:rsid w:val="00C20FC6"/>
    <w:rsid w:val="00C214F7"/>
    <w:rsid w:val="00C216A8"/>
    <w:rsid w:val="00C21D9E"/>
    <w:rsid w:val="00C21F13"/>
    <w:rsid w:val="00C21F29"/>
    <w:rsid w:val="00C22352"/>
    <w:rsid w:val="00C22391"/>
    <w:rsid w:val="00C22821"/>
    <w:rsid w:val="00C22C18"/>
    <w:rsid w:val="00C2306A"/>
    <w:rsid w:val="00C234EC"/>
    <w:rsid w:val="00C234FF"/>
    <w:rsid w:val="00C2352C"/>
    <w:rsid w:val="00C23635"/>
    <w:rsid w:val="00C2384E"/>
    <w:rsid w:val="00C239EE"/>
    <w:rsid w:val="00C23DFC"/>
    <w:rsid w:val="00C2409F"/>
    <w:rsid w:val="00C24518"/>
    <w:rsid w:val="00C24593"/>
    <w:rsid w:val="00C245B3"/>
    <w:rsid w:val="00C2485F"/>
    <w:rsid w:val="00C2492D"/>
    <w:rsid w:val="00C24AE9"/>
    <w:rsid w:val="00C256A1"/>
    <w:rsid w:val="00C2570C"/>
    <w:rsid w:val="00C2576D"/>
    <w:rsid w:val="00C25875"/>
    <w:rsid w:val="00C25DDA"/>
    <w:rsid w:val="00C26020"/>
    <w:rsid w:val="00C26289"/>
    <w:rsid w:val="00C26315"/>
    <w:rsid w:val="00C26355"/>
    <w:rsid w:val="00C2671E"/>
    <w:rsid w:val="00C26BA9"/>
    <w:rsid w:val="00C26C73"/>
    <w:rsid w:val="00C26CC4"/>
    <w:rsid w:val="00C270F3"/>
    <w:rsid w:val="00C2718E"/>
    <w:rsid w:val="00C274E2"/>
    <w:rsid w:val="00C27672"/>
    <w:rsid w:val="00C2772D"/>
    <w:rsid w:val="00C2794D"/>
    <w:rsid w:val="00C27DFE"/>
    <w:rsid w:val="00C27F4E"/>
    <w:rsid w:val="00C30075"/>
    <w:rsid w:val="00C305DD"/>
    <w:rsid w:val="00C3067C"/>
    <w:rsid w:val="00C30814"/>
    <w:rsid w:val="00C30C8E"/>
    <w:rsid w:val="00C30D24"/>
    <w:rsid w:val="00C30E1D"/>
    <w:rsid w:val="00C30E9A"/>
    <w:rsid w:val="00C30FEA"/>
    <w:rsid w:val="00C3121E"/>
    <w:rsid w:val="00C31285"/>
    <w:rsid w:val="00C3146C"/>
    <w:rsid w:val="00C317C5"/>
    <w:rsid w:val="00C31A21"/>
    <w:rsid w:val="00C31C23"/>
    <w:rsid w:val="00C31C45"/>
    <w:rsid w:val="00C31D94"/>
    <w:rsid w:val="00C31DCC"/>
    <w:rsid w:val="00C3209E"/>
    <w:rsid w:val="00C3225F"/>
    <w:rsid w:val="00C3262E"/>
    <w:rsid w:val="00C326E8"/>
    <w:rsid w:val="00C32873"/>
    <w:rsid w:val="00C32B6D"/>
    <w:rsid w:val="00C32E53"/>
    <w:rsid w:val="00C32FF2"/>
    <w:rsid w:val="00C3312C"/>
    <w:rsid w:val="00C33454"/>
    <w:rsid w:val="00C334B0"/>
    <w:rsid w:val="00C335F2"/>
    <w:rsid w:val="00C33673"/>
    <w:rsid w:val="00C33893"/>
    <w:rsid w:val="00C338EB"/>
    <w:rsid w:val="00C33DCF"/>
    <w:rsid w:val="00C33E01"/>
    <w:rsid w:val="00C34266"/>
    <w:rsid w:val="00C3447A"/>
    <w:rsid w:val="00C348B9"/>
    <w:rsid w:val="00C34B97"/>
    <w:rsid w:val="00C35200"/>
    <w:rsid w:val="00C3523B"/>
    <w:rsid w:val="00C355B3"/>
    <w:rsid w:val="00C355C7"/>
    <w:rsid w:val="00C355FE"/>
    <w:rsid w:val="00C35800"/>
    <w:rsid w:val="00C3587B"/>
    <w:rsid w:val="00C3591B"/>
    <w:rsid w:val="00C35DB7"/>
    <w:rsid w:val="00C35DD8"/>
    <w:rsid w:val="00C35FA3"/>
    <w:rsid w:val="00C36141"/>
    <w:rsid w:val="00C36282"/>
    <w:rsid w:val="00C3659B"/>
    <w:rsid w:val="00C36678"/>
    <w:rsid w:val="00C36737"/>
    <w:rsid w:val="00C368A3"/>
    <w:rsid w:val="00C36B10"/>
    <w:rsid w:val="00C36BD2"/>
    <w:rsid w:val="00C36E3F"/>
    <w:rsid w:val="00C36EDE"/>
    <w:rsid w:val="00C36EEC"/>
    <w:rsid w:val="00C37288"/>
    <w:rsid w:val="00C37302"/>
    <w:rsid w:val="00C37341"/>
    <w:rsid w:val="00C376E7"/>
    <w:rsid w:val="00C37863"/>
    <w:rsid w:val="00C37AD2"/>
    <w:rsid w:val="00C37B54"/>
    <w:rsid w:val="00C37B67"/>
    <w:rsid w:val="00C37F74"/>
    <w:rsid w:val="00C404C7"/>
    <w:rsid w:val="00C40587"/>
    <w:rsid w:val="00C406A6"/>
    <w:rsid w:val="00C40993"/>
    <w:rsid w:val="00C40995"/>
    <w:rsid w:val="00C40A95"/>
    <w:rsid w:val="00C40FB1"/>
    <w:rsid w:val="00C40FC3"/>
    <w:rsid w:val="00C412AF"/>
    <w:rsid w:val="00C41333"/>
    <w:rsid w:val="00C413A2"/>
    <w:rsid w:val="00C4144D"/>
    <w:rsid w:val="00C416B2"/>
    <w:rsid w:val="00C41A24"/>
    <w:rsid w:val="00C423F5"/>
    <w:rsid w:val="00C423FA"/>
    <w:rsid w:val="00C424C8"/>
    <w:rsid w:val="00C424D6"/>
    <w:rsid w:val="00C424E2"/>
    <w:rsid w:val="00C424E4"/>
    <w:rsid w:val="00C42724"/>
    <w:rsid w:val="00C427A0"/>
    <w:rsid w:val="00C42D8F"/>
    <w:rsid w:val="00C43021"/>
    <w:rsid w:val="00C43254"/>
    <w:rsid w:val="00C4352D"/>
    <w:rsid w:val="00C435AD"/>
    <w:rsid w:val="00C43EC5"/>
    <w:rsid w:val="00C440DE"/>
    <w:rsid w:val="00C440E7"/>
    <w:rsid w:val="00C4411A"/>
    <w:rsid w:val="00C44327"/>
    <w:rsid w:val="00C4446D"/>
    <w:rsid w:val="00C44DDF"/>
    <w:rsid w:val="00C4525D"/>
    <w:rsid w:val="00C45637"/>
    <w:rsid w:val="00C456C5"/>
    <w:rsid w:val="00C4573A"/>
    <w:rsid w:val="00C45813"/>
    <w:rsid w:val="00C45877"/>
    <w:rsid w:val="00C45932"/>
    <w:rsid w:val="00C459AA"/>
    <w:rsid w:val="00C45A0A"/>
    <w:rsid w:val="00C45A6F"/>
    <w:rsid w:val="00C45D83"/>
    <w:rsid w:val="00C45FC6"/>
    <w:rsid w:val="00C4612A"/>
    <w:rsid w:val="00C46143"/>
    <w:rsid w:val="00C4623D"/>
    <w:rsid w:val="00C4625D"/>
    <w:rsid w:val="00C4631C"/>
    <w:rsid w:val="00C46537"/>
    <w:rsid w:val="00C466C5"/>
    <w:rsid w:val="00C46B36"/>
    <w:rsid w:val="00C46E56"/>
    <w:rsid w:val="00C46F78"/>
    <w:rsid w:val="00C470DF"/>
    <w:rsid w:val="00C470EE"/>
    <w:rsid w:val="00C47113"/>
    <w:rsid w:val="00C47270"/>
    <w:rsid w:val="00C4738D"/>
    <w:rsid w:val="00C47768"/>
    <w:rsid w:val="00C47813"/>
    <w:rsid w:val="00C47834"/>
    <w:rsid w:val="00C478BF"/>
    <w:rsid w:val="00C478D0"/>
    <w:rsid w:val="00C47C5C"/>
    <w:rsid w:val="00C47F72"/>
    <w:rsid w:val="00C500B0"/>
    <w:rsid w:val="00C5018D"/>
    <w:rsid w:val="00C50514"/>
    <w:rsid w:val="00C50546"/>
    <w:rsid w:val="00C50646"/>
    <w:rsid w:val="00C50811"/>
    <w:rsid w:val="00C50A64"/>
    <w:rsid w:val="00C50ACB"/>
    <w:rsid w:val="00C51167"/>
    <w:rsid w:val="00C5129A"/>
    <w:rsid w:val="00C51584"/>
    <w:rsid w:val="00C51702"/>
    <w:rsid w:val="00C5182C"/>
    <w:rsid w:val="00C51C10"/>
    <w:rsid w:val="00C51E3F"/>
    <w:rsid w:val="00C51E77"/>
    <w:rsid w:val="00C520CF"/>
    <w:rsid w:val="00C522C6"/>
    <w:rsid w:val="00C52709"/>
    <w:rsid w:val="00C5279A"/>
    <w:rsid w:val="00C52B0E"/>
    <w:rsid w:val="00C52B52"/>
    <w:rsid w:val="00C52C5D"/>
    <w:rsid w:val="00C52D1E"/>
    <w:rsid w:val="00C52D9E"/>
    <w:rsid w:val="00C52DCB"/>
    <w:rsid w:val="00C52F61"/>
    <w:rsid w:val="00C52F7A"/>
    <w:rsid w:val="00C5341C"/>
    <w:rsid w:val="00C538F9"/>
    <w:rsid w:val="00C539B7"/>
    <w:rsid w:val="00C53B52"/>
    <w:rsid w:val="00C53D17"/>
    <w:rsid w:val="00C54054"/>
    <w:rsid w:val="00C54292"/>
    <w:rsid w:val="00C5430C"/>
    <w:rsid w:val="00C54337"/>
    <w:rsid w:val="00C54339"/>
    <w:rsid w:val="00C543FA"/>
    <w:rsid w:val="00C5450F"/>
    <w:rsid w:val="00C546A9"/>
    <w:rsid w:val="00C549C8"/>
    <w:rsid w:val="00C54AD2"/>
    <w:rsid w:val="00C54BCC"/>
    <w:rsid w:val="00C54DE2"/>
    <w:rsid w:val="00C54E62"/>
    <w:rsid w:val="00C550FE"/>
    <w:rsid w:val="00C55101"/>
    <w:rsid w:val="00C552ED"/>
    <w:rsid w:val="00C5577A"/>
    <w:rsid w:val="00C55D1A"/>
    <w:rsid w:val="00C55D59"/>
    <w:rsid w:val="00C5637F"/>
    <w:rsid w:val="00C564DE"/>
    <w:rsid w:val="00C565AC"/>
    <w:rsid w:val="00C56966"/>
    <w:rsid w:val="00C5757F"/>
    <w:rsid w:val="00C5776E"/>
    <w:rsid w:val="00C577AE"/>
    <w:rsid w:val="00C57801"/>
    <w:rsid w:val="00C579B2"/>
    <w:rsid w:val="00C57A8F"/>
    <w:rsid w:val="00C57AE7"/>
    <w:rsid w:val="00C57E2D"/>
    <w:rsid w:val="00C57E77"/>
    <w:rsid w:val="00C57EB2"/>
    <w:rsid w:val="00C6014C"/>
    <w:rsid w:val="00C6051E"/>
    <w:rsid w:val="00C60572"/>
    <w:rsid w:val="00C6075B"/>
    <w:rsid w:val="00C6096D"/>
    <w:rsid w:val="00C609ED"/>
    <w:rsid w:val="00C60B73"/>
    <w:rsid w:val="00C60BFE"/>
    <w:rsid w:val="00C60DAE"/>
    <w:rsid w:val="00C60DF4"/>
    <w:rsid w:val="00C61001"/>
    <w:rsid w:val="00C610A9"/>
    <w:rsid w:val="00C6141A"/>
    <w:rsid w:val="00C61594"/>
    <w:rsid w:val="00C6180B"/>
    <w:rsid w:val="00C618BC"/>
    <w:rsid w:val="00C61A61"/>
    <w:rsid w:val="00C61D43"/>
    <w:rsid w:val="00C61D84"/>
    <w:rsid w:val="00C61F4F"/>
    <w:rsid w:val="00C629BB"/>
    <w:rsid w:val="00C62A18"/>
    <w:rsid w:val="00C62AB6"/>
    <w:rsid w:val="00C62ABE"/>
    <w:rsid w:val="00C62B41"/>
    <w:rsid w:val="00C62C81"/>
    <w:rsid w:val="00C62C96"/>
    <w:rsid w:val="00C63134"/>
    <w:rsid w:val="00C63139"/>
    <w:rsid w:val="00C6325D"/>
    <w:rsid w:val="00C635CE"/>
    <w:rsid w:val="00C636B4"/>
    <w:rsid w:val="00C63717"/>
    <w:rsid w:val="00C638A6"/>
    <w:rsid w:val="00C63B54"/>
    <w:rsid w:val="00C63D1B"/>
    <w:rsid w:val="00C63EF6"/>
    <w:rsid w:val="00C644F5"/>
    <w:rsid w:val="00C64790"/>
    <w:rsid w:val="00C64A2F"/>
    <w:rsid w:val="00C64B98"/>
    <w:rsid w:val="00C64E3D"/>
    <w:rsid w:val="00C64FB9"/>
    <w:rsid w:val="00C65743"/>
    <w:rsid w:val="00C659D9"/>
    <w:rsid w:val="00C65BB7"/>
    <w:rsid w:val="00C65C78"/>
    <w:rsid w:val="00C65D14"/>
    <w:rsid w:val="00C65E2E"/>
    <w:rsid w:val="00C65E85"/>
    <w:rsid w:val="00C65E97"/>
    <w:rsid w:val="00C661CE"/>
    <w:rsid w:val="00C6621E"/>
    <w:rsid w:val="00C6623E"/>
    <w:rsid w:val="00C66795"/>
    <w:rsid w:val="00C669F4"/>
    <w:rsid w:val="00C66AF1"/>
    <w:rsid w:val="00C66BA3"/>
    <w:rsid w:val="00C67038"/>
    <w:rsid w:val="00C675FE"/>
    <w:rsid w:val="00C67781"/>
    <w:rsid w:val="00C67928"/>
    <w:rsid w:val="00C67D03"/>
    <w:rsid w:val="00C67E12"/>
    <w:rsid w:val="00C70169"/>
    <w:rsid w:val="00C7019A"/>
    <w:rsid w:val="00C701CA"/>
    <w:rsid w:val="00C704BE"/>
    <w:rsid w:val="00C70781"/>
    <w:rsid w:val="00C707C0"/>
    <w:rsid w:val="00C70B7A"/>
    <w:rsid w:val="00C70CE7"/>
    <w:rsid w:val="00C7104D"/>
    <w:rsid w:val="00C7147E"/>
    <w:rsid w:val="00C714E7"/>
    <w:rsid w:val="00C7176A"/>
    <w:rsid w:val="00C71BD4"/>
    <w:rsid w:val="00C71DEB"/>
    <w:rsid w:val="00C72277"/>
    <w:rsid w:val="00C72397"/>
    <w:rsid w:val="00C725BE"/>
    <w:rsid w:val="00C72AE1"/>
    <w:rsid w:val="00C72DA7"/>
    <w:rsid w:val="00C72F72"/>
    <w:rsid w:val="00C73083"/>
    <w:rsid w:val="00C7355A"/>
    <w:rsid w:val="00C739F0"/>
    <w:rsid w:val="00C73B97"/>
    <w:rsid w:val="00C73DDD"/>
    <w:rsid w:val="00C73FF9"/>
    <w:rsid w:val="00C741C7"/>
    <w:rsid w:val="00C741DD"/>
    <w:rsid w:val="00C74271"/>
    <w:rsid w:val="00C743EB"/>
    <w:rsid w:val="00C74553"/>
    <w:rsid w:val="00C749AB"/>
    <w:rsid w:val="00C74D37"/>
    <w:rsid w:val="00C75044"/>
    <w:rsid w:val="00C75461"/>
    <w:rsid w:val="00C755E9"/>
    <w:rsid w:val="00C755F0"/>
    <w:rsid w:val="00C7567C"/>
    <w:rsid w:val="00C7597E"/>
    <w:rsid w:val="00C75CC8"/>
    <w:rsid w:val="00C76175"/>
    <w:rsid w:val="00C76273"/>
    <w:rsid w:val="00C7659F"/>
    <w:rsid w:val="00C76633"/>
    <w:rsid w:val="00C7693E"/>
    <w:rsid w:val="00C76A31"/>
    <w:rsid w:val="00C76DEF"/>
    <w:rsid w:val="00C7748E"/>
    <w:rsid w:val="00C774CA"/>
    <w:rsid w:val="00C776B1"/>
    <w:rsid w:val="00C77954"/>
    <w:rsid w:val="00C77EC4"/>
    <w:rsid w:val="00C800A3"/>
    <w:rsid w:val="00C80153"/>
    <w:rsid w:val="00C80225"/>
    <w:rsid w:val="00C8022B"/>
    <w:rsid w:val="00C80333"/>
    <w:rsid w:val="00C8036C"/>
    <w:rsid w:val="00C806EC"/>
    <w:rsid w:val="00C80980"/>
    <w:rsid w:val="00C80985"/>
    <w:rsid w:val="00C80A82"/>
    <w:rsid w:val="00C80E05"/>
    <w:rsid w:val="00C80F8D"/>
    <w:rsid w:val="00C81012"/>
    <w:rsid w:val="00C81211"/>
    <w:rsid w:val="00C813CD"/>
    <w:rsid w:val="00C813D8"/>
    <w:rsid w:val="00C814BF"/>
    <w:rsid w:val="00C817F4"/>
    <w:rsid w:val="00C81AF5"/>
    <w:rsid w:val="00C81B9B"/>
    <w:rsid w:val="00C81C53"/>
    <w:rsid w:val="00C81C64"/>
    <w:rsid w:val="00C81D49"/>
    <w:rsid w:val="00C8204E"/>
    <w:rsid w:val="00C82059"/>
    <w:rsid w:val="00C821C1"/>
    <w:rsid w:val="00C8226F"/>
    <w:rsid w:val="00C82292"/>
    <w:rsid w:val="00C82573"/>
    <w:rsid w:val="00C82CAC"/>
    <w:rsid w:val="00C82E5C"/>
    <w:rsid w:val="00C82F2C"/>
    <w:rsid w:val="00C82F7A"/>
    <w:rsid w:val="00C831A6"/>
    <w:rsid w:val="00C836F0"/>
    <w:rsid w:val="00C83804"/>
    <w:rsid w:val="00C83A19"/>
    <w:rsid w:val="00C83C5A"/>
    <w:rsid w:val="00C83D09"/>
    <w:rsid w:val="00C83E7A"/>
    <w:rsid w:val="00C83FE8"/>
    <w:rsid w:val="00C841C4"/>
    <w:rsid w:val="00C84658"/>
    <w:rsid w:val="00C84662"/>
    <w:rsid w:val="00C8497D"/>
    <w:rsid w:val="00C84982"/>
    <w:rsid w:val="00C84AAB"/>
    <w:rsid w:val="00C84C6B"/>
    <w:rsid w:val="00C84D45"/>
    <w:rsid w:val="00C84E5F"/>
    <w:rsid w:val="00C8528C"/>
    <w:rsid w:val="00C855C0"/>
    <w:rsid w:val="00C858C5"/>
    <w:rsid w:val="00C8593D"/>
    <w:rsid w:val="00C85B49"/>
    <w:rsid w:val="00C85C6D"/>
    <w:rsid w:val="00C861CE"/>
    <w:rsid w:val="00C86211"/>
    <w:rsid w:val="00C86572"/>
    <w:rsid w:val="00C865C4"/>
    <w:rsid w:val="00C86904"/>
    <w:rsid w:val="00C86B9D"/>
    <w:rsid w:val="00C86CD9"/>
    <w:rsid w:val="00C86E84"/>
    <w:rsid w:val="00C87127"/>
    <w:rsid w:val="00C8753D"/>
    <w:rsid w:val="00C87679"/>
    <w:rsid w:val="00C877CC"/>
    <w:rsid w:val="00C877D7"/>
    <w:rsid w:val="00C878CB"/>
    <w:rsid w:val="00C87B7C"/>
    <w:rsid w:val="00C87D08"/>
    <w:rsid w:val="00C87D7A"/>
    <w:rsid w:val="00C87E4D"/>
    <w:rsid w:val="00C87FE4"/>
    <w:rsid w:val="00C9000F"/>
    <w:rsid w:val="00C904D2"/>
    <w:rsid w:val="00C9055F"/>
    <w:rsid w:val="00C90625"/>
    <w:rsid w:val="00C9069C"/>
    <w:rsid w:val="00C9088C"/>
    <w:rsid w:val="00C90F0E"/>
    <w:rsid w:val="00C90F29"/>
    <w:rsid w:val="00C91166"/>
    <w:rsid w:val="00C911EF"/>
    <w:rsid w:val="00C91236"/>
    <w:rsid w:val="00C91339"/>
    <w:rsid w:val="00C918DF"/>
    <w:rsid w:val="00C91E5F"/>
    <w:rsid w:val="00C91F72"/>
    <w:rsid w:val="00C9212A"/>
    <w:rsid w:val="00C9249B"/>
    <w:rsid w:val="00C92832"/>
    <w:rsid w:val="00C929CF"/>
    <w:rsid w:val="00C92A1D"/>
    <w:rsid w:val="00C92A95"/>
    <w:rsid w:val="00C92E62"/>
    <w:rsid w:val="00C93355"/>
    <w:rsid w:val="00C935AB"/>
    <w:rsid w:val="00C9360D"/>
    <w:rsid w:val="00C937E5"/>
    <w:rsid w:val="00C93869"/>
    <w:rsid w:val="00C938AC"/>
    <w:rsid w:val="00C93C2C"/>
    <w:rsid w:val="00C93EAD"/>
    <w:rsid w:val="00C941DA"/>
    <w:rsid w:val="00C94979"/>
    <w:rsid w:val="00C94A8A"/>
    <w:rsid w:val="00C94BB7"/>
    <w:rsid w:val="00C94CE9"/>
    <w:rsid w:val="00C94D82"/>
    <w:rsid w:val="00C951DE"/>
    <w:rsid w:val="00C95418"/>
    <w:rsid w:val="00C955FC"/>
    <w:rsid w:val="00C9575F"/>
    <w:rsid w:val="00C95982"/>
    <w:rsid w:val="00C95A3C"/>
    <w:rsid w:val="00C95AB9"/>
    <w:rsid w:val="00C95B0C"/>
    <w:rsid w:val="00C95C6C"/>
    <w:rsid w:val="00C95D9C"/>
    <w:rsid w:val="00C96197"/>
    <w:rsid w:val="00C96308"/>
    <w:rsid w:val="00C96478"/>
    <w:rsid w:val="00C965F0"/>
    <w:rsid w:val="00C96834"/>
    <w:rsid w:val="00C96AA5"/>
    <w:rsid w:val="00C96F62"/>
    <w:rsid w:val="00C96F9C"/>
    <w:rsid w:val="00C97435"/>
    <w:rsid w:val="00C97440"/>
    <w:rsid w:val="00C9744C"/>
    <w:rsid w:val="00C974FE"/>
    <w:rsid w:val="00C97789"/>
    <w:rsid w:val="00C977E2"/>
    <w:rsid w:val="00C97A06"/>
    <w:rsid w:val="00C97CC2"/>
    <w:rsid w:val="00C97FE0"/>
    <w:rsid w:val="00CA0045"/>
    <w:rsid w:val="00CA049C"/>
    <w:rsid w:val="00CA04A9"/>
    <w:rsid w:val="00CA0546"/>
    <w:rsid w:val="00CA06C1"/>
    <w:rsid w:val="00CA0B30"/>
    <w:rsid w:val="00CA0C1A"/>
    <w:rsid w:val="00CA0D43"/>
    <w:rsid w:val="00CA0DAD"/>
    <w:rsid w:val="00CA1624"/>
    <w:rsid w:val="00CA19B5"/>
    <w:rsid w:val="00CA1A16"/>
    <w:rsid w:val="00CA1F41"/>
    <w:rsid w:val="00CA1F5A"/>
    <w:rsid w:val="00CA2049"/>
    <w:rsid w:val="00CA21A1"/>
    <w:rsid w:val="00CA22B2"/>
    <w:rsid w:val="00CA248D"/>
    <w:rsid w:val="00CA258C"/>
    <w:rsid w:val="00CA28BF"/>
    <w:rsid w:val="00CA292A"/>
    <w:rsid w:val="00CA296D"/>
    <w:rsid w:val="00CA2AA7"/>
    <w:rsid w:val="00CA2C0F"/>
    <w:rsid w:val="00CA304C"/>
    <w:rsid w:val="00CA31D5"/>
    <w:rsid w:val="00CA3924"/>
    <w:rsid w:val="00CA39B3"/>
    <w:rsid w:val="00CA3BC3"/>
    <w:rsid w:val="00CA3D99"/>
    <w:rsid w:val="00CA3E4C"/>
    <w:rsid w:val="00CA40EC"/>
    <w:rsid w:val="00CA41F1"/>
    <w:rsid w:val="00CA4398"/>
    <w:rsid w:val="00CA46A5"/>
    <w:rsid w:val="00CA47E6"/>
    <w:rsid w:val="00CA4C77"/>
    <w:rsid w:val="00CA4C93"/>
    <w:rsid w:val="00CA51E7"/>
    <w:rsid w:val="00CA5220"/>
    <w:rsid w:val="00CA52A8"/>
    <w:rsid w:val="00CA5876"/>
    <w:rsid w:val="00CA5884"/>
    <w:rsid w:val="00CA5954"/>
    <w:rsid w:val="00CA5AD8"/>
    <w:rsid w:val="00CA5BD8"/>
    <w:rsid w:val="00CA5C24"/>
    <w:rsid w:val="00CA5C43"/>
    <w:rsid w:val="00CA5C71"/>
    <w:rsid w:val="00CA5E7E"/>
    <w:rsid w:val="00CA6055"/>
    <w:rsid w:val="00CA62B0"/>
    <w:rsid w:val="00CA6480"/>
    <w:rsid w:val="00CA6576"/>
    <w:rsid w:val="00CA6625"/>
    <w:rsid w:val="00CA6709"/>
    <w:rsid w:val="00CA685B"/>
    <w:rsid w:val="00CA68F6"/>
    <w:rsid w:val="00CA6AC8"/>
    <w:rsid w:val="00CA6B6A"/>
    <w:rsid w:val="00CA6C9D"/>
    <w:rsid w:val="00CA6F4D"/>
    <w:rsid w:val="00CA7654"/>
    <w:rsid w:val="00CA76B4"/>
    <w:rsid w:val="00CA7B62"/>
    <w:rsid w:val="00CA7BEC"/>
    <w:rsid w:val="00CA7E12"/>
    <w:rsid w:val="00CB019D"/>
    <w:rsid w:val="00CB01B4"/>
    <w:rsid w:val="00CB0262"/>
    <w:rsid w:val="00CB063D"/>
    <w:rsid w:val="00CB0962"/>
    <w:rsid w:val="00CB09DE"/>
    <w:rsid w:val="00CB0AA2"/>
    <w:rsid w:val="00CB0C65"/>
    <w:rsid w:val="00CB0D16"/>
    <w:rsid w:val="00CB0D7E"/>
    <w:rsid w:val="00CB151C"/>
    <w:rsid w:val="00CB1684"/>
    <w:rsid w:val="00CB1A25"/>
    <w:rsid w:val="00CB1DBE"/>
    <w:rsid w:val="00CB1DEF"/>
    <w:rsid w:val="00CB1E91"/>
    <w:rsid w:val="00CB20CA"/>
    <w:rsid w:val="00CB22D4"/>
    <w:rsid w:val="00CB24D8"/>
    <w:rsid w:val="00CB279C"/>
    <w:rsid w:val="00CB28C7"/>
    <w:rsid w:val="00CB2C9D"/>
    <w:rsid w:val="00CB2ED1"/>
    <w:rsid w:val="00CB324A"/>
    <w:rsid w:val="00CB3282"/>
    <w:rsid w:val="00CB32F4"/>
    <w:rsid w:val="00CB352E"/>
    <w:rsid w:val="00CB377B"/>
    <w:rsid w:val="00CB37D2"/>
    <w:rsid w:val="00CB3937"/>
    <w:rsid w:val="00CB3B9E"/>
    <w:rsid w:val="00CB3C3F"/>
    <w:rsid w:val="00CB4173"/>
    <w:rsid w:val="00CB424C"/>
    <w:rsid w:val="00CB43BB"/>
    <w:rsid w:val="00CB4858"/>
    <w:rsid w:val="00CB4863"/>
    <w:rsid w:val="00CB489C"/>
    <w:rsid w:val="00CB4D6B"/>
    <w:rsid w:val="00CB4F4E"/>
    <w:rsid w:val="00CB5301"/>
    <w:rsid w:val="00CB5687"/>
    <w:rsid w:val="00CB5747"/>
    <w:rsid w:val="00CB5913"/>
    <w:rsid w:val="00CB596B"/>
    <w:rsid w:val="00CB5A1E"/>
    <w:rsid w:val="00CB5B4A"/>
    <w:rsid w:val="00CB5C85"/>
    <w:rsid w:val="00CB5E6C"/>
    <w:rsid w:val="00CB622E"/>
    <w:rsid w:val="00CB6C92"/>
    <w:rsid w:val="00CB70C5"/>
    <w:rsid w:val="00CB7290"/>
    <w:rsid w:val="00CB72EC"/>
    <w:rsid w:val="00CB73B5"/>
    <w:rsid w:val="00CB7840"/>
    <w:rsid w:val="00CB78CA"/>
    <w:rsid w:val="00CB78D2"/>
    <w:rsid w:val="00CB7ABE"/>
    <w:rsid w:val="00CB7CFE"/>
    <w:rsid w:val="00CB7D06"/>
    <w:rsid w:val="00CC012F"/>
    <w:rsid w:val="00CC01AE"/>
    <w:rsid w:val="00CC065A"/>
    <w:rsid w:val="00CC07C0"/>
    <w:rsid w:val="00CC0C16"/>
    <w:rsid w:val="00CC0E78"/>
    <w:rsid w:val="00CC0F11"/>
    <w:rsid w:val="00CC11F3"/>
    <w:rsid w:val="00CC1292"/>
    <w:rsid w:val="00CC184B"/>
    <w:rsid w:val="00CC1F78"/>
    <w:rsid w:val="00CC227C"/>
    <w:rsid w:val="00CC2638"/>
    <w:rsid w:val="00CC268C"/>
    <w:rsid w:val="00CC26DA"/>
    <w:rsid w:val="00CC26FB"/>
    <w:rsid w:val="00CC2791"/>
    <w:rsid w:val="00CC282E"/>
    <w:rsid w:val="00CC2A5F"/>
    <w:rsid w:val="00CC2B44"/>
    <w:rsid w:val="00CC2B45"/>
    <w:rsid w:val="00CC2F54"/>
    <w:rsid w:val="00CC37CF"/>
    <w:rsid w:val="00CC38FC"/>
    <w:rsid w:val="00CC3910"/>
    <w:rsid w:val="00CC3E0F"/>
    <w:rsid w:val="00CC3F22"/>
    <w:rsid w:val="00CC3FB4"/>
    <w:rsid w:val="00CC4445"/>
    <w:rsid w:val="00CC4F8C"/>
    <w:rsid w:val="00CC4FCF"/>
    <w:rsid w:val="00CC505D"/>
    <w:rsid w:val="00CC53A7"/>
    <w:rsid w:val="00CC53D1"/>
    <w:rsid w:val="00CC5B22"/>
    <w:rsid w:val="00CC5C51"/>
    <w:rsid w:val="00CC5D60"/>
    <w:rsid w:val="00CC60F3"/>
    <w:rsid w:val="00CC621B"/>
    <w:rsid w:val="00CC63E1"/>
    <w:rsid w:val="00CC6449"/>
    <w:rsid w:val="00CC6677"/>
    <w:rsid w:val="00CC6710"/>
    <w:rsid w:val="00CC6790"/>
    <w:rsid w:val="00CC6987"/>
    <w:rsid w:val="00CC6B00"/>
    <w:rsid w:val="00CC6CB9"/>
    <w:rsid w:val="00CC6DE3"/>
    <w:rsid w:val="00CC7130"/>
    <w:rsid w:val="00CC74A1"/>
    <w:rsid w:val="00CC767F"/>
    <w:rsid w:val="00CC7A15"/>
    <w:rsid w:val="00CC7BA0"/>
    <w:rsid w:val="00CC7CDE"/>
    <w:rsid w:val="00CC7D8D"/>
    <w:rsid w:val="00CC7E0B"/>
    <w:rsid w:val="00CC7F00"/>
    <w:rsid w:val="00CC7F88"/>
    <w:rsid w:val="00CD011E"/>
    <w:rsid w:val="00CD0209"/>
    <w:rsid w:val="00CD03C0"/>
    <w:rsid w:val="00CD0524"/>
    <w:rsid w:val="00CD05FD"/>
    <w:rsid w:val="00CD068B"/>
    <w:rsid w:val="00CD070C"/>
    <w:rsid w:val="00CD0779"/>
    <w:rsid w:val="00CD08BB"/>
    <w:rsid w:val="00CD094A"/>
    <w:rsid w:val="00CD0D20"/>
    <w:rsid w:val="00CD0E90"/>
    <w:rsid w:val="00CD12CF"/>
    <w:rsid w:val="00CD15E6"/>
    <w:rsid w:val="00CD1913"/>
    <w:rsid w:val="00CD1984"/>
    <w:rsid w:val="00CD19B4"/>
    <w:rsid w:val="00CD1A1E"/>
    <w:rsid w:val="00CD1A44"/>
    <w:rsid w:val="00CD1ABE"/>
    <w:rsid w:val="00CD1BF0"/>
    <w:rsid w:val="00CD1EE8"/>
    <w:rsid w:val="00CD1F19"/>
    <w:rsid w:val="00CD1F97"/>
    <w:rsid w:val="00CD20BE"/>
    <w:rsid w:val="00CD215A"/>
    <w:rsid w:val="00CD235E"/>
    <w:rsid w:val="00CD24D3"/>
    <w:rsid w:val="00CD25BD"/>
    <w:rsid w:val="00CD2D42"/>
    <w:rsid w:val="00CD37B6"/>
    <w:rsid w:val="00CD3BC9"/>
    <w:rsid w:val="00CD3C98"/>
    <w:rsid w:val="00CD3D01"/>
    <w:rsid w:val="00CD4227"/>
    <w:rsid w:val="00CD4532"/>
    <w:rsid w:val="00CD4761"/>
    <w:rsid w:val="00CD4D92"/>
    <w:rsid w:val="00CD4FF0"/>
    <w:rsid w:val="00CD50E8"/>
    <w:rsid w:val="00CD523C"/>
    <w:rsid w:val="00CD52BA"/>
    <w:rsid w:val="00CD53C8"/>
    <w:rsid w:val="00CD5482"/>
    <w:rsid w:val="00CD54C0"/>
    <w:rsid w:val="00CD550F"/>
    <w:rsid w:val="00CD56F4"/>
    <w:rsid w:val="00CD57C2"/>
    <w:rsid w:val="00CD5997"/>
    <w:rsid w:val="00CD60EB"/>
    <w:rsid w:val="00CD610E"/>
    <w:rsid w:val="00CD62A3"/>
    <w:rsid w:val="00CD68D6"/>
    <w:rsid w:val="00CD6A68"/>
    <w:rsid w:val="00CD6C92"/>
    <w:rsid w:val="00CD6C9D"/>
    <w:rsid w:val="00CD6D9C"/>
    <w:rsid w:val="00CD6FC0"/>
    <w:rsid w:val="00CD78ED"/>
    <w:rsid w:val="00CD79A2"/>
    <w:rsid w:val="00CD7AF8"/>
    <w:rsid w:val="00CD7B14"/>
    <w:rsid w:val="00CD7D78"/>
    <w:rsid w:val="00CD7E4A"/>
    <w:rsid w:val="00CE0062"/>
    <w:rsid w:val="00CE022F"/>
    <w:rsid w:val="00CE0475"/>
    <w:rsid w:val="00CE06FF"/>
    <w:rsid w:val="00CE079F"/>
    <w:rsid w:val="00CE0CA7"/>
    <w:rsid w:val="00CE0E10"/>
    <w:rsid w:val="00CE0F9B"/>
    <w:rsid w:val="00CE1017"/>
    <w:rsid w:val="00CE1105"/>
    <w:rsid w:val="00CE139D"/>
    <w:rsid w:val="00CE1402"/>
    <w:rsid w:val="00CE14B3"/>
    <w:rsid w:val="00CE1C3A"/>
    <w:rsid w:val="00CE1CE8"/>
    <w:rsid w:val="00CE1E65"/>
    <w:rsid w:val="00CE2222"/>
    <w:rsid w:val="00CE24BD"/>
    <w:rsid w:val="00CE2545"/>
    <w:rsid w:val="00CE2AE8"/>
    <w:rsid w:val="00CE2D09"/>
    <w:rsid w:val="00CE2EEA"/>
    <w:rsid w:val="00CE305E"/>
    <w:rsid w:val="00CE30BF"/>
    <w:rsid w:val="00CE333C"/>
    <w:rsid w:val="00CE33E9"/>
    <w:rsid w:val="00CE37C4"/>
    <w:rsid w:val="00CE382B"/>
    <w:rsid w:val="00CE3CA2"/>
    <w:rsid w:val="00CE3F18"/>
    <w:rsid w:val="00CE40AD"/>
    <w:rsid w:val="00CE40FD"/>
    <w:rsid w:val="00CE41D0"/>
    <w:rsid w:val="00CE41D8"/>
    <w:rsid w:val="00CE41F5"/>
    <w:rsid w:val="00CE426C"/>
    <w:rsid w:val="00CE444E"/>
    <w:rsid w:val="00CE46DC"/>
    <w:rsid w:val="00CE4769"/>
    <w:rsid w:val="00CE4E95"/>
    <w:rsid w:val="00CE50C8"/>
    <w:rsid w:val="00CE5395"/>
    <w:rsid w:val="00CE53B0"/>
    <w:rsid w:val="00CE54BD"/>
    <w:rsid w:val="00CE57A4"/>
    <w:rsid w:val="00CE57AE"/>
    <w:rsid w:val="00CE6008"/>
    <w:rsid w:val="00CE62D5"/>
    <w:rsid w:val="00CE6570"/>
    <w:rsid w:val="00CE65ED"/>
    <w:rsid w:val="00CE6820"/>
    <w:rsid w:val="00CE6A1D"/>
    <w:rsid w:val="00CE6AA6"/>
    <w:rsid w:val="00CE6B8D"/>
    <w:rsid w:val="00CE6C4B"/>
    <w:rsid w:val="00CE6F69"/>
    <w:rsid w:val="00CE71F7"/>
    <w:rsid w:val="00CE7487"/>
    <w:rsid w:val="00CE7917"/>
    <w:rsid w:val="00CE7A6E"/>
    <w:rsid w:val="00CE7A91"/>
    <w:rsid w:val="00CE7BF7"/>
    <w:rsid w:val="00CF0067"/>
    <w:rsid w:val="00CF017F"/>
    <w:rsid w:val="00CF01AD"/>
    <w:rsid w:val="00CF0407"/>
    <w:rsid w:val="00CF0509"/>
    <w:rsid w:val="00CF0649"/>
    <w:rsid w:val="00CF06C9"/>
    <w:rsid w:val="00CF0720"/>
    <w:rsid w:val="00CF0772"/>
    <w:rsid w:val="00CF0A11"/>
    <w:rsid w:val="00CF0A68"/>
    <w:rsid w:val="00CF0DAC"/>
    <w:rsid w:val="00CF10CC"/>
    <w:rsid w:val="00CF117C"/>
    <w:rsid w:val="00CF1215"/>
    <w:rsid w:val="00CF14BA"/>
    <w:rsid w:val="00CF154E"/>
    <w:rsid w:val="00CF155C"/>
    <w:rsid w:val="00CF167E"/>
    <w:rsid w:val="00CF1890"/>
    <w:rsid w:val="00CF18F3"/>
    <w:rsid w:val="00CF1BBA"/>
    <w:rsid w:val="00CF1C67"/>
    <w:rsid w:val="00CF214D"/>
    <w:rsid w:val="00CF2155"/>
    <w:rsid w:val="00CF21FC"/>
    <w:rsid w:val="00CF27CE"/>
    <w:rsid w:val="00CF288C"/>
    <w:rsid w:val="00CF29CE"/>
    <w:rsid w:val="00CF2A5B"/>
    <w:rsid w:val="00CF2ADD"/>
    <w:rsid w:val="00CF2B96"/>
    <w:rsid w:val="00CF3091"/>
    <w:rsid w:val="00CF367A"/>
    <w:rsid w:val="00CF3AB2"/>
    <w:rsid w:val="00CF3B8F"/>
    <w:rsid w:val="00CF3D3F"/>
    <w:rsid w:val="00CF3F10"/>
    <w:rsid w:val="00CF40D5"/>
    <w:rsid w:val="00CF41ED"/>
    <w:rsid w:val="00CF4346"/>
    <w:rsid w:val="00CF452E"/>
    <w:rsid w:val="00CF4647"/>
    <w:rsid w:val="00CF4667"/>
    <w:rsid w:val="00CF4A97"/>
    <w:rsid w:val="00CF4F52"/>
    <w:rsid w:val="00CF551F"/>
    <w:rsid w:val="00CF56E9"/>
    <w:rsid w:val="00CF59CF"/>
    <w:rsid w:val="00CF5F18"/>
    <w:rsid w:val="00CF62AF"/>
    <w:rsid w:val="00CF67FE"/>
    <w:rsid w:val="00CF6A2E"/>
    <w:rsid w:val="00CF6C2A"/>
    <w:rsid w:val="00CF6F55"/>
    <w:rsid w:val="00CF730B"/>
    <w:rsid w:val="00CF745A"/>
    <w:rsid w:val="00CF755F"/>
    <w:rsid w:val="00CF7B14"/>
    <w:rsid w:val="00CF7BAF"/>
    <w:rsid w:val="00CF7C85"/>
    <w:rsid w:val="00CF7E33"/>
    <w:rsid w:val="00CF7E53"/>
    <w:rsid w:val="00CF7F8F"/>
    <w:rsid w:val="00D00261"/>
    <w:rsid w:val="00D00298"/>
    <w:rsid w:val="00D00704"/>
    <w:rsid w:val="00D00EDD"/>
    <w:rsid w:val="00D01016"/>
    <w:rsid w:val="00D010AF"/>
    <w:rsid w:val="00D010FB"/>
    <w:rsid w:val="00D011D3"/>
    <w:rsid w:val="00D017AE"/>
    <w:rsid w:val="00D01D79"/>
    <w:rsid w:val="00D01DD1"/>
    <w:rsid w:val="00D01E32"/>
    <w:rsid w:val="00D01ED9"/>
    <w:rsid w:val="00D01F7F"/>
    <w:rsid w:val="00D02301"/>
    <w:rsid w:val="00D029BA"/>
    <w:rsid w:val="00D029CC"/>
    <w:rsid w:val="00D02A18"/>
    <w:rsid w:val="00D031EE"/>
    <w:rsid w:val="00D03357"/>
    <w:rsid w:val="00D03466"/>
    <w:rsid w:val="00D03542"/>
    <w:rsid w:val="00D036CF"/>
    <w:rsid w:val="00D037FD"/>
    <w:rsid w:val="00D03983"/>
    <w:rsid w:val="00D03C64"/>
    <w:rsid w:val="00D03D9C"/>
    <w:rsid w:val="00D04591"/>
    <w:rsid w:val="00D046DD"/>
    <w:rsid w:val="00D046F7"/>
    <w:rsid w:val="00D04896"/>
    <w:rsid w:val="00D04A52"/>
    <w:rsid w:val="00D04B66"/>
    <w:rsid w:val="00D04C83"/>
    <w:rsid w:val="00D04ECF"/>
    <w:rsid w:val="00D052E3"/>
    <w:rsid w:val="00D054B9"/>
    <w:rsid w:val="00D058DF"/>
    <w:rsid w:val="00D05910"/>
    <w:rsid w:val="00D05A93"/>
    <w:rsid w:val="00D05B8C"/>
    <w:rsid w:val="00D05E29"/>
    <w:rsid w:val="00D05E90"/>
    <w:rsid w:val="00D0633D"/>
    <w:rsid w:val="00D06547"/>
    <w:rsid w:val="00D067C5"/>
    <w:rsid w:val="00D067D3"/>
    <w:rsid w:val="00D06865"/>
    <w:rsid w:val="00D0687B"/>
    <w:rsid w:val="00D06F89"/>
    <w:rsid w:val="00D070C0"/>
    <w:rsid w:val="00D070F1"/>
    <w:rsid w:val="00D071D5"/>
    <w:rsid w:val="00D073A9"/>
    <w:rsid w:val="00D07403"/>
    <w:rsid w:val="00D07B1C"/>
    <w:rsid w:val="00D07F3C"/>
    <w:rsid w:val="00D10540"/>
    <w:rsid w:val="00D105A6"/>
    <w:rsid w:val="00D10902"/>
    <w:rsid w:val="00D10933"/>
    <w:rsid w:val="00D1098F"/>
    <w:rsid w:val="00D109F2"/>
    <w:rsid w:val="00D10DC3"/>
    <w:rsid w:val="00D10EBA"/>
    <w:rsid w:val="00D10F62"/>
    <w:rsid w:val="00D110E8"/>
    <w:rsid w:val="00D111D1"/>
    <w:rsid w:val="00D1130A"/>
    <w:rsid w:val="00D11312"/>
    <w:rsid w:val="00D1150A"/>
    <w:rsid w:val="00D1175D"/>
    <w:rsid w:val="00D1186A"/>
    <w:rsid w:val="00D118C0"/>
    <w:rsid w:val="00D11A39"/>
    <w:rsid w:val="00D11B2B"/>
    <w:rsid w:val="00D12174"/>
    <w:rsid w:val="00D121C7"/>
    <w:rsid w:val="00D122FB"/>
    <w:rsid w:val="00D1230C"/>
    <w:rsid w:val="00D12A04"/>
    <w:rsid w:val="00D12AFE"/>
    <w:rsid w:val="00D12B1B"/>
    <w:rsid w:val="00D12B9E"/>
    <w:rsid w:val="00D12CF1"/>
    <w:rsid w:val="00D13051"/>
    <w:rsid w:val="00D132BF"/>
    <w:rsid w:val="00D1381E"/>
    <w:rsid w:val="00D13A0F"/>
    <w:rsid w:val="00D13C2F"/>
    <w:rsid w:val="00D13D99"/>
    <w:rsid w:val="00D13F38"/>
    <w:rsid w:val="00D14425"/>
    <w:rsid w:val="00D14AA6"/>
    <w:rsid w:val="00D14AF4"/>
    <w:rsid w:val="00D14C93"/>
    <w:rsid w:val="00D14D2D"/>
    <w:rsid w:val="00D14E02"/>
    <w:rsid w:val="00D14E9D"/>
    <w:rsid w:val="00D150D2"/>
    <w:rsid w:val="00D152A0"/>
    <w:rsid w:val="00D1567E"/>
    <w:rsid w:val="00D15773"/>
    <w:rsid w:val="00D15C18"/>
    <w:rsid w:val="00D15DC4"/>
    <w:rsid w:val="00D1656C"/>
    <w:rsid w:val="00D16CF7"/>
    <w:rsid w:val="00D16DC2"/>
    <w:rsid w:val="00D16FDC"/>
    <w:rsid w:val="00D174F0"/>
    <w:rsid w:val="00D17751"/>
    <w:rsid w:val="00D178F1"/>
    <w:rsid w:val="00D179ED"/>
    <w:rsid w:val="00D17BDE"/>
    <w:rsid w:val="00D17CB3"/>
    <w:rsid w:val="00D17FEE"/>
    <w:rsid w:val="00D2024D"/>
    <w:rsid w:val="00D20582"/>
    <w:rsid w:val="00D20684"/>
    <w:rsid w:val="00D20697"/>
    <w:rsid w:val="00D20A4A"/>
    <w:rsid w:val="00D20BD2"/>
    <w:rsid w:val="00D20F0F"/>
    <w:rsid w:val="00D215A3"/>
    <w:rsid w:val="00D21634"/>
    <w:rsid w:val="00D216A5"/>
    <w:rsid w:val="00D216FC"/>
    <w:rsid w:val="00D218D9"/>
    <w:rsid w:val="00D219F0"/>
    <w:rsid w:val="00D21E05"/>
    <w:rsid w:val="00D21F95"/>
    <w:rsid w:val="00D2260E"/>
    <w:rsid w:val="00D2279A"/>
    <w:rsid w:val="00D22AEB"/>
    <w:rsid w:val="00D22F5B"/>
    <w:rsid w:val="00D2370F"/>
    <w:rsid w:val="00D238B3"/>
    <w:rsid w:val="00D23F6B"/>
    <w:rsid w:val="00D24030"/>
    <w:rsid w:val="00D24075"/>
    <w:rsid w:val="00D24395"/>
    <w:rsid w:val="00D244D9"/>
    <w:rsid w:val="00D2464B"/>
    <w:rsid w:val="00D2468B"/>
    <w:rsid w:val="00D246C7"/>
    <w:rsid w:val="00D246CA"/>
    <w:rsid w:val="00D247AB"/>
    <w:rsid w:val="00D249A2"/>
    <w:rsid w:val="00D24A89"/>
    <w:rsid w:val="00D24CA2"/>
    <w:rsid w:val="00D24ED5"/>
    <w:rsid w:val="00D24FAA"/>
    <w:rsid w:val="00D24FB5"/>
    <w:rsid w:val="00D2504D"/>
    <w:rsid w:val="00D25287"/>
    <w:rsid w:val="00D25338"/>
    <w:rsid w:val="00D25346"/>
    <w:rsid w:val="00D253F4"/>
    <w:rsid w:val="00D25438"/>
    <w:rsid w:val="00D256AA"/>
    <w:rsid w:val="00D25840"/>
    <w:rsid w:val="00D25A38"/>
    <w:rsid w:val="00D25A76"/>
    <w:rsid w:val="00D25BC3"/>
    <w:rsid w:val="00D25D16"/>
    <w:rsid w:val="00D25F4E"/>
    <w:rsid w:val="00D263E9"/>
    <w:rsid w:val="00D2653D"/>
    <w:rsid w:val="00D267BB"/>
    <w:rsid w:val="00D26D6C"/>
    <w:rsid w:val="00D26FBA"/>
    <w:rsid w:val="00D27213"/>
    <w:rsid w:val="00D2746E"/>
    <w:rsid w:val="00D27792"/>
    <w:rsid w:val="00D3033C"/>
    <w:rsid w:val="00D303AA"/>
    <w:rsid w:val="00D3045E"/>
    <w:rsid w:val="00D3061D"/>
    <w:rsid w:val="00D30A0E"/>
    <w:rsid w:val="00D30E8D"/>
    <w:rsid w:val="00D3114E"/>
    <w:rsid w:val="00D313DB"/>
    <w:rsid w:val="00D3140A"/>
    <w:rsid w:val="00D315A9"/>
    <w:rsid w:val="00D31847"/>
    <w:rsid w:val="00D31CC3"/>
    <w:rsid w:val="00D320B1"/>
    <w:rsid w:val="00D3244B"/>
    <w:rsid w:val="00D32706"/>
    <w:rsid w:val="00D327A6"/>
    <w:rsid w:val="00D32939"/>
    <w:rsid w:val="00D32A72"/>
    <w:rsid w:val="00D32AAF"/>
    <w:rsid w:val="00D32BDF"/>
    <w:rsid w:val="00D32DF6"/>
    <w:rsid w:val="00D32E78"/>
    <w:rsid w:val="00D32FA0"/>
    <w:rsid w:val="00D33262"/>
    <w:rsid w:val="00D3342E"/>
    <w:rsid w:val="00D334CE"/>
    <w:rsid w:val="00D33667"/>
    <w:rsid w:val="00D33A14"/>
    <w:rsid w:val="00D33D7E"/>
    <w:rsid w:val="00D33DDB"/>
    <w:rsid w:val="00D33EA6"/>
    <w:rsid w:val="00D341FD"/>
    <w:rsid w:val="00D3431E"/>
    <w:rsid w:val="00D34592"/>
    <w:rsid w:val="00D3471E"/>
    <w:rsid w:val="00D347A9"/>
    <w:rsid w:val="00D34F3A"/>
    <w:rsid w:val="00D34F7A"/>
    <w:rsid w:val="00D3530B"/>
    <w:rsid w:val="00D35596"/>
    <w:rsid w:val="00D35815"/>
    <w:rsid w:val="00D35C31"/>
    <w:rsid w:val="00D35CB0"/>
    <w:rsid w:val="00D36073"/>
    <w:rsid w:val="00D36155"/>
    <w:rsid w:val="00D3661D"/>
    <w:rsid w:val="00D368BB"/>
    <w:rsid w:val="00D36968"/>
    <w:rsid w:val="00D36C20"/>
    <w:rsid w:val="00D36C8C"/>
    <w:rsid w:val="00D3702D"/>
    <w:rsid w:val="00D37058"/>
    <w:rsid w:val="00D37077"/>
    <w:rsid w:val="00D37148"/>
    <w:rsid w:val="00D37389"/>
    <w:rsid w:val="00D3757C"/>
    <w:rsid w:val="00D37652"/>
    <w:rsid w:val="00D37B81"/>
    <w:rsid w:val="00D37D3F"/>
    <w:rsid w:val="00D4007F"/>
    <w:rsid w:val="00D40678"/>
    <w:rsid w:val="00D409D5"/>
    <w:rsid w:val="00D40CCB"/>
    <w:rsid w:val="00D40D4B"/>
    <w:rsid w:val="00D40E4A"/>
    <w:rsid w:val="00D40FA9"/>
    <w:rsid w:val="00D41158"/>
    <w:rsid w:val="00D41488"/>
    <w:rsid w:val="00D41669"/>
    <w:rsid w:val="00D41710"/>
    <w:rsid w:val="00D4171A"/>
    <w:rsid w:val="00D41897"/>
    <w:rsid w:val="00D41D88"/>
    <w:rsid w:val="00D41E43"/>
    <w:rsid w:val="00D41F42"/>
    <w:rsid w:val="00D41FE8"/>
    <w:rsid w:val="00D42210"/>
    <w:rsid w:val="00D427A4"/>
    <w:rsid w:val="00D42AB2"/>
    <w:rsid w:val="00D42C9B"/>
    <w:rsid w:val="00D42F6F"/>
    <w:rsid w:val="00D42FB6"/>
    <w:rsid w:val="00D430E7"/>
    <w:rsid w:val="00D4318C"/>
    <w:rsid w:val="00D431A4"/>
    <w:rsid w:val="00D43949"/>
    <w:rsid w:val="00D43970"/>
    <w:rsid w:val="00D43AE9"/>
    <w:rsid w:val="00D43CF0"/>
    <w:rsid w:val="00D43D06"/>
    <w:rsid w:val="00D44003"/>
    <w:rsid w:val="00D44316"/>
    <w:rsid w:val="00D444AF"/>
    <w:rsid w:val="00D44539"/>
    <w:rsid w:val="00D44818"/>
    <w:rsid w:val="00D44917"/>
    <w:rsid w:val="00D44AB9"/>
    <w:rsid w:val="00D44CAF"/>
    <w:rsid w:val="00D45055"/>
    <w:rsid w:val="00D4513D"/>
    <w:rsid w:val="00D451AE"/>
    <w:rsid w:val="00D451EF"/>
    <w:rsid w:val="00D452A3"/>
    <w:rsid w:val="00D4542B"/>
    <w:rsid w:val="00D454B1"/>
    <w:rsid w:val="00D45949"/>
    <w:rsid w:val="00D45BC0"/>
    <w:rsid w:val="00D45DB1"/>
    <w:rsid w:val="00D45F2D"/>
    <w:rsid w:val="00D45F5E"/>
    <w:rsid w:val="00D45F85"/>
    <w:rsid w:val="00D4637F"/>
    <w:rsid w:val="00D46DB2"/>
    <w:rsid w:val="00D46FBE"/>
    <w:rsid w:val="00D4705C"/>
    <w:rsid w:val="00D472AE"/>
    <w:rsid w:val="00D47476"/>
    <w:rsid w:val="00D475B1"/>
    <w:rsid w:val="00D47732"/>
    <w:rsid w:val="00D47885"/>
    <w:rsid w:val="00D479D6"/>
    <w:rsid w:val="00D47B4F"/>
    <w:rsid w:val="00D47B66"/>
    <w:rsid w:val="00D500CB"/>
    <w:rsid w:val="00D501D5"/>
    <w:rsid w:val="00D502C3"/>
    <w:rsid w:val="00D50431"/>
    <w:rsid w:val="00D504D5"/>
    <w:rsid w:val="00D50A52"/>
    <w:rsid w:val="00D50B70"/>
    <w:rsid w:val="00D50B73"/>
    <w:rsid w:val="00D50C53"/>
    <w:rsid w:val="00D50FC7"/>
    <w:rsid w:val="00D5116B"/>
    <w:rsid w:val="00D512C2"/>
    <w:rsid w:val="00D5156E"/>
    <w:rsid w:val="00D51629"/>
    <w:rsid w:val="00D51799"/>
    <w:rsid w:val="00D519AD"/>
    <w:rsid w:val="00D519FF"/>
    <w:rsid w:val="00D51A0B"/>
    <w:rsid w:val="00D51AEB"/>
    <w:rsid w:val="00D51D4F"/>
    <w:rsid w:val="00D51E8F"/>
    <w:rsid w:val="00D51F6B"/>
    <w:rsid w:val="00D52304"/>
    <w:rsid w:val="00D5267F"/>
    <w:rsid w:val="00D526C5"/>
    <w:rsid w:val="00D52824"/>
    <w:rsid w:val="00D52A3A"/>
    <w:rsid w:val="00D52C03"/>
    <w:rsid w:val="00D52D4C"/>
    <w:rsid w:val="00D53257"/>
    <w:rsid w:val="00D535C7"/>
    <w:rsid w:val="00D539D9"/>
    <w:rsid w:val="00D53B7D"/>
    <w:rsid w:val="00D53DF8"/>
    <w:rsid w:val="00D53ED9"/>
    <w:rsid w:val="00D54072"/>
    <w:rsid w:val="00D54284"/>
    <w:rsid w:val="00D5470F"/>
    <w:rsid w:val="00D54889"/>
    <w:rsid w:val="00D54B72"/>
    <w:rsid w:val="00D54DDF"/>
    <w:rsid w:val="00D54E46"/>
    <w:rsid w:val="00D55A3B"/>
    <w:rsid w:val="00D55BDF"/>
    <w:rsid w:val="00D55C5E"/>
    <w:rsid w:val="00D55D61"/>
    <w:rsid w:val="00D55F15"/>
    <w:rsid w:val="00D55F31"/>
    <w:rsid w:val="00D561CE"/>
    <w:rsid w:val="00D565D8"/>
    <w:rsid w:val="00D56C27"/>
    <w:rsid w:val="00D56CCD"/>
    <w:rsid w:val="00D56F61"/>
    <w:rsid w:val="00D573F7"/>
    <w:rsid w:val="00D5781A"/>
    <w:rsid w:val="00D57905"/>
    <w:rsid w:val="00D57A63"/>
    <w:rsid w:val="00D57BF8"/>
    <w:rsid w:val="00D60090"/>
    <w:rsid w:val="00D6019C"/>
    <w:rsid w:val="00D605E7"/>
    <w:rsid w:val="00D60667"/>
    <w:rsid w:val="00D608AE"/>
    <w:rsid w:val="00D609BB"/>
    <w:rsid w:val="00D60ABB"/>
    <w:rsid w:val="00D60C0F"/>
    <w:rsid w:val="00D60CE8"/>
    <w:rsid w:val="00D6113A"/>
    <w:rsid w:val="00D61163"/>
    <w:rsid w:val="00D61207"/>
    <w:rsid w:val="00D61314"/>
    <w:rsid w:val="00D6133D"/>
    <w:rsid w:val="00D61388"/>
    <w:rsid w:val="00D61406"/>
    <w:rsid w:val="00D615B1"/>
    <w:rsid w:val="00D617C9"/>
    <w:rsid w:val="00D61A2E"/>
    <w:rsid w:val="00D61D02"/>
    <w:rsid w:val="00D61DB2"/>
    <w:rsid w:val="00D61EB5"/>
    <w:rsid w:val="00D62103"/>
    <w:rsid w:val="00D62264"/>
    <w:rsid w:val="00D62285"/>
    <w:rsid w:val="00D6238E"/>
    <w:rsid w:val="00D628D4"/>
    <w:rsid w:val="00D62963"/>
    <w:rsid w:val="00D629CB"/>
    <w:rsid w:val="00D62C2F"/>
    <w:rsid w:val="00D62C87"/>
    <w:rsid w:val="00D62DEA"/>
    <w:rsid w:val="00D63BAF"/>
    <w:rsid w:val="00D63DDE"/>
    <w:rsid w:val="00D63E04"/>
    <w:rsid w:val="00D64220"/>
    <w:rsid w:val="00D642C6"/>
    <w:rsid w:val="00D642F0"/>
    <w:rsid w:val="00D6441F"/>
    <w:rsid w:val="00D64646"/>
    <w:rsid w:val="00D64688"/>
    <w:rsid w:val="00D6475D"/>
    <w:rsid w:val="00D65318"/>
    <w:rsid w:val="00D6540E"/>
    <w:rsid w:val="00D657ED"/>
    <w:rsid w:val="00D65876"/>
    <w:rsid w:val="00D659E3"/>
    <w:rsid w:val="00D65A82"/>
    <w:rsid w:val="00D65CA8"/>
    <w:rsid w:val="00D65D0F"/>
    <w:rsid w:val="00D65EB2"/>
    <w:rsid w:val="00D66339"/>
    <w:rsid w:val="00D664B5"/>
    <w:rsid w:val="00D66A0A"/>
    <w:rsid w:val="00D66CA4"/>
    <w:rsid w:val="00D66D1A"/>
    <w:rsid w:val="00D66DCD"/>
    <w:rsid w:val="00D67153"/>
    <w:rsid w:val="00D6749D"/>
    <w:rsid w:val="00D67816"/>
    <w:rsid w:val="00D67A61"/>
    <w:rsid w:val="00D67B94"/>
    <w:rsid w:val="00D67D9E"/>
    <w:rsid w:val="00D67DC3"/>
    <w:rsid w:val="00D67EDC"/>
    <w:rsid w:val="00D67EE5"/>
    <w:rsid w:val="00D67F65"/>
    <w:rsid w:val="00D70060"/>
    <w:rsid w:val="00D70061"/>
    <w:rsid w:val="00D7046C"/>
    <w:rsid w:val="00D709D7"/>
    <w:rsid w:val="00D70AD4"/>
    <w:rsid w:val="00D70AF8"/>
    <w:rsid w:val="00D70BB6"/>
    <w:rsid w:val="00D70C92"/>
    <w:rsid w:val="00D70EBB"/>
    <w:rsid w:val="00D70F3B"/>
    <w:rsid w:val="00D70FFE"/>
    <w:rsid w:val="00D71118"/>
    <w:rsid w:val="00D714DA"/>
    <w:rsid w:val="00D718E3"/>
    <w:rsid w:val="00D71925"/>
    <w:rsid w:val="00D71981"/>
    <w:rsid w:val="00D72168"/>
    <w:rsid w:val="00D7243A"/>
    <w:rsid w:val="00D724A0"/>
    <w:rsid w:val="00D728B6"/>
    <w:rsid w:val="00D729BC"/>
    <w:rsid w:val="00D73142"/>
    <w:rsid w:val="00D73153"/>
    <w:rsid w:val="00D733F5"/>
    <w:rsid w:val="00D7350D"/>
    <w:rsid w:val="00D73514"/>
    <w:rsid w:val="00D7351F"/>
    <w:rsid w:val="00D73550"/>
    <w:rsid w:val="00D7362E"/>
    <w:rsid w:val="00D7398E"/>
    <w:rsid w:val="00D73A15"/>
    <w:rsid w:val="00D73D0F"/>
    <w:rsid w:val="00D73E56"/>
    <w:rsid w:val="00D73F53"/>
    <w:rsid w:val="00D74163"/>
    <w:rsid w:val="00D74483"/>
    <w:rsid w:val="00D7491B"/>
    <w:rsid w:val="00D74AB1"/>
    <w:rsid w:val="00D74B93"/>
    <w:rsid w:val="00D74BBA"/>
    <w:rsid w:val="00D74C7F"/>
    <w:rsid w:val="00D75000"/>
    <w:rsid w:val="00D75048"/>
    <w:rsid w:val="00D751C0"/>
    <w:rsid w:val="00D7595E"/>
    <w:rsid w:val="00D75C1B"/>
    <w:rsid w:val="00D75EC4"/>
    <w:rsid w:val="00D75F6D"/>
    <w:rsid w:val="00D760AE"/>
    <w:rsid w:val="00D761E6"/>
    <w:rsid w:val="00D7625A"/>
    <w:rsid w:val="00D76790"/>
    <w:rsid w:val="00D76A70"/>
    <w:rsid w:val="00D76BC9"/>
    <w:rsid w:val="00D77685"/>
    <w:rsid w:val="00D7769C"/>
    <w:rsid w:val="00D776C4"/>
    <w:rsid w:val="00D7775F"/>
    <w:rsid w:val="00D778B3"/>
    <w:rsid w:val="00D77A7D"/>
    <w:rsid w:val="00D77FCB"/>
    <w:rsid w:val="00D8001B"/>
    <w:rsid w:val="00D80075"/>
    <w:rsid w:val="00D80269"/>
    <w:rsid w:val="00D805CF"/>
    <w:rsid w:val="00D8061F"/>
    <w:rsid w:val="00D81940"/>
    <w:rsid w:val="00D81FD1"/>
    <w:rsid w:val="00D82190"/>
    <w:rsid w:val="00D822C7"/>
    <w:rsid w:val="00D8250F"/>
    <w:rsid w:val="00D82682"/>
    <w:rsid w:val="00D82700"/>
    <w:rsid w:val="00D82B73"/>
    <w:rsid w:val="00D82CF8"/>
    <w:rsid w:val="00D82D0B"/>
    <w:rsid w:val="00D82F5D"/>
    <w:rsid w:val="00D83219"/>
    <w:rsid w:val="00D83349"/>
    <w:rsid w:val="00D833EB"/>
    <w:rsid w:val="00D83B57"/>
    <w:rsid w:val="00D83BDB"/>
    <w:rsid w:val="00D83D99"/>
    <w:rsid w:val="00D83DFF"/>
    <w:rsid w:val="00D83F56"/>
    <w:rsid w:val="00D84149"/>
    <w:rsid w:val="00D841A1"/>
    <w:rsid w:val="00D8441A"/>
    <w:rsid w:val="00D8500A"/>
    <w:rsid w:val="00D850F8"/>
    <w:rsid w:val="00D8535B"/>
    <w:rsid w:val="00D85418"/>
    <w:rsid w:val="00D85811"/>
    <w:rsid w:val="00D858B3"/>
    <w:rsid w:val="00D85D3F"/>
    <w:rsid w:val="00D85EE8"/>
    <w:rsid w:val="00D85F4B"/>
    <w:rsid w:val="00D861EE"/>
    <w:rsid w:val="00D86295"/>
    <w:rsid w:val="00D863BD"/>
    <w:rsid w:val="00D863DC"/>
    <w:rsid w:val="00D8642F"/>
    <w:rsid w:val="00D864A2"/>
    <w:rsid w:val="00D8653C"/>
    <w:rsid w:val="00D86854"/>
    <w:rsid w:val="00D86B5C"/>
    <w:rsid w:val="00D86CAB"/>
    <w:rsid w:val="00D86CEC"/>
    <w:rsid w:val="00D86F18"/>
    <w:rsid w:val="00D86FB3"/>
    <w:rsid w:val="00D8705C"/>
    <w:rsid w:val="00D8740A"/>
    <w:rsid w:val="00D874FC"/>
    <w:rsid w:val="00D87B21"/>
    <w:rsid w:val="00D87B8F"/>
    <w:rsid w:val="00D87C76"/>
    <w:rsid w:val="00D87F38"/>
    <w:rsid w:val="00D87FC6"/>
    <w:rsid w:val="00D9015A"/>
    <w:rsid w:val="00D9046A"/>
    <w:rsid w:val="00D909DC"/>
    <w:rsid w:val="00D90C51"/>
    <w:rsid w:val="00D90C53"/>
    <w:rsid w:val="00D90C96"/>
    <w:rsid w:val="00D9101A"/>
    <w:rsid w:val="00D910EC"/>
    <w:rsid w:val="00D91330"/>
    <w:rsid w:val="00D913C9"/>
    <w:rsid w:val="00D9177D"/>
    <w:rsid w:val="00D917DA"/>
    <w:rsid w:val="00D91CFB"/>
    <w:rsid w:val="00D91DC6"/>
    <w:rsid w:val="00D91FC6"/>
    <w:rsid w:val="00D92099"/>
    <w:rsid w:val="00D92563"/>
    <w:rsid w:val="00D92C56"/>
    <w:rsid w:val="00D92E47"/>
    <w:rsid w:val="00D932DC"/>
    <w:rsid w:val="00D933CC"/>
    <w:rsid w:val="00D93409"/>
    <w:rsid w:val="00D9340B"/>
    <w:rsid w:val="00D937B3"/>
    <w:rsid w:val="00D93853"/>
    <w:rsid w:val="00D939BE"/>
    <w:rsid w:val="00D93A58"/>
    <w:rsid w:val="00D93AAE"/>
    <w:rsid w:val="00D93AD9"/>
    <w:rsid w:val="00D93D1C"/>
    <w:rsid w:val="00D93F09"/>
    <w:rsid w:val="00D9405C"/>
    <w:rsid w:val="00D945C6"/>
    <w:rsid w:val="00D94A55"/>
    <w:rsid w:val="00D94E8B"/>
    <w:rsid w:val="00D950E9"/>
    <w:rsid w:val="00D9555A"/>
    <w:rsid w:val="00D95752"/>
    <w:rsid w:val="00D95821"/>
    <w:rsid w:val="00D9586C"/>
    <w:rsid w:val="00D95CE6"/>
    <w:rsid w:val="00D95D93"/>
    <w:rsid w:val="00D95E01"/>
    <w:rsid w:val="00D964E6"/>
    <w:rsid w:val="00D96680"/>
    <w:rsid w:val="00D96812"/>
    <w:rsid w:val="00D96838"/>
    <w:rsid w:val="00D96925"/>
    <w:rsid w:val="00D96AB1"/>
    <w:rsid w:val="00D96F86"/>
    <w:rsid w:val="00D971FB"/>
    <w:rsid w:val="00D9726E"/>
    <w:rsid w:val="00D97353"/>
    <w:rsid w:val="00D9741F"/>
    <w:rsid w:val="00D97630"/>
    <w:rsid w:val="00D97633"/>
    <w:rsid w:val="00D9789A"/>
    <w:rsid w:val="00D97A11"/>
    <w:rsid w:val="00D97B3C"/>
    <w:rsid w:val="00D97B4F"/>
    <w:rsid w:val="00DA008C"/>
    <w:rsid w:val="00DA067A"/>
    <w:rsid w:val="00DA06D8"/>
    <w:rsid w:val="00DA07CC"/>
    <w:rsid w:val="00DA0CDC"/>
    <w:rsid w:val="00DA1216"/>
    <w:rsid w:val="00DA14DE"/>
    <w:rsid w:val="00DA169F"/>
    <w:rsid w:val="00DA186B"/>
    <w:rsid w:val="00DA1A72"/>
    <w:rsid w:val="00DA1AB2"/>
    <w:rsid w:val="00DA1B85"/>
    <w:rsid w:val="00DA1E7A"/>
    <w:rsid w:val="00DA1E99"/>
    <w:rsid w:val="00DA1ED3"/>
    <w:rsid w:val="00DA22CA"/>
    <w:rsid w:val="00DA2394"/>
    <w:rsid w:val="00DA2622"/>
    <w:rsid w:val="00DA26EA"/>
    <w:rsid w:val="00DA28D5"/>
    <w:rsid w:val="00DA2A49"/>
    <w:rsid w:val="00DA2A81"/>
    <w:rsid w:val="00DA2A91"/>
    <w:rsid w:val="00DA2D0A"/>
    <w:rsid w:val="00DA2E1F"/>
    <w:rsid w:val="00DA2EB1"/>
    <w:rsid w:val="00DA2F2B"/>
    <w:rsid w:val="00DA3008"/>
    <w:rsid w:val="00DA3239"/>
    <w:rsid w:val="00DA32C2"/>
    <w:rsid w:val="00DA3481"/>
    <w:rsid w:val="00DA35D2"/>
    <w:rsid w:val="00DA370A"/>
    <w:rsid w:val="00DA3823"/>
    <w:rsid w:val="00DA391C"/>
    <w:rsid w:val="00DA3A97"/>
    <w:rsid w:val="00DA3F78"/>
    <w:rsid w:val="00DA3FBA"/>
    <w:rsid w:val="00DA400D"/>
    <w:rsid w:val="00DA41E7"/>
    <w:rsid w:val="00DA427E"/>
    <w:rsid w:val="00DA4296"/>
    <w:rsid w:val="00DA42BA"/>
    <w:rsid w:val="00DA443B"/>
    <w:rsid w:val="00DA4469"/>
    <w:rsid w:val="00DA4972"/>
    <w:rsid w:val="00DA4CCF"/>
    <w:rsid w:val="00DA4E2F"/>
    <w:rsid w:val="00DA535E"/>
    <w:rsid w:val="00DA574F"/>
    <w:rsid w:val="00DA588F"/>
    <w:rsid w:val="00DA59D7"/>
    <w:rsid w:val="00DA59F2"/>
    <w:rsid w:val="00DA5BB4"/>
    <w:rsid w:val="00DA5C64"/>
    <w:rsid w:val="00DA5E1B"/>
    <w:rsid w:val="00DA5E62"/>
    <w:rsid w:val="00DA5F8E"/>
    <w:rsid w:val="00DA60E1"/>
    <w:rsid w:val="00DA63E6"/>
    <w:rsid w:val="00DA67FA"/>
    <w:rsid w:val="00DA6C97"/>
    <w:rsid w:val="00DA6CB1"/>
    <w:rsid w:val="00DA6DAB"/>
    <w:rsid w:val="00DA6E03"/>
    <w:rsid w:val="00DA6F90"/>
    <w:rsid w:val="00DA704A"/>
    <w:rsid w:val="00DA70D8"/>
    <w:rsid w:val="00DA72D4"/>
    <w:rsid w:val="00DA75EF"/>
    <w:rsid w:val="00DA7636"/>
    <w:rsid w:val="00DA7795"/>
    <w:rsid w:val="00DA78EA"/>
    <w:rsid w:val="00DA7A6D"/>
    <w:rsid w:val="00DA7B52"/>
    <w:rsid w:val="00DA9197"/>
    <w:rsid w:val="00DB04AE"/>
    <w:rsid w:val="00DB0540"/>
    <w:rsid w:val="00DB0617"/>
    <w:rsid w:val="00DB07C5"/>
    <w:rsid w:val="00DB0A20"/>
    <w:rsid w:val="00DB0BC6"/>
    <w:rsid w:val="00DB1177"/>
    <w:rsid w:val="00DB11CB"/>
    <w:rsid w:val="00DB13C7"/>
    <w:rsid w:val="00DB1532"/>
    <w:rsid w:val="00DB1697"/>
    <w:rsid w:val="00DB1A17"/>
    <w:rsid w:val="00DB1C44"/>
    <w:rsid w:val="00DB220B"/>
    <w:rsid w:val="00DB2451"/>
    <w:rsid w:val="00DB2951"/>
    <w:rsid w:val="00DB2AD4"/>
    <w:rsid w:val="00DB2CA8"/>
    <w:rsid w:val="00DB2EBE"/>
    <w:rsid w:val="00DB2FC2"/>
    <w:rsid w:val="00DB3145"/>
    <w:rsid w:val="00DB326F"/>
    <w:rsid w:val="00DB35CE"/>
    <w:rsid w:val="00DB3802"/>
    <w:rsid w:val="00DB3845"/>
    <w:rsid w:val="00DB3A87"/>
    <w:rsid w:val="00DB3F0A"/>
    <w:rsid w:val="00DB40B3"/>
    <w:rsid w:val="00DB42AF"/>
    <w:rsid w:val="00DB4721"/>
    <w:rsid w:val="00DB4BE9"/>
    <w:rsid w:val="00DB51F6"/>
    <w:rsid w:val="00DB561A"/>
    <w:rsid w:val="00DB5A2C"/>
    <w:rsid w:val="00DB5AF3"/>
    <w:rsid w:val="00DB5D40"/>
    <w:rsid w:val="00DB5D7D"/>
    <w:rsid w:val="00DB5E96"/>
    <w:rsid w:val="00DB5FE6"/>
    <w:rsid w:val="00DB603F"/>
    <w:rsid w:val="00DB64B4"/>
    <w:rsid w:val="00DB6508"/>
    <w:rsid w:val="00DB65AA"/>
    <w:rsid w:val="00DB6981"/>
    <w:rsid w:val="00DB6C73"/>
    <w:rsid w:val="00DB6D09"/>
    <w:rsid w:val="00DB6D3B"/>
    <w:rsid w:val="00DB6E6B"/>
    <w:rsid w:val="00DB7041"/>
    <w:rsid w:val="00DB7064"/>
    <w:rsid w:val="00DB744E"/>
    <w:rsid w:val="00DB7460"/>
    <w:rsid w:val="00DB75A0"/>
    <w:rsid w:val="00DB77D8"/>
    <w:rsid w:val="00DB77E1"/>
    <w:rsid w:val="00DB781C"/>
    <w:rsid w:val="00DB78A1"/>
    <w:rsid w:val="00DB79E6"/>
    <w:rsid w:val="00DB7AE6"/>
    <w:rsid w:val="00DB7EF8"/>
    <w:rsid w:val="00DB7F38"/>
    <w:rsid w:val="00DC0008"/>
    <w:rsid w:val="00DC0208"/>
    <w:rsid w:val="00DC0284"/>
    <w:rsid w:val="00DC0386"/>
    <w:rsid w:val="00DC0387"/>
    <w:rsid w:val="00DC03CF"/>
    <w:rsid w:val="00DC05CB"/>
    <w:rsid w:val="00DC08B8"/>
    <w:rsid w:val="00DC0B7C"/>
    <w:rsid w:val="00DC0E4B"/>
    <w:rsid w:val="00DC1384"/>
    <w:rsid w:val="00DC17B4"/>
    <w:rsid w:val="00DC19A8"/>
    <w:rsid w:val="00DC1F09"/>
    <w:rsid w:val="00DC1F62"/>
    <w:rsid w:val="00DC1F84"/>
    <w:rsid w:val="00DC21AC"/>
    <w:rsid w:val="00DC22F3"/>
    <w:rsid w:val="00DC253D"/>
    <w:rsid w:val="00DC28E9"/>
    <w:rsid w:val="00DC298B"/>
    <w:rsid w:val="00DC2ACA"/>
    <w:rsid w:val="00DC2B8C"/>
    <w:rsid w:val="00DC2E1A"/>
    <w:rsid w:val="00DC2E1C"/>
    <w:rsid w:val="00DC2E82"/>
    <w:rsid w:val="00DC2EF0"/>
    <w:rsid w:val="00DC31E3"/>
    <w:rsid w:val="00DC321B"/>
    <w:rsid w:val="00DC3862"/>
    <w:rsid w:val="00DC39D7"/>
    <w:rsid w:val="00DC39EA"/>
    <w:rsid w:val="00DC3A69"/>
    <w:rsid w:val="00DC3E6A"/>
    <w:rsid w:val="00DC41B8"/>
    <w:rsid w:val="00DC43E8"/>
    <w:rsid w:val="00DC4841"/>
    <w:rsid w:val="00DC4AB4"/>
    <w:rsid w:val="00DC4B16"/>
    <w:rsid w:val="00DC4CE8"/>
    <w:rsid w:val="00DC4D3F"/>
    <w:rsid w:val="00DC4D9C"/>
    <w:rsid w:val="00DC5047"/>
    <w:rsid w:val="00DC52BE"/>
    <w:rsid w:val="00DC54E0"/>
    <w:rsid w:val="00DC56A5"/>
    <w:rsid w:val="00DC583A"/>
    <w:rsid w:val="00DC5B5D"/>
    <w:rsid w:val="00DC5BB7"/>
    <w:rsid w:val="00DC5CF3"/>
    <w:rsid w:val="00DC5ECC"/>
    <w:rsid w:val="00DC5F92"/>
    <w:rsid w:val="00DC5FF7"/>
    <w:rsid w:val="00DC6053"/>
    <w:rsid w:val="00DC612D"/>
    <w:rsid w:val="00DC6149"/>
    <w:rsid w:val="00DC646A"/>
    <w:rsid w:val="00DC6519"/>
    <w:rsid w:val="00DC6807"/>
    <w:rsid w:val="00DC683A"/>
    <w:rsid w:val="00DC68E6"/>
    <w:rsid w:val="00DC68ED"/>
    <w:rsid w:val="00DC69B5"/>
    <w:rsid w:val="00DC6BB9"/>
    <w:rsid w:val="00DC714F"/>
    <w:rsid w:val="00DC7367"/>
    <w:rsid w:val="00DC75DC"/>
    <w:rsid w:val="00DC7634"/>
    <w:rsid w:val="00DC7CEE"/>
    <w:rsid w:val="00DC7DD9"/>
    <w:rsid w:val="00DC7EEE"/>
    <w:rsid w:val="00DC7F78"/>
    <w:rsid w:val="00DD0084"/>
    <w:rsid w:val="00DD0095"/>
    <w:rsid w:val="00DD02C1"/>
    <w:rsid w:val="00DD073C"/>
    <w:rsid w:val="00DD0926"/>
    <w:rsid w:val="00DD09C6"/>
    <w:rsid w:val="00DD0D2E"/>
    <w:rsid w:val="00DD0DC0"/>
    <w:rsid w:val="00DD100C"/>
    <w:rsid w:val="00DD1143"/>
    <w:rsid w:val="00DD11A5"/>
    <w:rsid w:val="00DD123F"/>
    <w:rsid w:val="00DD127E"/>
    <w:rsid w:val="00DD147C"/>
    <w:rsid w:val="00DD16C4"/>
    <w:rsid w:val="00DD172A"/>
    <w:rsid w:val="00DD1943"/>
    <w:rsid w:val="00DD1B6C"/>
    <w:rsid w:val="00DD1F25"/>
    <w:rsid w:val="00DD1F31"/>
    <w:rsid w:val="00DD23C4"/>
    <w:rsid w:val="00DD2480"/>
    <w:rsid w:val="00DD264D"/>
    <w:rsid w:val="00DD271A"/>
    <w:rsid w:val="00DD2730"/>
    <w:rsid w:val="00DD277C"/>
    <w:rsid w:val="00DD2993"/>
    <w:rsid w:val="00DD29F5"/>
    <w:rsid w:val="00DD2F4E"/>
    <w:rsid w:val="00DD3003"/>
    <w:rsid w:val="00DD301A"/>
    <w:rsid w:val="00DD330B"/>
    <w:rsid w:val="00DD3440"/>
    <w:rsid w:val="00DD3589"/>
    <w:rsid w:val="00DD3CAC"/>
    <w:rsid w:val="00DD3CC3"/>
    <w:rsid w:val="00DD3DCB"/>
    <w:rsid w:val="00DD3F61"/>
    <w:rsid w:val="00DD3FD9"/>
    <w:rsid w:val="00DD420F"/>
    <w:rsid w:val="00DD4385"/>
    <w:rsid w:val="00DD4458"/>
    <w:rsid w:val="00DD4930"/>
    <w:rsid w:val="00DD499C"/>
    <w:rsid w:val="00DD49BB"/>
    <w:rsid w:val="00DD4F4C"/>
    <w:rsid w:val="00DD506C"/>
    <w:rsid w:val="00DD555D"/>
    <w:rsid w:val="00DD5586"/>
    <w:rsid w:val="00DD5629"/>
    <w:rsid w:val="00DD5872"/>
    <w:rsid w:val="00DD5CC4"/>
    <w:rsid w:val="00DD5D66"/>
    <w:rsid w:val="00DD5E55"/>
    <w:rsid w:val="00DD6269"/>
    <w:rsid w:val="00DD6277"/>
    <w:rsid w:val="00DD6278"/>
    <w:rsid w:val="00DD62EE"/>
    <w:rsid w:val="00DD639F"/>
    <w:rsid w:val="00DD649C"/>
    <w:rsid w:val="00DD65C3"/>
    <w:rsid w:val="00DD6A10"/>
    <w:rsid w:val="00DD6A6C"/>
    <w:rsid w:val="00DD6CD2"/>
    <w:rsid w:val="00DD6CE4"/>
    <w:rsid w:val="00DD6EF2"/>
    <w:rsid w:val="00DD6F88"/>
    <w:rsid w:val="00DD7087"/>
    <w:rsid w:val="00DD7090"/>
    <w:rsid w:val="00DD754B"/>
    <w:rsid w:val="00DD75EF"/>
    <w:rsid w:val="00DD79D8"/>
    <w:rsid w:val="00DD79EB"/>
    <w:rsid w:val="00DD7AFE"/>
    <w:rsid w:val="00DD7B27"/>
    <w:rsid w:val="00DD7C75"/>
    <w:rsid w:val="00DD7DAA"/>
    <w:rsid w:val="00DD7E3F"/>
    <w:rsid w:val="00DD7E5B"/>
    <w:rsid w:val="00DD7F76"/>
    <w:rsid w:val="00DE01AA"/>
    <w:rsid w:val="00DE0261"/>
    <w:rsid w:val="00DE032F"/>
    <w:rsid w:val="00DE042E"/>
    <w:rsid w:val="00DE05E2"/>
    <w:rsid w:val="00DE061F"/>
    <w:rsid w:val="00DE065C"/>
    <w:rsid w:val="00DE073F"/>
    <w:rsid w:val="00DE07C1"/>
    <w:rsid w:val="00DE089C"/>
    <w:rsid w:val="00DE0A59"/>
    <w:rsid w:val="00DE0C1F"/>
    <w:rsid w:val="00DE118C"/>
    <w:rsid w:val="00DE1429"/>
    <w:rsid w:val="00DE15B2"/>
    <w:rsid w:val="00DE15DA"/>
    <w:rsid w:val="00DE1743"/>
    <w:rsid w:val="00DE1BC6"/>
    <w:rsid w:val="00DE1BEA"/>
    <w:rsid w:val="00DE22BA"/>
    <w:rsid w:val="00DE2595"/>
    <w:rsid w:val="00DE27AC"/>
    <w:rsid w:val="00DE282A"/>
    <w:rsid w:val="00DE2A43"/>
    <w:rsid w:val="00DE2C1B"/>
    <w:rsid w:val="00DE2C45"/>
    <w:rsid w:val="00DE2EB5"/>
    <w:rsid w:val="00DE2FC6"/>
    <w:rsid w:val="00DE3035"/>
    <w:rsid w:val="00DE3086"/>
    <w:rsid w:val="00DE31C5"/>
    <w:rsid w:val="00DE32D0"/>
    <w:rsid w:val="00DE331D"/>
    <w:rsid w:val="00DE34CD"/>
    <w:rsid w:val="00DE38AA"/>
    <w:rsid w:val="00DE39F7"/>
    <w:rsid w:val="00DE3D54"/>
    <w:rsid w:val="00DE3EF8"/>
    <w:rsid w:val="00DE4185"/>
    <w:rsid w:val="00DE42DD"/>
    <w:rsid w:val="00DE4750"/>
    <w:rsid w:val="00DE4BEA"/>
    <w:rsid w:val="00DE4E8C"/>
    <w:rsid w:val="00DE5187"/>
    <w:rsid w:val="00DE52F3"/>
    <w:rsid w:val="00DE56C1"/>
    <w:rsid w:val="00DE5976"/>
    <w:rsid w:val="00DE5A19"/>
    <w:rsid w:val="00DE61CC"/>
    <w:rsid w:val="00DE657D"/>
    <w:rsid w:val="00DE69AF"/>
    <w:rsid w:val="00DE6B96"/>
    <w:rsid w:val="00DE6E3B"/>
    <w:rsid w:val="00DE70B7"/>
    <w:rsid w:val="00DE7130"/>
    <w:rsid w:val="00DE720F"/>
    <w:rsid w:val="00DE74B5"/>
    <w:rsid w:val="00DE750D"/>
    <w:rsid w:val="00DE7708"/>
    <w:rsid w:val="00DE772A"/>
    <w:rsid w:val="00DE7796"/>
    <w:rsid w:val="00DE79D8"/>
    <w:rsid w:val="00DE7A7B"/>
    <w:rsid w:val="00DE7EC9"/>
    <w:rsid w:val="00DE7FCE"/>
    <w:rsid w:val="00DF002E"/>
    <w:rsid w:val="00DF010B"/>
    <w:rsid w:val="00DF0176"/>
    <w:rsid w:val="00DF02E5"/>
    <w:rsid w:val="00DF02F3"/>
    <w:rsid w:val="00DF07CC"/>
    <w:rsid w:val="00DF082C"/>
    <w:rsid w:val="00DF0B1D"/>
    <w:rsid w:val="00DF0C0F"/>
    <w:rsid w:val="00DF0DF3"/>
    <w:rsid w:val="00DF0E08"/>
    <w:rsid w:val="00DF0EE0"/>
    <w:rsid w:val="00DF1267"/>
    <w:rsid w:val="00DF13B9"/>
    <w:rsid w:val="00DF1B3B"/>
    <w:rsid w:val="00DF1D01"/>
    <w:rsid w:val="00DF1E47"/>
    <w:rsid w:val="00DF1EF5"/>
    <w:rsid w:val="00DF1F89"/>
    <w:rsid w:val="00DF2123"/>
    <w:rsid w:val="00DF2150"/>
    <w:rsid w:val="00DF221D"/>
    <w:rsid w:val="00DF2347"/>
    <w:rsid w:val="00DF25A8"/>
    <w:rsid w:val="00DF25E1"/>
    <w:rsid w:val="00DF283E"/>
    <w:rsid w:val="00DF29E2"/>
    <w:rsid w:val="00DF2E03"/>
    <w:rsid w:val="00DF2EC5"/>
    <w:rsid w:val="00DF350F"/>
    <w:rsid w:val="00DF368C"/>
    <w:rsid w:val="00DF36EE"/>
    <w:rsid w:val="00DF3873"/>
    <w:rsid w:val="00DF388C"/>
    <w:rsid w:val="00DF3A0C"/>
    <w:rsid w:val="00DF4203"/>
    <w:rsid w:val="00DF4361"/>
    <w:rsid w:val="00DF4464"/>
    <w:rsid w:val="00DF460D"/>
    <w:rsid w:val="00DF467D"/>
    <w:rsid w:val="00DF472E"/>
    <w:rsid w:val="00DF4914"/>
    <w:rsid w:val="00DF4925"/>
    <w:rsid w:val="00DF49CB"/>
    <w:rsid w:val="00DF4ABB"/>
    <w:rsid w:val="00DF4AC7"/>
    <w:rsid w:val="00DF4C43"/>
    <w:rsid w:val="00DF4E61"/>
    <w:rsid w:val="00DF4FAE"/>
    <w:rsid w:val="00DF5163"/>
    <w:rsid w:val="00DF550F"/>
    <w:rsid w:val="00DF55D0"/>
    <w:rsid w:val="00DF5733"/>
    <w:rsid w:val="00DF5791"/>
    <w:rsid w:val="00DF58D6"/>
    <w:rsid w:val="00DF590F"/>
    <w:rsid w:val="00DF5E32"/>
    <w:rsid w:val="00DF5EDA"/>
    <w:rsid w:val="00DF623F"/>
    <w:rsid w:val="00DF624A"/>
    <w:rsid w:val="00DF65F4"/>
    <w:rsid w:val="00DF6968"/>
    <w:rsid w:val="00DF6AC1"/>
    <w:rsid w:val="00DF6CA1"/>
    <w:rsid w:val="00DF6E4E"/>
    <w:rsid w:val="00DF7149"/>
    <w:rsid w:val="00DF74CA"/>
    <w:rsid w:val="00DF7626"/>
    <w:rsid w:val="00DF7668"/>
    <w:rsid w:val="00DF7682"/>
    <w:rsid w:val="00DF76B5"/>
    <w:rsid w:val="00DF787D"/>
    <w:rsid w:val="00DF7BB8"/>
    <w:rsid w:val="00DF7D2C"/>
    <w:rsid w:val="00E00257"/>
    <w:rsid w:val="00E0025A"/>
    <w:rsid w:val="00E00366"/>
    <w:rsid w:val="00E00422"/>
    <w:rsid w:val="00E0083D"/>
    <w:rsid w:val="00E00C22"/>
    <w:rsid w:val="00E00D91"/>
    <w:rsid w:val="00E00F32"/>
    <w:rsid w:val="00E00F77"/>
    <w:rsid w:val="00E0113A"/>
    <w:rsid w:val="00E012BA"/>
    <w:rsid w:val="00E016FE"/>
    <w:rsid w:val="00E0187B"/>
    <w:rsid w:val="00E01A7C"/>
    <w:rsid w:val="00E01BBE"/>
    <w:rsid w:val="00E01C05"/>
    <w:rsid w:val="00E01EEF"/>
    <w:rsid w:val="00E01FA1"/>
    <w:rsid w:val="00E022D6"/>
    <w:rsid w:val="00E02355"/>
    <w:rsid w:val="00E0252C"/>
    <w:rsid w:val="00E026D1"/>
    <w:rsid w:val="00E029B0"/>
    <w:rsid w:val="00E02DB9"/>
    <w:rsid w:val="00E02DD1"/>
    <w:rsid w:val="00E02E3E"/>
    <w:rsid w:val="00E02E8C"/>
    <w:rsid w:val="00E0317E"/>
    <w:rsid w:val="00E031A5"/>
    <w:rsid w:val="00E03330"/>
    <w:rsid w:val="00E03362"/>
    <w:rsid w:val="00E034F3"/>
    <w:rsid w:val="00E0378B"/>
    <w:rsid w:val="00E03858"/>
    <w:rsid w:val="00E038A4"/>
    <w:rsid w:val="00E03C7C"/>
    <w:rsid w:val="00E03CF0"/>
    <w:rsid w:val="00E03F9B"/>
    <w:rsid w:val="00E04295"/>
    <w:rsid w:val="00E04388"/>
    <w:rsid w:val="00E043B7"/>
    <w:rsid w:val="00E045C2"/>
    <w:rsid w:val="00E04683"/>
    <w:rsid w:val="00E0476A"/>
    <w:rsid w:val="00E04961"/>
    <w:rsid w:val="00E04A92"/>
    <w:rsid w:val="00E04D4B"/>
    <w:rsid w:val="00E04D9C"/>
    <w:rsid w:val="00E0503A"/>
    <w:rsid w:val="00E0529D"/>
    <w:rsid w:val="00E05324"/>
    <w:rsid w:val="00E05358"/>
    <w:rsid w:val="00E0581A"/>
    <w:rsid w:val="00E059EE"/>
    <w:rsid w:val="00E05CDC"/>
    <w:rsid w:val="00E05DEF"/>
    <w:rsid w:val="00E05FF4"/>
    <w:rsid w:val="00E065B2"/>
    <w:rsid w:val="00E066D9"/>
    <w:rsid w:val="00E06817"/>
    <w:rsid w:val="00E068AA"/>
    <w:rsid w:val="00E06A1F"/>
    <w:rsid w:val="00E06EA7"/>
    <w:rsid w:val="00E07075"/>
    <w:rsid w:val="00E07239"/>
    <w:rsid w:val="00E072F0"/>
    <w:rsid w:val="00E075D5"/>
    <w:rsid w:val="00E079C9"/>
    <w:rsid w:val="00E07F9B"/>
    <w:rsid w:val="00E1054E"/>
    <w:rsid w:val="00E10B0C"/>
    <w:rsid w:val="00E10B2E"/>
    <w:rsid w:val="00E10B9B"/>
    <w:rsid w:val="00E10E94"/>
    <w:rsid w:val="00E10EA5"/>
    <w:rsid w:val="00E10EF6"/>
    <w:rsid w:val="00E1186B"/>
    <w:rsid w:val="00E11A5C"/>
    <w:rsid w:val="00E12064"/>
    <w:rsid w:val="00E12181"/>
    <w:rsid w:val="00E122EA"/>
    <w:rsid w:val="00E12326"/>
    <w:rsid w:val="00E1232F"/>
    <w:rsid w:val="00E12554"/>
    <w:rsid w:val="00E128AB"/>
    <w:rsid w:val="00E12905"/>
    <w:rsid w:val="00E129FB"/>
    <w:rsid w:val="00E12A78"/>
    <w:rsid w:val="00E12C4C"/>
    <w:rsid w:val="00E13113"/>
    <w:rsid w:val="00E1324B"/>
    <w:rsid w:val="00E13277"/>
    <w:rsid w:val="00E13405"/>
    <w:rsid w:val="00E135D2"/>
    <w:rsid w:val="00E136B1"/>
    <w:rsid w:val="00E13835"/>
    <w:rsid w:val="00E138DE"/>
    <w:rsid w:val="00E13F43"/>
    <w:rsid w:val="00E13F46"/>
    <w:rsid w:val="00E14320"/>
    <w:rsid w:val="00E1444A"/>
    <w:rsid w:val="00E14453"/>
    <w:rsid w:val="00E14679"/>
    <w:rsid w:val="00E14933"/>
    <w:rsid w:val="00E14ADA"/>
    <w:rsid w:val="00E15040"/>
    <w:rsid w:val="00E151AD"/>
    <w:rsid w:val="00E15577"/>
    <w:rsid w:val="00E156F7"/>
    <w:rsid w:val="00E1582E"/>
    <w:rsid w:val="00E15AA7"/>
    <w:rsid w:val="00E15ADB"/>
    <w:rsid w:val="00E15D45"/>
    <w:rsid w:val="00E1623C"/>
    <w:rsid w:val="00E162AB"/>
    <w:rsid w:val="00E16370"/>
    <w:rsid w:val="00E16521"/>
    <w:rsid w:val="00E168BE"/>
    <w:rsid w:val="00E16B96"/>
    <w:rsid w:val="00E16F05"/>
    <w:rsid w:val="00E16F9B"/>
    <w:rsid w:val="00E1739D"/>
    <w:rsid w:val="00E178BE"/>
    <w:rsid w:val="00E179A3"/>
    <w:rsid w:val="00E17B21"/>
    <w:rsid w:val="00E17CA4"/>
    <w:rsid w:val="00E17E22"/>
    <w:rsid w:val="00E183D1"/>
    <w:rsid w:val="00E200D6"/>
    <w:rsid w:val="00E20131"/>
    <w:rsid w:val="00E20282"/>
    <w:rsid w:val="00E20454"/>
    <w:rsid w:val="00E2049B"/>
    <w:rsid w:val="00E204B1"/>
    <w:rsid w:val="00E20B64"/>
    <w:rsid w:val="00E20C67"/>
    <w:rsid w:val="00E20D46"/>
    <w:rsid w:val="00E20E0C"/>
    <w:rsid w:val="00E20F00"/>
    <w:rsid w:val="00E2122C"/>
    <w:rsid w:val="00E21309"/>
    <w:rsid w:val="00E214B4"/>
    <w:rsid w:val="00E21500"/>
    <w:rsid w:val="00E217E9"/>
    <w:rsid w:val="00E217EC"/>
    <w:rsid w:val="00E21980"/>
    <w:rsid w:val="00E21989"/>
    <w:rsid w:val="00E21B1B"/>
    <w:rsid w:val="00E21BAA"/>
    <w:rsid w:val="00E21C07"/>
    <w:rsid w:val="00E21C2A"/>
    <w:rsid w:val="00E21C87"/>
    <w:rsid w:val="00E21EFD"/>
    <w:rsid w:val="00E21F32"/>
    <w:rsid w:val="00E21F34"/>
    <w:rsid w:val="00E21F65"/>
    <w:rsid w:val="00E21FB1"/>
    <w:rsid w:val="00E21FFA"/>
    <w:rsid w:val="00E2202A"/>
    <w:rsid w:val="00E22484"/>
    <w:rsid w:val="00E2261F"/>
    <w:rsid w:val="00E229B2"/>
    <w:rsid w:val="00E22F3D"/>
    <w:rsid w:val="00E230FA"/>
    <w:rsid w:val="00E2322F"/>
    <w:rsid w:val="00E23387"/>
    <w:rsid w:val="00E233DF"/>
    <w:rsid w:val="00E23775"/>
    <w:rsid w:val="00E2396B"/>
    <w:rsid w:val="00E23B46"/>
    <w:rsid w:val="00E240B1"/>
    <w:rsid w:val="00E2424C"/>
    <w:rsid w:val="00E243E2"/>
    <w:rsid w:val="00E243EF"/>
    <w:rsid w:val="00E245E4"/>
    <w:rsid w:val="00E248E9"/>
    <w:rsid w:val="00E249BA"/>
    <w:rsid w:val="00E24A21"/>
    <w:rsid w:val="00E2501D"/>
    <w:rsid w:val="00E255FF"/>
    <w:rsid w:val="00E25ACA"/>
    <w:rsid w:val="00E25BA9"/>
    <w:rsid w:val="00E25C15"/>
    <w:rsid w:val="00E25CBE"/>
    <w:rsid w:val="00E26197"/>
    <w:rsid w:val="00E2638B"/>
    <w:rsid w:val="00E263FA"/>
    <w:rsid w:val="00E263FD"/>
    <w:rsid w:val="00E26559"/>
    <w:rsid w:val="00E26598"/>
    <w:rsid w:val="00E26920"/>
    <w:rsid w:val="00E269F9"/>
    <w:rsid w:val="00E26A11"/>
    <w:rsid w:val="00E26C11"/>
    <w:rsid w:val="00E276D3"/>
    <w:rsid w:val="00E2792B"/>
    <w:rsid w:val="00E2796E"/>
    <w:rsid w:val="00E27C1D"/>
    <w:rsid w:val="00E30268"/>
    <w:rsid w:val="00E304DF"/>
    <w:rsid w:val="00E306AF"/>
    <w:rsid w:val="00E3087A"/>
    <w:rsid w:val="00E30B2D"/>
    <w:rsid w:val="00E30DD7"/>
    <w:rsid w:val="00E30E4A"/>
    <w:rsid w:val="00E30F06"/>
    <w:rsid w:val="00E312CF"/>
    <w:rsid w:val="00E3134E"/>
    <w:rsid w:val="00E313E2"/>
    <w:rsid w:val="00E31410"/>
    <w:rsid w:val="00E31499"/>
    <w:rsid w:val="00E31567"/>
    <w:rsid w:val="00E317FB"/>
    <w:rsid w:val="00E3187F"/>
    <w:rsid w:val="00E31A97"/>
    <w:rsid w:val="00E31F26"/>
    <w:rsid w:val="00E32656"/>
    <w:rsid w:val="00E32E29"/>
    <w:rsid w:val="00E32FD4"/>
    <w:rsid w:val="00E33483"/>
    <w:rsid w:val="00E33624"/>
    <w:rsid w:val="00E33667"/>
    <w:rsid w:val="00E337C4"/>
    <w:rsid w:val="00E33CE2"/>
    <w:rsid w:val="00E33F87"/>
    <w:rsid w:val="00E3416D"/>
    <w:rsid w:val="00E3435C"/>
    <w:rsid w:val="00E343AF"/>
    <w:rsid w:val="00E345C0"/>
    <w:rsid w:val="00E34816"/>
    <w:rsid w:val="00E34B82"/>
    <w:rsid w:val="00E34D32"/>
    <w:rsid w:val="00E34D4F"/>
    <w:rsid w:val="00E35229"/>
    <w:rsid w:val="00E356F4"/>
    <w:rsid w:val="00E3571C"/>
    <w:rsid w:val="00E35BA1"/>
    <w:rsid w:val="00E35D37"/>
    <w:rsid w:val="00E36030"/>
    <w:rsid w:val="00E360E6"/>
    <w:rsid w:val="00E36217"/>
    <w:rsid w:val="00E362D2"/>
    <w:rsid w:val="00E365DD"/>
    <w:rsid w:val="00E36609"/>
    <w:rsid w:val="00E366E8"/>
    <w:rsid w:val="00E36745"/>
    <w:rsid w:val="00E36857"/>
    <w:rsid w:val="00E369CB"/>
    <w:rsid w:val="00E36C61"/>
    <w:rsid w:val="00E36C96"/>
    <w:rsid w:val="00E36DC9"/>
    <w:rsid w:val="00E37004"/>
    <w:rsid w:val="00E37061"/>
    <w:rsid w:val="00E371C9"/>
    <w:rsid w:val="00E37209"/>
    <w:rsid w:val="00E373AE"/>
    <w:rsid w:val="00E37A4E"/>
    <w:rsid w:val="00E400AA"/>
    <w:rsid w:val="00E401DE"/>
    <w:rsid w:val="00E40576"/>
    <w:rsid w:val="00E4076A"/>
    <w:rsid w:val="00E408B3"/>
    <w:rsid w:val="00E4091B"/>
    <w:rsid w:val="00E40AFF"/>
    <w:rsid w:val="00E40D68"/>
    <w:rsid w:val="00E4137B"/>
    <w:rsid w:val="00E4141B"/>
    <w:rsid w:val="00E414B4"/>
    <w:rsid w:val="00E414DD"/>
    <w:rsid w:val="00E415DC"/>
    <w:rsid w:val="00E416A9"/>
    <w:rsid w:val="00E41808"/>
    <w:rsid w:val="00E41819"/>
    <w:rsid w:val="00E41973"/>
    <w:rsid w:val="00E41C53"/>
    <w:rsid w:val="00E41C7D"/>
    <w:rsid w:val="00E41F4A"/>
    <w:rsid w:val="00E42191"/>
    <w:rsid w:val="00E42294"/>
    <w:rsid w:val="00E42319"/>
    <w:rsid w:val="00E42ECB"/>
    <w:rsid w:val="00E42F3A"/>
    <w:rsid w:val="00E43007"/>
    <w:rsid w:val="00E4304D"/>
    <w:rsid w:val="00E4364E"/>
    <w:rsid w:val="00E43F24"/>
    <w:rsid w:val="00E447F2"/>
    <w:rsid w:val="00E449BE"/>
    <w:rsid w:val="00E44BEA"/>
    <w:rsid w:val="00E44C0E"/>
    <w:rsid w:val="00E44C7A"/>
    <w:rsid w:val="00E44CD4"/>
    <w:rsid w:val="00E44DC5"/>
    <w:rsid w:val="00E45160"/>
    <w:rsid w:val="00E455B3"/>
    <w:rsid w:val="00E45813"/>
    <w:rsid w:val="00E46087"/>
    <w:rsid w:val="00E460C0"/>
    <w:rsid w:val="00E46315"/>
    <w:rsid w:val="00E4635F"/>
    <w:rsid w:val="00E46398"/>
    <w:rsid w:val="00E464F0"/>
    <w:rsid w:val="00E468AD"/>
    <w:rsid w:val="00E46923"/>
    <w:rsid w:val="00E4699B"/>
    <w:rsid w:val="00E46C60"/>
    <w:rsid w:val="00E46C70"/>
    <w:rsid w:val="00E46C83"/>
    <w:rsid w:val="00E47365"/>
    <w:rsid w:val="00E47407"/>
    <w:rsid w:val="00E474F3"/>
    <w:rsid w:val="00E47555"/>
    <w:rsid w:val="00E477CD"/>
    <w:rsid w:val="00E477FB"/>
    <w:rsid w:val="00E478A8"/>
    <w:rsid w:val="00E47A60"/>
    <w:rsid w:val="00E47E07"/>
    <w:rsid w:val="00E47E2C"/>
    <w:rsid w:val="00E47F80"/>
    <w:rsid w:val="00E47F88"/>
    <w:rsid w:val="00E50387"/>
    <w:rsid w:val="00E503EB"/>
    <w:rsid w:val="00E5078E"/>
    <w:rsid w:val="00E50835"/>
    <w:rsid w:val="00E50ECF"/>
    <w:rsid w:val="00E50FD7"/>
    <w:rsid w:val="00E51229"/>
    <w:rsid w:val="00E51593"/>
    <w:rsid w:val="00E5171E"/>
    <w:rsid w:val="00E51965"/>
    <w:rsid w:val="00E51978"/>
    <w:rsid w:val="00E51ADF"/>
    <w:rsid w:val="00E51C44"/>
    <w:rsid w:val="00E51CE7"/>
    <w:rsid w:val="00E51EFF"/>
    <w:rsid w:val="00E51F35"/>
    <w:rsid w:val="00E51FCE"/>
    <w:rsid w:val="00E521A2"/>
    <w:rsid w:val="00E5250D"/>
    <w:rsid w:val="00E5253A"/>
    <w:rsid w:val="00E52724"/>
    <w:rsid w:val="00E52B51"/>
    <w:rsid w:val="00E52EC3"/>
    <w:rsid w:val="00E530E7"/>
    <w:rsid w:val="00E53294"/>
    <w:rsid w:val="00E5361E"/>
    <w:rsid w:val="00E537BF"/>
    <w:rsid w:val="00E53ECA"/>
    <w:rsid w:val="00E54117"/>
    <w:rsid w:val="00E54369"/>
    <w:rsid w:val="00E54726"/>
    <w:rsid w:val="00E54C0E"/>
    <w:rsid w:val="00E54D18"/>
    <w:rsid w:val="00E55045"/>
    <w:rsid w:val="00E5517E"/>
    <w:rsid w:val="00E552CF"/>
    <w:rsid w:val="00E55301"/>
    <w:rsid w:val="00E55529"/>
    <w:rsid w:val="00E55662"/>
    <w:rsid w:val="00E55828"/>
    <w:rsid w:val="00E55BFF"/>
    <w:rsid w:val="00E55C19"/>
    <w:rsid w:val="00E55F17"/>
    <w:rsid w:val="00E56309"/>
    <w:rsid w:val="00E5649C"/>
    <w:rsid w:val="00E566DB"/>
    <w:rsid w:val="00E5673F"/>
    <w:rsid w:val="00E56811"/>
    <w:rsid w:val="00E56880"/>
    <w:rsid w:val="00E56969"/>
    <w:rsid w:val="00E56E3A"/>
    <w:rsid w:val="00E56FCA"/>
    <w:rsid w:val="00E571CE"/>
    <w:rsid w:val="00E571F2"/>
    <w:rsid w:val="00E57B36"/>
    <w:rsid w:val="00E57BED"/>
    <w:rsid w:val="00E57C24"/>
    <w:rsid w:val="00E57C49"/>
    <w:rsid w:val="00E57CA4"/>
    <w:rsid w:val="00E57DEF"/>
    <w:rsid w:val="00E60078"/>
    <w:rsid w:val="00E6008F"/>
    <w:rsid w:val="00E6030B"/>
    <w:rsid w:val="00E60400"/>
    <w:rsid w:val="00E604B7"/>
    <w:rsid w:val="00E60845"/>
    <w:rsid w:val="00E608BB"/>
    <w:rsid w:val="00E609F8"/>
    <w:rsid w:val="00E60A76"/>
    <w:rsid w:val="00E60AF2"/>
    <w:rsid w:val="00E60B72"/>
    <w:rsid w:val="00E60B73"/>
    <w:rsid w:val="00E60F59"/>
    <w:rsid w:val="00E60FB2"/>
    <w:rsid w:val="00E61175"/>
    <w:rsid w:val="00E6117A"/>
    <w:rsid w:val="00E6140E"/>
    <w:rsid w:val="00E615C4"/>
    <w:rsid w:val="00E617E4"/>
    <w:rsid w:val="00E619C7"/>
    <w:rsid w:val="00E61A67"/>
    <w:rsid w:val="00E61A73"/>
    <w:rsid w:val="00E61B55"/>
    <w:rsid w:val="00E61E12"/>
    <w:rsid w:val="00E62092"/>
    <w:rsid w:val="00E620DD"/>
    <w:rsid w:val="00E620FE"/>
    <w:rsid w:val="00E62512"/>
    <w:rsid w:val="00E62653"/>
    <w:rsid w:val="00E62946"/>
    <w:rsid w:val="00E629B6"/>
    <w:rsid w:val="00E629CD"/>
    <w:rsid w:val="00E62A99"/>
    <w:rsid w:val="00E62B96"/>
    <w:rsid w:val="00E62FDE"/>
    <w:rsid w:val="00E634CC"/>
    <w:rsid w:val="00E63656"/>
    <w:rsid w:val="00E6365A"/>
    <w:rsid w:val="00E637FE"/>
    <w:rsid w:val="00E63A3E"/>
    <w:rsid w:val="00E63B9B"/>
    <w:rsid w:val="00E63BAE"/>
    <w:rsid w:val="00E63DD7"/>
    <w:rsid w:val="00E63EAB"/>
    <w:rsid w:val="00E6486B"/>
    <w:rsid w:val="00E64A65"/>
    <w:rsid w:val="00E64E2E"/>
    <w:rsid w:val="00E654B9"/>
    <w:rsid w:val="00E65682"/>
    <w:rsid w:val="00E6575E"/>
    <w:rsid w:val="00E6582D"/>
    <w:rsid w:val="00E659C9"/>
    <w:rsid w:val="00E65A62"/>
    <w:rsid w:val="00E65ABF"/>
    <w:rsid w:val="00E65E3E"/>
    <w:rsid w:val="00E65F34"/>
    <w:rsid w:val="00E66051"/>
    <w:rsid w:val="00E66230"/>
    <w:rsid w:val="00E6625A"/>
    <w:rsid w:val="00E663A1"/>
    <w:rsid w:val="00E667D1"/>
    <w:rsid w:val="00E66978"/>
    <w:rsid w:val="00E66A4C"/>
    <w:rsid w:val="00E66AFD"/>
    <w:rsid w:val="00E66BCC"/>
    <w:rsid w:val="00E66CBE"/>
    <w:rsid w:val="00E66E41"/>
    <w:rsid w:val="00E66F33"/>
    <w:rsid w:val="00E670E9"/>
    <w:rsid w:val="00E6726D"/>
    <w:rsid w:val="00E673F2"/>
    <w:rsid w:val="00E674E4"/>
    <w:rsid w:val="00E67770"/>
    <w:rsid w:val="00E6796A"/>
    <w:rsid w:val="00E67A9E"/>
    <w:rsid w:val="00E67C0E"/>
    <w:rsid w:val="00E67C17"/>
    <w:rsid w:val="00E67E54"/>
    <w:rsid w:val="00E67F2F"/>
    <w:rsid w:val="00E70030"/>
    <w:rsid w:val="00E700AA"/>
    <w:rsid w:val="00E70117"/>
    <w:rsid w:val="00E7028A"/>
    <w:rsid w:val="00E70430"/>
    <w:rsid w:val="00E705F5"/>
    <w:rsid w:val="00E708C8"/>
    <w:rsid w:val="00E709E6"/>
    <w:rsid w:val="00E70B3B"/>
    <w:rsid w:val="00E70C80"/>
    <w:rsid w:val="00E70D80"/>
    <w:rsid w:val="00E70DD5"/>
    <w:rsid w:val="00E711A8"/>
    <w:rsid w:val="00E714F5"/>
    <w:rsid w:val="00E716AE"/>
    <w:rsid w:val="00E71713"/>
    <w:rsid w:val="00E719AF"/>
    <w:rsid w:val="00E71A6C"/>
    <w:rsid w:val="00E71A71"/>
    <w:rsid w:val="00E71BB4"/>
    <w:rsid w:val="00E71F25"/>
    <w:rsid w:val="00E72159"/>
    <w:rsid w:val="00E72356"/>
    <w:rsid w:val="00E72491"/>
    <w:rsid w:val="00E72537"/>
    <w:rsid w:val="00E727C4"/>
    <w:rsid w:val="00E727D7"/>
    <w:rsid w:val="00E72AC1"/>
    <w:rsid w:val="00E72BB0"/>
    <w:rsid w:val="00E72DFD"/>
    <w:rsid w:val="00E7304E"/>
    <w:rsid w:val="00E730E9"/>
    <w:rsid w:val="00E730F8"/>
    <w:rsid w:val="00E73467"/>
    <w:rsid w:val="00E734BE"/>
    <w:rsid w:val="00E737A9"/>
    <w:rsid w:val="00E73931"/>
    <w:rsid w:val="00E73CC0"/>
    <w:rsid w:val="00E73E19"/>
    <w:rsid w:val="00E740BE"/>
    <w:rsid w:val="00E7455A"/>
    <w:rsid w:val="00E74654"/>
    <w:rsid w:val="00E74688"/>
    <w:rsid w:val="00E74B8F"/>
    <w:rsid w:val="00E75338"/>
    <w:rsid w:val="00E75752"/>
    <w:rsid w:val="00E757AE"/>
    <w:rsid w:val="00E75802"/>
    <w:rsid w:val="00E75B27"/>
    <w:rsid w:val="00E75EF5"/>
    <w:rsid w:val="00E76237"/>
    <w:rsid w:val="00E762B5"/>
    <w:rsid w:val="00E764F2"/>
    <w:rsid w:val="00E76516"/>
    <w:rsid w:val="00E766EC"/>
    <w:rsid w:val="00E76994"/>
    <w:rsid w:val="00E7699A"/>
    <w:rsid w:val="00E76AF6"/>
    <w:rsid w:val="00E76BBF"/>
    <w:rsid w:val="00E76DCC"/>
    <w:rsid w:val="00E770C5"/>
    <w:rsid w:val="00E773D3"/>
    <w:rsid w:val="00E77416"/>
    <w:rsid w:val="00E774EC"/>
    <w:rsid w:val="00E77563"/>
    <w:rsid w:val="00E77679"/>
    <w:rsid w:val="00E803EF"/>
    <w:rsid w:val="00E804BD"/>
    <w:rsid w:val="00E8074B"/>
    <w:rsid w:val="00E8082C"/>
    <w:rsid w:val="00E809CB"/>
    <w:rsid w:val="00E80BEA"/>
    <w:rsid w:val="00E80D94"/>
    <w:rsid w:val="00E80E75"/>
    <w:rsid w:val="00E810E7"/>
    <w:rsid w:val="00E8173F"/>
    <w:rsid w:val="00E817FE"/>
    <w:rsid w:val="00E81A65"/>
    <w:rsid w:val="00E81C23"/>
    <w:rsid w:val="00E81CF4"/>
    <w:rsid w:val="00E81EB1"/>
    <w:rsid w:val="00E825A4"/>
    <w:rsid w:val="00E82616"/>
    <w:rsid w:val="00E82665"/>
    <w:rsid w:val="00E8268A"/>
    <w:rsid w:val="00E82BBB"/>
    <w:rsid w:val="00E82C58"/>
    <w:rsid w:val="00E830EF"/>
    <w:rsid w:val="00E8313F"/>
    <w:rsid w:val="00E83192"/>
    <w:rsid w:val="00E83227"/>
    <w:rsid w:val="00E8325F"/>
    <w:rsid w:val="00E8368D"/>
    <w:rsid w:val="00E83967"/>
    <w:rsid w:val="00E83B59"/>
    <w:rsid w:val="00E83BDE"/>
    <w:rsid w:val="00E83FCD"/>
    <w:rsid w:val="00E8406E"/>
    <w:rsid w:val="00E840A1"/>
    <w:rsid w:val="00E8425F"/>
    <w:rsid w:val="00E842A7"/>
    <w:rsid w:val="00E8499B"/>
    <w:rsid w:val="00E84B11"/>
    <w:rsid w:val="00E84C25"/>
    <w:rsid w:val="00E851FF"/>
    <w:rsid w:val="00E858C7"/>
    <w:rsid w:val="00E858EC"/>
    <w:rsid w:val="00E85A26"/>
    <w:rsid w:val="00E85B51"/>
    <w:rsid w:val="00E85C23"/>
    <w:rsid w:val="00E85F15"/>
    <w:rsid w:val="00E862FC"/>
    <w:rsid w:val="00E86373"/>
    <w:rsid w:val="00E86794"/>
    <w:rsid w:val="00E869B1"/>
    <w:rsid w:val="00E86A75"/>
    <w:rsid w:val="00E86ADA"/>
    <w:rsid w:val="00E87380"/>
    <w:rsid w:val="00E87413"/>
    <w:rsid w:val="00E8745D"/>
    <w:rsid w:val="00E87790"/>
    <w:rsid w:val="00E87CE8"/>
    <w:rsid w:val="00E87F08"/>
    <w:rsid w:val="00E9008C"/>
    <w:rsid w:val="00E90156"/>
    <w:rsid w:val="00E9018D"/>
    <w:rsid w:val="00E901EC"/>
    <w:rsid w:val="00E902D1"/>
    <w:rsid w:val="00E90549"/>
    <w:rsid w:val="00E906D4"/>
    <w:rsid w:val="00E906D7"/>
    <w:rsid w:val="00E90994"/>
    <w:rsid w:val="00E90CFD"/>
    <w:rsid w:val="00E91048"/>
    <w:rsid w:val="00E910D5"/>
    <w:rsid w:val="00E9116C"/>
    <w:rsid w:val="00E911AD"/>
    <w:rsid w:val="00E91495"/>
    <w:rsid w:val="00E914E3"/>
    <w:rsid w:val="00E91535"/>
    <w:rsid w:val="00E9174B"/>
    <w:rsid w:val="00E91AC2"/>
    <w:rsid w:val="00E91AEA"/>
    <w:rsid w:val="00E91B8E"/>
    <w:rsid w:val="00E91CD1"/>
    <w:rsid w:val="00E91D14"/>
    <w:rsid w:val="00E92140"/>
    <w:rsid w:val="00E923FD"/>
    <w:rsid w:val="00E9262E"/>
    <w:rsid w:val="00E92770"/>
    <w:rsid w:val="00E92A7E"/>
    <w:rsid w:val="00E92B68"/>
    <w:rsid w:val="00E92BD2"/>
    <w:rsid w:val="00E92D85"/>
    <w:rsid w:val="00E92E48"/>
    <w:rsid w:val="00E9370D"/>
    <w:rsid w:val="00E93BCE"/>
    <w:rsid w:val="00E942E7"/>
    <w:rsid w:val="00E94399"/>
    <w:rsid w:val="00E943CE"/>
    <w:rsid w:val="00E94408"/>
    <w:rsid w:val="00E944DB"/>
    <w:rsid w:val="00E94858"/>
    <w:rsid w:val="00E94887"/>
    <w:rsid w:val="00E94D65"/>
    <w:rsid w:val="00E94F44"/>
    <w:rsid w:val="00E94F68"/>
    <w:rsid w:val="00E94F8C"/>
    <w:rsid w:val="00E951BC"/>
    <w:rsid w:val="00E951D6"/>
    <w:rsid w:val="00E953F8"/>
    <w:rsid w:val="00E95B16"/>
    <w:rsid w:val="00E95B2C"/>
    <w:rsid w:val="00E95EDA"/>
    <w:rsid w:val="00E961ED"/>
    <w:rsid w:val="00E96278"/>
    <w:rsid w:val="00E9684E"/>
    <w:rsid w:val="00E96A0F"/>
    <w:rsid w:val="00E96F59"/>
    <w:rsid w:val="00E9751E"/>
    <w:rsid w:val="00E97550"/>
    <w:rsid w:val="00E975B7"/>
    <w:rsid w:val="00E9772B"/>
    <w:rsid w:val="00E9789B"/>
    <w:rsid w:val="00EA0386"/>
    <w:rsid w:val="00EA0521"/>
    <w:rsid w:val="00EA06C8"/>
    <w:rsid w:val="00EA0D3B"/>
    <w:rsid w:val="00EA0ECA"/>
    <w:rsid w:val="00EA109B"/>
    <w:rsid w:val="00EA10BB"/>
    <w:rsid w:val="00EA1210"/>
    <w:rsid w:val="00EA1249"/>
    <w:rsid w:val="00EA132D"/>
    <w:rsid w:val="00EA172C"/>
    <w:rsid w:val="00EA1794"/>
    <w:rsid w:val="00EA1AB4"/>
    <w:rsid w:val="00EA1BF3"/>
    <w:rsid w:val="00EA1DFD"/>
    <w:rsid w:val="00EA21D9"/>
    <w:rsid w:val="00EA221A"/>
    <w:rsid w:val="00EA2273"/>
    <w:rsid w:val="00EA23DF"/>
    <w:rsid w:val="00EA2729"/>
    <w:rsid w:val="00EA28A4"/>
    <w:rsid w:val="00EA29C5"/>
    <w:rsid w:val="00EA2A37"/>
    <w:rsid w:val="00EA2FF3"/>
    <w:rsid w:val="00EA3100"/>
    <w:rsid w:val="00EA3280"/>
    <w:rsid w:val="00EA356D"/>
    <w:rsid w:val="00EA37DE"/>
    <w:rsid w:val="00EA39C7"/>
    <w:rsid w:val="00EA3D93"/>
    <w:rsid w:val="00EA3E6A"/>
    <w:rsid w:val="00EA402F"/>
    <w:rsid w:val="00EA4219"/>
    <w:rsid w:val="00EA4292"/>
    <w:rsid w:val="00EA4632"/>
    <w:rsid w:val="00EA4700"/>
    <w:rsid w:val="00EA49F2"/>
    <w:rsid w:val="00EA4B78"/>
    <w:rsid w:val="00EA4CBB"/>
    <w:rsid w:val="00EA4CF1"/>
    <w:rsid w:val="00EA4D13"/>
    <w:rsid w:val="00EA4DAD"/>
    <w:rsid w:val="00EA50DC"/>
    <w:rsid w:val="00EA51AF"/>
    <w:rsid w:val="00EA5408"/>
    <w:rsid w:val="00EA55B2"/>
    <w:rsid w:val="00EA562D"/>
    <w:rsid w:val="00EA597B"/>
    <w:rsid w:val="00EA5BE2"/>
    <w:rsid w:val="00EA5C01"/>
    <w:rsid w:val="00EA5CED"/>
    <w:rsid w:val="00EA5E14"/>
    <w:rsid w:val="00EA60E4"/>
    <w:rsid w:val="00EA63AA"/>
    <w:rsid w:val="00EA654F"/>
    <w:rsid w:val="00EA6680"/>
    <w:rsid w:val="00EA6709"/>
    <w:rsid w:val="00EA67AD"/>
    <w:rsid w:val="00EA6935"/>
    <w:rsid w:val="00EA6DF2"/>
    <w:rsid w:val="00EA6E4F"/>
    <w:rsid w:val="00EA6FDE"/>
    <w:rsid w:val="00EA7059"/>
    <w:rsid w:val="00EA70EF"/>
    <w:rsid w:val="00EA7315"/>
    <w:rsid w:val="00EA76A6"/>
    <w:rsid w:val="00EA779F"/>
    <w:rsid w:val="00EA78A8"/>
    <w:rsid w:val="00EB0165"/>
    <w:rsid w:val="00EB062F"/>
    <w:rsid w:val="00EB0846"/>
    <w:rsid w:val="00EB0BC5"/>
    <w:rsid w:val="00EB0FBC"/>
    <w:rsid w:val="00EB10EA"/>
    <w:rsid w:val="00EB11E0"/>
    <w:rsid w:val="00EB14BB"/>
    <w:rsid w:val="00EB17F5"/>
    <w:rsid w:val="00EB1908"/>
    <w:rsid w:val="00EB1BF9"/>
    <w:rsid w:val="00EB1D3C"/>
    <w:rsid w:val="00EB1F7B"/>
    <w:rsid w:val="00EB20BD"/>
    <w:rsid w:val="00EB22B3"/>
    <w:rsid w:val="00EB2470"/>
    <w:rsid w:val="00EB2559"/>
    <w:rsid w:val="00EB27BE"/>
    <w:rsid w:val="00EB28AB"/>
    <w:rsid w:val="00EB2D0E"/>
    <w:rsid w:val="00EB2D76"/>
    <w:rsid w:val="00EB3001"/>
    <w:rsid w:val="00EB32F2"/>
    <w:rsid w:val="00EB37C4"/>
    <w:rsid w:val="00EB38B8"/>
    <w:rsid w:val="00EB398C"/>
    <w:rsid w:val="00EB3B3B"/>
    <w:rsid w:val="00EB3B8E"/>
    <w:rsid w:val="00EB3C08"/>
    <w:rsid w:val="00EB403A"/>
    <w:rsid w:val="00EB4177"/>
    <w:rsid w:val="00EB43C1"/>
    <w:rsid w:val="00EB44B7"/>
    <w:rsid w:val="00EB452A"/>
    <w:rsid w:val="00EB4542"/>
    <w:rsid w:val="00EB4675"/>
    <w:rsid w:val="00EB496E"/>
    <w:rsid w:val="00EB4E11"/>
    <w:rsid w:val="00EB4EC5"/>
    <w:rsid w:val="00EB50ED"/>
    <w:rsid w:val="00EB516F"/>
    <w:rsid w:val="00EB51E6"/>
    <w:rsid w:val="00EB55EA"/>
    <w:rsid w:val="00EB5784"/>
    <w:rsid w:val="00EB5A4B"/>
    <w:rsid w:val="00EB5A65"/>
    <w:rsid w:val="00EB5B4B"/>
    <w:rsid w:val="00EB5C51"/>
    <w:rsid w:val="00EB5CA9"/>
    <w:rsid w:val="00EB5E38"/>
    <w:rsid w:val="00EB6234"/>
    <w:rsid w:val="00EB63FF"/>
    <w:rsid w:val="00EB6495"/>
    <w:rsid w:val="00EB64B1"/>
    <w:rsid w:val="00EB6779"/>
    <w:rsid w:val="00EB67FD"/>
    <w:rsid w:val="00EB69DE"/>
    <w:rsid w:val="00EB6A07"/>
    <w:rsid w:val="00EB6A26"/>
    <w:rsid w:val="00EB6A4D"/>
    <w:rsid w:val="00EB6B15"/>
    <w:rsid w:val="00EB6E38"/>
    <w:rsid w:val="00EB6F69"/>
    <w:rsid w:val="00EB6FE7"/>
    <w:rsid w:val="00EB7084"/>
    <w:rsid w:val="00EB70DB"/>
    <w:rsid w:val="00EB779C"/>
    <w:rsid w:val="00EB77A9"/>
    <w:rsid w:val="00EB7859"/>
    <w:rsid w:val="00EB7B4A"/>
    <w:rsid w:val="00EB7FBE"/>
    <w:rsid w:val="00EC023D"/>
    <w:rsid w:val="00EC02D9"/>
    <w:rsid w:val="00EC0321"/>
    <w:rsid w:val="00EC04EC"/>
    <w:rsid w:val="00EC09C7"/>
    <w:rsid w:val="00EC0BA6"/>
    <w:rsid w:val="00EC0DF4"/>
    <w:rsid w:val="00EC0E82"/>
    <w:rsid w:val="00EC0FFB"/>
    <w:rsid w:val="00EC10E1"/>
    <w:rsid w:val="00EC156F"/>
    <w:rsid w:val="00EC1824"/>
    <w:rsid w:val="00EC1880"/>
    <w:rsid w:val="00EC18EE"/>
    <w:rsid w:val="00EC1926"/>
    <w:rsid w:val="00EC1E8E"/>
    <w:rsid w:val="00EC1EB4"/>
    <w:rsid w:val="00EC1F57"/>
    <w:rsid w:val="00EC1FF7"/>
    <w:rsid w:val="00EC2105"/>
    <w:rsid w:val="00EC220E"/>
    <w:rsid w:val="00EC26E1"/>
    <w:rsid w:val="00EC2B9F"/>
    <w:rsid w:val="00EC305F"/>
    <w:rsid w:val="00EC32C5"/>
    <w:rsid w:val="00EC358C"/>
    <w:rsid w:val="00EC3650"/>
    <w:rsid w:val="00EC36EB"/>
    <w:rsid w:val="00EC3BE4"/>
    <w:rsid w:val="00EC3C2D"/>
    <w:rsid w:val="00EC3DEB"/>
    <w:rsid w:val="00EC3EE0"/>
    <w:rsid w:val="00EC4095"/>
    <w:rsid w:val="00EC40C8"/>
    <w:rsid w:val="00EC41EC"/>
    <w:rsid w:val="00EC43E4"/>
    <w:rsid w:val="00EC4876"/>
    <w:rsid w:val="00EC49B0"/>
    <w:rsid w:val="00EC4B71"/>
    <w:rsid w:val="00EC4ED2"/>
    <w:rsid w:val="00EC50B1"/>
    <w:rsid w:val="00EC511E"/>
    <w:rsid w:val="00EC5247"/>
    <w:rsid w:val="00EC5255"/>
    <w:rsid w:val="00EC5414"/>
    <w:rsid w:val="00EC5713"/>
    <w:rsid w:val="00EC5831"/>
    <w:rsid w:val="00EC5A99"/>
    <w:rsid w:val="00EC5C28"/>
    <w:rsid w:val="00EC5E02"/>
    <w:rsid w:val="00EC5E1D"/>
    <w:rsid w:val="00EC6028"/>
    <w:rsid w:val="00EC658B"/>
    <w:rsid w:val="00EC6599"/>
    <w:rsid w:val="00EC66E8"/>
    <w:rsid w:val="00EC6772"/>
    <w:rsid w:val="00EC6C17"/>
    <w:rsid w:val="00EC6E23"/>
    <w:rsid w:val="00EC6F38"/>
    <w:rsid w:val="00EC6F69"/>
    <w:rsid w:val="00EC710E"/>
    <w:rsid w:val="00EC72A1"/>
    <w:rsid w:val="00EC7424"/>
    <w:rsid w:val="00EC771F"/>
    <w:rsid w:val="00EC786B"/>
    <w:rsid w:val="00EC7A39"/>
    <w:rsid w:val="00EC7C76"/>
    <w:rsid w:val="00EC7F02"/>
    <w:rsid w:val="00ED0521"/>
    <w:rsid w:val="00ED08D7"/>
    <w:rsid w:val="00ED0B86"/>
    <w:rsid w:val="00ED0DB7"/>
    <w:rsid w:val="00ED0EE2"/>
    <w:rsid w:val="00ED0F31"/>
    <w:rsid w:val="00ED0F5A"/>
    <w:rsid w:val="00ED119A"/>
    <w:rsid w:val="00ED1B73"/>
    <w:rsid w:val="00ED1C44"/>
    <w:rsid w:val="00ED213A"/>
    <w:rsid w:val="00ED216F"/>
    <w:rsid w:val="00ED26A5"/>
    <w:rsid w:val="00ED2A72"/>
    <w:rsid w:val="00ED2AAF"/>
    <w:rsid w:val="00ED2BD6"/>
    <w:rsid w:val="00ED2C35"/>
    <w:rsid w:val="00ED3204"/>
    <w:rsid w:val="00ED3223"/>
    <w:rsid w:val="00ED32E5"/>
    <w:rsid w:val="00ED3306"/>
    <w:rsid w:val="00ED35CE"/>
    <w:rsid w:val="00ED3744"/>
    <w:rsid w:val="00ED3805"/>
    <w:rsid w:val="00ED3AB0"/>
    <w:rsid w:val="00ED3E03"/>
    <w:rsid w:val="00ED3FB7"/>
    <w:rsid w:val="00ED41CF"/>
    <w:rsid w:val="00ED43FE"/>
    <w:rsid w:val="00ED4886"/>
    <w:rsid w:val="00ED4A8C"/>
    <w:rsid w:val="00ED4B9D"/>
    <w:rsid w:val="00ED4E38"/>
    <w:rsid w:val="00ED4E9B"/>
    <w:rsid w:val="00ED4F79"/>
    <w:rsid w:val="00ED5011"/>
    <w:rsid w:val="00ED5141"/>
    <w:rsid w:val="00ED51E2"/>
    <w:rsid w:val="00ED5399"/>
    <w:rsid w:val="00ED5448"/>
    <w:rsid w:val="00ED57AF"/>
    <w:rsid w:val="00ED5983"/>
    <w:rsid w:val="00ED5BA9"/>
    <w:rsid w:val="00ED5D91"/>
    <w:rsid w:val="00ED6388"/>
    <w:rsid w:val="00ED6879"/>
    <w:rsid w:val="00ED68F5"/>
    <w:rsid w:val="00ED6B45"/>
    <w:rsid w:val="00ED6E12"/>
    <w:rsid w:val="00ED705A"/>
    <w:rsid w:val="00ED709E"/>
    <w:rsid w:val="00ED70FE"/>
    <w:rsid w:val="00ED72B1"/>
    <w:rsid w:val="00ED73FF"/>
    <w:rsid w:val="00ED74BE"/>
    <w:rsid w:val="00ED752B"/>
    <w:rsid w:val="00ED755B"/>
    <w:rsid w:val="00ED75E5"/>
    <w:rsid w:val="00ED794D"/>
    <w:rsid w:val="00ED7D2D"/>
    <w:rsid w:val="00ED7DFD"/>
    <w:rsid w:val="00EE00EE"/>
    <w:rsid w:val="00EE01C2"/>
    <w:rsid w:val="00EE01DE"/>
    <w:rsid w:val="00EE070B"/>
    <w:rsid w:val="00EE0889"/>
    <w:rsid w:val="00EE09D2"/>
    <w:rsid w:val="00EE0A08"/>
    <w:rsid w:val="00EE0C1F"/>
    <w:rsid w:val="00EE0C83"/>
    <w:rsid w:val="00EE0DC8"/>
    <w:rsid w:val="00EE0E8C"/>
    <w:rsid w:val="00EE10B3"/>
    <w:rsid w:val="00EE1337"/>
    <w:rsid w:val="00EE19D6"/>
    <w:rsid w:val="00EE1DCD"/>
    <w:rsid w:val="00EE2061"/>
    <w:rsid w:val="00EE20E6"/>
    <w:rsid w:val="00EE210E"/>
    <w:rsid w:val="00EE226D"/>
    <w:rsid w:val="00EE26BF"/>
    <w:rsid w:val="00EE27DD"/>
    <w:rsid w:val="00EE2940"/>
    <w:rsid w:val="00EE2D8B"/>
    <w:rsid w:val="00EE3199"/>
    <w:rsid w:val="00EE31EB"/>
    <w:rsid w:val="00EE3394"/>
    <w:rsid w:val="00EE375C"/>
    <w:rsid w:val="00EE37A7"/>
    <w:rsid w:val="00EE37AF"/>
    <w:rsid w:val="00EE37CD"/>
    <w:rsid w:val="00EE3C90"/>
    <w:rsid w:val="00EE3C9C"/>
    <w:rsid w:val="00EE3D6B"/>
    <w:rsid w:val="00EE3E29"/>
    <w:rsid w:val="00EE3EBD"/>
    <w:rsid w:val="00EE3F77"/>
    <w:rsid w:val="00EE3F95"/>
    <w:rsid w:val="00EE3F9F"/>
    <w:rsid w:val="00EE4296"/>
    <w:rsid w:val="00EE4669"/>
    <w:rsid w:val="00EE4B1C"/>
    <w:rsid w:val="00EE4F9D"/>
    <w:rsid w:val="00EE5072"/>
    <w:rsid w:val="00EE541F"/>
    <w:rsid w:val="00EE555B"/>
    <w:rsid w:val="00EE581C"/>
    <w:rsid w:val="00EE5832"/>
    <w:rsid w:val="00EE58BD"/>
    <w:rsid w:val="00EE5A0E"/>
    <w:rsid w:val="00EE5A34"/>
    <w:rsid w:val="00EE5A9A"/>
    <w:rsid w:val="00EE5C31"/>
    <w:rsid w:val="00EE5D89"/>
    <w:rsid w:val="00EE5F97"/>
    <w:rsid w:val="00EE69E7"/>
    <w:rsid w:val="00EE6A15"/>
    <w:rsid w:val="00EE6B46"/>
    <w:rsid w:val="00EE6EA0"/>
    <w:rsid w:val="00EE7003"/>
    <w:rsid w:val="00EE722A"/>
    <w:rsid w:val="00EE7382"/>
    <w:rsid w:val="00EE75C4"/>
    <w:rsid w:val="00EE792E"/>
    <w:rsid w:val="00EE7BFB"/>
    <w:rsid w:val="00EE7FD4"/>
    <w:rsid w:val="00EF00B7"/>
    <w:rsid w:val="00EF0780"/>
    <w:rsid w:val="00EF0D1B"/>
    <w:rsid w:val="00EF0D9C"/>
    <w:rsid w:val="00EF1060"/>
    <w:rsid w:val="00EF139B"/>
    <w:rsid w:val="00EF1690"/>
    <w:rsid w:val="00EF17DB"/>
    <w:rsid w:val="00EF1857"/>
    <w:rsid w:val="00EF1D40"/>
    <w:rsid w:val="00EF1FF6"/>
    <w:rsid w:val="00EF20EF"/>
    <w:rsid w:val="00EF223F"/>
    <w:rsid w:val="00EF248F"/>
    <w:rsid w:val="00EF2901"/>
    <w:rsid w:val="00EF2AC4"/>
    <w:rsid w:val="00EF2ACB"/>
    <w:rsid w:val="00EF2C94"/>
    <w:rsid w:val="00EF2D2D"/>
    <w:rsid w:val="00EF2D45"/>
    <w:rsid w:val="00EF2F4E"/>
    <w:rsid w:val="00EF34A0"/>
    <w:rsid w:val="00EF354E"/>
    <w:rsid w:val="00EF3926"/>
    <w:rsid w:val="00EF3A01"/>
    <w:rsid w:val="00EF3BF4"/>
    <w:rsid w:val="00EF3D57"/>
    <w:rsid w:val="00EF4353"/>
    <w:rsid w:val="00EF4365"/>
    <w:rsid w:val="00EF4A44"/>
    <w:rsid w:val="00EF4B21"/>
    <w:rsid w:val="00EF4B4E"/>
    <w:rsid w:val="00EF4D1C"/>
    <w:rsid w:val="00EF4DF7"/>
    <w:rsid w:val="00EF4FF0"/>
    <w:rsid w:val="00EF527D"/>
    <w:rsid w:val="00EF5608"/>
    <w:rsid w:val="00EF58E3"/>
    <w:rsid w:val="00EF59B7"/>
    <w:rsid w:val="00EF5A1B"/>
    <w:rsid w:val="00EF6674"/>
    <w:rsid w:val="00EF66E2"/>
    <w:rsid w:val="00EF6C6B"/>
    <w:rsid w:val="00EF6DF5"/>
    <w:rsid w:val="00EF70AC"/>
    <w:rsid w:val="00EF7454"/>
    <w:rsid w:val="00EF7741"/>
    <w:rsid w:val="00EF78CF"/>
    <w:rsid w:val="00EFF282"/>
    <w:rsid w:val="00F0010D"/>
    <w:rsid w:val="00F004AD"/>
    <w:rsid w:val="00F00767"/>
    <w:rsid w:val="00F00A79"/>
    <w:rsid w:val="00F00BA4"/>
    <w:rsid w:val="00F00D59"/>
    <w:rsid w:val="00F00DED"/>
    <w:rsid w:val="00F00F6A"/>
    <w:rsid w:val="00F0108A"/>
    <w:rsid w:val="00F010F1"/>
    <w:rsid w:val="00F0126C"/>
    <w:rsid w:val="00F01342"/>
    <w:rsid w:val="00F017C5"/>
    <w:rsid w:val="00F017E5"/>
    <w:rsid w:val="00F01A0D"/>
    <w:rsid w:val="00F01D2C"/>
    <w:rsid w:val="00F0281B"/>
    <w:rsid w:val="00F028A7"/>
    <w:rsid w:val="00F0329D"/>
    <w:rsid w:val="00F03339"/>
    <w:rsid w:val="00F03612"/>
    <w:rsid w:val="00F03D1F"/>
    <w:rsid w:val="00F0408A"/>
    <w:rsid w:val="00F04204"/>
    <w:rsid w:val="00F0421C"/>
    <w:rsid w:val="00F043F1"/>
    <w:rsid w:val="00F04507"/>
    <w:rsid w:val="00F047F6"/>
    <w:rsid w:val="00F04C8A"/>
    <w:rsid w:val="00F04D6B"/>
    <w:rsid w:val="00F04DF8"/>
    <w:rsid w:val="00F04DFD"/>
    <w:rsid w:val="00F04E3D"/>
    <w:rsid w:val="00F05297"/>
    <w:rsid w:val="00F052E1"/>
    <w:rsid w:val="00F053CB"/>
    <w:rsid w:val="00F05497"/>
    <w:rsid w:val="00F05577"/>
    <w:rsid w:val="00F0561C"/>
    <w:rsid w:val="00F0579D"/>
    <w:rsid w:val="00F0593B"/>
    <w:rsid w:val="00F0595F"/>
    <w:rsid w:val="00F05A7B"/>
    <w:rsid w:val="00F05CC4"/>
    <w:rsid w:val="00F05CE9"/>
    <w:rsid w:val="00F05E1D"/>
    <w:rsid w:val="00F06115"/>
    <w:rsid w:val="00F0613C"/>
    <w:rsid w:val="00F061E6"/>
    <w:rsid w:val="00F0625C"/>
    <w:rsid w:val="00F06374"/>
    <w:rsid w:val="00F06395"/>
    <w:rsid w:val="00F066CD"/>
    <w:rsid w:val="00F06894"/>
    <w:rsid w:val="00F068E9"/>
    <w:rsid w:val="00F069DE"/>
    <w:rsid w:val="00F06B65"/>
    <w:rsid w:val="00F06D0D"/>
    <w:rsid w:val="00F073FD"/>
    <w:rsid w:val="00F0759F"/>
    <w:rsid w:val="00F076EB"/>
    <w:rsid w:val="00F0783E"/>
    <w:rsid w:val="00F078AF"/>
    <w:rsid w:val="00F07A10"/>
    <w:rsid w:val="00F07F56"/>
    <w:rsid w:val="00F102B1"/>
    <w:rsid w:val="00F106DD"/>
    <w:rsid w:val="00F10872"/>
    <w:rsid w:val="00F108F2"/>
    <w:rsid w:val="00F10996"/>
    <w:rsid w:val="00F10AFE"/>
    <w:rsid w:val="00F10BE4"/>
    <w:rsid w:val="00F10C12"/>
    <w:rsid w:val="00F10E7B"/>
    <w:rsid w:val="00F10FA7"/>
    <w:rsid w:val="00F11259"/>
    <w:rsid w:val="00F1152A"/>
    <w:rsid w:val="00F11599"/>
    <w:rsid w:val="00F11847"/>
    <w:rsid w:val="00F11B3C"/>
    <w:rsid w:val="00F11D11"/>
    <w:rsid w:val="00F1202C"/>
    <w:rsid w:val="00F12234"/>
    <w:rsid w:val="00F126FE"/>
    <w:rsid w:val="00F127D7"/>
    <w:rsid w:val="00F129ED"/>
    <w:rsid w:val="00F13082"/>
    <w:rsid w:val="00F13096"/>
    <w:rsid w:val="00F13150"/>
    <w:rsid w:val="00F134FC"/>
    <w:rsid w:val="00F1354F"/>
    <w:rsid w:val="00F13ED9"/>
    <w:rsid w:val="00F14014"/>
    <w:rsid w:val="00F14049"/>
    <w:rsid w:val="00F1434E"/>
    <w:rsid w:val="00F1451B"/>
    <w:rsid w:val="00F145F0"/>
    <w:rsid w:val="00F14952"/>
    <w:rsid w:val="00F14986"/>
    <w:rsid w:val="00F14A11"/>
    <w:rsid w:val="00F14B06"/>
    <w:rsid w:val="00F14BBC"/>
    <w:rsid w:val="00F150C5"/>
    <w:rsid w:val="00F1519C"/>
    <w:rsid w:val="00F151AA"/>
    <w:rsid w:val="00F15274"/>
    <w:rsid w:val="00F152C6"/>
    <w:rsid w:val="00F152F7"/>
    <w:rsid w:val="00F1539F"/>
    <w:rsid w:val="00F15464"/>
    <w:rsid w:val="00F15602"/>
    <w:rsid w:val="00F15635"/>
    <w:rsid w:val="00F156BA"/>
    <w:rsid w:val="00F15936"/>
    <w:rsid w:val="00F15965"/>
    <w:rsid w:val="00F15FFD"/>
    <w:rsid w:val="00F16016"/>
    <w:rsid w:val="00F16439"/>
    <w:rsid w:val="00F168A6"/>
    <w:rsid w:val="00F169B8"/>
    <w:rsid w:val="00F16B46"/>
    <w:rsid w:val="00F16D26"/>
    <w:rsid w:val="00F1700D"/>
    <w:rsid w:val="00F1713A"/>
    <w:rsid w:val="00F1774E"/>
    <w:rsid w:val="00F17CB4"/>
    <w:rsid w:val="00F17F63"/>
    <w:rsid w:val="00F17F9F"/>
    <w:rsid w:val="00F1F655"/>
    <w:rsid w:val="00F2055C"/>
    <w:rsid w:val="00F20631"/>
    <w:rsid w:val="00F20646"/>
    <w:rsid w:val="00F2064A"/>
    <w:rsid w:val="00F20E0A"/>
    <w:rsid w:val="00F21110"/>
    <w:rsid w:val="00F212B0"/>
    <w:rsid w:val="00F212B9"/>
    <w:rsid w:val="00F212BB"/>
    <w:rsid w:val="00F21379"/>
    <w:rsid w:val="00F213E8"/>
    <w:rsid w:val="00F21410"/>
    <w:rsid w:val="00F21639"/>
    <w:rsid w:val="00F21CB4"/>
    <w:rsid w:val="00F21D71"/>
    <w:rsid w:val="00F2214E"/>
    <w:rsid w:val="00F221B8"/>
    <w:rsid w:val="00F22540"/>
    <w:rsid w:val="00F22763"/>
    <w:rsid w:val="00F22809"/>
    <w:rsid w:val="00F22873"/>
    <w:rsid w:val="00F22A74"/>
    <w:rsid w:val="00F22B9E"/>
    <w:rsid w:val="00F22C3D"/>
    <w:rsid w:val="00F22C46"/>
    <w:rsid w:val="00F22E17"/>
    <w:rsid w:val="00F22F8E"/>
    <w:rsid w:val="00F230BC"/>
    <w:rsid w:val="00F2339F"/>
    <w:rsid w:val="00F2344C"/>
    <w:rsid w:val="00F2347E"/>
    <w:rsid w:val="00F234A4"/>
    <w:rsid w:val="00F23509"/>
    <w:rsid w:val="00F23701"/>
    <w:rsid w:val="00F23B53"/>
    <w:rsid w:val="00F23CF6"/>
    <w:rsid w:val="00F23D2B"/>
    <w:rsid w:val="00F23E95"/>
    <w:rsid w:val="00F24307"/>
    <w:rsid w:val="00F2432D"/>
    <w:rsid w:val="00F243C1"/>
    <w:rsid w:val="00F243D1"/>
    <w:rsid w:val="00F24608"/>
    <w:rsid w:val="00F246DC"/>
    <w:rsid w:val="00F24772"/>
    <w:rsid w:val="00F24B10"/>
    <w:rsid w:val="00F24C1E"/>
    <w:rsid w:val="00F24DFB"/>
    <w:rsid w:val="00F252EB"/>
    <w:rsid w:val="00F25530"/>
    <w:rsid w:val="00F25ACD"/>
    <w:rsid w:val="00F25DE5"/>
    <w:rsid w:val="00F2606D"/>
    <w:rsid w:val="00F264E6"/>
    <w:rsid w:val="00F2686F"/>
    <w:rsid w:val="00F2687C"/>
    <w:rsid w:val="00F26A0E"/>
    <w:rsid w:val="00F26F8F"/>
    <w:rsid w:val="00F26FAF"/>
    <w:rsid w:val="00F2705C"/>
    <w:rsid w:val="00F2728C"/>
    <w:rsid w:val="00F2741B"/>
    <w:rsid w:val="00F27576"/>
    <w:rsid w:val="00F275F6"/>
    <w:rsid w:val="00F27813"/>
    <w:rsid w:val="00F27DBB"/>
    <w:rsid w:val="00F30150"/>
    <w:rsid w:val="00F3030C"/>
    <w:rsid w:val="00F3038C"/>
    <w:rsid w:val="00F303A1"/>
    <w:rsid w:val="00F304C3"/>
    <w:rsid w:val="00F3053F"/>
    <w:rsid w:val="00F3055A"/>
    <w:rsid w:val="00F3074C"/>
    <w:rsid w:val="00F30E02"/>
    <w:rsid w:val="00F310D8"/>
    <w:rsid w:val="00F313A3"/>
    <w:rsid w:val="00F315E4"/>
    <w:rsid w:val="00F31955"/>
    <w:rsid w:val="00F31A2F"/>
    <w:rsid w:val="00F31A38"/>
    <w:rsid w:val="00F31BE0"/>
    <w:rsid w:val="00F31CF9"/>
    <w:rsid w:val="00F31E75"/>
    <w:rsid w:val="00F31E9D"/>
    <w:rsid w:val="00F3225B"/>
    <w:rsid w:val="00F3274F"/>
    <w:rsid w:val="00F328AC"/>
    <w:rsid w:val="00F331D5"/>
    <w:rsid w:val="00F336AA"/>
    <w:rsid w:val="00F33757"/>
    <w:rsid w:val="00F337EA"/>
    <w:rsid w:val="00F338A5"/>
    <w:rsid w:val="00F338E2"/>
    <w:rsid w:val="00F33B63"/>
    <w:rsid w:val="00F33F7B"/>
    <w:rsid w:val="00F33FBA"/>
    <w:rsid w:val="00F34019"/>
    <w:rsid w:val="00F3461D"/>
    <w:rsid w:val="00F346D2"/>
    <w:rsid w:val="00F34703"/>
    <w:rsid w:val="00F34774"/>
    <w:rsid w:val="00F34947"/>
    <w:rsid w:val="00F349D4"/>
    <w:rsid w:val="00F34A74"/>
    <w:rsid w:val="00F34B3B"/>
    <w:rsid w:val="00F34DC4"/>
    <w:rsid w:val="00F34DD7"/>
    <w:rsid w:val="00F350D9"/>
    <w:rsid w:val="00F3537C"/>
    <w:rsid w:val="00F3589A"/>
    <w:rsid w:val="00F35B11"/>
    <w:rsid w:val="00F35BB2"/>
    <w:rsid w:val="00F35D06"/>
    <w:rsid w:val="00F35D9C"/>
    <w:rsid w:val="00F360D0"/>
    <w:rsid w:val="00F36222"/>
    <w:rsid w:val="00F365BF"/>
    <w:rsid w:val="00F3670C"/>
    <w:rsid w:val="00F369D4"/>
    <w:rsid w:val="00F36E59"/>
    <w:rsid w:val="00F36F46"/>
    <w:rsid w:val="00F36FC0"/>
    <w:rsid w:val="00F37458"/>
    <w:rsid w:val="00F37581"/>
    <w:rsid w:val="00F375ED"/>
    <w:rsid w:val="00F376A7"/>
    <w:rsid w:val="00F376AB"/>
    <w:rsid w:val="00F377D2"/>
    <w:rsid w:val="00F37835"/>
    <w:rsid w:val="00F37D34"/>
    <w:rsid w:val="00F37DC3"/>
    <w:rsid w:val="00F37F73"/>
    <w:rsid w:val="00F40210"/>
    <w:rsid w:val="00F40671"/>
    <w:rsid w:val="00F408D0"/>
    <w:rsid w:val="00F40E64"/>
    <w:rsid w:val="00F40EAC"/>
    <w:rsid w:val="00F410C3"/>
    <w:rsid w:val="00F419A9"/>
    <w:rsid w:val="00F41A86"/>
    <w:rsid w:val="00F421C3"/>
    <w:rsid w:val="00F423BF"/>
    <w:rsid w:val="00F42755"/>
    <w:rsid w:val="00F42853"/>
    <w:rsid w:val="00F428ED"/>
    <w:rsid w:val="00F42BAD"/>
    <w:rsid w:val="00F42BB1"/>
    <w:rsid w:val="00F42F3D"/>
    <w:rsid w:val="00F42F42"/>
    <w:rsid w:val="00F42F6E"/>
    <w:rsid w:val="00F43038"/>
    <w:rsid w:val="00F43305"/>
    <w:rsid w:val="00F43598"/>
    <w:rsid w:val="00F4388D"/>
    <w:rsid w:val="00F438AF"/>
    <w:rsid w:val="00F43A84"/>
    <w:rsid w:val="00F43B5B"/>
    <w:rsid w:val="00F43BBE"/>
    <w:rsid w:val="00F44024"/>
    <w:rsid w:val="00F44050"/>
    <w:rsid w:val="00F443E8"/>
    <w:rsid w:val="00F44667"/>
    <w:rsid w:val="00F4486C"/>
    <w:rsid w:val="00F448E5"/>
    <w:rsid w:val="00F449BF"/>
    <w:rsid w:val="00F451A1"/>
    <w:rsid w:val="00F45B51"/>
    <w:rsid w:val="00F45B83"/>
    <w:rsid w:val="00F45D5B"/>
    <w:rsid w:val="00F46159"/>
    <w:rsid w:val="00F4653C"/>
    <w:rsid w:val="00F4668F"/>
    <w:rsid w:val="00F46B3E"/>
    <w:rsid w:val="00F46C62"/>
    <w:rsid w:val="00F46D62"/>
    <w:rsid w:val="00F47385"/>
    <w:rsid w:val="00F47494"/>
    <w:rsid w:val="00F475B0"/>
    <w:rsid w:val="00F47981"/>
    <w:rsid w:val="00F47C3B"/>
    <w:rsid w:val="00F47CC7"/>
    <w:rsid w:val="00F47E81"/>
    <w:rsid w:val="00F47EBD"/>
    <w:rsid w:val="00F47F1B"/>
    <w:rsid w:val="00F50AB3"/>
    <w:rsid w:val="00F50C85"/>
    <w:rsid w:val="00F50CFC"/>
    <w:rsid w:val="00F511CB"/>
    <w:rsid w:val="00F51205"/>
    <w:rsid w:val="00F5192D"/>
    <w:rsid w:val="00F51982"/>
    <w:rsid w:val="00F520D9"/>
    <w:rsid w:val="00F52146"/>
    <w:rsid w:val="00F52181"/>
    <w:rsid w:val="00F521BE"/>
    <w:rsid w:val="00F5226A"/>
    <w:rsid w:val="00F52714"/>
    <w:rsid w:val="00F5278E"/>
    <w:rsid w:val="00F52834"/>
    <w:rsid w:val="00F528E2"/>
    <w:rsid w:val="00F52D14"/>
    <w:rsid w:val="00F52E51"/>
    <w:rsid w:val="00F53023"/>
    <w:rsid w:val="00F5308E"/>
    <w:rsid w:val="00F530BD"/>
    <w:rsid w:val="00F53491"/>
    <w:rsid w:val="00F534AF"/>
    <w:rsid w:val="00F5364B"/>
    <w:rsid w:val="00F537DD"/>
    <w:rsid w:val="00F53A18"/>
    <w:rsid w:val="00F53C55"/>
    <w:rsid w:val="00F541F5"/>
    <w:rsid w:val="00F5429E"/>
    <w:rsid w:val="00F543D4"/>
    <w:rsid w:val="00F544B1"/>
    <w:rsid w:val="00F5456C"/>
    <w:rsid w:val="00F5466D"/>
    <w:rsid w:val="00F546C7"/>
    <w:rsid w:val="00F54703"/>
    <w:rsid w:val="00F54A02"/>
    <w:rsid w:val="00F54D0E"/>
    <w:rsid w:val="00F54E83"/>
    <w:rsid w:val="00F5502D"/>
    <w:rsid w:val="00F55069"/>
    <w:rsid w:val="00F551E3"/>
    <w:rsid w:val="00F552E7"/>
    <w:rsid w:val="00F552F9"/>
    <w:rsid w:val="00F5543D"/>
    <w:rsid w:val="00F55749"/>
    <w:rsid w:val="00F55F85"/>
    <w:rsid w:val="00F56046"/>
    <w:rsid w:val="00F56260"/>
    <w:rsid w:val="00F56993"/>
    <w:rsid w:val="00F56A64"/>
    <w:rsid w:val="00F56CEB"/>
    <w:rsid w:val="00F56EBD"/>
    <w:rsid w:val="00F56F1B"/>
    <w:rsid w:val="00F570EE"/>
    <w:rsid w:val="00F571CB"/>
    <w:rsid w:val="00F57547"/>
    <w:rsid w:val="00F577D7"/>
    <w:rsid w:val="00F57C0B"/>
    <w:rsid w:val="00F57C20"/>
    <w:rsid w:val="00F6021A"/>
    <w:rsid w:val="00F606B8"/>
    <w:rsid w:val="00F607EE"/>
    <w:rsid w:val="00F60990"/>
    <w:rsid w:val="00F60DCB"/>
    <w:rsid w:val="00F60E33"/>
    <w:rsid w:val="00F60E5C"/>
    <w:rsid w:val="00F60E81"/>
    <w:rsid w:val="00F61014"/>
    <w:rsid w:val="00F61A4C"/>
    <w:rsid w:val="00F61D7D"/>
    <w:rsid w:val="00F61E93"/>
    <w:rsid w:val="00F6201F"/>
    <w:rsid w:val="00F62468"/>
    <w:rsid w:val="00F624F0"/>
    <w:rsid w:val="00F62884"/>
    <w:rsid w:val="00F62B39"/>
    <w:rsid w:val="00F62CCE"/>
    <w:rsid w:val="00F62E76"/>
    <w:rsid w:val="00F62ED7"/>
    <w:rsid w:val="00F63425"/>
    <w:rsid w:val="00F63564"/>
    <w:rsid w:val="00F6357C"/>
    <w:rsid w:val="00F63615"/>
    <w:rsid w:val="00F6383B"/>
    <w:rsid w:val="00F63DD1"/>
    <w:rsid w:val="00F640CA"/>
    <w:rsid w:val="00F643D2"/>
    <w:rsid w:val="00F647E6"/>
    <w:rsid w:val="00F6498F"/>
    <w:rsid w:val="00F649A8"/>
    <w:rsid w:val="00F64AEE"/>
    <w:rsid w:val="00F64AFB"/>
    <w:rsid w:val="00F65064"/>
    <w:rsid w:val="00F6506F"/>
    <w:rsid w:val="00F652DC"/>
    <w:rsid w:val="00F656E7"/>
    <w:rsid w:val="00F65737"/>
    <w:rsid w:val="00F657D1"/>
    <w:rsid w:val="00F658F5"/>
    <w:rsid w:val="00F6598B"/>
    <w:rsid w:val="00F65B53"/>
    <w:rsid w:val="00F66183"/>
    <w:rsid w:val="00F6635D"/>
    <w:rsid w:val="00F663AA"/>
    <w:rsid w:val="00F664C1"/>
    <w:rsid w:val="00F66561"/>
    <w:rsid w:val="00F66785"/>
    <w:rsid w:val="00F66831"/>
    <w:rsid w:val="00F66967"/>
    <w:rsid w:val="00F66A17"/>
    <w:rsid w:val="00F66C02"/>
    <w:rsid w:val="00F66DD3"/>
    <w:rsid w:val="00F6734A"/>
    <w:rsid w:val="00F673E0"/>
    <w:rsid w:val="00F67B37"/>
    <w:rsid w:val="00F67F4B"/>
    <w:rsid w:val="00F703D3"/>
    <w:rsid w:val="00F7046A"/>
    <w:rsid w:val="00F70522"/>
    <w:rsid w:val="00F70558"/>
    <w:rsid w:val="00F70578"/>
    <w:rsid w:val="00F706DF"/>
    <w:rsid w:val="00F7094D"/>
    <w:rsid w:val="00F709C0"/>
    <w:rsid w:val="00F70C0F"/>
    <w:rsid w:val="00F7131A"/>
    <w:rsid w:val="00F716AF"/>
    <w:rsid w:val="00F716E0"/>
    <w:rsid w:val="00F71802"/>
    <w:rsid w:val="00F71962"/>
    <w:rsid w:val="00F719ED"/>
    <w:rsid w:val="00F71DBA"/>
    <w:rsid w:val="00F724F3"/>
    <w:rsid w:val="00F72A32"/>
    <w:rsid w:val="00F72B7C"/>
    <w:rsid w:val="00F72E48"/>
    <w:rsid w:val="00F72EF1"/>
    <w:rsid w:val="00F733A8"/>
    <w:rsid w:val="00F7340C"/>
    <w:rsid w:val="00F73420"/>
    <w:rsid w:val="00F735A9"/>
    <w:rsid w:val="00F7374C"/>
    <w:rsid w:val="00F73754"/>
    <w:rsid w:val="00F7376C"/>
    <w:rsid w:val="00F73A1D"/>
    <w:rsid w:val="00F73B9A"/>
    <w:rsid w:val="00F73E43"/>
    <w:rsid w:val="00F743F8"/>
    <w:rsid w:val="00F746CC"/>
    <w:rsid w:val="00F746D6"/>
    <w:rsid w:val="00F74E13"/>
    <w:rsid w:val="00F74E82"/>
    <w:rsid w:val="00F75033"/>
    <w:rsid w:val="00F7525B"/>
    <w:rsid w:val="00F75269"/>
    <w:rsid w:val="00F75694"/>
    <w:rsid w:val="00F757BF"/>
    <w:rsid w:val="00F75827"/>
    <w:rsid w:val="00F75849"/>
    <w:rsid w:val="00F758C2"/>
    <w:rsid w:val="00F75D40"/>
    <w:rsid w:val="00F75EE8"/>
    <w:rsid w:val="00F7657E"/>
    <w:rsid w:val="00F76773"/>
    <w:rsid w:val="00F76782"/>
    <w:rsid w:val="00F767A1"/>
    <w:rsid w:val="00F76B9D"/>
    <w:rsid w:val="00F76D2A"/>
    <w:rsid w:val="00F76E65"/>
    <w:rsid w:val="00F76EA9"/>
    <w:rsid w:val="00F7752E"/>
    <w:rsid w:val="00F77920"/>
    <w:rsid w:val="00F77A4F"/>
    <w:rsid w:val="00F77B20"/>
    <w:rsid w:val="00F80290"/>
    <w:rsid w:val="00F80460"/>
    <w:rsid w:val="00F8059E"/>
    <w:rsid w:val="00F80859"/>
    <w:rsid w:val="00F808C3"/>
    <w:rsid w:val="00F80CB9"/>
    <w:rsid w:val="00F80DE6"/>
    <w:rsid w:val="00F80F6C"/>
    <w:rsid w:val="00F813D9"/>
    <w:rsid w:val="00F81448"/>
    <w:rsid w:val="00F81784"/>
    <w:rsid w:val="00F819CA"/>
    <w:rsid w:val="00F81D36"/>
    <w:rsid w:val="00F81DB6"/>
    <w:rsid w:val="00F82016"/>
    <w:rsid w:val="00F820F9"/>
    <w:rsid w:val="00F82119"/>
    <w:rsid w:val="00F822F9"/>
    <w:rsid w:val="00F82757"/>
    <w:rsid w:val="00F82BA5"/>
    <w:rsid w:val="00F82BA9"/>
    <w:rsid w:val="00F83130"/>
    <w:rsid w:val="00F8332D"/>
    <w:rsid w:val="00F83442"/>
    <w:rsid w:val="00F83525"/>
    <w:rsid w:val="00F83656"/>
    <w:rsid w:val="00F83FD2"/>
    <w:rsid w:val="00F84027"/>
    <w:rsid w:val="00F8434A"/>
    <w:rsid w:val="00F843C4"/>
    <w:rsid w:val="00F84413"/>
    <w:rsid w:val="00F8458C"/>
    <w:rsid w:val="00F8491E"/>
    <w:rsid w:val="00F84C71"/>
    <w:rsid w:val="00F84CF9"/>
    <w:rsid w:val="00F853B1"/>
    <w:rsid w:val="00F853EB"/>
    <w:rsid w:val="00F854BE"/>
    <w:rsid w:val="00F855C5"/>
    <w:rsid w:val="00F85768"/>
    <w:rsid w:val="00F857DA"/>
    <w:rsid w:val="00F85A26"/>
    <w:rsid w:val="00F85A5D"/>
    <w:rsid w:val="00F85CB9"/>
    <w:rsid w:val="00F85FFD"/>
    <w:rsid w:val="00F860E8"/>
    <w:rsid w:val="00F864F6"/>
    <w:rsid w:val="00F86665"/>
    <w:rsid w:val="00F86683"/>
    <w:rsid w:val="00F86757"/>
    <w:rsid w:val="00F8684D"/>
    <w:rsid w:val="00F86870"/>
    <w:rsid w:val="00F869F2"/>
    <w:rsid w:val="00F86CAC"/>
    <w:rsid w:val="00F86D40"/>
    <w:rsid w:val="00F86F5F"/>
    <w:rsid w:val="00F87285"/>
    <w:rsid w:val="00F87362"/>
    <w:rsid w:val="00F87A0D"/>
    <w:rsid w:val="00F87A49"/>
    <w:rsid w:val="00F87D25"/>
    <w:rsid w:val="00F87E8C"/>
    <w:rsid w:val="00F87FA8"/>
    <w:rsid w:val="00F9011D"/>
    <w:rsid w:val="00F901E0"/>
    <w:rsid w:val="00F90524"/>
    <w:rsid w:val="00F905BD"/>
    <w:rsid w:val="00F909CE"/>
    <w:rsid w:val="00F90B5C"/>
    <w:rsid w:val="00F90C6F"/>
    <w:rsid w:val="00F90F81"/>
    <w:rsid w:val="00F912C8"/>
    <w:rsid w:val="00F91429"/>
    <w:rsid w:val="00F91468"/>
    <w:rsid w:val="00F91683"/>
    <w:rsid w:val="00F9192C"/>
    <w:rsid w:val="00F9199B"/>
    <w:rsid w:val="00F919B5"/>
    <w:rsid w:val="00F91E4F"/>
    <w:rsid w:val="00F91E63"/>
    <w:rsid w:val="00F91FBD"/>
    <w:rsid w:val="00F92002"/>
    <w:rsid w:val="00F92291"/>
    <w:rsid w:val="00F92907"/>
    <w:rsid w:val="00F92A19"/>
    <w:rsid w:val="00F92A42"/>
    <w:rsid w:val="00F92C37"/>
    <w:rsid w:val="00F92D9B"/>
    <w:rsid w:val="00F92E19"/>
    <w:rsid w:val="00F93197"/>
    <w:rsid w:val="00F9337C"/>
    <w:rsid w:val="00F93849"/>
    <w:rsid w:val="00F93975"/>
    <w:rsid w:val="00F93AF9"/>
    <w:rsid w:val="00F93C06"/>
    <w:rsid w:val="00F93C8C"/>
    <w:rsid w:val="00F93D53"/>
    <w:rsid w:val="00F93D90"/>
    <w:rsid w:val="00F93ECE"/>
    <w:rsid w:val="00F93F64"/>
    <w:rsid w:val="00F94056"/>
    <w:rsid w:val="00F940D1"/>
    <w:rsid w:val="00F944EA"/>
    <w:rsid w:val="00F9452D"/>
    <w:rsid w:val="00F94562"/>
    <w:rsid w:val="00F94601"/>
    <w:rsid w:val="00F94661"/>
    <w:rsid w:val="00F948C1"/>
    <w:rsid w:val="00F94A1C"/>
    <w:rsid w:val="00F94BBC"/>
    <w:rsid w:val="00F94CFC"/>
    <w:rsid w:val="00F94DDA"/>
    <w:rsid w:val="00F94F30"/>
    <w:rsid w:val="00F94F35"/>
    <w:rsid w:val="00F951C7"/>
    <w:rsid w:val="00F9536F"/>
    <w:rsid w:val="00F95426"/>
    <w:rsid w:val="00F95B85"/>
    <w:rsid w:val="00F96053"/>
    <w:rsid w:val="00F960DF"/>
    <w:rsid w:val="00F965C2"/>
    <w:rsid w:val="00F9660F"/>
    <w:rsid w:val="00F96896"/>
    <w:rsid w:val="00F96CA9"/>
    <w:rsid w:val="00F96E97"/>
    <w:rsid w:val="00F96F01"/>
    <w:rsid w:val="00F975E7"/>
    <w:rsid w:val="00F97652"/>
    <w:rsid w:val="00F9791E"/>
    <w:rsid w:val="00F97D67"/>
    <w:rsid w:val="00F97DC3"/>
    <w:rsid w:val="00F97F73"/>
    <w:rsid w:val="00FA0027"/>
    <w:rsid w:val="00FA0105"/>
    <w:rsid w:val="00FA0234"/>
    <w:rsid w:val="00FA0375"/>
    <w:rsid w:val="00FA0758"/>
    <w:rsid w:val="00FA0930"/>
    <w:rsid w:val="00FA0C2D"/>
    <w:rsid w:val="00FA0D78"/>
    <w:rsid w:val="00FA0DDE"/>
    <w:rsid w:val="00FA0EBE"/>
    <w:rsid w:val="00FA1014"/>
    <w:rsid w:val="00FA109A"/>
    <w:rsid w:val="00FA118D"/>
    <w:rsid w:val="00FA1270"/>
    <w:rsid w:val="00FA1334"/>
    <w:rsid w:val="00FA14DE"/>
    <w:rsid w:val="00FA16AE"/>
    <w:rsid w:val="00FA1751"/>
    <w:rsid w:val="00FA1FC1"/>
    <w:rsid w:val="00FA1FE9"/>
    <w:rsid w:val="00FA20D6"/>
    <w:rsid w:val="00FA2245"/>
    <w:rsid w:val="00FA248F"/>
    <w:rsid w:val="00FA2689"/>
    <w:rsid w:val="00FA26DD"/>
    <w:rsid w:val="00FA2882"/>
    <w:rsid w:val="00FA2938"/>
    <w:rsid w:val="00FA2AC9"/>
    <w:rsid w:val="00FA2AE1"/>
    <w:rsid w:val="00FA2E16"/>
    <w:rsid w:val="00FA3041"/>
    <w:rsid w:val="00FA3394"/>
    <w:rsid w:val="00FA352B"/>
    <w:rsid w:val="00FA3597"/>
    <w:rsid w:val="00FA36A8"/>
    <w:rsid w:val="00FA3C76"/>
    <w:rsid w:val="00FA3C7A"/>
    <w:rsid w:val="00FA48C2"/>
    <w:rsid w:val="00FA52CE"/>
    <w:rsid w:val="00FA584D"/>
    <w:rsid w:val="00FA5887"/>
    <w:rsid w:val="00FA58FB"/>
    <w:rsid w:val="00FA6119"/>
    <w:rsid w:val="00FA6340"/>
    <w:rsid w:val="00FA63A1"/>
    <w:rsid w:val="00FA6530"/>
    <w:rsid w:val="00FA67C0"/>
    <w:rsid w:val="00FA6896"/>
    <w:rsid w:val="00FA68A1"/>
    <w:rsid w:val="00FA68FE"/>
    <w:rsid w:val="00FA68FF"/>
    <w:rsid w:val="00FA6AB5"/>
    <w:rsid w:val="00FA6C33"/>
    <w:rsid w:val="00FA70EB"/>
    <w:rsid w:val="00FA7173"/>
    <w:rsid w:val="00FA71A2"/>
    <w:rsid w:val="00FA7525"/>
    <w:rsid w:val="00FA7CEF"/>
    <w:rsid w:val="00FA7E45"/>
    <w:rsid w:val="00FA7ED3"/>
    <w:rsid w:val="00FA7F14"/>
    <w:rsid w:val="00FB0077"/>
    <w:rsid w:val="00FB05A8"/>
    <w:rsid w:val="00FB0603"/>
    <w:rsid w:val="00FB0686"/>
    <w:rsid w:val="00FB0A60"/>
    <w:rsid w:val="00FB0AE2"/>
    <w:rsid w:val="00FB0BFF"/>
    <w:rsid w:val="00FB114A"/>
    <w:rsid w:val="00FB1221"/>
    <w:rsid w:val="00FB1316"/>
    <w:rsid w:val="00FB177C"/>
    <w:rsid w:val="00FB17C2"/>
    <w:rsid w:val="00FB1B18"/>
    <w:rsid w:val="00FB1B83"/>
    <w:rsid w:val="00FB1C1D"/>
    <w:rsid w:val="00FB1E0A"/>
    <w:rsid w:val="00FB2355"/>
    <w:rsid w:val="00FB2368"/>
    <w:rsid w:val="00FB253F"/>
    <w:rsid w:val="00FB265A"/>
    <w:rsid w:val="00FB2A11"/>
    <w:rsid w:val="00FB2BD2"/>
    <w:rsid w:val="00FB2E9B"/>
    <w:rsid w:val="00FB2EE6"/>
    <w:rsid w:val="00FB31E5"/>
    <w:rsid w:val="00FB341F"/>
    <w:rsid w:val="00FB3B40"/>
    <w:rsid w:val="00FB3C67"/>
    <w:rsid w:val="00FB403A"/>
    <w:rsid w:val="00FB456C"/>
    <w:rsid w:val="00FB49E7"/>
    <w:rsid w:val="00FB4A34"/>
    <w:rsid w:val="00FB4B59"/>
    <w:rsid w:val="00FB4BBA"/>
    <w:rsid w:val="00FB4CA9"/>
    <w:rsid w:val="00FB4CE9"/>
    <w:rsid w:val="00FB4D3F"/>
    <w:rsid w:val="00FB4E05"/>
    <w:rsid w:val="00FB4FF0"/>
    <w:rsid w:val="00FB5126"/>
    <w:rsid w:val="00FB518B"/>
    <w:rsid w:val="00FB5216"/>
    <w:rsid w:val="00FB5274"/>
    <w:rsid w:val="00FB5337"/>
    <w:rsid w:val="00FB549D"/>
    <w:rsid w:val="00FB5535"/>
    <w:rsid w:val="00FB5571"/>
    <w:rsid w:val="00FB5617"/>
    <w:rsid w:val="00FB5732"/>
    <w:rsid w:val="00FB5768"/>
    <w:rsid w:val="00FB5A28"/>
    <w:rsid w:val="00FB603B"/>
    <w:rsid w:val="00FB6289"/>
    <w:rsid w:val="00FB6842"/>
    <w:rsid w:val="00FB6971"/>
    <w:rsid w:val="00FB6A04"/>
    <w:rsid w:val="00FB6BE8"/>
    <w:rsid w:val="00FB6BFE"/>
    <w:rsid w:val="00FB6E55"/>
    <w:rsid w:val="00FB6E5A"/>
    <w:rsid w:val="00FB70DC"/>
    <w:rsid w:val="00FB7136"/>
    <w:rsid w:val="00FB72CF"/>
    <w:rsid w:val="00FB7870"/>
    <w:rsid w:val="00FB792A"/>
    <w:rsid w:val="00FB7B70"/>
    <w:rsid w:val="00FB7BCB"/>
    <w:rsid w:val="00FB7E1B"/>
    <w:rsid w:val="00FBEC74"/>
    <w:rsid w:val="00FC0586"/>
    <w:rsid w:val="00FC0643"/>
    <w:rsid w:val="00FC0879"/>
    <w:rsid w:val="00FC0B32"/>
    <w:rsid w:val="00FC0D06"/>
    <w:rsid w:val="00FC0EDC"/>
    <w:rsid w:val="00FC14CA"/>
    <w:rsid w:val="00FC1507"/>
    <w:rsid w:val="00FC1554"/>
    <w:rsid w:val="00FC18B2"/>
    <w:rsid w:val="00FC1900"/>
    <w:rsid w:val="00FC1A21"/>
    <w:rsid w:val="00FC1B42"/>
    <w:rsid w:val="00FC1CB0"/>
    <w:rsid w:val="00FC1D52"/>
    <w:rsid w:val="00FC1EBF"/>
    <w:rsid w:val="00FC1ED5"/>
    <w:rsid w:val="00FC1F0E"/>
    <w:rsid w:val="00FC1F2A"/>
    <w:rsid w:val="00FC1F9F"/>
    <w:rsid w:val="00FC23B0"/>
    <w:rsid w:val="00FC28F0"/>
    <w:rsid w:val="00FC2A66"/>
    <w:rsid w:val="00FC2BFE"/>
    <w:rsid w:val="00FC2C53"/>
    <w:rsid w:val="00FC309B"/>
    <w:rsid w:val="00FC3116"/>
    <w:rsid w:val="00FC3306"/>
    <w:rsid w:val="00FC3469"/>
    <w:rsid w:val="00FC3490"/>
    <w:rsid w:val="00FC34BA"/>
    <w:rsid w:val="00FC35D6"/>
    <w:rsid w:val="00FC3B60"/>
    <w:rsid w:val="00FC422B"/>
    <w:rsid w:val="00FC424E"/>
    <w:rsid w:val="00FC443C"/>
    <w:rsid w:val="00FC4494"/>
    <w:rsid w:val="00FC46F6"/>
    <w:rsid w:val="00FC47EC"/>
    <w:rsid w:val="00FC480B"/>
    <w:rsid w:val="00FC491E"/>
    <w:rsid w:val="00FC492D"/>
    <w:rsid w:val="00FC4941"/>
    <w:rsid w:val="00FC4A9C"/>
    <w:rsid w:val="00FC4AA4"/>
    <w:rsid w:val="00FC4B5D"/>
    <w:rsid w:val="00FC4DA3"/>
    <w:rsid w:val="00FC4DE2"/>
    <w:rsid w:val="00FC4F3A"/>
    <w:rsid w:val="00FC4FF1"/>
    <w:rsid w:val="00FC530C"/>
    <w:rsid w:val="00FC54EE"/>
    <w:rsid w:val="00FC5A36"/>
    <w:rsid w:val="00FC5B73"/>
    <w:rsid w:val="00FC60BE"/>
    <w:rsid w:val="00FC62FF"/>
    <w:rsid w:val="00FC6317"/>
    <w:rsid w:val="00FC64EF"/>
    <w:rsid w:val="00FC668C"/>
    <w:rsid w:val="00FC6B6C"/>
    <w:rsid w:val="00FC6CD6"/>
    <w:rsid w:val="00FC6D2C"/>
    <w:rsid w:val="00FC700C"/>
    <w:rsid w:val="00FC7067"/>
    <w:rsid w:val="00FC72EE"/>
    <w:rsid w:val="00FC776A"/>
    <w:rsid w:val="00FC78A2"/>
    <w:rsid w:val="00FD040B"/>
    <w:rsid w:val="00FD0524"/>
    <w:rsid w:val="00FD0716"/>
    <w:rsid w:val="00FD08AA"/>
    <w:rsid w:val="00FD09A7"/>
    <w:rsid w:val="00FD0B8E"/>
    <w:rsid w:val="00FD10D1"/>
    <w:rsid w:val="00FD15A7"/>
    <w:rsid w:val="00FD1BFF"/>
    <w:rsid w:val="00FD1CAE"/>
    <w:rsid w:val="00FD1FEB"/>
    <w:rsid w:val="00FD211B"/>
    <w:rsid w:val="00FD2140"/>
    <w:rsid w:val="00FD2327"/>
    <w:rsid w:val="00FD24A6"/>
    <w:rsid w:val="00FD2555"/>
    <w:rsid w:val="00FD2676"/>
    <w:rsid w:val="00FD28D8"/>
    <w:rsid w:val="00FD2C9D"/>
    <w:rsid w:val="00FD300F"/>
    <w:rsid w:val="00FD30A6"/>
    <w:rsid w:val="00FD36F1"/>
    <w:rsid w:val="00FD3745"/>
    <w:rsid w:val="00FD3828"/>
    <w:rsid w:val="00FD391E"/>
    <w:rsid w:val="00FD3C7A"/>
    <w:rsid w:val="00FD411B"/>
    <w:rsid w:val="00FD44B8"/>
    <w:rsid w:val="00FD4845"/>
    <w:rsid w:val="00FD48F1"/>
    <w:rsid w:val="00FD4A14"/>
    <w:rsid w:val="00FD4E26"/>
    <w:rsid w:val="00FD5229"/>
    <w:rsid w:val="00FD52AD"/>
    <w:rsid w:val="00FD52F2"/>
    <w:rsid w:val="00FD54AB"/>
    <w:rsid w:val="00FD570A"/>
    <w:rsid w:val="00FD5751"/>
    <w:rsid w:val="00FD5A14"/>
    <w:rsid w:val="00FD5AE5"/>
    <w:rsid w:val="00FD5FA4"/>
    <w:rsid w:val="00FD609F"/>
    <w:rsid w:val="00FD624F"/>
    <w:rsid w:val="00FD6329"/>
    <w:rsid w:val="00FD6527"/>
    <w:rsid w:val="00FD65E8"/>
    <w:rsid w:val="00FD670A"/>
    <w:rsid w:val="00FD67CA"/>
    <w:rsid w:val="00FD6A08"/>
    <w:rsid w:val="00FD720C"/>
    <w:rsid w:val="00FD761B"/>
    <w:rsid w:val="00FD7AA2"/>
    <w:rsid w:val="00FD7F13"/>
    <w:rsid w:val="00FE004F"/>
    <w:rsid w:val="00FE0067"/>
    <w:rsid w:val="00FE02DE"/>
    <w:rsid w:val="00FE05BC"/>
    <w:rsid w:val="00FE066B"/>
    <w:rsid w:val="00FE084E"/>
    <w:rsid w:val="00FE09D4"/>
    <w:rsid w:val="00FE0FD3"/>
    <w:rsid w:val="00FE10E4"/>
    <w:rsid w:val="00FE11C7"/>
    <w:rsid w:val="00FE134F"/>
    <w:rsid w:val="00FE143A"/>
    <w:rsid w:val="00FE182A"/>
    <w:rsid w:val="00FE1982"/>
    <w:rsid w:val="00FE1998"/>
    <w:rsid w:val="00FE1C12"/>
    <w:rsid w:val="00FE200F"/>
    <w:rsid w:val="00FE212C"/>
    <w:rsid w:val="00FE2398"/>
    <w:rsid w:val="00FE293B"/>
    <w:rsid w:val="00FE2AA2"/>
    <w:rsid w:val="00FE2CF6"/>
    <w:rsid w:val="00FE2DD2"/>
    <w:rsid w:val="00FE2DDE"/>
    <w:rsid w:val="00FE3420"/>
    <w:rsid w:val="00FE3519"/>
    <w:rsid w:val="00FE38FD"/>
    <w:rsid w:val="00FE3926"/>
    <w:rsid w:val="00FE39F6"/>
    <w:rsid w:val="00FE3CEB"/>
    <w:rsid w:val="00FE3D9B"/>
    <w:rsid w:val="00FE40E4"/>
    <w:rsid w:val="00FE41C5"/>
    <w:rsid w:val="00FE47DF"/>
    <w:rsid w:val="00FE4938"/>
    <w:rsid w:val="00FE4C55"/>
    <w:rsid w:val="00FE4FA6"/>
    <w:rsid w:val="00FE5254"/>
    <w:rsid w:val="00FE526E"/>
    <w:rsid w:val="00FE5281"/>
    <w:rsid w:val="00FE5624"/>
    <w:rsid w:val="00FE5813"/>
    <w:rsid w:val="00FE590E"/>
    <w:rsid w:val="00FE5B0B"/>
    <w:rsid w:val="00FE5B11"/>
    <w:rsid w:val="00FE5BE7"/>
    <w:rsid w:val="00FE5C54"/>
    <w:rsid w:val="00FE5DC6"/>
    <w:rsid w:val="00FE6001"/>
    <w:rsid w:val="00FE634A"/>
    <w:rsid w:val="00FE6426"/>
    <w:rsid w:val="00FE6480"/>
    <w:rsid w:val="00FE663C"/>
    <w:rsid w:val="00FE6978"/>
    <w:rsid w:val="00FE6DF1"/>
    <w:rsid w:val="00FE6E85"/>
    <w:rsid w:val="00FE7150"/>
    <w:rsid w:val="00FE71B6"/>
    <w:rsid w:val="00FE71DB"/>
    <w:rsid w:val="00FE722D"/>
    <w:rsid w:val="00FE735B"/>
    <w:rsid w:val="00FE76FB"/>
    <w:rsid w:val="00FE7768"/>
    <w:rsid w:val="00FE77BA"/>
    <w:rsid w:val="00FE7F82"/>
    <w:rsid w:val="00FE7FD8"/>
    <w:rsid w:val="00FEB432"/>
    <w:rsid w:val="00FF01D5"/>
    <w:rsid w:val="00FF0764"/>
    <w:rsid w:val="00FF0CDA"/>
    <w:rsid w:val="00FF0DD7"/>
    <w:rsid w:val="00FF0F1E"/>
    <w:rsid w:val="00FF0FFF"/>
    <w:rsid w:val="00FF1452"/>
    <w:rsid w:val="00FF15DD"/>
    <w:rsid w:val="00FF161A"/>
    <w:rsid w:val="00FF1891"/>
    <w:rsid w:val="00FF1D46"/>
    <w:rsid w:val="00FF1F84"/>
    <w:rsid w:val="00FF2159"/>
    <w:rsid w:val="00FF219A"/>
    <w:rsid w:val="00FF226F"/>
    <w:rsid w:val="00FF25B9"/>
    <w:rsid w:val="00FF261D"/>
    <w:rsid w:val="00FF2CB2"/>
    <w:rsid w:val="00FF2DA8"/>
    <w:rsid w:val="00FF318D"/>
    <w:rsid w:val="00FF3292"/>
    <w:rsid w:val="00FF3294"/>
    <w:rsid w:val="00FF352D"/>
    <w:rsid w:val="00FF3653"/>
    <w:rsid w:val="00FF3692"/>
    <w:rsid w:val="00FF3741"/>
    <w:rsid w:val="00FF3786"/>
    <w:rsid w:val="00FF3944"/>
    <w:rsid w:val="00FF3A06"/>
    <w:rsid w:val="00FF3CA2"/>
    <w:rsid w:val="00FF3CA7"/>
    <w:rsid w:val="00FF3DF3"/>
    <w:rsid w:val="00FF3E50"/>
    <w:rsid w:val="00FF3FDC"/>
    <w:rsid w:val="00FF4158"/>
    <w:rsid w:val="00FF457A"/>
    <w:rsid w:val="00FF4E77"/>
    <w:rsid w:val="00FF562E"/>
    <w:rsid w:val="00FF5911"/>
    <w:rsid w:val="00FF5A75"/>
    <w:rsid w:val="00FF5AB9"/>
    <w:rsid w:val="00FF5B5A"/>
    <w:rsid w:val="00FF5C12"/>
    <w:rsid w:val="00FF5CBB"/>
    <w:rsid w:val="00FF62B7"/>
    <w:rsid w:val="00FF63A9"/>
    <w:rsid w:val="00FF683A"/>
    <w:rsid w:val="00FF68A4"/>
    <w:rsid w:val="00FF7032"/>
    <w:rsid w:val="00FF74DA"/>
    <w:rsid w:val="00FF76A1"/>
    <w:rsid w:val="00FF77A7"/>
    <w:rsid w:val="00FF7B4E"/>
    <w:rsid w:val="00FF7EC3"/>
    <w:rsid w:val="013EDD4B"/>
    <w:rsid w:val="0150B053"/>
    <w:rsid w:val="0158A013"/>
    <w:rsid w:val="015F5D7D"/>
    <w:rsid w:val="01688324"/>
    <w:rsid w:val="016DE646"/>
    <w:rsid w:val="0183C974"/>
    <w:rsid w:val="0194AF45"/>
    <w:rsid w:val="01A447E2"/>
    <w:rsid w:val="01BD38E0"/>
    <w:rsid w:val="01BE7F85"/>
    <w:rsid w:val="01C79DD0"/>
    <w:rsid w:val="01C9B500"/>
    <w:rsid w:val="01D2624C"/>
    <w:rsid w:val="01E020C1"/>
    <w:rsid w:val="02075964"/>
    <w:rsid w:val="02094EAB"/>
    <w:rsid w:val="02211555"/>
    <w:rsid w:val="02334334"/>
    <w:rsid w:val="024B568C"/>
    <w:rsid w:val="024DDB30"/>
    <w:rsid w:val="0261934E"/>
    <w:rsid w:val="0263A885"/>
    <w:rsid w:val="02662F5D"/>
    <w:rsid w:val="0270526E"/>
    <w:rsid w:val="028F02DF"/>
    <w:rsid w:val="0292BA4E"/>
    <w:rsid w:val="02B6FCA1"/>
    <w:rsid w:val="02C335AF"/>
    <w:rsid w:val="02D70FDC"/>
    <w:rsid w:val="02E62478"/>
    <w:rsid w:val="02ED4D1B"/>
    <w:rsid w:val="02F5C76F"/>
    <w:rsid w:val="02F69D5A"/>
    <w:rsid w:val="032B6AF5"/>
    <w:rsid w:val="03304093"/>
    <w:rsid w:val="0331BCBE"/>
    <w:rsid w:val="03602F95"/>
    <w:rsid w:val="03666156"/>
    <w:rsid w:val="03873169"/>
    <w:rsid w:val="038CEFBE"/>
    <w:rsid w:val="03955045"/>
    <w:rsid w:val="039B18E9"/>
    <w:rsid w:val="03A38867"/>
    <w:rsid w:val="03ADF628"/>
    <w:rsid w:val="03B8B592"/>
    <w:rsid w:val="03BE70FB"/>
    <w:rsid w:val="03C5855F"/>
    <w:rsid w:val="03C9F73A"/>
    <w:rsid w:val="03CAB18E"/>
    <w:rsid w:val="03CD5A7F"/>
    <w:rsid w:val="03D4B94B"/>
    <w:rsid w:val="03D61FD7"/>
    <w:rsid w:val="03E2AD64"/>
    <w:rsid w:val="03F260CD"/>
    <w:rsid w:val="03F2DB73"/>
    <w:rsid w:val="0408D12F"/>
    <w:rsid w:val="04322496"/>
    <w:rsid w:val="04322854"/>
    <w:rsid w:val="0443E506"/>
    <w:rsid w:val="044B107E"/>
    <w:rsid w:val="044BC9B6"/>
    <w:rsid w:val="045A0E06"/>
    <w:rsid w:val="046058BA"/>
    <w:rsid w:val="047AEE94"/>
    <w:rsid w:val="047CB7A8"/>
    <w:rsid w:val="04B6E0FE"/>
    <w:rsid w:val="04B81BE2"/>
    <w:rsid w:val="04CFFDDE"/>
    <w:rsid w:val="04D06361"/>
    <w:rsid w:val="04EC1129"/>
    <w:rsid w:val="050B05B4"/>
    <w:rsid w:val="05175B95"/>
    <w:rsid w:val="051AF19D"/>
    <w:rsid w:val="0524458B"/>
    <w:rsid w:val="0525ACEC"/>
    <w:rsid w:val="0537CA84"/>
    <w:rsid w:val="055496F1"/>
    <w:rsid w:val="057C2631"/>
    <w:rsid w:val="057CE257"/>
    <w:rsid w:val="05966AE1"/>
    <w:rsid w:val="059D861D"/>
    <w:rsid w:val="059E6996"/>
    <w:rsid w:val="05A61F74"/>
    <w:rsid w:val="05A97BD9"/>
    <w:rsid w:val="05AFD2DE"/>
    <w:rsid w:val="05BA0D7F"/>
    <w:rsid w:val="05C2AEBA"/>
    <w:rsid w:val="05D2CB58"/>
    <w:rsid w:val="05E834C6"/>
    <w:rsid w:val="05F48AF6"/>
    <w:rsid w:val="05FD1011"/>
    <w:rsid w:val="062E8869"/>
    <w:rsid w:val="06325773"/>
    <w:rsid w:val="0632C91F"/>
    <w:rsid w:val="0637C42D"/>
    <w:rsid w:val="0644F856"/>
    <w:rsid w:val="0645335F"/>
    <w:rsid w:val="067AF6C9"/>
    <w:rsid w:val="0693339E"/>
    <w:rsid w:val="06AA0BF7"/>
    <w:rsid w:val="06B245E3"/>
    <w:rsid w:val="06BD45E2"/>
    <w:rsid w:val="06C08462"/>
    <w:rsid w:val="06CBF40A"/>
    <w:rsid w:val="06DBE0B5"/>
    <w:rsid w:val="06E32876"/>
    <w:rsid w:val="06EE3797"/>
    <w:rsid w:val="07011499"/>
    <w:rsid w:val="0747E025"/>
    <w:rsid w:val="07526EC6"/>
    <w:rsid w:val="075CD3E2"/>
    <w:rsid w:val="076199DB"/>
    <w:rsid w:val="077165DA"/>
    <w:rsid w:val="07795686"/>
    <w:rsid w:val="078A8DBA"/>
    <w:rsid w:val="07A9A2D1"/>
    <w:rsid w:val="07C212D6"/>
    <w:rsid w:val="07DC9D01"/>
    <w:rsid w:val="07EA3AA0"/>
    <w:rsid w:val="07F074CF"/>
    <w:rsid w:val="07F69B15"/>
    <w:rsid w:val="0814FC28"/>
    <w:rsid w:val="08224BAD"/>
    <w:rsid w:val="082B4CE0"/>
    <w:rsid w:val="083039AF"/>
    <w:rsid w:val="0840780D"/>
    <w:rsid w:val="084449CE"/>
    <w:rsid w:val="08518251"/>
    <w:rsid w:val="0856C49B"/>
    <w:rsid w:val="085B9A7E"/>
    <w:rsid w:val="0861297F"/>
    <w:rsid w:val="0862C5BB"/>
    <w:rsid w:val="086BF3E5"/>
    <w:rsid w:val="08809631"/>
    <w:rsid w:val="088EC27D"/>
    <w:rsid w:val="088F9C7A"/>
    <w:rsid w:val="08A0ABBF"/>
    <w:rsid w:val="08A2BA4F"/>
    <w:rsid w:val="08A7C425"/>
    <w:rsid w:val="08BA8440"/>
    <w:rsid w:val="08D0A356"/>
    <w:rsid w:val="08DF9F22"/>
    <w:rsid w:val="08F12D45"/>
    <w:rsid w:val="08FA44E3"/>
    <w:rsid w:val="091E1368"/>
    <w:rsid w:val="09293135"/>
    <w:rsid w:val="093697F3"/>
    <w:rsid w:val="094A292C"/>
    <w:rsid w:val="095DFF41"/>
    <w:rsid w:val="09733BC4"/>
    <w:rsid w:val="0974E1BB"/>
    <w:rsid w:val="0975B89B"/>
    <w:rsid w:val="0977926A"/>
    <w:rsid w:val="099BAE90"/>
    <w:rsid w:val="09B85D7F"/>
    <w:rsid w:val="09CFCF8D"/>
    <w:rsid w:val="09D54A71"/>
    <w:rsid w:val="09D89720"/>
    <w:rsid w:val="09E220D3"/>
    <w:rsid w:val="09F4BEF3"/>
    <w:rsid w:val="09F4FE0D"/>
    <w:rsid w:val="09F8CA6C"/>
    <w:rsid w:val="0A02387C"/>
    <w:rsid w:val="0A0AA471"/>
    <w:rsid w:val="0A2BFE9F"/>
    <w:rsid w:val="0A43D142"/>
    <w:rsid w:val="0A6018AC"/>
    <w:rsid w:val="0A6536A3"/>
    <w:rsid w:val="0A6B85F9"/>
    <w:rsid w:val="0A80041E"/>
    <w:rsid w:val="0A874680"/>
    <w:rsid w:val="0A8E2E26"/>
    <w:rsid w:val="0A8E4568"/>
    <w:rsid w:val="0A9FACFA"/>
    <w:rsid w:val="0AAF3FDA"/>
    <w:rsid w:val="0AB67E05"/>
    <w:rsid w:val="0ABCF054"/>
    <w:rsid w:val="0AC56F60"/>
    <w:rsid w:val="0AC90953"/>
    <w:rsid w:val="0AD15809"/>
    <w:rsid w:val="0AE0C56B"/>
    <w:rsid w:val="0AF873D5"/>
    <w:rsid w:val="0B0A79B8"/>
    <w:rsid w:val="0B128862"/>
    <w:rsid w:val="0B1BE740"/>
    <w:rsid w:val="0B361F74"/>
    <w:rsid w:val="0B40E94D"/>
    <w:rsid w:val="0B4432D1"/>
    <w:rsid w:val="0B47DA77"/>
    <w:rsid w:val="0B4D3E56"/>
    <w:rsid w:val="0B508DCC"/>
    <w:rsid w:val="0B5A2981"/>
    <w:rsid w:val="0B74A810"/>
    <w:rsid w:val="0B7AA064"/>
    <w:rsid w:val="0B89E2F8"/>
    <w:rsid w:val="0B8E4C86"/>
    <w:rsid w:val="0B91C89D"/>
    <w:rsid w:val="0BA490CC"/>
    <w:rsid w:val="0BBEB5B4"/>
    <w:rsid w:val="0BC1F1BD"/>
    <w:rsid w:val="0BFEA21D"/>
    <w:rsid w:val="0C19E7D8"/>
    <w:rsid w:val="0C1E3343"/>
    <w:rsid w:val="0C313F5C"/>
    <w:rsid w:val="0C40559E"/>
    <w:rsid w:val="0C462CAE"/>
    <w:rsid w:val="0C4B67A7"/>
    <w:rsid w:val="0C4C5958"/>
    <w:rsid w:val="0C52A545"/>
    <w:rsid w:val="0C5AF346"/>
    <w:rsid w:val="0C61FDA9"/>
    <w:rsid w:val="0C63B9CB"/>
    <w:rsid w:val="0C7541E7"/>
    <w:rsid w:val="0C7D8103"/>
    <w:rsid w:val="0C7FBD79"/>
    <w:rsid w:val="0C81EC0C"/>
    <w:rsid w:val="0C853C23"/>
    <w:rsid w:val="0CA0B18D"/>
    <w:rsid w:val="0CA33BBB"/>
    <w:rsid w:val="0CA4E932"/>
    <w:rsid w:val="0CAFED4A"/>
    <w:rsid w:val="0CDC7CC5"/>
    <w:rsid w:val="0CED1D29"/>
    <w:rsid w:val="0CEE2D01"/>
    <w:rsid w:val="0CF29467"/>
    <w:rsid w:val="0CF3D9C1"/>
    <w:rsid w:val="0CFAFA18"/>
    <w:rsid w:val="0D01E7BC"/>
    <w:rsid w:val="0D170D19"/>
    <w:rsid w:val="0D2692C9"/>
    <w:rsid w:val="0D28199F"/>
    <w:rsid w:val="0D48F40D"/>
    <w:rsid w:val="0D5816DE"/>
    <w:rsid w:val="0D5D97AE"/>
    <w:rsid w:val="0D6365D3"/>
    <w:rsid w:val="0D6677B9"/>
    <w:rsid w:val="0D6A779F"/>
    <w:rsid w:val="0D822187"/>
    <w:rsid w:val="0D85E666"/>
    <w:rsid w:val="0D944E13"/>
    <w:rsid w:val="0DB21768"/>
    <w:rsid w:val="0DBE34B8"/>
    <w:rsid w:val="0DD10183"/>
    <w:rsid w:val="0DD78DEC"/>
    <w:rsid w:val="0DDB5B54"/>
    <w:rsid w:val="0DE24343"/>
    <w:rsid w:val="0DF30086"/>
    <w:rsid w:val="0DFDFCF6"/>
    <w:rsid w:val="0E2B9BD1"/>
    <w:rsid w:val="0E2DE482"/>
    <w:rsid w:val="0E3ED587"/>
    <w:rsid w:val="0E403C2F"/>
    <w:rsid w:val="0E5AED29"/>
    <w:rsid w:val="0E664B37"/>
    <w:rsid w:val="0E827703"/>
    <w:rsid w:val="0E934F75"/>
    <w:rsid w:val="0E954C77"/>
    <w:rsid w:val="0E9967A2"/>
    <w:rsid w:val="0EC0064A"/>
    <w:rsid w:val="0EC1CEAD"/>
    <w:rsid w:val="0ED928AF"/>
    <w:rsid w:val="0EDB80FF"/>
    <w:rsid w:val="0EE43D09"/>
    <w:rsid w:val="0EFF03D0"/>
    <w:rsid w:val="0F08E32F"/>
    <w:rsid w:val="0F099086"/>
    <w:rsid w:val="0F1B5754"/>
    <w:rsid w:val="0F245F71"/>
    <w:rsid w:val="0F257B32"/>
    <w:rsid w:val="0F477B47"/>
    <w:rsid w:val="0F56A353"/>
    <w:rsid w:val="0F691625"/>
    <w:rsid w:val="0F7C4F6D"/>
    <w:rsid w:val="0F7F4AA4"/>
    <w:rsid w:val="0F87DC65"/>
    <w:rsid w:val="0F99ED66"/>
    <w:rsid w:val="0FA1E52B"/>
    <w:rsid w:val="0FB5AA64"/>
    <w:rsid w:val="0FB837AC"/>
    <w:rsid w:val="0FBAA60A"/>
    <w:rsid w:val="0FD8A698"/>
    <w:rsid w:val="0FD9F035"/>
    <w:rsid w:val="0FDEF16F"/>
    <w:rsid w:val="0FE4064D"/>
    <w:rsid w:val="0FF180D7"/>
    <w:rsid w:val="10155F6A"/>
    <w:rsid w:val="1015E6EA"/>
    <w:rsid w:val="101FF958"/>
    <w:rsid w:val="102072DD"/>
    <w:rsid w:val="102393F8"/>
    <w:rsid w:val="10266547"/>
    <w:rsid w:val="1030AA84"/>
    <w:rsid w:val="1041B3AF"/>
    <w:rsid w:val="1042D057"/>
    <w:rsid w:val="10450617"/>
    <w:rsid w:val="104EC41A"/>
    <w:rsid w:val="105786B9"/>
    <w:rsid w:val="106592A5"/>
    <w:rsid w:val="1079D683"/>
    <w:rsid w:val="1089D277"/>
    <w:rsid w:val="108E8A37"/>
    <w:rsid w:val="10923704"/>
    <w:rsid w:val="1099D671"/>
    <w:rsid w:val="10A08EEE"/>
    <w:rsid w:val="10B3F388"/>
    <w:rsid w:val="10B468A1"/>
    <w:rsid w:val="10BE64C4"/>
    <w:rsid w:val="10BEE031"/>
    <w:rsid w:val="10CFC8EB"/>
    <w:rsid w:val="10DDC2C9"/>
    <w:rsid w:val="10F2B2BF"/>
    <w:rsid w:val="11064578"/>
    <w:rsid w:val="110E70F4"/>
    <w:rsid w:val="112DC233"/>
    <w:rsid w:val="11369B50"/>
    <w:rsid w:val="113C449A"/>
    <w:rsid w:val="1141E7F4"/>
    <w:rsid w:val="1160DB87"/>
    <w:rsid w:val="1165BE34"/>
    <w:rsid w:val="11718B48"/>
    <w:rsid w:val="117B6CFA"/>
    <w:rsid w:val="1193F127"/>
    <w:rsid w:val="11A94BA5"/>
    <w:rsid w:val="11B955A1"/>
    <w:rsid w:val="11CF5CFD"/>
    <w:rsid w:val="11D2FAE4"/>
    <w:rsid w:val="11D472B9"/>
    <w:rsid w:val="11DD4AEC"/>
    <w:rsid w:val="11E0EE4C"/>
    <w:rsid w:val="11E1F5C8"/>
    <w:rsid w:val="11E7155D"/>
    <w:rsid w:val="11F3D765"/>
    <w:rsid w:val="11FF4510"/>
    <w:rsid w:val="12097A46"/>
    <w:rsid w:val="121116CC"/>
    <w:rsid w:val="121A42CA"/>
    <w:rsid w:val="121C4A9E"/>
    <w:rsid w:val="121E177A"/>
    <w:rsid w:val="122E3031"/>
    <w:rsid w:val="123CA660"/>
    <w:rsid w:val="124C88E8"/>
    <w:rsid w:val="12524AB0"/>
    <w:rsid w:val="12585984"/>
    <w:rsid w:val="12616A5E"/>
    <w:rsid w:val="1264059A"/>
    <w:rsid w:val="126C3F8B"/>
    <w:rsid w:val="12771ACD"/>
    <w:rsid w:val="12812AB6"/>
    <w:rsid w:val="128A2552"/>
    <w:rsid w:val="128F4525"/>
    <w:rsid w:val="12903075"/>
    <w:rsid w:val="1290FF23"/>
    <w:rsid w:val="12942EB6"/>
    <w:rsid w:val="12A3D443"/>
    <w:rsid w:val="12B689B7"/>
    <w:rsid w:val="12DBA510"/>
    <w:rsid w:val="12DD771B"/>
    <w:rsid w:val="12E1250E"/>
    <w:rsid w:val="12E69D11"/>
    <w:rsid w:val="12EBF36C"/>
    <w:rsid w:val="12EEFA84"/>
    <w:rsid w:val="13004E1D"/>
    <w:rsid w:val="13154E4D"/>
    <w:rsid w:val="131E93A1"/>
    <w:rsid w:val="131F6E70"/>
    <w:rsid w:val="132A2DD6"/>
    <w:rsid w:val="1336E0CA"/>
    <w:rsid w:val="133777DE"/>
    <w:rsid w:val="133D7F73"/>
    <w:rsid w:val="13488553"/>
    <w:rsid w:val="13495099"/>
    <w:rsid w:val="13539694"/>
    <w:rsid w:val="135F3A12"/>
    <w:rsid w:val="136199B6"/>
    <w:rsid w:val="136FA54F"/>
    <w:rsid w:val="137641AE"/>
    <w:rsid w:val="13813452"/>
    <w:rsid w:val="138C41AB"/>
    <w:rsid w:val="13C77BCA"/>
    <w:rsid w:val="13D492AD"/>
    <w:rsid w:val="13DB2704"/>
    <w:rsid w:val="13DDB56C"/>
    <w:rsid w:val="13F8C4D3"/>
    <w:rsid w:val="140B4D04"/>
    <w:rsid w:val="140DEF20"/>
    <w:rsid w:val="142927E4"/>
    <w:rsid w:val="142A764B"/>
    <w:rsid w:val="143479C8"/>
    <w:rsid w:val="143CA1B4"/>
    <w:rsid w:val="14702C34"/>
    <w:rsid w:val="14782D04"/>
    <w:rsid w:val="147C7B2A"/>
    <w:rsid w:val="14B40741"/>
    <w:rsid w:val="14BFDE8C"/>
    <w:rsid w:val="14C9D807"/>
    <w:rsid w:val="14CCF672"/>
    <w:rsid w:val="14D9AB3C"/>
    <w:rsid w:val="14E48888"/>
    <w:rsid w:val="14EA4707"/>
    <w:rsid w:val="150D8C8D"/>
    <w:rsid w:val="15198B2B"/>
    <w:rsid w:val="151AF3F3"/>
    <w:rsid w:val="152CB4BD"/>
    <w:rsid w:val="154F1D69"/>
    <w:rsid w:val="15507703"/>
    <w:rsid w:val="1566D5B1"/>
    <w:rsid w:val="156B4F76"/>
    <w:rsid w:val="15825873"/>
    <w:rsid w:val="1582F41C"/>
    <w:rsid w:val="158783DC"/>
    <w:rsid w:val="1597EBEA"/>
    <w:rsid w:val="15A87338"/>
    <w:rsid w:val="15ABD75A"/>
    <w:rsid w:val="15C320F0"/>
    <w:rsid w:val="15CCD293"/>
    <w:rsid w:val="15D3B901"/>
    <w:rsid w:val="15D9A514"/>
    <w:rsid w:val="15DBCBF9"/>
    <w:rsid w:val="15FC5DE7"/>
    <w:rsid w:val="16092F86"/>
    <w:rsid w:val="161B1A27"/>
    <w:rsid w:val="1640DEC3"/>
    <w:rsid w:val="164E49D4"/>
    <w:rsid w:val="16606D15"/>
    <w:rsid w:val="16825C6E"/>
    <w:rsid w:val="168FAEC6"/>
    <w:rsid w:val="1690F6C5"/>
    <w:rsid w:val="169C54A7"/>
    <w:rsid w:val="16A509BE"/>
    <w:rsid w:val="16A88D5F"/>
    <w:rsid w:val="16ABB6B8"/>
    <w:rsid w:val="16B0E58B"/>
    <w:rsid w:val="16BD7929"/>
    <w:rsid w:val="16DE35BE"/>
    <w:rsid w:val="16EABCEC"/>
    <w:rsid w:val="16ED829E"/>
    <w:rsid w:val="16F33DEF"/>
    <w:rsid w:val="16F48A3C"/>
    <w:rsid w:val="170EC389"/>
    <w:rsid w:val="17111A44"/>
    <w:rsid w:val="1711B472"/>
    <w:rsid w:val="17163CEE"/>
    <w:rsid w:val="1733DFE5"/>
    <w:rsid w:val="173992A6"/>
    <w:rsid w:val="173D2A9D"/>
    <w:rsid w:val="1742139B"/>
    <w:rsid w:val="17440193"/>
    <w:rsid w:val="17445195"/>
    <w:rsid w:val="1748BB79"/>
    <w:rsid w:val="174E894F"/>
    <w:rsid w:val="17663C9F"/>
    <w:rsid w:val="176668CF"/>
    <w:rsid w:val="177262CA"/>
    <w:rsid w:val="17736920"/>
    <w:rsid w:val="177B7DFB"/>
    <w:rsid w:val="178D2C6E"/>
    <w:rsid w:val="179C98BE"/>
    <w:rsid w:val="17A8779C"/>
    <w:rsid w:val="17AE2E2A"/>
    <w:rsid w:val="17B27269"/>
    <w:rsid w:val="17BAB86A"/>
    <w:rsid w:val="17CB9DF2"/>
    <w:rsid w:val="17D37734"/>
    <w:rsid w:val="17D9528E"/>
    <w:rsid w:val="17E8C0D5"/>
    <w:rsid w:val="17E9D4B8"/>
    <w:rsid w:val="17F14395"/>
    <w:rsid w:val="180498A0"/>
    <w:rsid w:val="180C4EE0"/>
    <w:rsid w:val="181A393D"/>
    <w:rsid w:val="1824C4A1"/>
    <w:rsid w:val="183E94F7"/>
    <w:rsid w:val="184D12C1"/>
    <w:rsid w:val="184F7495"/>
    <w:rsid w:val="185F1B00"/>
    <w:rsid w:val="18683235"/>
    <w:rsid w:val="186F69E0"/>
    <w:rsid w:val="187498E0"/>
    <w:rsid w:val="187BC92F"/>
    <w:rsid w:val="187C6811"/>
    <w:rsid w:val="1882C879"/>
    <w:rsid w:val="1891FFC1"/>
    <w:rsid w:val="189DDEE7"/>
    <w:rsid w:val="189FF28E"/>
    <w:rsid w:val="18B163BB"/>
    <w:rsid w:val="18B29B31"/>
    <w:rsid w:val="18B94880"/>
    <w:rsid w:val="18BC1021"/>
    <w:rsid w:val="18CFAED1"/>
    <w:rsid w:val="18D03F4E"/>
    <w:rsid w:val="18E5CDA4"/>
    <w:rsid w:val="18F7D50F"/>
    <w:rsid w:val="1911C119"/>
    <w:rsid w:val="192AC34F"/>
    <w:rsid w:val="19427F8C"/>
    <w:rsid w:val="19645057"/>
    <w:rsid w:val="196B5B59"/>
    <w:rsid w:val="196B9366"/>
    <w:rsid w:val="197A9B11"/>
    <w:rsid w:val="197BF946"/>
    <w:rsid w:val="197D1F50"/>
    <w:rsid w:val="1988FBAB"/>
    <w:rsid w:val="1995A7E8"/>
    <w:rsid w:val="19C16602"/>
    <w:rsid w:val="19CE5E02"/>
    <w:rsid w:val="19CE64C9"/>
    <w:rsid w:val="19D2E133"/>
    <w:rsid w:val="19DF8423"/>
    <w:rsid w:val="19E0253E"/>
    <w:rsid w:val="19EBC14A"/>
    <w:rsid w:val="19F9145A"/>
    <w:rsid w:val="19FBB51E"/>
    <w:rsid w:val="1A0A195D"/>
    <w:rsid w:val="1A0A69E0"/>
    <w:rsid w:val="1A2A0595"/>
    <w:rsid w:val="1A342809"/>
    <w:rsid w:val="1A3D8A01"/>
    <w:rsid w:val="1A4BC063"/>
    <w:rsid w:val="1A517E6E"/>
    <w:rsid w:val="1A5A5AE3"/>
    <w:rsid w:val="1A5D19C5"/>
    <w:rsid w:val="1A5EDEAD"/>
    <w:rsid w:val="1A654D3D"/>
    <w:rsid w:val="1A773BC2"/>
    <w:rsid w:val="1A964429"/>
    <w:rsid w:val="1A9B04FC"/>
    <w:rsid w:val="1A9C2DD8"/>
    <w:rsid w:val="1A9C6CC9"/>
    <w:rsid w:val="1AA15D72"/>
    <w:rsid w:val="1AB0A858"/>
    <w:rsid w:val="1AD9B265"/>
    <w:rsid w:val="1AE107B1"/>
    <w:rsid w:val="1AEB6C57"/>
    <w:rsid w:val="1AED7A92"/>
    <w:rsid w:val="1AF544E7"/>
    <w:rsid w:val="1B08E8BC"/>
    <w:rsid w:val="1B12FF54"/>
    <w:rsid w:val="1B134BA5"/>
    <w:rsid w:val="1B1E5407"/>
    <w:rsid w:val="1B254F09"/>
    <w:rsid w:val="1B283172"/>
    <w:rsid w:val="1B2C41ED"/>
    <w:rsid w:val="1B36049B"/>
    <w:rsid w:val="1B3BF299"/>
    <w:rsid w:val="1B491BE5"/>
    <w:rsid w:val="1B52BE3C"/>
    <w:rsid w:val="1B6017E9"/>
    <w:rsid w:val="1B67ABDF"/>
    <w:rsid w:val="1B77607C"/>
    <w:rsid w:val="1B784BB6"/>
    <w:rsid w:val="1B81F62B"/>
    <w:rsid w:val="1B820B11"/>
    <w:rsid w:val="1B900197"/>
    <w:rsid w:val="1BA5B8AC"/>
    <w:rsid w:val="1BA7848C"/>
    <w:rsid w:val="1BC565F7"/>
    <w:rsid w:val="1BC8278E"/>
    <w:rsid w:val="1BD45004"/>
    <w:rsid w:val="1BFFA7BF"/>
    <w:rsid w:val="1C0ABB45"/>
    <w:rsid w:val="1C0CDBF4"/>
    <w:rsid w:val="1C120DA0"/>
    <w:rsid w:val="1C2B1887"/>
    <w:rsid w:val="1C30D3F0"/>
    <w:rsid w:val="1C3C9DCF"/>
    <w:rsid w:val="1C490514"/>
    <w:rsid w:val="1C4A01CC"/>
    <w:rsid w:val="1C70F597"/>
    <w:rsid w:val="1C8BCD63"/>
    <w:rsid w:val="1C8F4C1B"/>
    <w:rsid w:val="1C9AB1BC"/>
    <w:rsid w:val="1CAA1C01"/>
    <w:rsid w:val="1CB50AB5"/>
    <w:rsid w:val="1CC8FCDD"/>
    <w:rsid w:val="1CCADC4D"/>
    <w:rsid w:val="1CE3BB38"/>
    <w:rsid w:val="1CE6FA82"/>
    <w:rsid w:val="1CF20EFC"/>
    <w:rsid w:val="1CF99A8C"/>
    <w:rsid w:val="1D449968"/>
    <w:rsid w:val="1D59312F"/>
    <w:rsid w:val="1DAA2692"/>
    <w:rsid w:val="1DAEC6BA"/>
    <w:rsid w:val="1DBD2B6E"/>
    <w:rsid w:val="1DCF17B6"/>
    <w:rsid w:val="1DDDDCD8"/>
    <w:rsid w:val="1DE0F5C6"/>
    <w:rsid w:val="1DE5ADF6"/>
    <w:rsid w:val="1DE7C103"/>
    <w:rsid w:val="1E1A39E2"/>
    <w:rsid w:val="1E1D2769"/>
    <w:rsid w:val="1E2D06D9"/>
    <w:rsid w:val="1E2D328C"/>
    <w:rsid w:val="1E370BDA"/>
    <w:rsid w:val="1E3F1C35"/>
    <w:rsid w:val="1E4F83BE"/>
    <w:rsid w:val="1E537BF7"/>
    <w:rsid w:val="1E62AE46"/>
    <w:rsid w:val="1E74370E"/>
    <w:rsid w:val="1E803C58"/>
    <w:rsid w:val="1E8CA190"/>
    <w:rsid w:val="1EA834C6"/>
    <w:rsid w:val="1EB7889A"/>
    <w:rsid w:val="1EBD5B3D"/>
    <w:rsid w:val="1EE816E3"/>
    <w:rsid w:val="1EE904F8"/>
    <w:rsid w:val="1EE93BA2"/>
    <w:rsid w:val="1EFD5B92"/>
    <w:rsid w:val="1F0BB07C"/>
    <w:rsid w:val="1F4D5258"/>
    <w:rsid w:val="1F4F92B6"/>
    <w:rsid w:val="1F696AAA"/>
    <w:rsid w:val="1F72E185"/>
    <w:rsid w:val="1F8641A0"/>
    <w:rsid w:val="1F946867"/>
    <w:rsid w:val="1FBBF01A"/>
    <w:rsid w:val="1FC0A450"/>
    <w:rsid w:val="1FC78469"/>
    <w:rsid w:val="1FCD5462"/>
    <w:rsid w:val="1FD05610"/>
    <w:rsid w:val="1FDD4588"/>
    <w:rsid w:val="1FE0ADAA"/>
    <w:rsid w:val="1FF4CA87"/>
    <w:rsid w:val="20124B14"/>
    <w:rsid w:val="201CC79A"/>
    <w:rsid w:val="2020CDF8"/>
    <w:rsid w:val="20256EF0"/>
    <w:rsid w:val="203172A1"/>
    <w:rsid w:val="20345863"/>
    <w:rsid w:val="2041FA12"/>
    <w:rsid w:val="205A74FB"/>
    <w:rsid w:val="205DA0C0"/>
    <w:rsid w:val="206548E9"/>
    <w:rsid w:val="2069B9DE"/>
    <w:rsid w:val="2073E716"/>
    <w:rsid w:val="2081FD3B"/>
    <w:rsid w:val="20895E80"/>
    <w:rsid w:val="208CA635"/>
    <w:rsid w:val="20C52945"/>
    <w:rsid w:val="20D2E4F5"/>
    <w:rsid w:val="20DD80D3"/>
    <w:rsid w:val="20E6B0AC"/>
    <w:rsid w:val="20E97BD4"/>
    <w:rsid w:val="20EA8797"/>
    <w:rsid w:val="20EF203D"/>
    <w:rsid w:val="211E5CC0"/>
    <w:rsid w:val="21373C38"/>
    <w:rsid w:val="213C36E0"/>
    <w:rsid w:val="2156CCF4"/>
    <w:rsid w:val="215D8293"/>
    <w:rsid w:val="2162A369"/>
    <w:rsid w:val="2193712A"/>
    <w:rsid w:val="2196D1F8"/>
    <w:rsid w:val="219F3E1F"/>
    <w:rsid w:val="21A6EBC1"/>
    <w:rsid w:val="21A78CE5"/>
    <w:rsid w:val="21B1CE08"/>
    <w:rsid w:val="21B5E7B4"/>
    <w:rsid w:val="21C06CCD"/>
    <w:rsid w:val="21C34D96"/>
    <w:rsid w:val="21D90074"/>
    <w:rsid w:val="21DAC69B"/>
    <w:rsid w:val="21E8C4FC"/>
    <w:rsid w:val="21ED9B94"/>
    <w:rsid w:val="21FA4659"/>
    <w:rsid w:val="21FDEAE5"/>
    <w:rsid w:val="22055392"/>
    <w:rsid w:val="2208F24C"/>
    <w:rsid w:val="220A64FE"/>
    <w:rsid w:val="220FF9CD"/>
    <w:rsid w:val="2214F650"/>
    <w:rsid w:val="222D1877"/>
    <w:rsid w:val="225F0A90"/>
    <w:rsid w:val="225FF240"/>
    <w:rsid w:val="227C5931"/>
    <w:rsid w:val="22807A67"/>
    <w:rsid w:val="2283D6FA"/>
    <w:rsid w:val="228E5E7A"/>
    <w:rsid w:val="2299CDA8"/>
    <w:rsid w:val="22BBCB87"/>
    <w:rsid w:val="22D2228F"/>
    <w:rsid w:val="22DB13CE"/>
    <w:rsid w:val="22E1C3E8"/>
    <w:rsid w:val="22E2AD4D"/>
    <w:rsid w:val="233A8A92"/>
    <w:rsid w:val="233BC45E"/>
    <w:rsid w:val="23516C2A"/>
    <w:rsid w:val="23718475"/>
    <w:rsid w:val="23869A5B"/>
    <w:rsid w:val="239ED62F"/>
    <w:rsid w:val="23C6BBEC"/>
    <w:rsid w:val="23D07086"/>
    <w:rsid w:val="23E572F7"/>
    <w:rsid w:val="240856C0"/>
    <w:rsid w:val="240B941C"/>
    <w:rsid w:val="241351DB"/>
    <w:rsid w:val="242BEA03"/>
    <w:rsid w:val="242DE7F9"/>
    <w:rsid w:val="243026C4"/>
    <w:rsid w:val="244716BE"/>
    <w:rsid w:val="245971E7"/>
    <w:rsid w:val="246F87FB"/>
    <w:rsid w:val="247FE3BB"/>
    <w:rsid w:val="2497822C"/>
    <w:rsid w:val="249A80DB"/>
    <w:rsid w:val="24A27F58"/>
    <w:rsid w:val="24B2EC52"/>
    <w:rsid w:val="24D34D93"/>
    <w:rsid w:val="24E8B3F9"/>
    <w:rsid w:val="24EEC238"/>
    <w:rsid w:val="24EF7B70"/>
    <w:rsid w:val="24F94BF3"/>
    <w:rsid w:val="24FABDE2"/>
    <w:rsid w:val="24FCFFCF"/>
    <w:rsid w:val="251A586F"/>
    <w:rsid w:val="251E60CB"/>
    <w:rsid w:val="25276AAA"/>
    <w:rsid w:val="25281ECF"/>
    <w:rsid w:val="25424840"/>
    <w:rsid w:val="254EF6F4"/>
    <w:rsid w:val="255871A7"/>
    <w:rsid w:val="2564B094"/>
    <w:rsid w:val="2569A382"/>
    <w:rsid w:val="256CF77F"/>
    <w:rsid w:val="25756530"/>
    <w:rsid w:val="258468F3"/>
    <w:rsid w:val="259B1F60"/>
    <w:rsid w:val="25AE8FF9"/>
    <w:rsid w:val="25BB098D"/>
    <w:rsid w:val="25BC12D3"/>
    <w:rsid w:val="25C1C951"/>
    <w:rsid w:val="25C3C502"/>
    <w:rsid w:val="25C8C635"/>
    <w:rsid w:val="25CC06C7"/>
    <w:rsid w:val="25D119A9"/>
    <w:rsid w:val="25DC69B8"/>
    <w:rsid w:val="25E38574"/>
    <w:rsid w:val="25EB9CA4"/>
    <w:rsid w:val="260F9C9F"/>
    <w:rsid w:val="2616B0F1"/>
    <w:rsid w:val="26377A8A"/>
    <w:rsid w:val="264C362E"/>
    <w:rsid w:val="266EF9D5"/>
    <w:rsid w:val="26A0E745"/>
    <w:rsid w:val="26B4BA02"/>
    <w:rsid w:val="26C47BB8"/>
    <w:rsid w:val="26DE68BF"/>
    <w:rsid w:val="27032128"/>
    <w:rsid w:val="271344E9"/>
    <w:rsid w:val="2720F31A"/>
    <w:rsid w:val="2727DE1B"/>
    <w:rsid w:val="2733FEBC"/>
    <w:rsid w:val="2734DE01"/>
    <w:rsid w:val="274DFBC0"/>
    <w:rsid w:val="27514236"/>
    <w:rsid w:val="2753083A"/>
    <w:rsid w:val="27607CC5"/>
    <w:rsid w:val="278A3A2C"/>
    <w:rsid w:val="279785D5"/>
    <w:rsid w:val="27984201"/>
    <w:rsid w:val="2799233D"/>
    <w:rsid w:val="279B73E4"/>
    <w:rsid w:val="27B686A9"/>
    <w:rsid w:val="27B84350"/>
    <w:rsid w:val="27BA047C"/>
    <w:rsid w:val="27BCC91A"/>
    <w:rsid w:val="27C71A10"/>
    <w:rsid w:val="27CDBFD8"/>
    <w:rsid w:val="27D714DE"/>
    <w:rsid w:val="27DC045F"/>
    <w:rsid w:val="27DCF36D"/>
    <w:rsid w:val="27E1A65E"/>
    <w:rsid w:val="27E34537"/>
    <w:rsid w:val="27F5EC7C"/>
    <w:rsid w:val="280117F7"/>
    <w:rsid w:val="280A679F"/>
    <w:rsid w:val="2815C5A9"/>
    <w:rsid w:val="2823F3D6"/>
    <w:rsid w:val="2831E013"/>
    <w:rsid w:val="28330104"/>
    <w:rsid w:val="284066D5"/>
    <w:rsid w:val="284369AB"/>
    <w:rsid w:val="28670E82"/>
    <w:rsid w:val="286B2678"/>
    <w:rsid w:val="28888D95"/>
    <w:rsid w:val="2889CC22"/>
    <w:rsid w:val="2890FD11"/>
    <w:rsid w:val="28935994"/>
    <w:rsid w:val="289FEB2F"/>
    <w:rsid w:val="28ABA067"/>
    <w:rsid w:val="28E17C6A"/>
    <w:rsid w:val="29033659"/>
    <w:rsid w:val="290BAAF2"/>
    <w:rsid w:val="2948E07F"/>
    <w:rsid w:val="294ECC1E"/>
    <w:rsid w:val="2968B839"/>
    <w:rsid w:val="2972A9FE"/>
    <w:rsid w:val="297D5466"/>
    <w:rsid w:val="299D2D12"/>
    <w:rsid w:val="29B089A4"/>
    <w:rsid w:val="29BB7325"/>
    <w:rsid w:val="29BDCA7E"/>
    <w:rsid w:val="29C2AB0B"/>
    <w:rsid w:val="29CA1758"/>
    <w:rsid w:val="29DA4408"/>
    <w:rsid w:val="29DD806D"/>
    <w:rsid w:val="29F8CE6A"/>
    <w:rsid w:val="29F92254"/>
    <w:rsid w:val="29FACBF2"/>
    <w:rsid w:val="2A20BC00"/>
    <w:rsid w:val="2A23C745"/>
    <w:rsid w:val="2A24CF87"/>
    <w:rsid w:val="2A309B8D"/>
    <w:rsid w:val="2A4B58CB"/>
    <w:rsid w:val="2A5F49B2"/>
    <w:rsid w:val="2A69001F"/>
    <w:rsid w:val="2A71803A"/>
    <w:rsid w:val="2A77BA96"/>
    <w:rsid w:val="2A77BE96"/>
    <w:rsid w:val="2A82C690"/>
    <w:rsid w:val="2A839B32"/>
    <w:rsid w:val="2A8FB779"/>
    <w:rsid w:val="2AA05036"/>
    <w:rsid w:val="2AA594B3"/>
    <w:rsid w:val="2AAB558E"/>
    <w:rsid w:val="2AAE0369"/>
    <w:rsid w:val="2AAF2BAB"/>
    <w:rsid w:val="2ABC98E9"/>
    <w:rsid w:val="2ACB7B8C"/>
    <w:rsid w:val="2AD86567"/>
    <w:rsid w:val="2ADE00BC"/>
    <w:rsid w:val="2ADFF952"/>
    <w:rsid w:val="2AF08F65"/>
    <w:rsid w:val="2B3FA7CD"/>
    <w:rsid w:val="2B4340B9"/>
    <w:rsid w:val="2B72D9DA"/>
    <w:rsid w:val="2B80D511"/>
    <w:rsid w:val="2B8C8A39"/>
    <w:rsid w:val="2B9462CF"/>
    <w:rsid w:val="2B94A43C"/>
    <w:rsid w:val="2B9C6031"/>
    <w:rsid w:val="2B9D188A"/>
    <w:rsid w:val="2BA1C7EE"/>
    <w:rsid w:val="2BB2603D"/>
    <w:rsid w:val="2BC281E0"/>
    <w:rsid w:val="2BC8AF33"/>
    <w:rsid w:val="2BD1C4E6"/>
    <w:rsid w:val="2BD1D116"/>
    <w:rsid w:val="2BE0AC98"/>
    <w:rsid w:val="2C01310E"/>
    <w:rsid w:val="2C154CEB"/>
    <w:rsid w:val="2C31867A"/>
    <w:rsid w:val="2C3F42CA"/>
    <w:rsid w:val="2C4795E4"/>
    <w:rsid w:val="2C6CC369"/>
    <w:rsid w:val="2C912538"/>
    <w:rsid w:val="2C96CBDA"/>
    <w:rsid w:val="2C9B6547"/>
    <w:rsid w:val="2C9E9932"/>
    <w:rsid w:val="2CC34AD9"/>
    <w:rsid w:val="2CD05388"/>
    <w:rsid w:val="2D451E2F"/>
    <w:rsid w:val="2D5F41C5"/>
    <w:rsid w:val="2D604A20"/>
    <w:rsid w:val="2D65EAC9"/>
    <w:rsid w:val="2D67C420"/>
    <w:rsid w:val="2D6F3B69"/>
    <w:rsid w:val="2DA8100D"/>
    <w:rsid w:val="2DB294B5"/>
    <w:rsid w:val="2DBFB1CF"/>
    <w:rsid w:val="2E145D71"/>
    <w:rsid w:val="2E177C8B"/>
    <w:rsid w:val="2E1A807E"/>
    <w:rsid w:val="2E2C0274"/>
    <w:rsid w:val="2E2C3A7B"/>
    <w:rsid w:val="2E417EEA"/>
    <w:rsid w:val="2E4D8CF1"/>
    <w:rsid w:val="2E52711E"/>
    <w:rsid w:val="2E641B9F"/>
    <w:rsid w:val="2E67F364"/>
    <w:rsid w:val="2E74D1B6"/>
    <w:rsid w:val="2E993353"/>
    <w:rsid w:val="2EA329A9"/>
    <w:rsid w:val="2EA8E7CE"/>
    <w:rsid w:val="2EBD6D90"/>
    <w:rsid w:val="2EBF4664"/>
    <w:rsid w:val="2ED213FA"/>
    <w:rsid w:val="2EE358FA"/>
    <w:rsid w:val="2EE9942D"/>
    <w:rsid w:val="2EEBC988"/>
    <w:rsid w:val="2EEE8731"/>
    <w:rsid w:val="2EEFF787"/>
    <w:rsid w:val="2EFCD07F"/>
    <w:rsid w:val="2F08DB6A"/>
    <w:rsid w:val="2F0E735E"/>
    <w:rsid w:val="2F0ED813"/>
    <w:rsid w:val="2F28C751"/>
    <w:rsid w:val="2F2E68E2"/>
    <w:rsid w:val="2F2E769E"/>
    <w:rsid w:val="2F30C44E"/>
    <w:rsid w:val="2F4C2CCC"/>
    <w:rsid w:val="2F62B49F"/>
    <w:rsid w:val="2F6881AF"/>
    <w:rsid w:val="2F7111FD"/>
    <w:rsid w:val="2F9BAFE7"/>
    <w:rsid w:val="2FAAE5A0"/>
    <w:rsid w:val="2FC3C1D4"/>
    <w:rsid w:val="2FC64632"/>
    <w:rsid w:val="2FCC2D0D"/>
    <w:rsid w:val="2FD351F0"/>
    <w:rsid w:val="2FD8AA2A"/>
    <w:rsid w:val="2FE89CE8"/>
    <w:rsid w:val="2FE9C9B1"/>
    <w:rsid w:val="2FEDDFC5"/>
    <w:rsid w:val="2FF8E871"/>
    <w:rsid w:val="302BA556"/>
    <w:rsid w:val="30313597"/>
    <w:rsid w:val="303A6430"/>
    <w:rsid w:val="303F4249"/>
    <w:rsid w:val="3047F24C"/>
    <w:rsid w:val="3051D786"/>
    <w:rsid w:val="307A87E9"/>
    <w:rsid w:val="307B3C39"/>
    <w:rsid w:val="307B3C65"/>
    <w:rsid w:val="3080B1D8"/>
    <w:rsid w:val="30922D5C"/>
    <w:rsid w:val="30AEAC1C"/>
    <w:rsid w:val="30B1AD9D"/>
    <w:rsid w:val="30C3832D"/>
    <w:rsid w:val="30C8A489"/>
    <w:rsid w:val="30CAFAFC"/>
    <w:rsid w:val="30D47E21"/>
    <w:rsid w:val="30E80EAA"/>
    <w:rsid w:val="30F60B92"/>
    <w:rsid w:val="310E81BE"/>
    <w:rsid w:val="310F375C"/>
    <w:rsid w:val="310FD5E6"/>
    <w:rsid w:val="3112FDA0"/>
    <w:rsid w:val="3114D7F0"/>
    <w:rsid w:val="31176AAF"/>
    <w:rsid w:val="311D8E42"/>
    <w:rsid w:val="3131D73F"/>
    <w:rsid w:val="31405683"/>
    <w:rsid w:val="3149C929"/>
    <w:rsid w:val="31521DAA"/>
    <w:rsid w:val="315B8892"/>
    <w:rsid w:val="3162ED47"/>
    <w:rsid w:val="3167E2F3"/>
    <w:rsid w:val="31680518"/>
    <w:rsid w:val="316FE141"/>
    <w:rsid w:val="317BDF55"/>
    <w:rsid w:val="317DC0A0"/>
    <w:rsid w:val="3184D110"/>
    <w:rsid w:val="31A7D4A6"/>
    <w:rsid w:val="31AE47E9"/>
    <w:rsid w:val="31B61DA4"/>
    <w:rsid w:val="31B625F6"/>
    <w:rsid w:val="31C4E32B"/>
    <w:rsid w:val="31D54F16"/>
    <w:rsid w:val="31E62052"/>
    <w:rsid w:val="31F4091C"/>
    <w:rsid w:val="3223FF50"/>
    <w:rsid w:val="322CE646"/>
    <w:rsid w:val="3232CB52"/>
    <w:rsid w:val="32344845"/>
    <w:rsid w:val="32434602"/>
    <w:rsid w:val="32465750"/>
    <w:rsid w:val="3265312A"/>
    <w:rsid w:val="3299DDD5"/>
    <w:rsid w:val="329ED0EE"/>
    <w:rsid w:val="32A75C66"/>
    <w:rsid w:val="32BF9D9F"/>
    <w:rsid w:val="33022775"/>
    <w:rsid w:val="33034FA9"/>
    <w:rsid w:val="330E6E73"/>
    <w:rsid w:val="330F392C"/>
    <w:rsid w:val="330FA985"/>
    <w:rsid w:val="3311A64B"/>
    <w:rsid w:val="331227E1"/>
    <w:rsid w:val="3316F4AE"/>
    <w:rsid w:val="3318A917"/>
    <w:rsid w:val="333435DA"/>
    <w:rsid w:val="333AD04B"/>
    <w:rsid w:val="3343F4A3"/>
    <w:rsid w:val="3349299C"/>
    <w:rsid w:val="334E70A9"/>
    <w:rsid w:val="33544FD7"/>
    <w:rsid w:val="335D365F"/>
    <w:rsid w:val="33601CF0"/>
    <w:rsid w:val="336DBAFD"/>
    <w:rsid w:val="339EE784"/>
    <w:rsid w:val="33A662EE"/>
    <w:rsid w:val="33AC3306"/>
    <w:rsid w:val="33AEF2A0"/>
    <w:rsid w:val="33B4152B"/>
    <w:rsid w:val="33B87167"/>
    <w:rsid w:val="33BBB12C"/>
    <w:rsid w:val="33C5D319"/>
    <w:rsid w:val="33C764B4"/>
    <w:rsid w:val="33D48D9F"/>
    <w:rsid w:val="33D5AEAE"/>
    <w:rsid w:val="33E7E91D"/>
    <w:rsid w:val="33F72503"/>
    <w:rsid w:val="33FD4D73"/>
    <w:rsid w:val="3402FBB3"/>
    <w:rsid w:val="341EECDD"/>
    <w:rsid w:val="34248C99"/>
    <w:rsid w:val="342BC398"/>
    <w:rsid w:val="342BF345"/>
    <w:rsid w:val="3435ECA5"/>
    <w:rsid w:val="344F9AAB"/>
    <w:rsid w:val="3463D990"/>
    <w:rsid w:val="34690F65"/>
    <w:rsid w:val="346C8539"/>
    <w:rsid w:val="348E2158"/>
    <w:rsid w:val="349CCE92"/>
    <w:rsid w:val="34A479AF"/>
    <w:rsid w:val="34AA218E"/>
    <w:rsid w:val="34B17FA4"/>
    <w:rsid w:val="34B1CEBB"/>
    <w:rsid w:val="34BE25A3"/>
    <w:rsid w:val="34D6CE5F"/>
    <w:rsid w:val="34E66041"/>
    <w:rsid w:val="350720C2"/>
    <w:rsid w:val="350B40D5"/>
    <w:rsid w:val="35113BD2"/>
    <w:rsid w:val="3515CD17"/>
    <w:rsid w:val="3518AB3D"/>
    <w:rsid w:val="3520E636"/>
    <w:rsid w:val="352B240C"/>
    <w:rsid w:val="3530E00D"/>
    <w:rsid w:val="353334E6"/>
    <w:rsid w:val="35631180"/>
    <w:rsid w:val="356BE443"/>
    <w:rsid w:val="35706E24"/>
    <w:rsid w:val="3576462F"/>
    <w:rsid w:val="35938C3E"/>
    <w:rsid w:val="359A4906"/>
    <w:rsid w:val="359A7587"/>
    <w:rsid w:val="35A3DE63"/>
    <w:rsid w:val="35BB8839"/>
    <w:rsid w:val="35C10CCD"/>
    <w:rsid w:val="35DF6934"/>
    <w:rsid w:val="35EB2843"/>
    <w:rsid w:val="361104AC"/>
    <w:rsid w:val="361E0C69"/>
    <w:rsid w:val="36200F40"/>
    <w:rsid w:val="36220B68"/>
    <w:rsid w:val="3655D5DC"/>
    <w:rsid w:val="36640EEA"/>
    <w:rsid w:val="366E3515"/>
    <w:rsid w:val="368D2828"/>
    <w:rsid w:val="3692EA86"/>
    <w:rsid w:val="369A370A"/>
    <w:rsid w:val="369DFDA5"/>
    <w:rsid w:val="369ED61D"/>
    <w:rsid w:val="36A3D67B"/>
    <w:rsid w:val="36A5828A"/>
    <w:rsid w:val="36A935D5"/>
    <w:rsid w:val="36B26B42"/>
    <w:rsid w:val="36BC6DE0"/>
    <w:rsid w:val="36BDC240"/>
    <w:rsid w:val="36C2AA21"/>
    <w:rsid w:val="36D84640"/>
    <w:rsid w:val="36EABB26"/>
    <w:rsid w:val="36FC6567"/>
    <w:rsid w:val="36FDE969"/>
    <w:rsid w:val="37205D9C"/>
    <w:rsid w:val="37223F61"/>
    <w:rsid w:val="37316BAF"/>
    <w:rsid w:val="373173CD"/>
    <w:rsid w:val="374E62DA"/>
    <w:rsid w:val="3751457F"/>
    <w:rsid w:val="37562A61"/>
    <w:rsid w:val="375E4D3F"/>
    <w:rsid w:val="37612283"/>
    <w:rsid w:val="3769EFB4"/>
    <w:rsid w:val="3788CB2F"/>
    <w:rsid w:val="3796B2D2"/>
    <w:rsid w:val="37987A90"/>
    <w:rsid w:val="37AFD05A"/>
    <w:rsid w:val="37CA2CE4"/>
    <w:rsid w:val="37D82FD7"/>
    <w:rsid w:val="37F40FBF"/>
    <w:rsid w:val="380283D7"/>
    <w:rsid w:val="3810F5EA"/>
    <w:rsid w:val="38120B17"/>
    <w:rsid w:val="381D57EB"/>
    <w:rsid w:val="383D6A62"/>
    <w:rsid w:val="383DC331"/>
    <w:rsid w:val="3847FBDD"/>
    <w:rsid w:val="386DF3F2"/>
    <w:rsid w:val="38707A9E"/>
    <w:rsid w:val="38A27F13"/>
    <w:rsid w:val="38ACC947"/>
    <w:rsid w:val="38B0612A"/>
    <w:rsid w:val="38B2EB7D"/>
    <w:rsid w:val="38B99D89"/>
    <w:rsid w:val="38BEF98F"/>
    <w:rsid w:val="38D56E4F"/>
    <w:rsid w:val="38DB8237"/>
    <w:rsid w:val="38EDC003"/>
    <w:rsid w:val="38F5BB0F"/>
    <w:rsid w:val="390A6E40"/>
    <w:rsid w:val="3910712E"/>
    <w:rsid w:val="3919DB76"/>
    <w:rsid w:val="3919FA6A"/>
    <w:rsid w:val="392E949A"/>
    <w:rsid w:val="39404A02"/>
    <w:rsid w:val="394847B9"/>
    <w:rsid w:val="39488DC3"/>
    <w:rsid w:val="3959BA30"/>
    <w:rsid w:val="39706684"/>
    <w:rsid w:val="39755134"/>
    <w:rsid w:val="3975E509"/>
    <w:rsid w:val="399064C0"/>
    <w:rsid w:val="39A45FB3"/>
    <w:rsid w:val="39A573AD"/>
    <w:rsid w:val="39A62B83"/>
    <w:rsid w:val="39B259AE"/>
    <w:rsid w:val="39BE1972"/>
    <w:rsid w:val="39D54354"/>
    <w:rsid w:val="39DC4238"/>
    <w:rsid w:val="39DD1703"/>
    <w:rsid w:val="39E23CA7"/>
    <w:rsid w:val="39E26D40"/>
    <w:rsid w:val="39EA7349"/>
    <w:rsid w:val="3A021E54"/>
    <w:rsid w:val="3A035668"/>
    <w:rsid w:val="3A08130B"/>
    <w:rsid w:val="3A2BCAD9"/>
    <w:rsid w:val="3A403127"/>
    <w:rsid w:val="3A46780F"/>
    <w:rsid w:val="3A66068C"/>
    <w:rsid w:val="3A6EE9D5"/>
    <w:rsid w:val="3A885C49"/>
    <w:rsid w:val="3A8FDBB1"/>
    <w:rsid w:val="3AA0E618"/>
    <w:rsid w:val="3AA9D2B5"/>
    <w:rsid w:val="3AACC8CC"/>
    <w:rsid w:val="3AAE3851"/>
    <w:rsid w:val="3ABE0FEF"/>
    <w:rsid w:val="3AD51885"/>
    <w:rsid w:val="3ADA833F"/>
    <w:rsid w:val="3AE4402F"/>
    <w:rsid w:val="3AEABA2F"/>
    <w:rsid w:val="3B0C225E"/>
    <w:rsid w:val="3B257538"/>
    <w:rsid w:val="3B34CB25"/>
    <w:rsid w:val="3B396B4E"/>
    <w:rsid w:val="3B4C9DAB"/>
    <w:rsid w:val="3B5395A4"/>
    <w:rsid w:val="3B573C3E"/>
    <w:rsid w:val="3B979BFC"/>
    <w:rsid w:val="3B9BE13C"/>
    <w:rsid w:val="3BD70C37"/>
    <w:rsid w:val="3BE90BA3"/>
    <w:rsid w:val="3C064680"/>
    <w:rsid w:val="3C24ED97"/>
    <w:rsid w:val="3C43F747"/>
    <w:rsid w:val="3C565811"/>
    <w:rsid w:val="3C759804"/>
    <w:rsid w:val="3C8121B8"/>
    <w:rsid w:val="3C8991C9"/>
    <w:rsid w:val="3C9A8F90"/>
    <w:rsid w:val="3C9D26E3"/>
    <w:rsid w:val="3CAF7477"/>
    <w:rsid w:val="3CD3F87D"/>
    <w:rsid w:val="3CE23E17"/>
    <w:rsid w:val="3CE8083E"/>
    <w:rsid w:val="3CEF44EA"/>
    <w:rsid w:val="3CF0F8A9"/>
    <w:rsid w:val="3D1068E6"/>
    <w:rsid w:val="3D19377E"/>
    <w:rsid w:val="3D21ADC7"/>
    <w:rsid w:val="3D2A5CCA"/>
    <w:rsid w:val="3D437AF9"/>
    <w:rsid w:val="3D568F3C"/>
    <w:rsid w:val="3D646A0E"/>
    <w:rsid w:val="3D64D8CE"/>
    <w:rsid w:val="3D6CE401"/>
    <w:rsid w:val="3D7229B4"/>
    <w:rsid w:val="3D7A843B"/>
    <w:rsid w:val="3D8A8560"/>
    <w:rsid w:val="3D9DD83C"/>
    <w:rsid w:val="3DC00B41"/>
    <w:rsid w:val="3DC43B23"/>
    <w:rsid w:val="3DC4AFAB"/>
    <w:rsid w:val="3DC600D3"/>
    <w:rsid w:val="3DCFE15F"/>
    <w:rsid w:val="3DD52ABA"/>
    <w:rsid w:val="3DD63A18"/>
    <w:rsid w:val="3DD70173"/>
    <w:rsid w:val="3DDFDB07"/>
    <w:rsid w:val="3DFABE23"/>
    <w:rsid w:val="3E03431F"/>
    <w:rsid w:val="3E17F6AB"/>
    <w:rsid w:val="3E1A309B"/>
    <w:rsid w:val="3E1F8E1B"/>
    <w:rsid w:val="3E3D3825"/>
    <w:rsid w:val="3E65FBD9"/>
    <w:rsid w:val="3E6908A2"/>
    <w:rsid w:val="3E72A871"/>
    <w:rsid w:val="3E75EBAE"/>
    <w:rsid w:val="3E7CECB4"/>
    <w:rsid w:val="3E80A121"/>
    <w:rsid w:val="3E8635CC"/>
    <w:rsid w:val="3E8BC5F1"/>
    <w:rsid w:val="3E95718A"/>
    <w:rsid w:val="3E9798A6"/>
    <w:rsid w:val="3E9EE939"/>
    <w:rsid w:val="3E9F3FE3"/>
    <w:rsid w:val="3E9F6884"/>
    <w:rsid w:val="3EAC9EBE"/>
    <w:rsid w:val="3EB2DE2A"/>
    <w:rsid w:val="3EB79A7B"/>
    <w:rsid w:val="3EBD8C79"/>
    <w:rsid w:val="3EBE34EA"/>
    <w:rsid w:val="3EC0A41F"/>
    <w:rsid w:val="3EC8A5CB"/>
    <w:rsid w:val="3EC8BF2A"/>
    <w:rsid w:val="3ED8C95C"/>
    <w:rsid w:val="3EDCAC5A"/>
    <w:rsid w:val="3EF1CD9F"/>
    <w:rsid w:val="3EFC5879"/>
    <w:rsid w:val="3F03D973"/>
    <w:rsid w:val="3F137FB1"/>
    <w:rsid w:val="3F19E77D"/>
    <w:rsid w:val="3F23D20A"/>
    <w:rsid w:val="3F27EFC3"/>
    <w:rsid w:val="3F34711B"/>
    <w:rsid w:val="3F36ED00"/>
    <w:rsid w:val="3F3A5F4E"/>
    <w:rsid w:val="3F48A6C0"/>
    <w:rsid w:val="3F4E943E"/>
    <w:rsid w:val="3F60A83A"/>
    <w:rsid w:val="3F6455F0"/>
    <w:rsid w:val="3F8B7951"/>
    <w:rsid w:val="3F9D4DB2"/>
    <w:rsid w:val="3FAFDE27"/>
    <w:rsid w:val="3FBC2CC3"/>
    <w:rsid w:val="3FC8BCD1"/>
    <w:rsid w:val="3FCAAA58"/>
    <w:rsid w:val="3FDBF01C"/>
    <w:rsid w:val="3FE430AB"/>
    <w:rsid w:val="401BAEA3"/>
    <w:rsid w:val="401C1330"/>
    <w:rsid w:val="401DFCCA"/>
    <w:rsid w:val="4026DBC0"/>
    <w:rsid w:val="402FA09D"/>
    <w:rsid w:val="4034BCD5"/>
    <w:rsid w:val="4039B702"/>
    <w:rsid w:val="4042BF23"/>
    <w:rsid w:val="4049F715"/>
    <w:rsid w:val="404BA62D"/>
    <w:rsid w:val="408EDDD2"/>
    <w:rsid w:val="409193B1"/>
    <w:rsid w:val="40CFD58E"/>
    <w:rsid w:val="40D9BB7E"/>
    <w:rsid w:val="40F07C10"/>
    <w:rsid w:val="40F48F84"/>
    <w:rsid w:val="4111A484"/>
    <w:rsid w:val="4123BF9E"/>
    <w:rsid w:val="41348434"/>
    <w:rsid w:val="413A59A5"/>
    <w:rsid w:val="4142CA90"/>
    <w:rsid w:val="41535CAF"/>
    <w:rsid w:val="4154F32D"/>
    <w:rsid w:val="415D5B8F"/>
    <w:rsid w:val="415FFB3C"/>
    <w:rsid w:val="417B949A"/>
    <w:rsid w:val="418378E2"/>
    <w:rsid w:val="419074BD"/>
    <w:rsid w:val="41A12AB4"/>
    <w:rsid w:val="41AAAD82"/>
    <w:rsid w:val="41B693E3"/>
    <w:rsid w:val="41C36FC5"/>
    <w:rsid w:val="41C39FB9"/>
    <w:rsid w:val="41C3B59F"/>
    <w:rsid w:val="41C50CC6"/>
    <w:rsid w:val="41C79555"/>
    <w:rsid w:val="41CC755D"/>
    <w:rsid w:val="41CD9CA0"/>
    <w:rsid w:val="41D4AD93"/>
    <w:rsid w:val="41DD677C"/>
    <w:rsid w:val="41E35C1D"/>
    <w:rsid w:val="4200D2DE"/>
    <w:rsid w:val="420B2436"/>
    <w:rsid w:val="42166C70"/>
    <w:rsid w:val="421DDE72"/>
    <w:rsid w:val="422410A8"/>
    <w:rsid w:val="4254671A"/>
    <w:rsid w:val="42556B3F"/>
    <w:rsid w:val="4256B20A"/>
    <w:rsid w:val="42584A34"/>
    <w:rsid w:val="425BD86A"/>
    <w:rsid w:val="425BFE94"/>
    <w:rsid w:val="425E8ED1"/>
    <w:rsid w:val="426AA0B0"/>
    <w:rsid w:val="426E4F58"/>
    <w:rsid w:val="4270AC5B"/>
    <w:rsid w:val="4271CDBF"/>
    <w:rsid w:val="4275A505"/>
    <w:rsid w:val="42975DF7"/>
    <w:rsid w:val="429B96CE"/>
    <w:rsid w:val="429C8E7F"/>
    <w:rsid w:val="42C846BC"/>
    <w:rsid w:val="42C8CF94"/>
    <w:rsid w:val="42D2325D"/>
    <w:rsid w:val="42DFCCAC"/>
    <w:rsid w:val="42E3A8F0"/>
    <w:rsid w:val="42E4D2FA"/>
    <w:rsid w:val="430D76F8"/>
    <w:rsid w:val="43133E4D"/>
    <w:rsid w:val="431A4563"/>
    <w:rsid w:val="43252002"/>
    <w:rsid w:val="4326C870"/>
    <w:rsid w:val="4326E6E4"/>
    <w:rsid w:val="4329CAC4"/>
    <w:rsid w:val="432CED9C"/>
    <w:rsid w:val="432D9D41"/>
    <w:rsid w:val="432E73A7"/>
    <w:rsid w:val="4334A9E1"/>
    <w:rsid w:val="43389E9F"/>
    <w:rsid w:val="43390C89"/>
    <w:rsid w:val="434BFEC4"/>
    <w:rsid w:val="4354195F"/>
    <w:rsid w:val="435F4101"/>
    <w:rsid w:val="43646BC0"/>
    <w:rsid w:val="436A1784"/>
    <w:rsid w:val="4373A80C"/>
    <w:rsid w:val="43776727"/>
    <w:rsid w:val="438392C6"/>
    <w:rsid w:val="438A1C51"/>
    <w:rsid w:val="438D6C08"/>
    <w:rsid w:val="4394FDB2"/>
    <w:rsid w:val="43A51566"/>
    <w:rsid w:val="43B0D9BB"/>
    <w:rsid w:val="43B9C5E7"/>
    <w:rsid w:val="43C25902"/>
    <w:rsid w:val="43C2AABE"/>
    <w:rsid w:val="43CA1FB6"/>
    <w:rsid w:val="43D64948"/>
    <w:rsid w:val="43E5F1FE"/>
    <w:rsid w:val="43EFB175"/>
    <w:rsid w:val="4410BD58"/>
    <w:rsid w:val="4411F942"/>
    <w:rsid w:val="4416215A"/>
    <w:rsid w:val="44297C31"/>
    <w:rsid w:val="44365E19"/>
    <w:rsid w:val="443E3958"/>
    <w:rsid w:val="444BCE3B"/>
    <w:rsid w:val="444F6443"/>
    <w:rsid w:val="4459B56D"/>
    <w:rsid w:val="4464A7F2"/>
    <w:rsid w:val="44656268"/>
    <w:rsid w:val="446F2A32"/>
    <w:rsid w:val="4481E99D"/>
    <w:rsid w:val="448473AC"/>
    <w:rsid w:val="4486FC07"/>
    <w:rsid w:val="448F2488"/>
    <w:rsid w:val="44A7B005"/>
    <w:rsid w:val="44AC3F7B"/>
    <w:rsid w:val="44BE2C58"/>
    <w:rsid w:val="44BFBED4"/>
    <w:rsid w:val="44C26836"/>
    <w:rsid w:val="44C693B5"/>
    <w:rsid w:val="44D5427C"/>
    <w:rsid w:val="44DA335E"/>
    <w:rsid w:val="44EFEF35"/>
    <w:rsid w:val="44F8C160"/>
    <w:rsid w:val="44F912C1"/>
    <w:rsid w:val="44FBED4E"/>
    <w:rsid w:val="44FE8701"/>
    <w:rsid w:val="450A73FA"/>
    <w:rsid w:val="45122B82"/>
    <w:rsid w:val="457F0190"/>
    <w:rsid w:val="45825B6E"/>
    <w:rsid w:val="45B78100"/>
    <w:rsid w:val="45B98D7A"/>
    <w:rsid w:val="45E7F1BA"/>
    <w:rsid w:val="45E95DA7"/>
    <w:rsid w:val="45ED00A5"/>
    <w:rsid w:val="45F2092E"/>
    <w:rsid w:val="4613A8CC"/>
    <w:rsid w:val="4616B87A"/>
    <w:rsid w:val="46186CE3"/>
    <w:rsid w:val="46198E3D"/>
    <w:rsid w:val="46210FAC"/>
    <w:rsid w:val="4659D09F"/>
    <w:rsid w:val="4660C9FA"/>
    <w:rsid w:val="4669A6B2"/>
    <w:rsid w:val="466B1AC7"/>
    <w:rsid w:val="466C4D06"/>
    <w:rsid w:val="4675F40A"/>
    <w:rsid w:val="4681341A"/>
    <w:rsid w:val="468EDF66"/>
    <w:rsid w:val="469F0E84"/>
    <w:rsid w:val="469F4D5F"/>
    <w:rsid w:val="46A99AFB"/>
    <w:rsid w:val="46B1B554"/>
    <w:rsid w:val="46B64601"/>
    <w:rsid w:val="46B6A27C"/>
    <w:rsid w:val="46B871B4"/>
    <w:rsid w:val="46BCEF43"/>
    <w:rsid w:val="46E448C9"/>
    <w:rsid w:val="470D9E84"/>
    <w:rsid w:val="471AA3D7"/>
    <w:rsid w:val="471CE093"/>
    <w:rsid w:val="472237E2"/>
    <w:rsid w:val="4730C08B"/>
    <w:rsid w:val="47439155"/>
    <w:rsid w:val="474D576D"/>
    <w:rsid w:val="475D8FB8"/>
    <w:rsid w:val="476100CD"/>
    <w:rsid w:val="47791BF4"/>
    <w:rsid w:val="47842850"/>
    <w:rsid w:val="478700B4"/>
    <w:rsid w:val="478A8383"/>
    <w:rsid w:val="47A5B24F"/>
    <w:rsid w:val="47A90AAE"/>
    <w:rsid w:val="47ADE4BE"/>
    <w:rsid w:val="47C0FB87"/>
    <w:rsid w:val="47C25A5F"/>
    <w:rsid w:val="47CD5A3D"/>
    <w:rsid w:val="47D320A3"/>
    <w:rsid w:val="47D93327"/>
    <w:rsid w:val="47DBDA1A"/>
    <w:rsid w:val="47DD1AD8"/>
    <w:rsid w:val="47E16303"/>
    <w:rsid w:val="47EA05D4"/>
    <w:rsid w:val="47F7D65E"/>
    <w:rsid w:val="47FFF19B"/>
    <w:rsid w:val="4858ACDD"/>
    <w:rsid w:val="485BC74C"/>
    <w:rsid w:val="486C4EBD"/>
    <w:rsid w:val="486F82BF"/>
    <w:rsid w:val="48799EF4"/>
    <w:rsid w:val="488997C2"/>
    <w:rsid w:val="489029AF"/>
    <w:rsid w:val="4895118F"/>
    <w:rsid w:val="489A395A"/>
    <w:rsid w:val="489C99F3"/>
    <w:rsid w:val="489D8AB6"/>
    <w:rsid w:val="48A72062"/>
    <w:rsid w:val="48B72B30"/>
    <w:rsid w:val="48BD1693"/>
    <w:rsid w:val="490F7134"/>
    <w:rsid w:val="493D4A86"/>
    <w:rsid w:val="4954D159"/>
    <w:rsid w:val="49747573"/>
    <w:rsid w:val="49818439"/>
    <w:rsid w:val="498C0639"/>
    <w:rsid w:val="498E0C87"/>
    <w:rsid w:val="499720C4"/>
    <w:rsid w:val="49999D2D"/>
    <w:rsid w:val="499BA44D"/>
    <w:rsid w:val="49B0F298"/>
    <w:rsid w:val="49C2084D"/>
    <w:rsid w:val="49E2E49D"/>
    <w:rsid w:val="49EB3B5C"/>
    <w:rsid w:val="49F7216F"/>
    <w:rsid w:val="4A067806"/>
    <w:rsid w:val="4A1B73D5"/>
    <w:rsid w:val="4A388297"/>
    <w:rsid w:val="4A3C0C56"/>
    <w:rsid w:val="4A4AE3B3"/>
    <w:rsid w:val="4A4CFF5D"/>
    <w:rsid w:val="4A6C9273"/>
    <w:rsid w:val="4A8AB22B"/>
    <w:rsid w:val="4AAA68B3"/>
    <w:rsid w:val="4AB0748B"/>
    <w:rsid w:val="4AB3B8A6"/>
    <w:rsid w:val="4ABB3FA8"/>
    <w:rsid w:val="4AD1A848"/>
    <w:rsid w:val="4AD2B302"/>
    <w:rsid w:val="4ADA6508"/>
    <w:rsid w:val="4AF9E6F1"/>
    <w:rsid w:val="4B0A881B"/>
    <w:rsid w:val="4B0CB9E6"/>
    <w:rsid w:val="4B1412D8"/>
    <w:rsid w:val="4B3DD0AB"/>
    <w:rsid w:val="4B58195A"/>
    <w:rsid w:val="4B65D358"/>
    <w:rsid w:val="4B6FD66C"/>
    <w:rsid w:val="4B9F296C"/>
    <w:rsid w:val="4BA1C288"/>
    <w:rsid w:val="4BA38CC6"/>
    <w:rsid w:val="4BDDDF27"/>
    <w:rsid w:val="4BDE16DB"/>
    <w:rsid w:val="4BE64691"/>
    <w:rsid w:val="4C029181"/>
    <w:rsid w:val="4C04804D"/>
    <w:rsid w:val="4C15FFA7"/>
    <w:rsid w:val="4C3D5395"/>
    <w:rsid w:val="4C4DB6D2"/>
    <w:rsid w:val="4C5E1FE5"/>
    <w:rsid w:val="4C6CC121"/>
    <w:rsid w:val="4C72722D"/>
    <w:rsid w:val="4C7568EF"/>
    <w:rsid w:val="4C792B11"/>
    <w:rsid w:val="4C832274"/>
    <w:rsid w:val="4C9089A2"/>
    <w:rsid w:val="4C9BB3D5"/>
    <w:rsid w:val="4C9CBCC0"/>
    <w:rsid w:val="4CB47AD7"/>
    <w:rsid w:val="4CC6BA0E"/>
    <w:rsid w:val="4CCDD4FC"/>
    <w:rsid w:val="4CE6F8E5"/>
    <w:rsid w:val="4CEC92A3"/>
    <w:rsid w:val="4D15317E"/>
    <w:rsid w:val="4D1DD712"/>
    <w:rsid w:val="4D2DB154"/>
    <w:rsid w:val="4D3A24DE"/>
    <w:rsid w:val="4D58D292"/>
    <w:rsid w:val="4D61690F"/>
    <w:rsid w:val="4D63038A"/>
    <w:rsid w:val="4D6B1302"/>
    <w:rsid w:val="4D73FF27"/>
    <w:rsid w:val="4D7504EB"/>
    <w:rsid w:val="4D756868"/>
    <w:rsid w:val="4DAA9457"/>
    <w:rsid w:val="4DB74EBF"/>
    <w:rsid w:val="4DBA7535"/>
    <w:rsid w:val="4DC132E8"/>
    <w:rsid w:val="4DC3A05C"/>
    <w:rsid w:val="4DC652CA"/>
    <w:rsid w:val="4DC888A0"/>
    <w:rsid w:val="4DD1915D"/>
    <w:rsid w:val="4DDBC131"/>
    <w:rsid w:val="4DDF683F"/>
    <w:rsid w:val="4E03B4ED"/>
    <w:rsid w:val="4E12A294"/>
    <w:rsid w:val="4E17E3CF"/>
    <w:rsid w:val="4E2C8F91"/>
    <w:rsid w:val="4E3CC853"/>
    <w:rsid w:val="4E3E45EF"/>
    <w:rsid w:val="4E4AA620"/>
    <w:rsid w:val="4E513CAF"/>
    <w:rsid w:val="4E65C5D6"/>
    <w:rsid w:val="4E6E5C7E"/>
    <w:rsid w:val="4E7422DC"/>
    <w:rsid w:val="4E9B977A"/>
    <w:rsid w:val="4EAE1636"/>
    <w:rsid w:val="4EB2A9D8"/>
    <w:rsid w:val="4EC67FAB"/>
    <w:rsid w:val="4EC9BC9F"/>
    <w:rsid w:val="4ECE6DA0"/>
    <w:rsid w:val="4ED24DF4"/>
    <w:rsid w:val="4ED7C104"/>
    <w:rsid w:val="4EEB5F33"/>
    <w:rsid w:val="4EED34B6"/>
    <w:rsid w:val="4EF58F6C"/>
    <w:rsid w:val="4EF61465"/>
    <w:rsid w:val="4EFD63F9"/>
    <w:rsid w:val="4F139822"/>
    <w:rsid w:val="4F1437DC"/>
    <w:rsid w:val="4F27F814"/>
    <w:rsid w:val="4F3A17F6"/>
    <w:rsid w:val="4F441A77"/>
    <w:rsid w:val="4F484C3C"/>
    <w:rsid w:val="4F4A2925"/>
    <w:rsid w:val="4F567A33"/>
    <w:rsid w:val="4F63DA11"/>
    <w:rsid w:val="4F6D1273"/>
    <w:rsid w:val="4F71F78B"/>
    <w:rsid w:val="4F78A34A"/>
    <w:rsid w:val="4F7A6F88"/>
    <w:rsid w:val="4F8380A4"/>
    <w:rsid w:val="4F8A0C65"/>
    <w:rsid w:val="4F973B08"/>
    <w:rsid w:val="4F9E322E"/>
    <w:rsid w:val="4F9EB515"/>
    <w:rsid w:val="4FAA32FF"/>
    <w:rsid w:val="4FC975F8"/>
    <w:rsid w:val="4FD2F730"/>
    <w:rsid w:val="4FDD0CFB"/>
    <w:rsid w:val="4FE07206"/>
    <w:rsid w:val="4FEE4E77"/>
    <w:rsid w:val="4FF08637"/>
    <w:rsid w:val="4FF745F4"/>
    <w:rsid w:val="5001ECA9"/>
    <w:rsid w:val="5009C6A5"/>
    <w:rsid w:val="502B68F3"/>
    <w:rsid w:val="504CB5DB"/>
    <w:rsid w:val="50639A20"/>
    <w:rsid w:val="506B3D81"/>
    <w:rsid w:val="507352D3"/>
    <w:rsid w:val="50822A51"/>
    <w:rsid w:val="508E1EC7"/>
    <w:rsid w:val="509516D5"/>
    <w:rsid w:val="509C378B"/>
    <w:rsid w:val="50BFC61A"/>
    <w:rsid w:val="50DB3F12"/>
    <w:rsid w:val="50FC2941"/>
    <w:rsid w:val="50FFD660"/>
    <w:rsid w:val="5100B2D2"/>
    <w:rsid w:val="51054ECA"/>
    <w:rsid w:val="5113F046"/>
    <w:rsid w:val="51233A19"/>
    <w:rsid w:val="5123FAF6"/>
    <w:rsid w:val="514299DA"/>
    <w:rsid w:val="5175B0CA"/>
    <w:rsid w:val="51770C26"/>
    <w:rsid w:val="517A0E7F"/>
    <w:rsid w:val="5190255E"/>
    <w:rsid w:val="5198E76E"/>
    <w:rsid w:val="519DBEEF"/>
    <w:rsid w:val="51BA6DF0"/>
    <w:rsid w:val="51BC9FEC"/>
    <w:rsid w:val="51C16165"/>
    <w:rsid w:val="51C426FD"/>
    <w:rsid w:val="51D5E762"/>
    <w:rsid w:val="51D94F04"/>
    <w:rsid w:val="5209536D"/>
    <w:rsid w:val="5210FBB2"/>
    <w:rsid w:val="52122B39"/>
    <w:rsid w:val="5216E519"/>
    <w:rsid w:val="521BB411"/>
    <w:rsid w:val="523D7880"/>
    <w:rsid w:val="52498813"/>
    <w:rsid w:val="5250D9A7"/>
    <w:rsid w:val="5257D31B"/>
    <w:rsid w:val="52608CB9"/>
    <w:rsid w:val="5269B171"/>
    <w:rsid w:val="527F5BAC"/>
    <w:rsid w:val="5299B3FE"/>
    <w:rsid w:val="529B3109"/>
    <w:rsid w:val="52A306CB"/>
    <w:rsid w:val="52ADCCF5"/>
    <w:rsid w:val="52B15599"/>
    <w:rsid w:val="52C200F6"/>
    <w:rsid w:val="52C3F8EA"/>
    <w:rsid w:val="52F77665"/>
    <w:rsid w:val="530B07D4"/>
    <w:rsid w:val="5338D5A0"/>
    <w:rsid w:val="5338F8EC"/>
    <w:rsid w:val="53578DDE"/>
    <w:rsid w:val="536331BF"/>
    <w:rsid w:val="5376281D"/>
    <w:rsid w:val="5376B541"/>
    <w:rsid w:val="5398185C"/>
    <w:rsid w:val="53B23682"/>
    <w:rsid w:val="53B390EE"/>
    <w:rsid w:val="53B67675"/>
    <w:rsid w:val="53B8560B"/>
    <w:rsid w:val="53B95DAC"/>
    <w:rsid w:val="53BAB6F2"/>
    <w:rsid w:val="53DEAE63"/>
    <w:rsid w:val="53E40878"/>
    <w:rsid w:val="53EDA528"/>
    <w:rsid w:val="53F10299"/>
    <w:rsid w:val="5407DE6F"/>
    <w:rsid w:val="540A0C67"/>
    <w:rsid w:val="540AE835"/>
    <w:rsid w:val="5418E9C9"/>
    <w:rsid w:val="5426B8EA"/>
    <w:rsid w:val="542C143C"/>
    <w:rsid w:val="54329847"/>
    <w:rsid w:val="544E69BC"/>
    <w:rsid w:val="54546400"/>
    <w:rsid w:val="54582087"/>
    <w:rsid w:val="54582EC7"/>
    <w:rsid w:val="5464EC37"/>
    <w:rsid w:val="54816D0D"/>
    <w:rsid w:val="54905037"/>
    <w:rsid w:val="54906BB5"/>
    <w:rsid w:val="549A1011"/>
    <w:rsid w:val="54B046AB"/>
    <w:rsid w:val="54B4E0F1"/>
    <w:rsid w:val="54BB26B7"/>
    <w:rsid w:val="54C367D1"/>
    <w:rsid w:val="54D68483"/>
    <w:rsid w:val="54DA7AC5"/>
    <w:rsid w:val="54E0C771"/>
    <w:rsid w:val="550B4180"/>
    <w:rsid w:val="55135B3A"/>
    <w:rsid w:val="5515CCD1"/>
    <w:rsid w:val="55218888"/>
    <w:rsid w:val="552974F0"/>
    <w:rsid w:val="552A0968"/>
    <w:rsid w:val="55321ADD"/>
    <w:rsid w:val="5538C741"/>
    <w:rsid w:val="5572B922"/>
    <w:rsid w:val="557EC983"/>
    <w:rsid w:val="55A180B8"/>
    <w:rsid w:val="55A4FE74"/>
    <w:rsid w:val="55A928DA"/>
    <w:rsid w:val="55BE33E9"/>
    <w:rsid w:val="55CE3E58"/>
    <w:rsid w:val="55D51100"/>
    <w:rsid w:val="55E05A82"/>
    <w:rsid w:val="55EF8415"/>
    <w:rsid w:val="55F51E65"/>
    <w:rsid w:val="56136BA0"/>
    <w:rsid w:val="5620E9AF"/>
    <w:rsid w:val="562968F1"/>
    <w:rsid w:val="562E4C9A"/>
    <w:rsid w:val="5638A69E"/>
    <w:rsid w:val="564E79E1"/>
    <w:rsid w:val="56515349"/>
    <w:rsid w:val="5653D03B"/>
    <w:rsid w:val="56563DB8"/>
    <w:rsid w:val="565F3584"/>
    <w:rsid w:val="566CBA0C"/>
    <w:rsid w:val="5674EB7B"/>
    <w:rsid w:val="5676F4CF"/>
    <w:rsid w:val="5694FC54"/>
    <w:rsid w:val="56ACE689"/>
    <w:rsid w:val="56D448E4"/>
    <w:rsid w:val="56DB3944"/>
    <w:rsid w:val="56E94902"/>
    <w:rsid w:val="56EBB8F8"/>
    <w:rsid w:val="56F796FB"/>
    <w:rsid w:val="56FAF0A0"/>
    <w:rsid w:val="570C642A"/>
    <w:rsid w:val="57156004"/>
    <w:rsid w:val="5718F940"/>
    <w:rsid w:val="572339B7"/>
    <w:rsid w:val="573C22CA"/>
    <w:rsid w:val="575D2D08"/>
    <w:rsid w:val="577B8CF7"/>
    <w:rsid w:val="578337BB"/>
    <w:rsid w:val="57919B77"/>
    <w:rsid w:val="57927092"/>
    <w:rsid w:val="579C994A"/>
    <w:rsid w:val="57A15BE9"/>
    <w:rsid w:val="57A95AF4"/>
    <w:rsid w:val="57B770EC"/>
    <w:rsid w:val="57C5A229"/>
    <w:rsid w:val="57CA3C78"/>
    <w:rsid w:val="57DDC993"/>
    <w:rsid w:val="57DEC4F5"/>
    <w:rsid w:val="5809B328"/>
    <w:rsid w:val="580C889F"/>
    <w:rsid w:val="58115434"/>
    <w:rsid w:val="581273DC"/>
    <w:rsid w:val="58292FD7"/>
    <w:rsid w:val="582F063F"/>
    <w:rsid w:val="58500A35"/>
    <w:rsid w:val="586FB1FE"/>
    <w:rsid w:val="5872D1BB"/>
    <w:rsid w:val="587965B0"/>
    <w:rsid w:val="5880E725"/>
    <w:rsid w:val="589C6770"/>
    <w:rsid w:val="58A4705A"/>
    <w:rsid w:val="58AF7434"/>
    <w:rsid w:val="58B48E79"/>
    <w:rsid w:val="58CB8275"/>
    <w:rsid w:val="58E39F8B"/>
    <w:rsid w:val="58E8FBE0"/>
    <w:rsid w:val="58F1C855"/>
    <w:rsid w:val="5903F368"/>
    <w:rsid w:val="590BDF4C"/>
    <w:rsid w:val="592D1C3B"/>
    <w:rsid w:val="593D85C2"/>
    <w:rsid w:val="594404F6"/>
    <w:rsid w:val="594C2D0F"/>
    <w:rsid w:val="595B8FEE"/>
    <w:rsid w:val="595E7EE1"/>
    <w:rsid w:val="5980F7C1"/>
    <w:rsid w:val="59A431E2"/>
    <w:rsid w:val="59AE7538"/>
    <w:rsid w:val="59B28B3C"/>
    <w:rsid w:val="59BFE870"/>
    <w:rsid w:val="59CE4354"/>
    <w:rsid w:val="59CF14EC"/>
    <w:rsid w:val="59D41967"/>
    <w:rsid w:val="59D9D2FC"/>
    <w:rsid w:val="59E557A0"/>
    <w:rsid w:val="5A0D0641"/>
    <w:rsid w:val="5A105994"/>
    <w:rsid w:val="5A10915F"/>
    <w:rsid w:val="5A109B30"/>
    <w:rsid w:val="5A188106"/>
    <w:rsid w:val="5A1B2332"/>
    <w:rsid w:val="5A2BA5EB"/>
    <w:rsid w:val="5A779935"/>
    <w:rsid w:val="5A7ECD86"/>
    <w:rsid w:val="5A807A29"/>
    <w:rsid w:val="5A8C38A8"/>
    <w:rsid w:val="5AA6B6FF"/>
    <w:rsid w:val="5AC0E102"/>
    <w:rsid w:val="5AC4462E"/>
    <w:rsid w:val="5AD0CF06"/>
    <w:rsid w:val="5AECA59D"/>
    <w:rsid w:val="5AF0090C"/>
    <w:rsid w:val="5AF72B23"/>
    <w:rsid w:val="5AFCC78C"/>
    <w:rsid w:val="5AFCD476"/>
    <w:rsid w:val="5AFF7CCA"/>
    <w:rsid w:val="5B0ED38F"/>
    <w:rsid w:val="5B19F2E3"/>
    <w:rsid w:val="5B385E60"/>
    <w:rsid w:val="5B38ECF3"/>
    <w:rsid w:val="5B41E9BC"/>
    <w:rsid w:val="5B45C512"/>
    <w:rsid w:val="5B585E52"/>
    <w:rsid w:val="5B8665A2"/>
    <w:rsid w:val="5B8E4243"/>
    <w:rsid w:val="5BB10591"/>
    <w:rsid w:val="5BC06930"/>
    <w:rsid w:val="5BC94AD8"/>
    <w:rsid w:val="5BCBF9DB"/>
    <w:rsid w:val="5BE1A3A1"/>
    <w:rsid w:val="5C170F89"/>
    <w:rsid w:val="5C2836E7"/>
    <w:rsid w:val="5C3505E8"/>
    <w:rsid w:val="5C409118"/>
    <w:rsid w:val="5C46C526"/>
    <w:rsid w:val="5C4D2EDE"/>
    <w:rsid w:val="5C534B2B"/>
    <w:rsid w:val="5C57639E"/>
    <w:rsid w:val="5C5B3ABA"/>
    <w:rsid w:val="5C5C55E2"/>
    <w:rsid w:val="5C73347B"/>
    <w:rsid w:val="5C7E4FA6"/>
    <w:rsid w:val="5C808C31"/>
    <w:rsid w:val="5C850E72"/>
    <w:rsid w:val="5C9DCB0C"/>
    <w:rsid w:val="5C9F7DEC"/>
    <w:rsid w:val="5CA0C0DD"/>
    <w:rsid w:val="5CA23D69"/>
    <w:rsid w:val="5CCF45C6"/>
    <w:rsid w:val="5CCF516D"/>
    <w:rsid w:val="5CD216F7"/>
    <w:rsid w:val="5CEDE56E"/>
    <w:rsid w:val="5CEF0462"/>
    <w:rsid w:val="5D0C040A"/>
    <w:rsid w:val="5D246C10"/>
    <w:rsid w:val="5D2BC7CE"/>
    <w:rsid w:val="5D2C73F0"/>
    <w:rsid w:val="5D2FE1C0"/>
    <w:rsid w:val="5D4B7D21"/>
    <w:rsid w:val="5D4DB912"/>
    <w:rsid w:val="5D5BCF54"/>
    <w:rsid w:val="5D6DBA0E"/>
    <w:rsid w:val="5D737C1C"/>
    <w:rsid w:val="5D76E2D5"/>
    <w:rsid w:val="5D7F1820"/>
    <w:rsid w:val="5D905110"/>
    <w:rsid w:val="5DADF72F"/>
    <w:rsid w:val="5DB5C24B"/>
    <w:rsid w:val="5DB99F8B"/>
    <w:rsid w:val="5DBBD8EF"/>
    <w:rsid w:val="5DC48EF8"/>
    <w:rsid w:val="5DD66AC8"/>
    <w:rsid w:val="5DE8A212"/>
    <w:rsid w:val="5DED2602"/>
    <w:rsid w:val="5DFFD22B"/>
    <w:rsid w:val="5E0CE4D1"/>
    <w:rsid w:val="5E0DB5B6"/>
    <w:rsid w:val="5E0E5D32"/>
    <w:rsid w:val="5E24294A"/>
    <w:rsid w:val="5E3ADED8"/>
    <w:rsid w:val="5E431863"/>
    <w:rsid w:val="5E44274A"/>
    <w:rsid w:val="5E45AAE8"/>
    <w:rsid w:val="5E6635D3"/>
    <w:rsid w:val="5E731F23"/>
    <w:rsid w:val="5E7BCEB8"/>
    <w:rsid w:val="5E86B4E3"/>
    <w:rsid w:val="5E9CE2D0"/>
    <w:rsid w:val="5E9D6168"/>
    <w:rsid w:val="5EA0F37C"/>
    <w:rsid w:val="5EAC5A96"/>
    <w:rsid w:val="5EAFA89D"/>
    <w:rsid w:val="5EB6C049"/>
    <w:rsid w:val="5EC2696D"/>
    <w:rsid w:val="5ED03271"/>
    <w:rsid w:val="5EE4E87B"/>
    <w:rsid w:val="5F14E484"/>
    <w:rsid w:val="5F2DDC67"/>
    <w:rsid w:val="5F42968C"/>
    <w:rsid w:val="5F478602"/>
    <w:rsid w:val="5F57F791"/>
    <w:rsid w:val="5F6777E7"/>
    <w:rsid w:val="5F69FBF9"/>
    <w:rsid w:val="5F6CA07E"/>
    <w:rsid w:val="5F7C4BDF"/>
    <w:rsid w:val="5F80EE3F"/>
    <w:rsid w:val="5F9F03F3"/>
    <w:rsid w:val="5FA60E5C"/>
    <w:rsid w:val="5FAD319D"/>
    <w:rsid w:val="5FBB8E77"/>
    <w:rsid w:val="5FC55E9F"/>
    <w:rsid w:val="5FC7BEA1"/>
    <w:rsid w:val="5FD29B88"/>
    <w:rsid w:val="5FDFB957"/>
    <w:rsid w:val="5FE1B3F1"/>
    <w:rsid w:val="5FE7D56B"/>
    <w:rsid w:val="600B09CE"/>
    <w:rsid w:val="60243628"/>
    <w:rsid w:val="603E803B"/>
    <w:rsid w:val="604A76D6"/>
    <w:rsid w:val="605B2381"/>
    <w:rsid w:val="6061869F"/>
    <w:rsid w:val="606C6BF3"/>
    <w:rsid w:val="6081DD09"/>
    <w:rsid w:val="60891239"/>
    <w:rsid w:val="6096A2BB"/>
    <w:rsid w:val="60AFC213"/>
    <w:rsid w:val="60B6E205"/>
    <w:rsid w:val="60CAF57A"/>
    <w:rsid w:val="60CFC7E0"/>
    <w:rsid w:val="60D422EF"/>
    <w:rsid w:val="60E46D63"/>
    <w:rsid w:val="60FFA714"/>
    <w:rsid w:val="61017938"/>
    <w:rsid w:val="610466FC"/>
    <w:rsid w:val="6104AD66"/>
    <w:rsid w:val="61104797"/>
    <w:rsid w:val="61128F7A"/>
    <w:rsid w:val="611DB5FB"/>
    <w:rsid w:val="612BBC9D"/>
    <w:rsid w:val="613D977C"/>
    <w:rsid w:val="61613C34"/>
    <w:rsid w:val="616BCCBE"/>
    <w:rsid w:val="619FE3DA"/>
    <w:rsid w:val="61A33663"/>
    <w:rsid w:val="61B1579D"/>
    <w:rsid w:val="61C4C67D"/>
    <w:rsid w:val="61D5AF3E"/>
    <w:rsid w:val="61D8A62D"/>
    <w:rsid w:val="61DB9A04"/>
    <w:rsid w:val="61DC44E7"/>
    <w:rsid w:val="61E54841"/>
    <w:rsid w:val="61EC622D"/>
    <w:rsid w:val="620983CC"/>
    <w:rsid w:val="620B09F8"/>
    <w:rsid w:val="620BB576"/>
    <w:rsid w:val="621EA878"/>
    <w:rsid w:val="6226A27D"/>
    <w:rsid w:val="6238B56B"/>
    <w:rsid w:val="6242658C"/>
    <w:rsid w:val="6246AB00"/>
    <w:rsid w:val="624C3226"/>
    <w:rsid w:val="626C7F69"/>
    <w:rsid w:val="62878C6D"/>
    <w:rsid w:val="62AA7981"/>
    <w:rsid w:val="62B443EF"/>
    <w:rsid w:val="62BBFF0B"/>
    <w:rsid w:val="62BE82CC"/>
    <w:rsid w:val="62DFD4D2"/>
    <w:rsid w:val="62E04D1F"/>
    <w:rsid w:val="62E5909E"/>
    <w:rsid w:val="62E7774E"/>
    <w:rsid w:val="632B45A4"/>
    <w:rsid w:val="633791D3"/>
    <w:rsid w:val="633A637B"/>
    <w:rsid w:val="6340910F"/>
    <w:rsid w:val="63416EDA"/>
    <w:rsid w:val="6345F8A8"/>
    <w:rsid w:val="634D3380"/>
    <w:rsid w:val="6352A46B"/>
    <w:rsid w:val="635FBF30"/>
    <w:rsid w:val="637EB7CD"/>
    <w:rsid w:val="638522C3"/>
    <w:rsid w:val="638670B2"/>
    <w:rsid w:val="638E7B6F"/>
    <w:rsid w:val="63961679"/>
    <w:rsid w:val="63A00940"/>
    <w:rsid w:val="63C4356E"/>
    <w:rsid w:val="63C629D2"/>
    <w:rsid w:val="63D74379"/>
    <w:rsid w:val="63DD9036"/>
    <w:rsid w:val="63E40183"/>
    <w:rsid w:val="63E8E168"/>
    <w:rsid w:val="63F5403E"/>
    <w:rsid w:val="63FBA37D"/>
    <w:rsid w:val="640E5C2C"/>
    <w:rsid w:val="64218C63"/>
    <w:rsid w:val="64266C2B"/>
    <w:rsid w:val="647419D8"/>
    <w:rsid w:val="6475E284"/>
    <w:rsid w:val="647C286D"/>
    <w:rsid w:val="647EC856"/>
    <w:rsid w:val="648329CC"/>
    <w:rsid w:val="6487FB23"/>
    <w:rsid w:val="648D8DAD"/>
    <w:rsid w:val="649BD122"/>
    <w:rsid w:val="64A1ADD2"/>
    <w:rsid w:val="64AD76E0"/>
    <w:rsid w:val="64AF8AB9"/>
    <w:rsid w:val="64B2A52D"/>
    <w:rsid w:val="64B2BF89"/>
    <w:rsid w:val="64C057C5"/>
    <w:rsid w:val="64D9DEE6"/>
    <w:rsid w:val="64E1AD78"/>
    <w:rsid w:val="64E7343B"/>
    <w:rsid w:val="64ED6AD0"/>
    <w:rsid w:val="64F37D9B"/>
    <w:rsid w:val="64F76684"/>
    <w:rsid w:val="650DE9C1"/>
    <w:rsid w:val="65134482"/>
    <w:rsid w:val="6514740A"/>
    <w:rsid w:val="651530D5"/>
    <w:rsid w:val="651F79D5"/>
    <w:rsid w:val="6535CA1C"/>
    <w:rsid w:val="653CCF15"/>
    <w:rsid w:val="653EE7C3"/>
    <w:rsid w:val="655293DD"/>
    <w:rsid w:val="6552ED23"/>
    <w:rsid w:val="6565B2A4"/>
    <w:rsid w:val="65666758"/>
    <w:rsid w:val="656D3F2A"/>
    <w:rsid w:val="65778DC1"/>
    <w:rsid w:val="657DF919"/>
    <w:rsid w:val="6589C550"/>
    <w:rsid w:val="658C46DE"/>
    <w:rsid w:val="65AE26F3"/>
    <w:rsid w:val="65B094F1"/>
    <w:rsid w:val="65BB5EE6"/>
    <w:rsid w:val="65D01B84"/>
    <w:rsid w:val="65D60FB5"/>
    <w:rsid w:val="65E7099E"/>
    <w:rsid w:val="65EC4BA7"/>
    <w:rsid w:val="65F0FFE7"/>
    <w:rsid w:val="65F57728"/>
    <w:rsid w:val="65F7C578"/>
    <w:rsid w:val="6629C87A"/>
    <w:rsid w:val="66465F7E"/>
    <w:rsid w:val="66B628A3"/>
    <w:rsid w:val="66B8D92E"/>
    <w:rsid w:val="66BED96F"/>
    <w:rsid w:val="66F96EE0"/>
    <w:rsid w:val="670C3B11"/>
    <w:rsid w:val="670F8BDC"/>
    <w:rsid w:val="67150BD9"/>
    <w:rsid w:val="67238651"/>
    <w:rsid w:val="672D03DA"/>
    <w:rsid w:val="674EDA94"/>
    <w:rsid w:val="6759DE06"/>
    <w:rsid w:val="675DD592"/>
    <w:rsid w:val="6769CD5C"/>
    <w:rsid w:val="6784565D"/>
    <w:rsid w:val="6788DE4B"/>
    <w:rsid w:val="678B48BF"/>
    <w:rsid w:val="67A3BB39"/>
    <w:rsid w:val="67AAA15E"/>
    <w:rsid w:val="67AD99CD"/>
    <w:rsid w:val="67B19C3E"/>
    <w:rsid w:val="67C19E5A"/>
    <w:rsid w:val="67D90A43"/>
    <w:rsid w:val="67E1CD3E"/>
    <w:rsid w:val="67EE465C"/>
    <w:rsid w:val="67FCCB02"/>
    <w:rsid w:val="680B2E54"/>
    <w:rsid w:val="68602EA2"/>
    <w:rsid w:val="6860D65F"/>
    <w:rsid w:val="68726736"/>
    <w:rsid w:val="68A52E0C"/>
    <w:rsid w:val="68A5BAC3"/>
    <w:rsid w:val="68A7C85E"/>
    <w:rsid w:val="68A832F4"/>
    <w:rsid w:val="68AA2A18"/>
    <w:rsid w:val="68DDDF74"/>
    <w:rsid w:val="68E5C4ED"/>
    <w:rsid w:val="6903ADD9"/>
    <w:rsid w:val="69101A66"/>
    <w:rsid w:val="69156084"/>
    <w:rsid w:val="691C297D"/>
    <w:rsid w:val="691FC7C4"/>
    <w:rsid w:val="6949243F"/>
    <w:rsid w:val="699208C5"/>
    <w:rsid w:val="69A0A8B2"/>
    <w:rsid w:val="69ADA531"/>
    <w:rsid w:val="69BAF1A4"/>
    <w:rsid w:val="69BDBB94"/>
    <w:rsid w:val="69C0544B"/>
    <w:rsid w:val="69CA4E90"/>
    <w:rsid w:val="69CCF798"/>
    <w:rsid w:val="69DB92FC"/>
    <w:rsid w:val="69DE2A6D"/>
    <w:rsid w:val="69F579BD"/>
    <w:rsid w:val="69FF56B1"/>
    <w:rsid w:val="6A1A021B"/>
    <w:rsid w:val="6A1DFB5F"/>
    <w:rsid w:val="6A1E5806"/>
    <w:rsid w:val="6A236CEF"/>
    <w:rsid w:val="6A2D4B06"/>
    <w:rsid w:val="6A615D9E"/>
    <w:rsid w:val="6A65D45F"/>
    <w:rsid w:val="6A66EDCA"/>
    <w:rsid w:val="6A676CF5"/>
    <w:rsid w:val="6A6D6813"/>
    <w:rsid w:val="6A71D60F"/>
    <w:rsid w:val="6A729DD6"/>
    <w:rsid w:val="6A8F1ECF"/>
    <w:rsid w:val="6AA009DC"/>
    <w:rsid w:val="6AA5BEFE"/>
    <w:rsid w:val="6AB37FB9"/>
    <w:rsid w:val="6AC0A78A"/>
    <w:rsid w:val="6AD6FD74"/>
    <w:rsid w:val="6AE57159"/>
    <w:rsid w:val="6AFE12CC"/>
    <w:rsid w:val="6B06A295"/>
    <w:rsid w:val="6B08B280"/>
    <w:rsid w:val="6B0ABE55"/>
    <w:rsid w:val="6B0F01A0"/>
    <w:rsid w:val="6B11D304"/>
    <w:rsid w:val="6B13BEFC"/>
    <w:rsid w:val="6B3787DD"/>
    <w:rsid w:val="6B5429B2"/>
    <w:rsid w:val="6B915C1D"/>
    <w:rsid w:val="6B98F116"/>
    <w:rsid w:val="6B9AB01A"/>
    <w:rsid w:val="6BB31B3A"/>
    <w:rsid w:val="6BB8B1DB"/>
    <w:rsid w:val="6BC43924"/>
    <w:rsid w:val="6BC961E4"/>
    <w:rsid w:val="6BCFAAD8"/>
    <w:rsid w:val="6BD8EBF8"/>
    <w:rsid w:val="6BD8EE2F"/>
    <w:rsid w:val="6BE7146D"/>
    <w:rsid w:val="6BE938AE"/>
    <w:rsid w:val="6BECCA98"/>
    <w:rsid w:val="6BF50DB9"/>
    <w:rsid w:val="6BFE2A7B"/>
    <w:rsid w:val="6C0755AD"/>
    <w:rsid w:val="6C1E8AB8"/>
    <w:rsid w:val="6C25F8C4"/>
    <w:rsid w:val="6C2C482B"/>
    <w:rsid w:val="6C36C15A"/>
    <w:rsid w:val="6C3BF8FB"/>
    <w:rsid w:val="6C468003"/>
    <w:rsid w:val="6C5D773C"/>
    <w:rsid w:val="6C5EAD49"/>
    <w:rsid w:val="6C6B52A6"/>
    <w:rsid w:val="6CA64573"/>
    <w:rsid w:val="6CB5463F"/>
    <w:rsid w:val="6CBEE448"/>
    <w:rsid w:val="6CC1EA93"/>
    <w:rsid w:val="6CDA6AB1"/>
    <w:rsid w:val="6CF066BD"/>
    <w:rsid w:val="6CF0E83F"/>
    <w:rsid w:val="6CF2AAE9"/>
    <w:rsid w:val="6CF9E78C"/>
    <w:rsid w:val="6CFB57B3"/>
    <w:rsid w:val="6D057950"/>
    <w:rsid w:val="6D117425"/>
    <w:rsid w:val="6D11E228"/>
    <w:rsid w:val="6D28CAD0"/>
    <w:rsid w:val="6D397C8F"/>
    <w:rsid w:val="6D57D30F"/>
    <w:rsid w:val="6D62A57C"/>
    <w:rsid w:val="6D787860"/>
    <w:rsid w:val="6DB57C2D"/>
    <w:rsid w:val="6DCE1EB8"/>
    <w:rsid w:val="6DD14E2D"/>
    <w:rsid w:val="6DD7CEDD"/>
    <w:rsid w:val="6DE07723"/>
    <w:rsid w:val="6DE27158"/>
    <w:rsid w:val="6DED1FAB"/>
    <w:rsid w:val="6DF3E90D"/>
    <w:rsid w:val="6DFAEABC"/>
    <w:rsid w:val="6E1C796B"/>
    <w:rsid w:val="6E315C6D"/>
    <w:rsid w:val="6E35DC3A"/>
    <w:rsid w:val="6E391DC4"/>
    <w:rsid w:val="6E495E94"/>
    <w:rsid w:val="6E73651A"/>
    <w:rsid w:val="6E93514E"/>
    <w:rsid w:val="6E98A235"/>
    <w:rsid w:val="6E991F5C"/>
    <w:rsid w:val="6E9FF366"/>
    <w:rsid w:val="6EA12ECE"/>
    <w:rsid w:val="6EB0520C"/>
    <w:rsid w:val="6EB4719F"/>
    <w:rsid w:val="6EB63DD1"/>
    <w:rsid w:val="6EBFDD29"/>
    <w:rsid w:val="6EC2ED76"/>
    <w:rsid w:val="6ECCF9A0"/>
    <w:rsid w:val="6EEA50AB"/>
    <w:rsid w:val="6EEF99E6"/>
    <w:rsid w:val="6EF13A00"/>
    <w:rsid w:val="6EFDE5FF"/>
    <w:rsid w:val="6EFE5BF3"/>
    <w:rsid w:val="6F00CAAE"/>
    <w:rsid w:val="6F0103DF"/>
    <w:rsid w:val="6F042136"/>
    <w:rsid w:val="6F194631"/>
    <w:rsid w:val="6F253421"/>
    <w:rsid w:val="6F29BB5A"/>
    <w:rsid w:val="6F374EAD"/>
    <w:rsid w:val="6F4A34A6"/>
    <w:rsid w:val="6F57DAAF"/>
    <w:rsid w:val="6F62C380"/>
    <w:rsid w:val="6F6E6C90"/>
    <w:rsid w:val="6F6FB1BE"/>
    <w:rsid w:val="6F82A51F"/>
    <w:rsid w:val="6F8A63B3"/>
    <w:rsid w:val="6F8FE3F8"/>
    <w:rsid w:val="6F91B5B8"/>
    <w:rsid w:val="6F9BA024"/>
    <w:rsid w:val="6FA51E0E"/>
    <w:rsid w:val="6FA528EE"/>
    <w:rsid w:val="6FA750F1"/>
    <w:rsid w:val="6FAA624D"/>
    <w:rsid w:val="6FAF762E"/>
    <w:rsid w:val="6FB49BBC"/>
    <w:rsid w:val="6FB4C26F"/>
    <w:rsid w:val="6FBCDE3F"/>
    <w:rsid w:val="6FBCFC13"/>
    <w:rsid w:val="6FC92F3D"/>
    <w:rsid w:val="6FD0C935"/>
    <w:rsid w:val="6FD28EC4"/>
    <w:rsid w:val="6FEB940B"/>
    <w:rsid w:val="6FF29A0B"/>
    <w:rsid w:val="70025DDB"/>
    <w:rsid w:val="7016B164"/>
    <w:rsid w:val="703A3272"/>
    <w:rsid w:val="70507E0A"/>
    <w:rsid w:val="7072D159"/>
    <w:rsid w:val="70893B91"/>
    <w:rsid w:val="708AFC2A"/>
    <w:rsid w:val="70A913FC"/>
    <w:rsid w:val="70AFFF4D"/>
    <w:rsid w:val="70C621B4"/>
    <w:rsid w:val="70F8E024"/>
    <w:rsid w:val="71131E04"/>
    <w:rsid w:val="7119D4E3"/>
    <w:rsid w:val="712A0B74"/>
    <w:rsid w:val="713F7D6F"/>
    <w:rsid w:val="71543A16"/>
    <w:rsid w:val="7173D162"/>
    <w:rsid w:val="719093A8"/>
    <w:rsid w:val="7193CA0F"/>
    <w:rsid w:val="71AC8842"/>
    <w:rsid w:val="71B777D6"/>
    <w:rsid w:val="71BAD36F"/>
    <w:rsid w:val="71BB0281"/>
    <w:rsid w:val="71C0E25B"/>
    <w:rsid w:val="71D4EE99"/>
    <w:rsid w:val="71D7CCFE"/>
    <w:rsid w:val="71F51FD4"/>
    <w:rsid w:val="71F567BB"/>
    <w:rsid w:val="720714D5"/>
    <w:rsid w:val="721029D4"/>
    <w:rsid w:val="7218527B"/>
    <w:rsid w:val="722C6322"/>
    <w:rsid w:val="7237DCFB"/>
    <w:rsid w:val="7239C35C"/>
    <w:rsid w:val="724AAA7E"/>
    <w:rsid w:val="7257D7C6"/>
    <w:rsid w:val="725DA772"/>
    <w:rsid w:val="725E54B1"/>
    <w:rsid w:val="7264F4E5"/>
    <w:rsid w:val="726870DE"/>
    <w:rsid w:val="726A4652"/>
    <w:rsid w:val="727CC7AF"/>
    <w:rsid w:val="727E66AB"/>
    <w:rsid w:val="728AB6C1"/>
    <w:rsid w:val="7292DC5A"/>
    <w:rsid w:val="72C2CF3F"/>
    <w:rsid w:val="72DFA7B6"/>
    <w:rsid w:val="72E59DAB"/>
    <w:rsid w:val="72EF8CC3"/>
    <w:rsid w:val="72FAF080"/>
    <w:rsid w:val="73005AFB"/>
    <w:rsid w:val="730A7821"/>
    <w:rsid w:val="7312059E"/>
    <w:rsid w:val="7326E416"/>
    <w:rsid w:val="7329C9AB"/>
    <w:rsid w:val="732F11CC"/>
    <w:rsid w:val="732F6C68"/>
    <w:rsid w:val="7331F217"/>
    <w:rsid w:val="733319A2"/>
    <w:rsid w:val="733D4AE9"/>
    <w:rsid w:val="7340BBF9"/>
    <w:rsid w:val="73479BDF"/>
    <w:rsid w:val="734DE73A"/>
    <w:rsid w:val="7356910F"/>
    <w:rsid w:val="73601033"/>
    <w:rsid w:val="736A5A81"/>
    <w:rsid w:val="736C2B2F"/>
    <w:rsid w:val="73768650"/>
    <w:rsid w:val="737ECFC6"/>
    <w:rsid w:val="739A5245"/>
    <w:rsid w:val="73A45B91"/>
    <w:rsid w:val="73B5D511"/>
    <w:rsid w:val="73C9FAB6"/>
    <w:rsid w:val="73D20613"/>
    <w:rsid w:val="73E6E060"/>
    <w:rsid w:val="73F48BBC"/>
    <w:rsid w:val="740677F0"/>
    <w:rsid w:val="7427787E"/>
    <w:rsid w:val="744153E3"/>
    <w:rsid w:val="7448A85C"/>
    <w:rsid w:val="745609C6"/>
    <w:rsid w:val="745A2A82"/>
    <w:rsid w:val="7464EE2F"/>
    <w:rsid w:val="74754CC0"/>
    <w:rsid w:val="74776A4A"/>
    <w:rsid w:val="747B50FC"/>
    <w:rsid w:val="747BBD4A"/>
    <w:rsid w:val="747E070B"/>
    <w:rsid w:val="7480767F"/>
    <w:rsid w:val="74818F2E"/>
    <w:rsid w:val="7482E780"/>
    <w:rsid w:val="74847BA8"/>
    <w:rsid w:val="748C40A4"/>
    <w:rsid w:val="74A10328"/>
    <w:rsid w:val="74A1A981"/>
    <w:rsid w:val="74AB50C4"/>
    <w:rsid w:val="74AC2BCC"/>
    <w:rsid w:val="74C054E8"/>
    <w:rsid w:val="74C48009"/>
    <w:rsid w:val="74D26CE1"/>
    <w:rsid w:val="74D9E0A1"/>
    <w:rsid w:val="74DAB686"/>
    <w:rsid w:val="74EB100B"/>
    <w:rsid w:val="74F3BC1B"/>
    <w:rsid w:val="7503C63B"/>
    <w:rsid w:val="7507B848"/>
    <w:rsid w:val="750DF3CF"/>
    <w:rsid w:val="75421AC3"/>
    <w:rsid w:val="7544DB8B"/>
    <w:rsid w:val="7547C54B"/>
    <w:rsid w:val="7547D775"/>
    <w:rsid w:val="754BF7D8"/>
    <w:rsid w:val="7573962C"/>
    <w:rsid w:val="75793860"/>
    <w:rsid w:val="7582B65C"/>
    <w:rsid w:val="7587B4A1"/>
    <w:rsid w:val="75B2341F"/>
    <w:rsid w:val="75B5155C"/>
    <w:rsid w:val="75BEE864"/>
    <w:rsid w:val="75C2ABCA"/>
    <w:rsid w:val="75C4916D"/>
    <w:rsid w:val="75D2E0F5"/>
    <w:rsid w:val="75E484D1"/>
    <w:rsid w:val="75E6BF5B"/>
    <w:rsid w:val="75E95C55"/>
    <w:rsid w:val="75EAAE19"/>
    <w:rsid w:val="75ED847C"/>
    <w:rsid w:val="75EE3BFB"/>
    <w:rsid w:val="75F7E16C"/>
    <w:rsid w:val="75FA503F"/>
    <w:rsid w:val="76058AC8"/>
    <w:rsid w:val="763261F5"/>
    <w:rsid w:val="763AAD98"/>
    <w:rsid w:val="7643E50E"/>
    <w:rsid w:val="7683EF4C"/>
    <w:rsid w:val="768B09DF"/>
    <w:rsid w:val="7698A026"/>
    <w:rsid w:val="76A3F5A3"/>
    <w:rsid w:val="76BAE5C1"/>
    <w:rsid w:val="76CC03CC"/>
    <w:rsid w:val="76E81E90"/>
    <w:rsid w:val="76F570E1"/>
    <w:rsid w:val="772737A4"/>
    <w:rsid w:val="773C6D82"/>
    <w:rsid w:val="775EA3FF"/>
    <w:rsid w:val="775EB0AB"/>
    <w:rsid w:val="7761D2EF"/>
    <w:rsid w:val="7774F810"/>
    <w:rsid w:val="7779219E"/>
    <w:rsid w:val="77898DF3"/>
    <w:rsid w:val="7789C8B9"/>
    <w:rsid w:val="778A79FD"/>
    <w:rsid w:val="77A4B09D"/>
    <w:rsid w:val="77ABF184"/>
    <w:rsid w:val="77B184CD"/>
    <w:rsid w:val="77B74552"/>
    <w:rsid w:val="77C9BE3E"/>
    <w:rsid w:val="77D22D13"/>
    <w:rsid w:val="77DA1510"/>
    <w:rsid w:val="77DAB870"/>
    <w:rsid w:val="77DF9D2E"/>
    <w:rsid w:val="77F2C8CE"/>
    <w:rsid w:val="77F7DD74"/>
    <w:rsid w:val="77FBCA57"/>
    <w:rsid w:val="78039BBA"/>
    <w:rsid w:val="7808AE5E"/>
    <w:rsid w:val="7814F88B"/>
    <w:rsid w:val="78175693"/>
    <w:rsid w:val="7835AD26"/>
    <w:rsid w:val="7836B6B7"/>
    <w:rsid w:val="785919A0"/>
    <w:rsid w:val="786C8C97"/>
    <w:rsid w:val="7878729F"/>
    <w:rsid w:val="787A4D3C"/>
    <w:rsid w:val="787B84C4"/>
    <w:rsid w:val="787CA894"/>
    <w:rsid w:val="7883E495"/>
    <w:rsid w:val="7883F024"/>
    <w:rsid w:val="789E19C8"/>
    <w:rsid w:val="78AC271F"/>
    <w:rsid w:val="78B89D90"/>
    <w:rsid w:val="78C2ACA5"/>
    <w:rsid w:val="78C449E2"/>
    <w:rsid w:val="78D8E05D"/>
    <w:rsid w:val="7903EA41"/>
    <w:rsid w:val="791E1959"/>
    <w:rsid w:val="793376B3"/>
    <w:rsid w:val="793FFECC"/>
    <w:rsid w:val="79542880"/>
    <w:rsid w:val="79594731"/>
    <w:rsid w:val="7965E0C1"/>
    <w:rsid w:val="797E4C73"/>
    <w:rsid w:val="7980CECF"/>
    <w:rsid w:val="799D4853"/>
    <w:rsid w:val="79A0CC94"/>
    <w:rsid w:val="79B4F253"/>
    <w:rsid w:val="79B8A3EA"/>
    <w:rsid w:val="79D0CC2D"/>
    <w:rsid w:val="79DB9301"/>
    <w:rsid w:val="79F5491A"/>
    <w:rsid w:val="79FBC1DE"/>
    <w:rsid w:val="7A054831"/>
    <w:rsid w:val="7A09D73F"/>
    <w:rsid w:val="7A0E556D"/>
    <w:rsid w:val="7A132A87"/>
    <w:rsid w:val="7A2F9949"/>
    <w:rsid w:val="7A3B1C90"/>
    <w:rsid w:val="7A3BB2EA"/>
    <w:rsid w:val="7A474F67"/>
    <w:rsid w:val="7A540DC5"/>
    <w:rsid w:val="7A55570C"/>
    <w:rsid w:val="7A6410AA"/>
    <w:rsid w:val="7A8307C4"/>
    <w:rsid w:val="7A949D95"/>
    <w:rsid w:val="7A988F7A"/>
    <w:rsid w:val="7AAE2405"/>
    <w:rsid w:val="7AC0D93B"/>
    <w:rsid w:val="7AC2FAD8"/>
    <w:rsid w:val="7ACCFF31"/>
    <w:rsid w:val="7AD502EB"/>
    <w:rsid w:val="7AD73C1F"/>
    <w:rsid w:val="7AD7FAA0"/>
    <w:rsid w:val="7ADFD57C"/>
    <w:rsid w:val="7B09A1E4"/>
    <w:rsid w:val="7B0D8861"/>
    <w:rsid w:val="7B307281"/>
    <w:rsid w:val="7B3885CC"/>
    <w:rsid w:val="7B3D4E71"/>
    <w:rsid w:val="7B5035DB"/>
    <w:rsid w:val="7B6CD0E0"/>
    <w:rsid w:val="7B77505D"/>
    <w:rsid w:val="7B827735"/>
    <w:rsid w:val="7B893B09"/>
    <w:rsid w:val="7B9C59E3"/>
    <w:rsid w:val="7BADFC35"/>
    <w:rsid w:val="7BB535E0"/>
    <w:rsid w:val="7BBC45DB"/>
    <w:rsid w:val="7BD0F306"/>
    <w:rsid w:val="7BE13C11"/>
    <w:rsid w:val="7BE9B1CF"/>
    <w:rsid w:val="7BEA4648"/>
    <w:rsid w:val="7BEF6FA2"/>
    <w:rsid w:val="7BF4B78B"/>
    <w:rsid w:val="7C03263B"/>
    <w:rsid w:val="7C0883EB"/>
    <w:rsid w:val="7C173AD2"/>
    <w:rsid w:val="7C19F5D0"/>
    <w:rsid w:val="7C37B7BA"/>
    <w:rsid w:val="7C512DA6"/>
    <w:rsid w:val="7C53C8AB"/>
    <w:rsid w:val="7C73E94E"/>
    <w:rsid w:val="7C76ACDC"/>
    <w:rsid w:val="7C7A8411"/>
    <w:rsid w:val="7C8317B9"/>
    <w:rsid w:val="7C9BD5EF"/>
    <w:rsid w:val="7CA6050A"/>
    <w:rsid w:val="7CC6B3E8"/>
    <w:rsid w:val="7CCAFC4C"/>
    <w:rsid w:val="7CE8F06F"/>
    <w:rsid w:val="7CF1E5D3"/>
    <w:rsid w:val="7D013680"/>
    <w:rsid w:val="7D09E948"/>
    <w:rsid w:val="7D0CD406"/>
    <w:rsid w:val="7D0FB4E4"/>
    <w:rsid w:val="7D23E1E2"/>
    <w:rsid w:val="7D68A14B"/>
    <w:rsid w:val="7D72BA1F"/>
    <w:rsid w:val="7D746BAE"/>
    <w:rsid w:val="7D7B258E"/>
    <w:rsid w:val="7D817389"/>
    <w:rsid w:val="7D8189C4"/>
    <w:rsid w:val="7D81978A"/>
    <w:rsid w:val="7D8E0464"/>
    <w:rsid w:val="7DC73CC6"/>
    <w:rsid w:val="7DD75615"/>
    <w:rsid w:val="7DE8FB3C"/>
    <w:rsid w:val="7DEF240B"/>
    <w:rsid w:val="7E026813"/>
    <w:rsid w:val="7E0F4A97"/>
    <w:rsid w:val="7E11F081"/>
    <w:rsid w:val="7E163130"/>
    <w:rsid w:val="7E25E675"/>
    <w:rsid w:val="7E26F7E3"/>
    <w:rsid w:val="7E3F26A2"/>
    <w:rsid w:val="7E439E9F"/>
    <w:rsid w:val="7E513CDD"/>
    <w:rsid w:val="7E5EE5AA"/>
    <w:rsid w:val="7E60A0C3"/>
    <w:rsid w:val="7E6552BD"/>
    <w:rsid w:val="7E759201"/>
    <w:rsid w:val="7E78914D"/>
    <w:rsid w:val="7E789E6A"/>
    <w:rsid w:val="7E8A85DE"/>
    <w:rsid w:val="7E9033F4"/>
    <w:rsid w:val="7E911EA3"/>
    <w:rsid w:val="7E991FFC"/>
    <w:rsid w:val="7EAFDF35"/>
    <w:rsid w:val="7EB6CDEC"/>
    <w:rsid w:val="7EB99BA2"/>
    <w:rsid w:val="7ECB10E0"/>
    <w:rsid w:val="7ED1E38E"/>
    <w:rsid w:val="7EEC94C5"/>
    <w:rsid w:val="7EF81BE9"/>
    <w:rsid w:val="7EFD2F9B"/>
    <w:rsid w:val="7F385ECB"/>
    <w:rsid w:val="7F3CC3BA"/>
    <w:rsid w:val="7F4A59BD"/>
    <w:rsid w:val="7F60CD30"/>
    <w:rsid w:val="7F63A324"/>
    <w:rsid w:val="7F6D8B83"/>
    <w:rsid w:val="7F9484E9"/>
    <w:rsid w:val="7F9502CE"/>
    <w:rsid w:val="7FADA81B"/>
    <w:rsid w:val="7FAF983C"/>
    <w:rsid w:val="7FB0E6CF"/>
    <w:rsid w:val="7FCE1102"/>
    <w:rsid w:val="7FD4E61A"/>
    <w:rsid w:val="7FE12B54"/>
    <w:rsid w:val="7FE76D57"/>
    <w:rsid w:val="7FF1B8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DE35B1E"/>
  <w15:chartTrackingRefBased/>
  <w15:docId w15:val="{C190671E-A711-4FC9-AF69-2E6682B61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2FA"/>
    <w:rPr>
      <w:kern w:val="0"/>
      <w14:ligatures w14:val="none"/>
    </w:rPr>
  </w:style>
  <w:style w:type="paragraph" w:styleId="Heading1">
    <w:name w:val="heading 1"/>
    <w:basedOn w:val="Normal"/>
    <w:next w:val="Normal"/>
    <w:link w:val="Heading1Char"/>
    <w:qFormat/>
    <w:rsid w:val="004752FA"/>
    <w:pPr>
      <w:keepNext/>
      <w:numPr>
        <w:numId w:val="1"/>
      </w:numPr>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basedOn w:val="Normal"/>
    <w:next w:val="Normal"/>
    <w:link w:val="Heading2Char"/>
    <w:qFormat/>
    <w:rsid w:val="004752FA"/>
    <w:pPr>
      <w:keepNext/>
      <w:numPr>
        <w:ilvl w:val="1"/>
        <w:numId w:val="1"/>
      </w:numPr>
      <w:spacing w:after="240" w:line="240" w:lineRule="auto"/>
      <w:jc w:val="both"/>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4752FA"/>
    <w:pPr>
      <w:keepNext/>
      <w:numPr>
        <w:ilvl w:val="2"/>
        <w:numId w:val="1"/>
      </w:numPr>
      <w:spacing w:after="240" w:line="240" w:lineRule="auto"/>
      <w:jc w:val="both"/>
      <w:outlineLvl w:val="2"/>
    </w:pPr>
    <w:rPr>
      <w:rFonts w:ascii="Times New Roman" w:eastAsia="Times New Roman" w:hAnsi="Times New Roman" w:cs="Times New Roman"/>
      <w:i/>
      <w:sz w:val="24"/>
      <w:szCs w:val="20"/>
    </w:rPr>
  </w:style>
  <w:style w:type="paragraph" w:styleId="Heading4">
    <w:name w:val="heading 4"/>
    <w:basedOn w:val="Normal"/>
    <w:next w:val="Normal"/>
    <w:link w:val="Heading4Char"/>
    <w:qFormat/>
    <w:rsid w:val="004752FA"/>
    <w:pPr>
      <w:keepNext/>
      <w:numPr>
        <w:ilvl w:val="3"/>
        <w:numId w:val="1"/>
      </w:numPr>
      <w:spacing w:after="240" w:line="240" w:lineRule="auto"/>
      <w:jc w:val="both"/>
      <w:outlineLvl w:val="3"/>
    </w:pPr>
    <w:rPr>
      <w:rFonts w:ascii="Times New Roman" w:eastAsia="Times New Roman" w:hAnsi="Times New Roman" w:cs="Times New Roman"/>
      <w:sz w:val="24"/>
      <w:szCs w:val="20"/>
    </w:rPr>
  </w:style>
  <w:style w:type="paragraph" w:styleId="Heading5">
    <w:name w:val="heading 5"/>
    <w:basedOn w:val="Normal"/>
    <w:next w:val="Normal"/>
    <w:link w:val="Heading5Char"/>
    <w:uiPriority w:val="9"/>
    <w:semiHidden/>
    <w:unhideWhenUsed/>
    <w:qFormat/>
    <w:rsid w:val="008F0213"/>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F021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52FA"/>
    <w:rPr>
      <w:rFonts w:ascii="Times New Roman" w:eastAsia="Times New Roman" w:hAnsi="Times New Roman" w:cs="Times New Roman"/>
      <w:b/>
      <w:smallCaps/>
      <w:kern w:val="0"/>
      <w:sz w:val="24"/>
      <w:szCs w:val="20"/>
      <w14:ligatures w14:val="none"/>
    </w:rPr>
  </w:style>
  <w:style w:type="character" w:customStyle="1" w:styleId="Heading2Char">
    <w:name w:val="Heading 2 Char"/>
    <w:basedOn w:val="DefaultParagraphFont"/>
    <w:link w:val="Heading2"/>
    <w:rsid w:val="004752FA"/>
    <w:rPr>
      <w:rFonts w:ascii="Times New Roman" w:eastAsia="Times New Roman" w:hAnsi="Times New Roman" w:cs="Times New Roman"/>
      <w:b/>
      <w:kern w:val="0"/>
      <w:sz w:val="24"/>
      <w:szCs w:val="20"/>
      <w14:ligatures w14:val="none"/>
    </w:rPr>
  </w:style>
  <w:style w:type="character" w:customStyle="1" w:styleId="Heading3Char">
    <w:name w:val="Heading 3 Char"/>
    <w:basedOn w:val="DefaultParagraphFont"/>
    <w:link w:val="Heading3"/>
    <w:rsid w:val="004752FA"/>
    <w:rPr>
      <w:rFonts w:ascii="Times New Roman" w:eastAsia="Times New Roman" w:hAnsi="Times New Roman" w:cs="Times New Roman"/>
      <w:i/>
      <w:kern w:val="0"/>
      <w:sz w:val="24"/>
      <w:szCs w:val="20"/>
      <w14:ligatures w14:val="none"/>
    </w:rPr>
  </w:style>
  <w:style w:type="character" w:customStyle="1" w:styleId="Heading4Char">
    <w:name w:val="Heading 4 Char"/>
    <w:basedOn w:val="DefaultParagraphFont"/>
    <w:link w:val="Heading4"/>
    <w:rsid w:val="004752FA"/>
    <w:rPr>
      <w:rFonts w:ascii="Times New Roman" w:eastAsia="Times New Roman" w:hAnsi="Times New Roman" w:cs="Times New Roman"/>
      <w:kern w:val="0"/>
      <w:sz w:val="24"/>
      <w:szCs w:val="20"/>
      <w14:ligatures w14:val="none"/>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L,2"/>
    <w:basedOn w:val="Normal"/>
    <w:link w:val="ListParagraphChar"/>
    <w:uiPriority w:val="34"/>
    <w:qFormat/>
    <w:rsid w:val="004752FA"/>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46687"/>
    <w:rPr>
      <w:b/>
      <w:bCs/>
    </w:rPr>
  </w:style>
  <w:style w:type="character" w:customStyle="1" w:styleId="CommentSubjectChar">
    <w:name w:val="Comment Subject Char"/>
    <w:basedOn w:val="CommentTextChar"/>
    <w:link w:val="CommentSubject"/>
    <w:uiPriority w:val="99"/>
    <w:semiHidden/>
    <w:rsid w:val="00046687"/>
    <w:rPr>
      <w:b/>
      <w:bCs/>
      <w:kern w:val="0"/>
      <w:sz w:val="20"/>
      <w:szCs w:val="20"/>
      <w14:ligatures w14:val="none"/>
    </w:rPr>
  </w:style>
  <w:style w:type="paragraph" w:styleId="Revision">
    <w:name w:val="Revision"/>
    <w:hidden/>
    <w:uiPriority w:val="99"/>
    <w:semiHidden/>
    <w:rsid w:val="00046687"/>
    <w:pPr>
      <w:spacing w:after="0" w:line="240" w:lineRule="auto"/>
    </w:pPr>
    <w:rPr>
      <w:kern w:val="0"/>
      <w14:ligatures w14:val="none"/>
    </w:rPr>
  </w:style>
  <w:style w:type="table" w:styleId="TableGrid">
    <w:name w:val="Table Grid"/>
    <w:basedOn w:val="TableNormal"/>
    <w:uiPriority w:val="39"/>
    <w:rsid w:val="00366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052E1"/>
  </w:style>
  <w:style w:type="character" w:customStyle="1" w:styleId="superscript">
    <w:name w:val="superscript"/>
    <w:basedOn w:val="DefaultParagraphFont"/>
    <w:rsid w:val="00F052E1"/>
  </w:style>
  <w:style w:type="character" w:customStyle="1" w:styleId="eop">
    <w:name w:val="eop"/>
    <w:basedOn w:val="DefaultParagraphFont"/>
    <w:rsid w:val="00F052E1"/>
  </w:style>
  <w:style w:type="paragraph" w:styleId="FootnoteText">
    <w:name w:val="footnote text"/>
    <w:aliases w:val="Char,Fußnote,Carattere,fn,Footnotes,Footnote ak,Footnote Text Char Char,fn Char Char,footnote text Char Char,Footnotes Char Char,Footnote ak Char Char,fn Char1,footnote text Char1,Footnotes Char1,ft,Footnote Text_EP-LC,foottextfra,A"/>
    <w:basedOn w:val="Normal"/>
    <w:link w:val="FootnoteTextChar"/>
    <w:unhideWhenUsed/>
    <w:qFormat/>
    <w:rsid w:val="001C0FC3"/>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 Char Char,fn Char Char Char,footnote text Char Char Char,Footnotes Char Char Char,Footnote ak Char Char Char,fn Char1 Char,ft Char,A Char"/>
    <w:basedOn w:val="DefaultParagraphFont"/>
    <w:link w:val="FootnoteText"/>
    <w:qFormat/>
    <w:rsid w:val="001C0FC3"/>
    <w:rPr>
      <w:kern w:val="0"/>
      <w:sz w:val="20"/>
      <w:szCs w:val="20"/>
      <w14:ligatures w14:val="none"/>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
    <w:basedOn w:val="DefaultParagraphFont"/>
    <w:link w:val="CharCharChar"/>
    <w:unhideWhenUsed/>
    <w:qFormat/>
    <w:rsid w:val="001C0FC3"/>
    <w:rPr>
      <w:vertAlign w:val="superscript"/>
    </w:rPr>
  </w:style>
  <w:style w:type="character" w:styleId="Hyperlink">
    <w:name w:val="Hyperlink"/>
    <w:basedOn w:val="DefaultParagraphFont"/>
    <w:uiPriority w:val="99"/>
    <w:unhideWhenUsed/>
    <w:qFormat/>
    <w:rsid w:val="00C67781"/>
    <w:rPr>
      <w:color w:val="0000FF"/>
      <w:u w:val="single"/>
    </w:rPr>
  </w:style>
  <w:style w:type="character" w:customStyle="1" w:styleId="Mention">
    <w:name w:val="Mention"/>
    <w:basedOn w:val="DefaultParagraphFont"/>
    <w:uiPriority w:val="99"/>
    <w:unhideWhenUsed/>
    <w:rsid w:val="00873C5A"/>
    <w:rPr>
      <w:color w:val="2B579A"/>
      <w:shd w:val="clear" w:color="auto" w:fill="E1DFDD"/>
    </w:rPr>
  </w:style>
  <w:style w:type="paragraph" w:styleId="Header">
    <w:name w:val="header"/>
    <w:basedOn w:val="Normal"/>
    <w:link w:val="HeaderChar"/>
    <w:uiPriority w:val="99"/>
    <w:unhideWhenUsed/>
    <w:rsid w:val="003D00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043"/>
    <w:rPr>
      <w:kern w:val="0"/>
      <w14:ligatures w14:val="none"/>
    </w:rPr>
  </w:style>
  <w:style w:type="paragraph" w:styleId="Footer">
    <w:name w:val="footer"/>
    <w:basedOn w:val="Normal"/>
    <w:link w:val="FooterChar"/>
    <w:uiPriority w:val="99"/>
    <w:unhideWhenUsed/>
    <w:rsid w:val="003D00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043"/>
    <w:rPr>
      <w:kern w:val="0"/>
      <w14:ligatures w14:val="none"/>
    </w:rPr>
  </w:style>
  <w:style w:type="character" w:customStyle="1" w:styleId="UnresolvedMention">
    <w:name w:val="Unresolved Mention"/>
    <w:basedOn w:val="DefaultParagraphFont"/>
    <w:uiPriority w:val="99"/>
    <w:semiHidden/>
    <w:unhideWhenUsed/>
    <w:rsid w:val="00A64C49"/>
    <w:rPr>
      <w:color w:val="605E5C"/>
      <w:shd w:val="clear" w:color="auto" w:fill="E1DFDD"/>
    </w:rPr>
  </w:style>
  <w:style w:type="table" w:styleId="ListTable4-Accent5">
    <w:name w:val="List Table 4 Accent 5"/>
    <w:basedOn w:val="TableNormal"/>
    <w:uiPriority w:val="49"/>
    <w:rsid w:val="009B631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9B631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basedOn w:val="DefaultParagraphFont"/>
    <w:link w:val="ListParagraph"/>
    <w:uiPriority w:val="34"/>
    <w:qFormat/>
    <w:locked/>
    <w:rsid w:val="008765B1"/>
    <w:rPr>
      <w:kern w:val="0"/>
      <w14:ligatures w14:val="none"/>
    </w:rPr>
  </w:style>
  <w:style w:type="paragraph" w:customStyle="1" w:styleId="CharCharChar">
    <w:name w:val="Char Char Char"/>
    <w:basedOn w:val="Normal"/>
    <w:link w:val="FootnoteReference"/>
    <w:rsid w:val="00CE1E65"/>
    <w:pPr>
      <w:spacing w:line="240" w:lineRule="exact"/>
    </w:pPr>
    <w:rPr>
      <w:kern w:val="2"/>
      <w:vertAlign w:val="superscript"/>
      <w14:ligatures w14:val="standardContextual"/>
    </w:rPr>
  </w:style>
  <w:style w:type="paragraph" w:customStyle="1" w:styleId="Normal1">
    <w:name w:val="Normal1"/>
    <w:basedOn w:val="Normal"/>
    <w:rsid w:val="00DC39D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StyleBriefinglist1Bold">
    <w:name w:val="Style Briefing list 1 + Bold"/>
    <w:basedOn w:val="Normal"/>
    <w:rsid w:val="00AF022E"/>
    <w:pPr>
      <w:keepLines/>
      <w:numPr>
        <w:numId w:val="3"/>
      </w:numPr>
      <w:spacing w:after="120" w:line="240" w:lineRule="auto"/>
      <w:jc w:val="both"/>
    </w:pPr>
    <w:rPr>
      <w:rFonts w:ascii="Arial" w:eastAsia="Times New Roman" w:hAnsi="Arial" w:cs="Times New Roman"/>
      <w:b/>
      <w:bCs/>
      <w:szCs w:val="24"/>
      <w:lang w:eastAsia="en-GB"/>
    </w:rPr>
  </w:style>
  <w:style w:type="paragraph" w:customStyle="1" w:styleId="Briefinglist1">
    <w:name w:val="Briefing list 1"/>
    <w:basedOn w:val="Normal"/>
    <w:link w:val="Briefinglist1Char"/>
    <w:qFormat/>
    <w:rsid w:val="00B61982"/>
    <w:pPr>
      <w:keepLines/>
      <w:numPr>
        <w:numId w:val="4"/>
      </w:numPr>
      <w:spacing w:after="120" w:line="240" w:lineRule="auto"/>
      <w:jc w:val="both"/>
    </w:pPr>
    <w:rPr>
      <w:rFonts w:ascii="Arial" w:eastAsia="Times New Roman" w:hAnsi="Arial" w:cs="Arial"/>
      <w:szCs w:val="24"/>
    </w:rPr>
  </w:style>
  <w:style w:type="character" w:customStyle="1" w:styleId="Briefinglist1Char">
    <w:name w:val="Briefing list 1 Char"/>
    <w:basedOn w:val="DefaultParagraphFont"/>
    <w:link w:val="Briefinglist1"/>
    <w:qFormat/>
    <w:rsid w:val="00B61982"/>
    <w:rPr>
      <w:rFonts w:ascii="Arial" w:eastAsia="Times New Roman" w:hAnsi="Arial" w:cs="Arial"/>
      <w:kern w:val="0"/>
      <w:szCs w:val="24"/>
      <w14:ligatures w14:val="none"/>
    </w:rPr>
  </w:style>
  <w:style w:type="paragraph" w:customStyle="1" w:styleId="Body">
    <w:name w:val="Body"/>
    <w:qFormat/>
    <w:rsid w:val="00B61982"/>
    <w:pPr>
      <w:tabs>
        <w:tab w:val="left" w:pos="425"/>
        <w:tab w:val="left" w:pos="851"/>
        <w:tab w:val="left" w:pos="1276"/>
      </w:tabs>
      <w:spacing w:after="240" w:line="240" w:lineRule="auto"/>
    </w:pPr>
    <w:rPr>
      <w:rFonts w:ascii="Arial" w:eastAsia="Times New Roman" w:hAnsi="Arial" w:cs="Times New Roman"/>
      <w:kern w:val="0"/>
      <w:sz w:val="20"/>
      <w:szCs w:val="20"/>
      <w:lang w:eastAsia="en-GB"/>
      <w14:ligatures w14:val="none"/>
    </w:rPr>
  </w:style>
  <w:style w:type="character" w:customStyle="1" w:styleId="Heading5Char">
    <w:name w:val="Heading 5 Char"/>
    <w:basedOn w:val="DefaultParagraphFont"/>
    <w:link w:val="Heading5"/>
    <w:uiPriority w:val="9"/>
    <w:semiHidden/>
    <w:rsid w:val="008F0213"/>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8F0213"/>
    <w:rPr>
      <w:rFonts w:asciiTheme="majorHAnsi" w:eastAsiaTheme="majorEastAsia" w:hAnsiTheme="majorHAnsi" w:cstheme="majorBidi"/>
      <w:color w:val="1F3763" w:themeColor="accent1" w:themeShade="7F"/>
      <w:kern w:val="0"/>
      <w14:ligatures w14:val="none"/>
    </w:rPr>
  </w:style>
  <w:style w:type="numbering" w:customStyle="1" w:styleId="ImportedStyle1">
    <w:name w:val="Imported Style 1"/>
    <w:rsid w:val="00772583"/>
  </w:style>
  <w:style w:type="character" w:styleId="Strong">
    <w:name w:val="Strong"/>
    <w:basedOn w:val="DefaultParagraphFont"/>
    <w:uiPriority w:val="22"/>
    <w:qFormat/>
    <w:rsid w:val="00672A2B"/>
    <w:rPr>
      <w:b/>
      <w:bCs/>
    </w:rPr>
  </w:style>
  <w:style w:type="character" w:styleId="FollowedHyperlink">
    <w:name w:val="FollowedHyperlink"/>
    <w:basedOn w:val="DefaultParagraphFont"/>
    <w:uiPriority w:val="99"/>
    <w:semiHidden/>
    <w:unhideWhenUsed/>
    <w:rsid w:val="00672A2B"/>
    <w:rPr>
      <w:color w:val="954F72" w:themeColor="followedHyperlink"/>
      <w:u w:val="single"/>
    </w:rPr>
  </w:style>
  <w:style w:type="paragraph" w:styleId="NormalWeb">
    <w:name w:val="Normal (Web)"/>
    <w:basedOn w:val="Normal"/>
    <w:uiPriority w:val="99"/>
    <w:unhideWhenUsed/>
    <w:rsid w:val="005D5062"/>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PlainText">
    <w:name w:val="Plain Text"/>
    <w:basedOn w:val="Normal"/>
    <w:link w:val="PlainTextChar"/>
    <w:uiPriority w:val="99"/>
    <w:unhideWhenUsed/>
    <w:rsid w:val="00A35A94"/>
    <w:pPr>
      <w:spacing w:after="0" w:line="240" w:lineRule="auto"/>
    </w:pPr>
    <w:rPr>
      <w:rFonts w:ascii="Calibri" w:hAnsi="Calibri" w:cs="Calibri"/>
      <w:lang w:val="en-IE"/>
      <w14:ligatures w14:val="standardContextual"/>
    </w:rPr>
  </w:style>
  <w:style w:type="character" w:customStyle="1" w:styleId="PlainTextChar">
    <w:name w:val="Plain Text Char"/>
    <w:basedOn w:val="DefaultParagraphFont"/>
    <w:link w:val="PlainText"/>
    <w:uiPriority w:val="99"/>
    <w:rsid w:val="00A35A94"/>
    <w:rPr>
      <w:rFonts w:ascii="Calibri" w:hAnsi="Calibri" w:cs="Calibri"/>
      <w:kern w:val="0"/>
      <w:lang w:val="en-IE"/>
    </w:rPr>
  </w:style>
  <w:style w:type="paragraph" w:customStyle="1" w:styleId="Briefingtext">
    <w:name w:val="Briefing text"/>
    <w:basedOn w:val="Normal"/>
    <w:link w:val="BriefingtextChar"/>
    <w:uiPriority w:val="99"/>
    <w:rsid w:val="001057A3"/>
    <w:pPr>
      <w:spacing w:after="120" w:line="240" w:lineRule="auto"/>
      <w:jc w:val="both"/>
    </w:pPr>
    <w:rPr>
      <w:rFonts w:ascii="Arial" w:eastAsia="Times New Roman" w:hAnsi="Arial" w:cs="Arial"/>
      <w:szCs w:val="24"/>
    </w:rPr>
  </w:style>
  <w:style w:type="character" w:customStyle="1" w:styleId="BriefingtextChar">
    <w:name w:val="Briefing text Char"/>
    <w:link w:val="Briefingtext"/>
    <w:uiPriority w:val="99"/>
    <w:rsid w:val="001057A3"/>
    <w:rPr>
      <w:rFonts w:ascii="Arial" w:eastAsia="Times New Roman" w:hAnsi="Arial" w:cs="Arial"/>
      <w:kern w:val="0"/>
      <w:szCs w:val="24"/>
      <w14:ligatures w14:val="none"/>
    </w:rPr>
  </w:style>
  <w:style w:type="paragraph" w:customStyle="1" w:styleId="eury5TextNotes">
    <w:name w:val="_eury_5_Text_Notes"/>
    <w:link w:val="eury5TextNotesChar"/>
    <w:rsid w:val="006670C3"/>
    <w:pPr>
      <w:widowControl w:val="0"/>
      <w:tabs>
        <w:tab w:val="left" w:pos="1985"/>
      </w:tabs>
      <w:spacing w:after="0" w:line="240" w:lineRule="auto"/>
      <w:jc w:val="both"/>
    </w:pPr>
    <w:rPr>
      <w:rFonts w:ascii="Verdana" w:eastAsia="Times New Roman" w:hAnsi="Verdana" w:cs="Arial"/>
      <w:snapToGrid w:val="0"/>
      <w:kern w:val="0"/>
      <w:sz w:val="14"/>
      <w:szCs w:val="16"/>
      <w:lang w:val="en-IE"/>
      <w14:ligatures w14:val="none"/>
    </w:rPr>
  </w:style>
  <w:style w:type="character" w:customStyle="1" w:styleId="eury5TextNotesChar">
    <w:name w:val="_eury_5_Text_Notes Char"/>
    <w:link w:val="eury5TextNotes"/>
    <w:rsid w:val="006670C3"/>
    <w:rPr>
      <w:rFonts w:ascii="Verdana" w:eastAsia="Times New Roman" w:hAnsi="Verdana" w:cs="Arial"/>
      <w:snapToGrid w:val="0"/>
      <w:kern w:val="0"/>
      <w:sz w:val="14"/>
      <w:szCs w:val="16"/>
      <w:lang w:val="en-IE"/>
      <w14:ligatures w14:val="none"/>
    </w:rPr>
  </w:style>
  <w:style w:type="paragraph" w:customStyle="1" w:styleId="eury5TitleFigure">
    <w:name w:val="_eury_5_Title_Figure"/>
    <w:rsid w:val="006670C3"/>
    <w:pPr>
      <w:keepNext/>
      <w:keepLines/>
      <w:spacing w:before="200" w:after="60" w:line="276" w:lineRule="auto"/>
      <w:jc w:val="both"/>
    </w:pPr>
    <w:rPr>
      <w:rFonts w:ascii="Verdana" w:eastAsia="Cambria" w:hAnsi="Verdana" w:cs="Calibri"/>
      <w:bCs/>
      <w:noProof/>
      <w:color w:val="7F7F7F"/>
      <w:w w:val="80"/>
      <w:kern w:val="0"/>
      <w14:ligatures w14:val="none"/>
    </w:rPr>
  </w:style>
  <w:style w:type="table" w:styleId="PlainTable5">
    <w:name w:val="Plain Table 5"/>
    <w:basedOn w:val="TableNormal"/>
    <w:uiPriority w:val="45"/>
    <w:rsid w:val="003F4F23"/>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ext1">
    <w:name w:val="Text 1"/>
    <w:basedOn w:val="Normal"/>
    <w:uiPriority w:val="1"/>
    <w:qFormat/>
    <w:rsid w:val="00836821"/>
    <w:pPr>
      <w:spacing w:after="240" w:line="240" w:lineRule="auto"/>
      <w:ind w:left="482"/>
      <w:jc w:val="both"/>
    </w:pPr>
    <w:rPr>
      <w:rFonts w:ascii="Times New Roman" w:eastAsia="Times New Roman" w:hAnsi="Times New Roman" w:cs="Times New Roman"/>
      <w:sz w:val="24"/>
      <w:szCs w:val="20"/>
    </w:rPr>
  </w:style>
  <w:style w:type="paragraph" w:styleId="EndnoteText">
    <w:name w:val="endnote text"/>
    <w:basedOn w:val="Normal"/>
    <w:link w:val="EndnoteTextChar"/>
    <w:uiPriority w:val="99"/>
    <w:semiHidden/>
    <w:unhideWhenUsed/>
    <w:rsid w:val="00D56C27"/>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D56C27"/>
    <w:rPr>
      <w:sz w:val="20"/>
      <w:szCs w:val="20"/>
    </w:rPr>
  </w:style>
  <w:style w:type="character" w:styleId="EndnoteReference">
    <w:name w:val="endnote reference"/>
    <w:basedOn w:val="DefaultParagraphFont"/>
    <w:uiPriority w:val="99"/>
    <w:semiHidden/>
    <w:unhideWhenUsed/>
    <w:rsid w:val="00D56C27"/>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uiPriority w:val="99"/>
    <w:rsid w:val="00F60E33"/>
    <w:pPr>
      <w:spacing w:line="240" w:lineRule="exact"/>
      <w:jc w:val="both"/>
    </w:pPr>
    <w:rPr>
      <w:kern w:val="2"/>
      <w:vertAlign w:val="superscript"/>
      <w:lang w:val="en-IE"/>
      <w14:ligatures w14:val="standardContextual"/>
    </w:rPr>
  </w:style>
  <w:style w:type="paragraph" w:customStyle="1" w:styleId="Normal2">
    <w:name w:val="Normal2"/>
    <w:basedOn w:val="Normal"/>
    <w:rsid w:val="00573B1F"/>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table" w:styleId="GridTable1Light">
    <w:name w:val="Grid Table 1 Light"/>
    <w:basedOn w:val="TableNormal"/>
    <w:uiPriority w:val="46"/>
    <w:rsid w:val="001131E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294BA3"/>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IntenseQuote">
    <w:name w:val="Intense Quote"/>
    <w:basedOn w:val="Normal"/>
    <w:next w:val="Normal"/>
    <w:link w:val="IntenseQuoteChar"/>
    <w:uiPriority w:val="30"/>
    <w:qFormat/>
    <w:rsid w:val="00E63A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en-US"/>
    </w:rPr>
  </w:style>
  <w:style w:type="character" w:customStyle="1" w:styleId="IntenseQuoteChar">
    <w:name w:val="Intense Quote Char"/>
    <w:basedOn w:val="DefaultParagraphFont"/>
    <w:link w:val="IntenseQuote"/>
    <w:uiPriority w:val="30"/>
    <w:rsid w:val="00E63A3E"/>
    <w:rPr>
      <w:i/>
      <w:iCs/>
      <w:color w:val="2F5496" w:themeColor="accent1" w:themeShade="BF"/>
      <w:kern w:val="0"/>
      <w:lang w:val="en-US"/>
      <w14:ligatures w14:val="none"/>
    </w:rPr>
  </w:style>
  <w:style w:type="table" w:customStyle="1" w:styleId="TableGrid1">
    <w:name w:val="Table Grid1"/>
    <w:basedOn w:val="TableNormal"/>
    <w:next w:val="TableGrid"/>
    <w:uiPriority w:val="39"/>
    <w:rsid w:val="00280A87"/>
    <w:pPr>
      <w:spacing w:after="0" w:line="240" w:lineRule="auto"/>
    </w:pPr>
    <w:rPr>
      <w:kern w:val="0"/>
      <w:sz w:val="24"/>
      <w:szCs w:val="24"/>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218D9"/>
    <w:pPr>
      <w:spacing w:after="0" w:line="240" w:lineRule="auto"/>
    </w:pPr>
    <w:rPr>
      <w:kern w:val="0"/>
      <w:sz w:val="24"/>
      <w:szCs w:val="24"/>
      <w:lang w:val="fr-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C4262"/>
    <w:pPr>
      <w:keepLines/>
      <w:numPr>
        <w:numId w:val="0"/>
      </w:numPr>
      <w:spacing w:after="0" w:line="259" w:lineRule="auto"/>
      <w:jc w:val="left"/>
      <w:outlineLvl w:val="9"/>
    </w:pPr>
    <w:rPr>
      <w:rFonts w:asciiTheme="majorHAnsi" w:eastAsiaTheme="majorEastAsia" w:hAnsiTheme="majorHAnsi" w:cstheme="majorBidi"/>
      <w:b w:val="0"/>
      <w:smallCaps w:val="0"/>
      <w:color w:val="2F5496" w:themeColor="accent1" w:themeShade="BF"/>
      <w:sz w:val="32"/>
      <w:szCs w:val="32"/>
      <w:lang w:val="en-US"/>
    </w:rPr>
  </w:style>
  <w:style w:type="paragraph" w:styleId="TOC1">
    <w:name w:val="toc 1"/>
    <w:basedOn w:val="Normal"/>
    <w:next w:val="Normal"/>
    <w:autoRedefine/>
    <w:uiPriority w:val="39"/>
    <w:unhideWhenUsed/>
    <w:rsid w:val="000C4262"/>
    <w:pPr>
      <w:spacing w:after="100"/>
    </w:pPr>
  </w:style>
  <w:style w:type="paragraph" w:styleId="TOC2">
    <w:name w:val="toc 2"/>
    <w:basedOn w:val="Normal"/>
    <w:next w:val="Normal"/>
    <w:autoRedefine/>
    <w:uiPriority w:val="39"/>
    <w:unhideWhenUsed/>
    <w:rsid w:val="000C4262"/>
    <w:pPr>
      <w:spacing w:after="100"/>
      <w:ind w:left="220"/>
    </w:pPr>
  </w:style>
  <w:style w:type="paragraph" w:styleId="TOC3">
    <w:name w:val="toc 3"/>
    <w:basedOn w:val="Normal"/>
    <w:next w:val="Normal"/>
    <w:autoRedefine/>
    <w:uiPriority w:val="39"/>
    <w:unhideWhenUsed/>
    <w:rsid w:val="000C4262"/>
    <w:pPr>
      <w:spacing w:after="100"/>
      <w:ind w:left="440"/>
    </w:pPr>
  </w:style>
  <w:style w:type="character" w:customStyle="1" w:styleId="Marker">
    <w:name w:val="Marker"/>
    <w:basedOn w:val="DefaultParagraphFont"/>
    <w:rsid w:val="00073F91"/>
    <w:rPr>
      <w:color w:val="0000FF"/>
      <w:shd w:val="clear" w:color="auto" w:fill="auto"/>
    </w:rPr>
  </w:style>
  <w:style w:type="paragraph" w:customStyle="1" w:styleId="Pagedecouverture">
    <w:name w:val="Page de couverture"/>
    <w:basedOn w:val="Normal"/>
    <w:next w:val="Normal"/>
    <w:rsid w:val="00073F91"/>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rsid w:val="00073F91"/>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073F91"/>
    <w:rPr>
      <w:rFonts w:ascii="Times New Roman" w:hAnsi="Times New Roman" w:cs="Times New Roman"/>
      <w:kern w:val="0"/>
      <w:sz w:val="24"/>
      <w14:ligatures w14:val="none"/>
    </w:rPr>
  </w:style>
  <w:style w:type="paragraph" w:customStyle="1" w:styleId="FooterSensitivity">
    <w:name w:val="Footer Sensitivity"/>
    <w:basedOn w:val="Normal"/>
    <w:link w:val="FooterSensitivityChar"/>
    <w:rsid w:val="00073F91"/>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073F91"/>
    <w:rPr>
      <w:rFonts w:ascii="Times New Roman" w:hAnsi="Times New Roman" w:cs="Times New Roman"/>
      <w:b/>
      <w:kern w:val="0"/>
      <w:sz w:val="32"/>
      <w14:ligatures w14:val="none"/>
    </w:rPr>
  </w:style>
  <w:style w:type="paragraph" w:customStyle="1" w:styleId="HeaderCoverPage">
    <w:name w:val="Header Cover Page"/>
    <w:basedOn w:val="Normal"/>
    <w:link w:val="HeaderCoverPageChar"/>
    <w:rsid w:val="00073F91"/>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073F91"/>
    <w:rPr>
      <w:rFonts w:ascii="Times New Roman" w:hAnsi="Times New Roman" w:cs="Times New Roman"/>
      <w:kern w:val="0"/>
      <w:sz w:val="24"/>
      <w14:ligatures w14:val="none"/>
    </w:rPr>
  </w:style>
  <w:style w:type="paragraph" w:customStyle="1" w:styleId="HeaderSensitivity">
    <w:name w:val="Header Sensitivity"/>
    <w:basedOn w:val="Normal"/>
    <w:link w:val="HeaderSensitivityChar"/>
    <w:rsid w:val="00073F91"/>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073F91"/>
    <w:rPr>
      <w:rFonts w:ascii="Times New Roman" w:hAnsi="Times New Roman" w:cs="Times New Roman"/>
      <w:b/>
      <w:kern w:val="0"/>
      <w:sz w:val="32"/>
      <w14:ligatures w14:val="none"/>
    </w:rPr>
  </w:style>
  <w:style w:type="paragraph" w:customStyle="1" w:styleId="HeaderSensitivityRight">
    <w:name w:val="Header Sensitivity Right"/>
    <w:basedOn w:val="Normal"/>
    <w:link w:val="HeaderSensitivityRightChar"/>
    <w:rsid w:val="00073F91"/>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073F91"/>
    <w:rPr>
      <w:rFonts w:ascii="Times New Roman" w:hAnsi="Times New Roman" w:cs="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5352">
      <w:bodyDiv w:val="1"/>
      <w:marLeft w:val="0"/>
      <w:marRight w:val="0"/>
      <w:marTop w:val="0"/>
      <w:marBottom w:val="0"/>
      <w:divBdr>
        <w:top w:val="none" w:sz="0" w:space="0" w:color="auto"/>
        <w:left w:val="none" w:sz="0" w:space="0" w:color="auto"/>
        <w:bottom w:val="none" w:sz="0" w:space="0" w:color="auto"/>
        <w:right w:val="none" w:sz="0" w:space="0" w:color="auto"/>
      </w:divBdr>
    </w:div>
    <w:div w:id="85541228">
      <w:bodyDiv w:val="1"/>
      <w:marLeft w:val="0"/>
      <w:marRight w:val="0"/>
      <w:marTop w:val="0"/>
      <w:marBottom w:val="0"/>
      <w:divBdr>
        <w:top w:val="none" w:sz="0" w:space="0" w:color="auto"/>
        <w:left w:val="none" w:sz="0" w:space="0" w:color="auto"/>
        <w:bottom w:val="none" w:sz="0" w:space="0" w:color="auto"/>
        <w:right w:val="none" w:sz="0" w:space="0" w:color="auto"/>
      </w:divBdr>
    </w:div>
    <w:div w:id="87890374">
      <w:bodyDiv w:val="1"/>
      <w:marLeft w:val="0"/>
      <w:marRight w:val="0"/>
      <w:marTop w:val="0"/>
      <w:marBottom w:val="0"/>
      <w:divBdr>
        <w:top w:val="none" w:sz="0" w:space="0" w:color="auto"/>
        <w:left w:val="none" w:sz="0" w:space="0" w:color="auto"/>
        <w:bottom w:val="none" w:sz="0" w:space="0" w:color="auto"/>
        <w:right w:val="none" w:sz="0" w:space="0" w:color="auto"/>
      </w:divBdr>
    </w:div>
    <w:div w:id="115565645">
      <w:bodyDiv w:val="1"/>
      <w:marLeft w:val="0"/>
      <w:marRight w:val="0"/>
      <w:marTop w:val="0"/>
      <w:marBottom w:val="0"/>
      <w:divBdr>
        <w:top w:val="none" w:sz="0" w:space="0" w:color="auto"/>
        <w:left w:val="none" w:sz="0" w:space="0" w:color="auto"/>
        <w:bottom w:val="none" w:sz="0" w:space="0" w:color="auto"/>
        <w:right w:val="none" w:sz="0" w:space="0" w:color="auto"/>
      </w:divBdr>
    </w:div>
    <w:div w:id="116995129">
      <w:bodyDiv w:val="1"/>
      <w:marLeft w:val="0"/>
      <w:marRight w:val="0"/>
      <w:marTop w:val="0"/>
      <w:marBottom w:val="0"/>
      <w:divBdr>
        <w:top w:val="none" w:sz="0" w:space="0" w:color="auto"/>
        <w:left w:val="none" w:sz="0" w:space="0" w:color="auto"/>
        <w:bottom w:val="none" w:sz="0" w:space="0" w:color="auto"/>
        <w:right w:val="none" w:sz="0" w:space="0" w:color="auto"/>
      </w:divBdr>
    </w:div>
    <w:div w:id="128940424">
      <w:bodyDiv w:val="1"/>
      <w:marLeft w:val="0"/>
      <w:marRight w:val="0"/>
      <w:marTop w:val="0"/>
      <w:marBottom w:val="0"/>
      <w:divBdr>
        <w:top w:val="none" w:sz="0" w:space="0" w:color="auto"/>
        <w:left w:val="none" w:sz="0" w:space="0" w:color="auto"/>
        <w:bottom w:val="none" w:sz="0" w:space="0" w:color="auto"/>
        <w:right w:val="none" w:sz="0" w:space="0" w:color="auto"/>
      </w:divBdr>
    </w:div>
    <w:div w:id="182591714">
      <w:bodyDiv w:val="1"/>
      <w:marLeft w:val="0"/>
      <w:marRight w:val="0"/>
      <w:marTop w:val="0"/>
      <w:marBottom w:val="0"/>
      <w:divBdr>
        <w:top w:val="none" w:sz="0" w:space="0" w:color="auto"/>
        <w:left w:val="none" w:sz="0" w:space="0" w:color="auto"/>
        <w:bottom w:val="none" w:sz="0" w:space="0" w:color="auto"/>
        <w:right w:val="none" w:sz="0" w:space="0" w:color="auto"/>
      </w:divBdr>
    </w:div>
    <w:div w:id="185102577">
      <w:bodyDiv w:val="1"/>
      <w:marLeft w:val="0"/>
      <w:marRight w:val="0"/>
      <w:marTop w:val="0"/>
      <w:marBottom w:val="0"/>
      <w:divBdr>
        <w:top w:val="none" w:sz="0" w:space="0" w:color="auto"/>
        <w:left w:val="none" w:sz="0" w:space="0" w:color="auto"/>
        <w:bottom w:val="none" w:sz="0" w:space="0" w:color="auto"/>
        <w:right w:val="none" w:sz="0" w:space="0" w:color="auto"/>
      </w:divBdr>
    </w:div>
    <w:div w:id="200095259">
      <w:bodyDiv w:val="1"/>
      <w:marLeft w:val="0"/>
      <w:marRight w:val="0"/>
      <w:marTop w:val="0"/>
      <w:marBottom w:val="0"/>
      <w:divBdr>
        <w:top w:val="none" w:sz="0" w:space="0" w:color="auto"/>
        <w:left w:val="none" w:sz="0" w:space="0" w:color="auto"/>
        <w:bottom w:val="none" w:sz="0" w:space="0" w:color="auto"/>
        <w:right w:val="none" w:sz="0" w:space="0" w:color="auto"/>
      </w:divBdr>
    </w:div>
    <w:div w:id="214201277">
      <w:bodyDiv w:val="1"/>
      <w:marLeft w:val="0"/>
      <w:marRight w:val="0"/>
      <w:marTop w:val="0"/>
      <w:marBottom w:val="0"/>
      <w:divBdr>
        <w:top w:val="none" w:sz="0" w:space="0" w:color="auto"/>
        <w:left w:val="none" w:sz="0" w:space="0" w:color="auto"/>
        <w:bottom w:val="none" w:sz="0" w:space="0" w:color="auto"/>
        <w:right w:val="none" w:sz="0" w:space="0" w:color="auto"/>
      </w:divBdr>
    </w:div>
    <w:div w:id="225072248">
      <w:bodyDiv w:val="1"/>
      <w:marLeft w:val="0"/>
      <w:marRight w:val="0"/>
      <w:marTop w:val="0"/>
      <w:marBottom w:val="0"/>
      <w:divBdr>
        <w:top w:val="none" w:sz="0" w:space="0" w:color="auto"/>
        <w:left w:val="none" w:sz="0" w:space="0" w:color="auto"/>
        <w:bottom w:val="none" w:sz="0" w:space="0" w:color="auto"/>
        <w:right w:val="none" w:sz="0" w:space="0" w:color="auto"/>
      </w:divBdr>
    </w:div>
    <w:div w:id="232668909">
      <w:bodyDiv w:val="1"/>
      <w:marLeft w:val="0"/>
      <w:marRight w:val="0"/>
      <w:marTop w:val="0"/>
      <w:marBottom w:val="0"/>
      <w:divBdr>
        <w:top w:val="none" w:sz="0" w:space="0" w:color="auto"/>
        <w:left w:val="none" w:sz="0" w:space="0" w:color="auto"/>
        <w:bottom w:val="none" w:sz="0" w:space="0" w:color="auto"/>
        <w:right w:val="none" w:sz="0" w:space="0" w:color="auto"/>
      </w:divBdr>
    </w:div>
    <w:div w:id="239560383">
      <w:bodyDiv w:val="1"/>
      <w:marLeft w:val="0"/>
      <w:marRight w:val="0"/>
      <w:marTop w:val="0"/>
      <w:marBottom w:val="0"/>
      <w:divBdr>
        <w:top w:val="none" w:sz="0" w:space="0" w:color="auto"/>
        <w:left w:val="none" w:sz="0" w:space="0" w:color="auto"/>
        <w:bottom w:val="none" w:sz="0" w:space="0" w:color="auto"/>
        <w:right w:val="none" w:sz="0" w:space="0" w:color="auto"/>
      </w:divBdr>
    </w:div>
    <w:div w:id="244801767">
      <w:bodyDiv w:val="1"/>
      <w:marLeft w:val="0"/>
      <w:marRight w:val="0"/>
      <w:marTop w:val="0"/>
      <w:marBottom w:val="0"/>
      <w:divBdr>
        <w:top w:val="none" w:sz="0" w:space="0" w:color="auto"/>
        <w:left w:val="none" w:sz="0" w:space="0" w:color="auto"/>
        <w:bottom w:val="none" w:sz="0" w:space="0" w:color="auto"/>
        <w:right w:val="none" w:sz="0" w:space="0" w:color="auto"/>
      </w:divBdr>
    </w:div>
    <w:div w:id="255215924">
      <w:bodyDiv w:val="1"/>
      <w:marLeft w:val="0"/>
      <w:marRight w:val="0"/>
      <w:marTop w:val="0"/>
      <w:marBottom w:val="0"/>
      <w:divBdr>
        <w:top w:val="none" w:sz="0" w:space="0" w:color="auto"/>
        <w:left w:val="none" w:sz="0" w:space="0" w:color="auto"/>
        <w:bottom w:val="none" w:sz="0" w:space="0" w:color="auto"/>
        <w:right w:val="none" w:sz="0" w:space="0" w:color="auto"/>
      </w:divBdr>
    </w:div>
    <w:div w:id="258872966">
      <w:bodyDiv w:val="1"/>
      <w:marLeft w:val="0"/>
      <w:marRight w:val="0"/>
      <w:marTop w:val="0"/>
      <w:marBottom w:val="0"/>
      <w:divBdr>
        <w:top w:val="none" w:sz="0" w:space="0" w:color="auto"/>
        <w:left w:val="none" w:sz="0" w:space="0" w:color="auto"/>
        <w:bottom w:val="none" w:sz="0" w:space="0" w:color="auto"/>
        <w:right w:val="none" w:sz="0" w:space="0" w:color="auto"/>
      </w:divBdr>
      <w:divsChild>
        <w:div w:id="1714841811">
          <w:marLeft w:val="0"/>
          <w:marRight w:val="0"/>
          <w:marTop w:val="0"/>
          <w:marBottom w:val="0"/>
          <w:divBdr>
            <w:top w:val="none" w:sz="0" w:space="0" w:color="auto"/>
            <w:left w:val="none" w:sz="0" w:space="0" w:color="auto"/>
            <w:bottom w:val="none" w:sz="0" w:space="0" w:color="auto"/>
            <w:right w:val="none" w:sz="0" w:space="0" w:color="auto"/>
          </w:divBdr>
          <w:divsChild>
            <w:div w:id="16388677">
              <w:marLeft w:val="0"/>
              <w:marRight w:val="0"/>
              <w:marTop w:val="0"/>
              <w:marBottom w:val="0"/>
              <w:divBdr>
                <w:top w:val="none" w:sz="0" w:space="0" w:color="auto"/>
                <w:left w:val="none" w:sz="0" w:space="0" w:color="auto"/>
                <w:bottom w:val="none" w:sz="0" w:space="0" w:color="auto"/>
                <w:right w:val="none" w:sz="0" w:space="0" w:color="auto"/>
              </w:divBdr>
              <w:divsChild>
                <w:div w:id="285159994">
                  <w:marLeft w:val="0"/>
                  <w:marRight w:val="0"/>
                  <w:marTop w:val="0"/>
                  <w:marBottom w:val="0"/>
                  <w:divBdr>
                    <w:top w:val="none" w:sz="0" w:space="0" w:color="auto"/>
                    <w:left w:val="none" w:sz="0" w:space="0" w:color="auto"/>
                    <w:bottom w:val="none" w:sz="0" w:space="0" w:color="auto"/>
                    <w:right w:val="none" w:sz="0" w:space="0" w:color="auto"/>
                  </w:divBdr>
                  <w:divsChild>
                    <w:div w:id="852454912">
                      <w:marLeft w:val="0"/>
                      <w:marRight w:val="0"/>
                      <w:marTop w:val="0"/>
                      <w:marBottom w:val="0"/>
                      <w:divBdr>
                        <w:top w:val="none" w:sz="0" w:space="0" w:color="auto"/>
                        <w:left w:val="none" w:sz="0" w:space="0" w:color="auto"/>
                        <w:bottom w:val="none" w:sz="0" w:space="0" w:color="auto"/>
                        <w:right w:val="none" w:sz="0" w:space="0" w:color="auto"/>
                      </w:divBdr>
                      <w:divsChild>
                        <w:div w:id="666712620">
                          <w:marLeft w:val="0"/>
                          <w:marRight w:val="0"/>
                          <w:marTop w:val="0"/>
                          <w:marBottom w:val="0"/>
                          <w:divBdr>
                            <w:top w:val="none" w:sz="0" w:space="0" w:color="auto"/>
                            <w:left w:val="none" w:sz="0" w:space="0" w:color="auto"/>
                            <w:bottom w:val="none" w:sz="0" w:space="0" w:color="auto"/>
                            <w:right w:val="none" w:sz="0" w:space="0" w:color="auto"/>
                          </w:divBdr>
                          <w:divsChild>
                            <w:div w:id="14918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195217">
      <w:bodyDiv w:val="1"/>
      <w:marLeft w:val="0"/>
      <w:marRight w:val="0"/>
      <w:marTop w:val="0"/>
      <w:marBottom w:val="0"/>
      <w:divBdr>
        <w:top w:val="none" w:sz="0" w:space="0" w:color="auto"/>
        <w:left w:val="none" w:sz="0" w:space="0" w:color="auto"/>
        <w:bottom w:val="none" w:sz="0" w:space="0" w:color="auto"/>
        <w:right w:val="none" w:sz="0" w:space="0" w:color="auto"/>
      </w:divBdr>
    </w:div>
    <w:div w:id="266163353">
      <w:bodyDiv w:val="1"/>
      <w:marLeft w:val="0"/>
      <w:marRight w:val="0"/>
      <w:marTop w:val="0"/>
      <w:marBottom w:val="0"/>
      <w:divBdr>
        <w:top w:val="none" w:sz="0" w:space="0" w:color="auto"/>
        <w:left w:val="none" w:sz="0" w:space="0" w:color="auto"/>
        <w:bottom w:val="none" w:sz="0" w:space="0" w:color="auto"/>
        <w:right w:val="none" w:sz="0" w:space="0" w:color="auto"/>
      </w:divBdr>
    </w:div>
    <w:div w:id="273169045">
      <w:bodyDiv w:val="1"/>
      <w:marLeft w:val="0"/>
      <w:marRight w:val="0"/>
      <w:marTop w:val="0"/>
      <w:marBottom w:val="0"/>
      <w:divBdr>
        <w:top w:val="none" w:sz="0" w:space="0" w:color="auto"/>
        <w:left w:val="none" w:sz="0" w:space="0" w:color="auto"/>
        <w:bottom w:val="none" w:sz="0" w:space="0" w:color="auto"/>
        <w:right w:val="none" w:sz="0" w:space="0" w:color="auto"/>
      </w:divBdr>
    </w:div>
    <w:div w:id="277683594">
      <w:bodyDiv w:val="1"/>
      <w:marLeft w:val="0"/>
      <w:marRight w:val="0"/>
      <w:marTop w:val="0"/>
      <w:marBottom w:val="0"/>
      <w:divBdr>
        <w:top w:val="none" w:sz="0" w:space="0" w:color="auto"/>
        <w:left w:val="none" w:sz="0" w:space="0" w:color="auto"/>
        <w:bottom w:val="none" w:sz="0" w:space="0" w:color="auto"/>
        <w:right w:val="none" w:sz="0" w:space="0" w:color="auto"/>
      </w:divBdr>
    </w:div>
    <w:div w:id="294263467">
      <w:bodyDiv w:val="1"/>
      <w:marLeft w:val="0"/>
      <w:marRight w:val="0"/>
      <w:marTop w:val="0"/>
      <w:marBottom w:val="0"/>
      <w:divBdr>
        <w:top w:val="none" w:sz="0" w:space="0" w:color="auto"/>
        <w:left w:val="none" w:sz="0" w:space="0" w:color="auto"/>
        <w:bottom w:val="none" w:sz="0" w:space="0" w:color="auto"/>
        <w:right w:val="none" w:sz="0" w:space="0" w:color="auto"/>
      </w:divBdr>
    </w:div>
    <w:div w:id="297422318">
      <w:bodyDiv w:val="1"/>
      <w:marLeft w:val="0"/>
      <w:marRight w:val="0"/>
      <w:marTop w:val="0"/>
      <w:marBottom w:val="0"/>
      <w:divBdr>
        <w:top w:val="none" w:sz="0" w:space="0" w:color="auto"/>
        <w:left w:val="none" w:sz="0" w:space="0" w:color="auto"/>
        <w:bottom w:val="none" w:sz="0" w:space="0" w:color="auto"/>
        <w:right w:val="none" w:sz="0" w:space="0" w:color="auto"/>
      </w:divBdr>
    </w:div>
    <w:div w:id="330329419">
      <w:bodyDiv w:val="1"/>
      <w:marLeft w:val="0"/>
      <w:marRight w:val="0"/>
      <w:marTop w:val="0"/>
      <w:marBottom w:val="0"/>
      <w:divBdr>
        <w:top w:val="none" w:sz="0" w:space="0" w:color="auto"/>
        <w:left w:val="none" w:sz="0" w:space="0" w:color="auto"/>
        <w:bottom w:val="none" w:sz="0" w:space="0" w:color="auto"/>
        <w:right w:val="none" w:sz="0" w:space="0" w:color="auto"/>
      </w:divBdr>
    </w:div>
    <w:div w:id="350033904">
      <w:bodyDiv w:val="1"/>
      <w:marLeft w:val="0"/>
      <w:marRight w:val="0"/>
      <w:marTop w:val="0"/>
      <w:marBottom w:val="0"/>
      <w:divBdr>
        <w:top w:val="none" w:sz="0" w:space="0" w:color="auto"/>
        <w:left w:val="none" w:sz="0" w:space="0" w:color="auto"/>
        <w:bottom w:val="none" w:sz="0" w:space="0" w:color="auto"/>
        <w:right w:val="none" w:sz="0" w:space="0" w:color="auto"/>
      </w:divBdr>
    </w:div>
    <w:div w:id="353576504">
      <w:bodyDiv w:val="1"/>
      <w:marLeft w:val="0"/>
      <w:marRight w:val="0"/>
      <w:marTop w:val="0"/>
      <w:marBottom w:val="0"/>
      <w:divBdr>
        <w:top w:val="none" w:sz="0" w:space="0" w:color="auto"/>
        <w:left w:val="none" w:sz="0" w:space="0" w:color="auto"/>
        <w:bottom w:val="none" w:sz="0" w:space="0" w:color="auto"/>
        <w:right w:val="none" w:sz="0" w:space="0" w:color="auto"/>
      </w:divBdr>
    </w:div>
    <w:div w:id="425080380">
      <w:bodyDiv w:val="1"/>
      <w:marLeft w:val="0"/>
      <w:marRight w:val="0"/>
      <w:marTop w:val="0"/>
      <w:marBottom w:val="0"/>
      <w:divBdr>
        <w:top w:val="none" w:sz="0" w:space="0" w:color="auto"/>
        <w:left w:val="none" w:sz="0" w:space="0" w:color="auto"/>
        <w:bottom w:val="none" w:sz="0" w:space="0" w:color="auto"/>
        <w:right w:val="none" w:sz="0" w:space="0" w:color="auto"/>
      </w:divBdr>
    </w:div>
    <w:div w:id="450244995">
      <w:bodyDiv w:val="1"/>
      <w:marLeft w:val="0"/>
      <w:marRight w:val="0"/>
      <w:marTop w:val="0"/>
      <w:marBottom w:val="0"/>
      <w:divBdr>
        <w:top w:val="none" w:sz="0" w:space="0" w:color="auto"/>
        <w:left w:val="none" w:sz="0" w:space="0" w:color="auto"/>
        <w:bottom w:val="none" w:sz="0" w:space="0" w:color="auto"/>
        <w:right w:val="none" w:sz="0" w:space="0" w:color="auto"/>
      </w:divBdr>
    </w:div>
    <w:div w:id="451021053">
      <w:bodyDiv w:val="1"/>
      <w:marLeft w:val="0"/>
      <w:marRight w:val="0"/>
      <w:marTop w:val="0"/>
      <w:marBottom w:val="0"/>
      <w:divBdr>
        <w:top w:val="none" w:sz="0" w:space="0" w:color="auto"/>
        <w:left w:val="none" w:sz="0" w:space="0" w:color="auto"/>
        <w:bottom w:val="none" w:sz="0" w:space="0" w:color="auto"/>
        <w:right w:val="none" w:sz="0" w:space="0" w:color="auto"/>
      </w:divBdr>
      <w:divsChild>
        <w:div w:id="120001834">
          <w:marLeft w:val="0"/>
          <w:marRight w:val="0"/>
          <w:marTop w:val="0"/>
          <w:marBottom w:val="0"/>
          <w:divBdr>
            <w:top w:val="none" w:sz="0" w:space="0" w:color="auto"/>
            <w:left w:val="none" w:sz="0" w:space="0" w:color="auto"/>
            <w:bottom w:val="none" w:sz="0" w:space="0" w:color="auto"/>
            <w:right w:val="none" w:sz="0" w:space="0" w:color="auto"/>
          </w:divBdr>
          <w:divsChild>
            <w:div w:id="2137678091">
              <w:marLeft w:val="0"/>
              <w:marRight w:val="0"/>
              <w:marTop w:val="0"/>
              <w:marBottom w:val="0"/>
              <w:divBdr>
                <w:top w:val="none" w:sz="0" w:space="0" w:color="auto"/>
                <w:left w:val="none" w:sz="0" w:space="0" w:color="auto"/>
                <w:bottom w:val="none" w:sz="0" w:space="0" w:color="auto"/>
                <w:right w:val="none" w:sz="0" w:space="0" w:color="auto"/>
              </w:divBdr>
              <w:divsChild>
                <w:div w:id="121116429">
                  <w:marLeft w:val="0"/>
                  <w:marRight w:val="0"/>
                  <w:marTop w:val="0"/>
                  <w:marBottom w:val="0"/>
                  <w:divBdr>
                    <w:top w:val="none" w:sz="0" w:space="0" w:color="auto"/>
                    <w:left w:val="none" w:sz="0" w:space="0" w:color="auto"/>
                    <w:bottom w:val="none" w:sz="0" w:space="0" w:color="auto"/>
                    <w:right w:val="none" w:sz="0" w:space="0" w:color="auto"/>
                  </w:divBdr>
                  <w:divsChild>
                    <w:div w:id="174851527">
                      <w:marLeft w:val="0"/>
                      <w:marRight w:val="0"/>
                      <w:marTop w:val="0"/>
                      <w:marBottom w:val="120"/>
                      <w:divBdr>
                        <w:top w:val="none" w:sz="0" w:space="0" w:color="auto"/>
                        <w:left w:val="none" w:sz="0" w:space="0" w:color="auto"/>
                        <w:bottom w:val="none" w:sz="0" w:space="0" w:color="auto"/>
                        <w:right w:val="none" w:sz="0" w:space="0" w:color="auto"/>
                      </w:divBdr>
                    </w:div>
                    <w:div w:id="288362347">
                      <w:marLeft w:val="0"/>
                      <w:marRight w:val="0"/>
                      <w:marTop w:val="0"/>
                      <w:marBottom w:val="120"/>
                      <w:divBdr>
                        <w:top w:val="none" w:sz="0" w:space="0" w:color="auto"/>
                        <w:left w:val="none" w:sz="0" w:space="0" w:color="auto"/>
                        <w:bottom w:val="none" w:sz="0" w:space="0" w:color="auto"/>
                        <w:right w:val="none" w:sz="0" w:space="0" w:color="auto"/>
                      </w:divBdr>
                    </w:div>
                    <w:div w:id="437527461">
                      <w:marLeft w:val="0"/>
                      <w:marRight w:val="0"/>
                      <w:marTop w:val="0"/>
                      <w:marBottom w:val="0"/>
                      <w:divBdr>
                        <w:top w:val="none" w:sz="0" w:space="0" w:color="auto"/>
                        <w:left w:val="none" w:sz="0" w:space="0" w:color="auto"/>
                        <w:bottom w:val="none" w:sz="0" w:space="0" w:color="auto"/>
                        <w:right w:val="none" w:sz="0" w:space="0" w:color="auto"/>
                      </w:divBdr>
                    </w:div>
                    <w:div w:id="444930124">
                      <w:marLeft w:val="0"/>
                      <w:marRight w:val="0"/>
                      <w:marTop w:val="0"/>
                      <w:marBottom w:val="0"/>
                      <w:divBdr>
                        <w:top w:val="none" w:sz="0" w:space="0" w:color="auto"/>
                        <w:left w:val="none" w:sz="0" w:space="0" w:color="auto"/>
                        <w:bottom w:val="none" w:sz="0" w:space="0" w:color="auto"/>
                        <w:right w:val="none" w:sz="0" w:space="0" w:color="auto"/>
                      </w:divBdr>
                    </w:div>
                    <w:div w:id="861866812">
                      <w:marLeft w:val="0"/>
                      <w:marRight w:val="0"/>
                      <w:marTop w:val="0"/>
                      <w:marBottom w:val="120"/>
                      <w:divBdr>
                        <w:top w:val="none" w:sz="0" w:space="0" w:color="auto"/>
                        <w:left w:val="none" w:sz="0" w:space="0" w:color="auto"/>
                        <w:bottom w:val="none" w:sz="0" w:space="0" w:color="auto"/>
                        <w:right w:val="none" w:sz="0" w:space="0" w:color="auto"/>
                      </w:divBdr>
                    </w:div>
                    <w:div w:id="1472407930">
                      <w:marLeft w:val="0"/>
                      <w:marRight w:val="0"/>
                      <w:marTop w:val="600"/>
                      <w:marBottom w:val="0"/>
                      <w:divBdr>
                        <w:top w:val="none" w:sz="0" w:space="0" w:color="auto"/>
                        <w:left w:val="none" w:sz="0" w:space="0" w:color="auto"/>
                        <w:bottom w:val="none" w:sz="0" w:space="0" w:color="auto"/>
                        <w:right w:val="none" w:sz="0" w:space="0" w:color="auto"/>
                      </w:divBdr>
                      <w:divsChild>
                        <w:div w:id="1775707584">
                          <w:marLeft w:val="0"/>
                          <w:marRight w:val="0"/>
                          <w:marTop w:val="0"/>
                          <w:marBottom w:val="240"/>
                          <w:divBdr>
                            <w:top w:val="none" w:sz="0" w:space="0" w:color="auto"/>
                            <w:left w:val="none" w:sz="0" w:space="0" w:color="auto"/>
                            <w:bottom w:val="single" w:sz="6" w:space="12" w:color="DDDDDD"/>
                            <w:right w:val="none" w:sz="0" w:space="0" w:color="auto"/>
                          </w:divBdr>
                        </w:div>
                      </w:divsChild>
                    </w:div>
                    <w:div w:id="1526095264">
                      <w:marLeft w:val="0"/>
                      <w:marRight w:val="0"/>
                      <w:marTop w:val="0"/>
                      <w:marBottom w:val="120"/>
                      <w:divBdr>
                        <w:top w:val="none" w:sz="0" w:space="0" w:color="auto"/>
                        <w:left w:val="none" w:sz="0" w:space="0" w:color="auto"/>
                        <w:bottom w:val="none" w:sz="0" w:space="0" w:color="auto"/>
                        <w:right w:val="none" w:sz="0" w:space="0" w:color="auto"/>
                      </w:divBdr>
                    </w:div>
                    <w:div w:id="1638604501">
                      <w:marLeft w:val="0"/>
                      <w:marRight w:val="0"/>
                      <w:marTop w:val="0"/>
                      <w:marBottom w:val="120"/>
                      <w:divBdr>
                        <w:top w:val="none" w:sz="0" w:space="0" w:color="auto"/>
                        <w:left w:val="none" w:sz="0" w:space="0" w:color="auto"/>
                        <w:bottom w:val="none" w:sz="0" w:space="0" w:color="auto"/>
                        <w:right w:val="none" w:sz="0" w:space="0" w:color="auto"/>
                      </w:divBdr>
                    </w:div>
                    <w:div w:id="1708338793">
                      <w:marLeft w:val="0"/>
                      <w:marRight w:val="0"/>
                      <w:marTop w:val="0"/>
                      <w:marBottom w:val="120"/>
                      <w:divBdr>
                        <w:top w:val="none" w:sz="0" w:space="0" w:color="auto"/>
                        <w:left w:val="none" w:sz="0" w:space="0" w:color="auto"/>
                        <w:bottom w:val="none" w:sz="0" w:space="0" w:color="auto"/>
                        <w:right w:val="none" w:sz="0" w:space="0" w:color="auto"/>
                      </w:divBdr>
                    </w:div>
                    <w:div w:id="1741368385">
                      <w:marLeft w:val="0"/>
                      <w:marRight w:val="0"/>
                      <w:marTop w:val="0"/>
                      <w:marBottom w:val="0"/>
                      <w:divBdr>
                        <w:top w:val="none" w:sz="0" w:space="0" w:color="auto"/>
                        <w:left w:val="none" w:sz="0" w:space="0" w:color="auto"/>
                        <w:bottom w:val="none" w:sz="0" w:space="0" w:color="auto"/>
                        <w:right w:val="none" w:sz="0" w:space="0" w:color="auto"/>
                      </w:divBdr>
                    </w:div>
                    <w:div w:id="1922135514">
                      <w:marLeft w:val="0"/>
                      <w:marRight w:val="0"/>
                      <w:marTop w:val="0"/>
                      <w:marBottom w:val="0"/>
                      <w:divBdr>
                        <w:top w:val="none" w:sz="0" w:space="0" w:color="auto"/>
                        <w:left w:val="none" w:sz="0" w:space="0" w:color="auto"/>
                        <w:bottom w:val="none" w:sz="0" w:space="0" w:color="auto"/>
                        <w:right w:val="none" w:sz="0" w:space="0" w:color="auto"/>
                      </w:divBdr>
                    </w:div>
                    <w:div w:id="1994795437">
                      <w:marLeft w:val="0"/>
                      <w:marRight w:val="0"/>
                      <w:marTop w:val="0"/>
                      <w:marBottom w:val="0"/>
                      <w:divBdr>
                        <w:top w:val="none" w:sz="0" w:space="0" w:color="auto"/>
                        <w:left w:val="none" w:sz="0" w:space="0" w:color="auto"/>
                        <w:bottom w:val="none" w:sz="0" w:space="0" w:color="auto"/>
                        <w:right w:val="none" w:sz="0" w:space="0" w:color="auto"/>
                      </w:divBdr>
                    </w:div>
                    <w:div w:id="2037461373">
                      <w:marLeft w:val="0"/>
                      <w:marRight w:val="0"/>
                      <w:marTop w:val="0"/>
                      <w:marBottom w:val="0"/>
                      <w:divBdr>
                        <w:top w:val="none" w:sz="0" w:space="0" w:color="auto"/>
                        <w:left w:val="none" w:sz="0" w:space="0" w:color="auto"/>
                        <w:bottom w:val="none" w:sz="0" w:space="0" w:color="auto"/>
                        <w:right w:val="none" w:sz="0" w:space="0" w:color="auto"/>
                      </w:divBdr>
                    </w:div>
                  </w:divsChild>
                </w:div>
                <w:div w:id="359015443">
                  <w:marLeft w:val="0"/>
                  <w:marRight w:val="0"/>
                  <w:marTop w:val="360"/>
                  <w:marBottom w:val="0"/>
                  <w:divBdr>
                    <w:top w:val="none" w:sz="0" w:space="0" w:color="auto"/>
                    <w:left w:val="none" w:sz="0" w:space="0" w:color="auto"/>
                    <w:bottom w:val="single" w:sz="6" w:space="12" w:color="DDDDDD"/>
                    <w:right w:val="none" w:sz="0" w:space="0" w:color="auto"/>
                  </w:divBdr>
                  <w:divsChild>
                    <w:div w:id="1862741840">
                      <w:marLeft w:val="0"/>
                      <w:marRight w:val="0"/>
                      <w:marTop w:val="0"/>
                      <w:marBottom w:val="0"/>
                      <w:divBdr>
                        <w:top w:val="none" w:sz="0" w:space="0" w:color="auto"/>
                        <w:left w:val="none" w:sz="0" w:space="0" w:color="auto"/>
                        <w:bottom w:val="none" w:sz="0" w:space="0" w:color="auto"/>
                        <w:right w:val="none" w:sz="0" w:space="0" w:color="auto"/>
                      </w:divBdr>
                      <w:divsChild>
                        <w:div w:id="27947795">
                          <w:marLeft w:val="0"/>
                          <w:marRight w:val="0"/>
                          <w:marTop w:val="0"/>
                          <w:marBottom w:val="0"/>
                          <w:divBdr>
                            <w:top w:val="none" w:sz="0" w:space="0" w:color="auto"/>
                            <w:left w:val="none" w:sz="0" w:space="0" w:color="auto"/>
                            <w:bottom w:val="none" w:sz="0" w:space="0" w:color="auto"/>
                            <w:right w:val="none" w:sz="0" w:space="0" w:color="auto"/>
                          </w:divBdr>
                        </w:div>
                        <w:div w:id="481119272">
                          <w:marLeft w:val="0"/>
                          <w:marRight w:val="0"/>
                          <w:marTop w:val="0"/>
                          <w:marBottom w:val="120"/>
                          <w:divBdr>
                            <w:top w:val="none" w:sz="0" w:space="0" w:color="auto"/>
                            <w:left w:val="none" w:sz="0" w:space="0" w:color="auto"/>
                            <w:bottom w:val="none" w:sz="0" w:space="0" w:color="auto"/>
                            <w:right w:val="none" w:sz="0" w:space="0" w:color="auto"/>
                          </w:divBdr>
                        </w:div>
                        <w:div w:id="747115791">
                          <w:marLeft w:val="0"/>
                          <w:marRight w:val="0"/>
                          <w:marTop w:val="0"/>
                          <w:marBottom w:val="120"/>
                          <w:divBdr>
                            <w:top w:val="none" w:sz="0" w:space="0" w:color="auto"/>
                            <w:left w:val="none" w:sz="0" w:space="0" w:color="auto"/>
                            <w:bottom w:val="none" w:sz="0" w:space="0" w:color="auto"/>
                            <w:right w:val="none" w:sz="0" w:space="0" w:color="auto"/>
                          </w:divBdr>
                        </w:div>
                        <w:div w:id="782769630">
                          <w:marLeft w:val="0"/>
                          <w:marRight w:val="0"/>
                          <w:marTop w:val="0"/>
                          <w:marBottom w:val="0"/>
                          <w:divBdr>
                            <w:top w:val="none" w:sz="0" w:space="0" w:color="auto"/>
                            <w:left w:val="none" w:sz="0" w:space="0" w:color="auto"/>
                            <w:bottom w:val="none" w:sz="0" w:space="0" w:color="auto"/>
                            <w:right w:val="none" w:sz="0" w:space="0" w:color="auto"/>
                          </w:divBdr>
                        </w:div>
                        <w:div w:id="1034043986">
                          <w:marLeft w:val="0"/>
                          <w:marRight w:val="0"/>
                          <w:marTop w:val="0"/>
                          <w:marBottom w:val="0"/>
                          <w:divBdr>
                            <w:top w:val="none" w:sz="0" w:space="0" w:color="auto"/>
                            <w:left w:val="none" w:sz="0" w:space="0" w:color="auto"/>
                            <w:bottom w:val="none" w:sz="0" w:space="0" w:color="auto"/>
                            <w:right w:val="none" w:sz="0" w:space="0" w:color="auto"/>
                          </w:divBdr>
                        </w:div>
                        <w:div w:id="1287737613">
                          <w:marLeft w:val="0"/>
                          <w:marRight w:val="0"/>
                          <w:marTop w:val="0"/>
                          <w:marBottom w:val="120"/>
                          <w:divBdr>
                            <w:top w:val="none" w:sz="0" w:space="0" w:color="auto"/>
                            <w:left w:val="none" w:sz="0" w:space="0" w:color="auto"/>
                            <w:bottom w:val="none" w:sz="0" w:space="0" w:color="auto"/>
                            <w:right w:val="none" w:sz="0" w:space="0" w:color="auto"/>
                          </w:divBdr>
                        </w:div>
                        <w:div w:id="1298949921">
                          <w:marLeft w:val="0"/>
                          <w:marRight w:val="0"/>
                          <w:marTop w:val="0"/>
                          <w:marBottom w:val="120"/>
                          <w:divBdr>
                            <w:top w:val="none" w:sz="0" w:space="0" w:color="auto"/>
                            <w:left w:val="none" w:sz="0" w:space="0" w:color="auto"/>
                            <w:bottom w:val="none" w:sz="0" w:space="0" w:color="auto"/>
                            <w:right w:val="none" w:sz="0" w:space="0" w:color="auto"/>
                          </w:divBdr>
                        </w:div>
                        <w:div w:id="1329361405">
                          <w:marLeft w:val="0"/>
                          <w:marRight w:val="0"/>
                          <w:marTop w:val="0"/>
                          <w:marBottom w:val="120"/>
                          <w:divBdr>
                            <w:top w:val="none" w:sz="0" w:space="0" w:color="auto"/>
                            <w:left w:val="none" w:sz="0" w:space="0" w:color="auto"/>
                            <w:bottom w:val="none" w:sz="0" w:space="0" w:color="auto"/>
                            <w:right w:val="none" w:sz="0" w:space="0" w:color="auto"/>
                          </w:divBdr>
                        </w:div>
                        <w:div w:id="1562135213">
                          <w:marLeft w:val="0"/>
                          <w:marRight w:val="0"/>
                          <w:marTop w:val="0"/>
                          <w:marBottom w:val="0"/>
                          <w:divBdr>
                            <w:top w:val="none" w:sz="0" w:space="0" w:color="auto"/>
                            <w:left w:val="none" w:sz="0" w:space="0" w:color="auto"/>
                            <w:bottom w:val="none" w:sz="0" w:space="0" w:color="auto"/>
                            <w:right w:val="none" w:sz="0" w:space="0" w:color="auto"/>
                          </w:divBdr>
                        </w:div>
                        <w:div w:id="1613513569">
                          <w:marLeft w:val="0"/>
                          <w:marRight w:val="0"/>
                          <w:marTop w:val="0"/>
                          <w:marBottom w:val="120"/>
                          <w:divBdr>
                            <w:top w:val="none" w:sz="0" w:space="0" w:color="auto"/>
                            <w:left w:val="none" w:sz="0" w:space="0" w:color="auto"/>
                            <w:bottom w:val="none" w:sz="0" w:space="0" w:color="auto"/>
                            <w:right w:val="none" w:sz="0" w:space="0" w:color="auto"/>
                          </w:divBdr>
                        </w:div>
                        <w:div w:id="1800413998">
                          <w:marLeft w:val="0"/>
                          <w:marRight w:val="0"/>
                          <w:marTop w:val="0"/>
                          <w:marBottom w:val="0"/>
                          <w:divBdr>
                            <w:top w:val="none" w:sz="0" w:space="0" w:color="auto"/>
                            <w:left w:val="none" w:sz="0" w:space="0" w:color="auto"/>
                            <w:bottom w:val="none" w:sz="0" w:space="0" w:color="auto"/>
                            <w:right w:val="none" w:sz="0" w:space="0" w:color="auto"/>
                          </w:divBdr>
                        </w:div>
                        <w:div w:id="203942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45301">
                  <w:marLeft w:val="0"/>
                  <w:marRight w:val="0"/>
                  <w:marTop w:val="240"/>
                  <w:marBottom w:val="240"/>
                  <w:divBdr>
                    <w:top w:val="none" w:sz="0" w:space="0" w:color="auto"/>
                    <w:left w:val="none" w:sz="0" w:space="0" w:color="auto"/>
                    <w:bottom w:val="none" w:sz="0" w:space="0" w:color="auto"/>
                    <w:right w:val="none" w:sz="0" w:space="0" w:color="auto"/>
                  </w:divBdr>
                  <w:divsChild>
                    <w:div w:id="343753830">
                      <w:marLeft w:val="0"/>
                      <w:marRight w:val="240"/>
                      <w:marTop w:val="0"/>
                      <w:marBottom w:val="0"/>
                      <w:divBdr>
                        <w:top w:val="single" w:sz="6" w:space="3" w:color="B5B5B5"/>
                        <w:left w:val="none" w:sz="0" w:space="0" w:color="auto"/>
                        <w:bottom w:val="none" w:sz="0" w:space="0" w:color="auto"/>
                        <w:right w:val="none" w:sz="0" w:space="0" w:color="auto"/>
                      </w:divBdr>
                      <w:divsChild>
                        <w:div w:id="1266885955">
                          <w:marLeft w:val="0"/>
                          <w:marRight w:val="0"/>
                          <w:marTop w:val="0"/>
                          <w:marBottom w:val="0"/>
                          <w:divBdr>
                            <w:top w:val="none" w:sz="0" w:space="0" w:color="auto"/>
                            <w:left w:val="none" w:sz="0" w:space="0" w:color="auto"/>
                            <w:bottom w:val="none" w:sz="0" w:space="0" w:color="auto"/>
                            <w:right w:val="none" w:sz="0" w:space="0" w:color="auto"/>
                          </w:divBdr>
                          <w:divsChild>
                            <w:div w:id="71196304">
                              <w:marLeft w:val="0"/>
                              <w:marRight w:val="120"/>
                              <w:marTop w:val="0"/>
                              <w:marBottom w:val="0"/>
                              <w:divBdr>
                                <w:top w:val="none" w:sz="0" w:space="0" w:color="auto"/>
                                <w:left w:val="none" w:sz="0" w:space="0" w:color="auto"/>
                                <w:bottom w:val="none" w:sz="0" w:space="0" w:color="auto"/>
                                <w:right w:val="none" w:sz="0" w:space="0" w:color="auto"/>
                              </w:divBdr>
                            </w:div>
                            <w:div w:id="110252511">
                              <w:marLeft w:val="0"/>
                              <w:marRight w:val="0"/>
                              <w:marTop w:val="0"/>
                              <w:marBottom w:val="0"/>
                              <w:divBdr>
                                <w:top w:val="none" w:sz="0" w:space="0" w:color="auto"/>
                                <w:left w:val="none" w:sz="0" w:space="0" w:color="auto"/>
                                <w:bottom w:val="none" w:sz="0" w:space="0" w:color="auto"/>
                                <w:right w:val="none" w:sz="0" w:space="0" w:color="auto"/>
                              </w:divBdr>
                            </w:div>
                            <w:div w:id="115025711">
                              <w:marLeft w:val="0"/>
                              <w:marRight w:val="0"/>
                              <w:marTop w:val="0"/>
                              <w:marBottom w:val="0"/>
                              <w:divBdr>
                                <w:top w:val="none" w:sz="0" w:space="0" w:color="auto"/>
                                <w:left w:val="none" w:sz="0" w:space="0" w:color="auto"/>
                                <w:bottom w:val="none" w:sz="0" w:space="0" w:color="auto"/>
                                <w:right w:val="none" w:sz="0" w:space="0" w:color="auto"/>
                              </w:divBdr>
                            </w:div>
                            <w:div w:id="173347997">
                              <w:marLeft w:val="0"/>
                              <w:marRight w:val="0"/>
                              <w:marTop w:val="0"/>
                              <w:marBottom w:val="0"/>
                              <w:divBdr>
                                <w:top w:val="none" w:sz="0" w:space="0" w:color="auto"/>
                                <w:left w:val="none" w:sz="0" w:space="0" w:color="auto"/>
                                <w:bottom w:val="none" w:sz="0" w:space="0" w:color="auto"/>
                                <w:right w:val="none" w:sz="0" w:space="0" w:color="auto"/>
                              </w:divBdr>
                            </w:div>
                            <w:div w:id="398939502">
                              <w:marLeft w:val="0"/>
                              <w:marRight w:val="0"/>
                              <w:marTop w:val="0"/>
                              <w:marBottom w:val="0"/>
                              <w:divBdr>
                                <w:top w:val="none" w:sz="0" w:space="0" w:color="auto"/>
                                <w:left w:val="none" w:sz="0" w:space="0" w:color="auto"/>
                                <w:bottom w:val="none" w:sz="0" w:space="0" w:color="auto"/>
                                <w:right w:val="none" w:sz="0" w:space="0" w:color="auto"/>
                              </w:divBdr>
                            </w:div>
                            <w:div w:id="1298681180">
                              <w:marLeft w:val="0"/>
                              <w:marRight w:val="120"/>
                              <w:marTop w:val="0"/>
                              <w:marBottom w:val="0"/>
                              <w:divBdr>
                                <w:top w:val="none" w:sz="0" w:space="0" w:color="auto"/>
                                <w:left w:val="none" w:sz="0" w:space="0" w:color="auto"/>
                                <w:bottom w:val="none" w:sz="0" w:space="0" w:color="auto"/>
                                <w:right w:val="none" w:sz="0" w:space="0" w:color="auto"/>
                              </w:divBdr>
                            </w:div>
                            <w:div w:id="1583367920">
                              <w:marLeft w:val="0"/>
                              <w:marRight w:val="0"/>
                              <w:marTop w:val="0"/>
                              <w:marBottom w:val="0"/>
                              <w:divBdr>
                                <w:top w:val="none" w:sz="0" w:space="0" w:color="auto"/>
                                <w:left w:val="none" w:sz="0" w:space="0" w:color="auto"/>
                                <w:bottom w:val="none" w:sz="0" w:space="0" w:color="auto"/>
                                <w:right w:val="none" w:sz="0" w:space="0" w:color="auto"/>
                              </w:divBdr>
                            </w:div>
                            <w:div w:id="1602184426">
                              <w:marLeft w:val="0"/>
                              <w:marRight w:val="120"/>
                              <w:marTop w:val="0"/>
                              <w:marBottom w:val="0"/>
                              <w:divBdr>
                                <w:top w:val="none" w:sz="0" w:space="0" w:color="auto"/>
                                <w:left w:val="none" w:sz="0" w:space="0" w:color="auto"/>
                                <w:bottom w:val="none" w:sz="0" w:space="0" w:color="auto"/>
                                <w:right w:val="none" w:sz="0" w:space="0" w:color="auto"/>
                              </w:divBdr>
                            </w:div>
                            <w:div w:id="1833259537">
                              <w:marLeft w:val="0"/>
                              <w:marRight w:val="0"/>
                              <w:marTop w:val="0"/>
                              <w:marBottom w:val="0"/>
                              <w:divBdr>
                                <w:top w:val="none" w:sz="0" w:space="0" w:color="auto"/>
                                <w:left w:val="none" w:sz="0" w:space="0" w:color="auto"/>
                                <w:bottom w:val="none" w:sz="0" w:space="0" w:color="auto"/>
                                <w:right w:val="none" w:sz="0" w:space="0" w:color="auto"/>
                              </w:divBdr>
                            </w:div>
                            <w:div w:id="1907109225">
                              <w:marLeft w:val="0"/>
                              <w:marRight w:val="120"/>
                              <w:marTop w:val="0"/>
                              <w:marBottom w:val="0"/>
                              <w:divBdr>
                                <w:top w:val="none" w:sz="0" w:space="0" w:color="auto"/>
                                <w:left w:val="none" w:sz="0" w:space="0" w:color="auto"/>
                                <w:bottom w:val="none" w:sz="0" w:space="0" w:color="auto"/>
                                <w:right w:val="none" w:sz="0" w:space="0" w:color="auto"/>
                              </w:divBdr>
                            </w:div>
                            <w:div w:id="1994672249">
                              <w:marLeft w:val="0"/>
                              <w:marRight w:val="120"/>
                              <w:marTop w:val="0"/>
                              <w:marBottom w:val="0"/>
                              <w:divBdr>
                                <w:top w:val="none" w:sz="0" w:space="0" w:color="auto"/>
                                <w:left w:val="none" w:sz="0" w:space="0" w:color="auto"/>
                                <w:bottom w:val="none" w:sz="0" w:space="0" w:color="auto"/>
                                <w:right w:val="none" w:sz="0" w:space="0" w:color="auto"/>
                              </w:divBdr>
                            </w:div>
                            <w:div w:id="200836309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10929">
          <w:marLeft w:val="0"/>
          <w:marRight w:val="0"/>
          <w:marTop w:val="0"/>
          <w:marBottom w:val="0"/>
          <w:divBdr>
            <w:top w:val="none" w:sz="0" w:space="0" w:color="auto"/>
            <w:left w:val="none" w:sz="0" w:space="0" w:color="auto"/>
            <w:bottom w:val="none" w:sz="0" w:space="0" w:color="auto"/>
            <w:right w:val="none" w:sz="0" w:space="0" w:color="auto"/>
          </w:divBdr>
          <w:divsChild>
            <w:div w:id="672605500">
              <w:marLeft w:val="0"/>
              <w:marRight w:val="0"/>
              <w:marTop w:val="0"/>
              <w:marBottom w:val="0"/>
              <w:divBdr>
                <w:top w:val="none" w:sz="0" w:space="0" w:color="auto"/>
                <w:left w:val="none" w:sz="0" w:space="0" w:color="auto"/>
                <w:bottom w:val="none" w:sz="0" w:space="0" w:color="auto"/>
                <w:right w:val="none" w:sz="0" w:space="0" w:color="auto"/>
              </w:divBdr>
              <w:divsChild>
                <w:div w:id="1810241277">
                  <w:marLeft w:val="240"/>
                  <w:marRight w:val="0"/>
                  <w:marTop w:val="0"/>
                  <w:marBottom w:val="0"/>
                  <w:divBdr>
                    <w:top w:val="none" w:sz="0" w:space="0" w:color="auto"/>
                    <w:left w:val="single" w:sz="6" w:space="12" w:color="DDDDDD"/>
                    <w:bottom w:val="none" w:sz="0" w:space="0" w:color="auto"/>
                    <w:right w:val="none" w:sz="0" w:space="0" w:color="auto"/>
                  </w:divBdr>
                </w:div>
              </w:divsChild>
            </w:div>
          </w:divsChild>
        </w:div>
        <w:div w:id="268047736">
          <w:marLeft w:val="0"/>
          <w:marRight w:val="0"/>
          <w:marTop w:val="0"/>
          <w:marBottom w:val="0"/>
          <w:divBdr>
            <w:top w:val="none" w:sz="0" w:space="0" w:color="auto"/>
            <w:left w:val="none" w:sz="0" w:space="0" w:color="auto"/>
            <w:bottom w:val="none" w:sz="0" w:space="0" w:color="auto"/>
            <w:right w:val="none" w:sz="0" w:space="0" w:color="auto"/>
          </w:divBdr>
          <w:divsChild>
            <w:div w:id="158542755">
              <w:marLeft w:val="0"/>
              <w:marRight w:val="0"/>
              <w:marTop w:val="0"/>
              <w:marBottom w:val="0"/>
              <w:divBdr>
                <w:top w:val="none" w:sz="0" w:space="0" w:color="auto"/>
                <w:left w:val="none" w:sz="0" w:space="0" w:color="auto"/>
                <w:bottom w:val="none" w:sz="0" w:space="0" w:color="auto"/>
                <w:right w:val="none" w:sz="0" w:space="0" w:color="auto"/>
              </w:divBdr>
              <w:divsChild>
                <w:div w:id="74149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17515">
          <w:marLeft w:val="0"/>
          <w:marRight w:val="0"/>
          <w:marTop w:val="0"/>
          <w:marBottom w:val="0"/>
          <w:divBdr>
            <w:top w:val="none" w:sz="0" w:space="0" w:color="auto"/>
            <w:left w:val="none" w:sz="0" w:space="0" w:color="auto"/>
            <w:bottom w:val="none" w:sz="0" w:space="0" w:color="auto"/>
            <w:right w:val="none" w:sz="0" w:space="0" w:color="auto"/>
          </w:divBdr>
        </w:div>
        <w:div w:id="797063690">
          <w:marLeft w:val="0"/>
          <w:marRight w:val="0"/>
          <w:marTop w:val="0"/>
          <w:marBottom w:val="0"/>
          <w:divBdr>
            <w:top w:val="none" w:sz="0" w:space="0" w:color="auto"/>
            <w:left w:val="none" w:sz="0" w:space="0" w:color="auto"/>
            <w:bottom w:val="none" w:sz="0" w:space="0" w:color="auto"/>
            <w:right w:val="none" w:sz="0" w:space="0" w:color="auto"/>
          </w:divBdr>
          <w:divsChild>
            <w:div w:id="911962717">
              <w:marLeft w:val="0"/>
              <w:marRight w:val="0"/>
              <w:marTop w:val="0"/>
              <w:marBottom w:val="0"/>
              <w:divBdr>
                <w:top w:val="single" w:sz="6" w:space="0" w:color="DDDDDD"/>
                <w:left w:val="none" w:sz="0" w:space="0" w:color="auto"/>
                <w:bottom w:val="none" w:sz="0" w:space="0" w:color="auto"/>
                <w:right w:val="none" w:sz="0" w:space="0" w:color="auto"/>
              </w:divBdr>
              <w:divsChild>
                <w:div w:id="1141314840">
                  <w:marLeft w:val="0"/>
                  <w:marRight w:val="0"/>
                  <w:marTop w:val="0"/>
                  <w:marBottom w:val="0"/>
                  <w:divBdr>
                    <w:top w:val="none" w:sz="0" w:space="0" w:color="auto"/>
                    <w:left w:val="none" w:sz="0" w:space="0" w:color="auto"/>
                    <w:bottom w:val="none" w:sz="0" w:space="0" w:color="auto"/>
                    <w:right w:val="none" w:sz="0" w:space="0" w:color="auto"/>
                  </w:divBdr>
                  <w:divsChild>
                    <w:div w:id="431047106">
                      <w:marLeft w:val="0"/>
                      <w:marRight w:val="0"/>
                      <w:marTop w:val="0"/>
                      <w:marBottom w:val="0"/>
                      <w:divBdr>
                        <w:top w:val="none" w:sz="0" w:space="0" w:color="auto"/>
                        <w:left w:val="none" w:sz="0" w:space="0" w:color="auto"/>
                        <w:bottom w:val="none" w:sz="0" w:space="0" w:color="auto"/>
                        <w:right w:val="none" w:sz="0" w:space="0" w:color="auto"/>
                      </w:divBdr>
                      <w:divsChild>
                        <w:div w:id="205602731">
                          <w:marLeft w:val="0"/>
                          <w:marRight w:val="0"/>
                          <w:marTop w:val="0"/>
                          <w:marBottom w:val="0"/>
                          <w:divBdr>
                            <w:top w:val="none" w:sz="0" w:space="0" w:color="auto"/>
                            <w:left w:val="none" w:sz="0" w:space="0" w:color="auto"/>
                            <w:bottom w:val="none" w:sz="0" w:space="0" w:color="auto"/>
                            <w:right w:val="none" w:sz="0" w:space="0" w:color="auto"/>
                          </w:divBdr>
                        </w:div>
                        <w:div w:id="801459756">
                          <w:marLeft w:val="0"/>
                          <w:marRight w:val="0"/>
                          <w:marTop w:val="0"/>
                          <w:marBottom w:val="0"/>
                          <w:divBdr>
                            <w:top w:val="none" w:sz="0" w:space="0" w:color="auto"/>
                            <w:left w:val="none" w:sz="0" w:space="0" w:color="auto"/>
                            <w:bottom w:val="none" w:sz="0" w:space="0" w:color="auto"/>
                            <w:right w:val="none" w:sz="0" w:space="0" w:color="auto"/>
                          </w:divBdr>
                        </w:div>
                      </w:divsChild>
                    </w:div>
                    <w:div w:id="537276288">
                      <w:marLeft w:val="0"/>
                      <w:marRight w:val="0"/>
                      <w:marTop w:val="0"/>
                      <w:marBottom w:val="0"/>
                      <w:divBdr>
                        <w:top w:val="none" w:sz="0" w:space="0" w:color="auto"/>
                        <w:left w:val="none" w:sz="0" w:space="0" w:color="auto"/>
                        <w:bottom w:val="none" w:sz="0" w:space="0" w:color="auto"/>
                        <w:right w:val="none" w:sz="0" w:space="0" w:color="auto"/>
                      </w:divBdr>
                      <w:divsChild>
                        <w:div w:id="1797288508">
                          <w:marLeft w:val="0"/>
                          <w:marRight w:val="0"/>
                          <w:marTop w:val="0"/>
                          <w:marBottom w:val="0"/>
                          <w:divBdr>
                            <w:top w:val="none" w:sz="0" w:space="0" w:color="auto"/>
                            <w:left w:val="none" w:sz="0" w:space="0" w:color="auto"/>
                            <w:bottom w:val="none" w:sz="0" w:space="0" w:color="auto"/>
                            <w:right w:val="none" w:sz="0" w:space="0" w:color="auto"/>
                          </w:divBdr>
                          <w:divsChild>
                            <w:div w:id="229198753">
                              <w:marLeft w:val="0"/>
                              <w:marRight w:val="0"/>
                              <w:marTop w:val="0"/>
                              <w:marBottom w:val="0"/>
                              <w:divBdr>
                                <w:top w:val="none" w:sz="0" w:space="0" w:color="auto"/>
                                <w:left w:val="single" w:sz="6" w:space="3" w:color="DDDDDD"/>
                                <w:bottom w:val="single" w:sz="6" w:space="3" w:color="DDDDDD"/>
                                <w:right w:val="single" w:sz="6" w:space="3" w:color="DDDDDD"/>
                              </w:divBdr>
                            </w:div>
                          </w:divsChild>
                        </w:div>
                      </w:divsChild>
                    </w:div>
                    <w:div w:id="1720590142">
                      <w:marLeft w:val="0"/>
                      <w:marRight w:val="0"/>
                      <w:marTop w:val="0"/>
                      <w:marBottom w:val="0"/>
                      <w:divBdr>
                        <w:top w:val="none" w:sz="0" w:space="0" w:color="auto"/>
                        <w:left w:val="none" w:sz="0" w:space="0" w:color="auto"/>
                        <w:bottom w:val="none" w:sz="0" w:space="0" w:color="auto"/>
                        <w:right w:val="none" w:sz="0" w:space="0" w:color="auto"/>
                      </w:divBdr>
                      <w:divsChild>
                        <w:div w:id="6430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245306">
              <w:marLeft w:val="0"/>
              <w:marRight w:val="0"/>
              <w:marTop w:val="0"/>
              <w:marBottom w:val="0"/>
              <w:divBdr>
                <w:top w:val="none" w:sz="0" w:space="0" w:color="auto"/>
                <w:left w:val="none" w:sz="0" w:space="0" w:color="auto"/>
                <w:bottom w:val="none" w:sz="0" w:space="0" w:color="auto"/>
                <w:right w:val="none" w:sz="0" w:space="0" w:color="auto"/>
              </w:divBdr>
              <w:divsChild>
                <w:div w:id="34872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57750">
          <w:marLeft w:val="0"/>
          <w:marRight w:val="0"/>
          <w:marTop w:val="0"/>
          <w:marBottom w:val="0"/>
          <w:divBdr>
            <w:top w:val="none" w:sz="0" w:space="0" w:color="auto"/>
            <w:left w:val="none" w:sz="0" w:space="0" w:color="auto"/>
            <w:bottom w:val="none" w:sz="0" w:space="0" w:color="auto"/>
            <w:right w:val="none" w:sz="0" w:space="0" w:color="auto"/>
          </w:divBdr>
          <w:divsChild>
            <w:div w:id="982807061">
              <w:marLeft w:val="0"/>
              <w:marRight w:val="0"/>
              <w:marTop w:val="0"/>
              <w:marBottom w:val="0"/>
              <w:divBdr>
                <w:top w:val="none" w:sz="0" w:space="0" w:color="auto"/>
                <w:left w:val="none" w:sz="0" w:space="0" w:color="auto"/>
                <w:bottom w:val="none" w:sz="0" w:space="0" w:color="auto"/>
                <w:right w:val="none" w:sz="0" w:space="0" w:color="auto"/>
              </w:divBdr>
              <w:divsChild>
                <w:div w:id="488401108">
                  <w:marLeft w:val="0"/>
                  <w:marRight w:val="0"/>
                  <w:marTop w:val="0"/>
                  <w:marBottom w:val="240"/>
                  <w:divBdr>
                    <w:top w:val="none" w:sz="0" w:space="0" w:color="auto"/>
                    <w:left w:val="none" w:sz="0" w:space="0" w:color="auto"/>
                    <w:bottom w:val="none" w:sz="0" w:space="0" w:color="auto"/>
                    <w:right w:val="none" w:sz="0" w:space="0" w:color="auto"/>
                  </w:divBdr>
                  <w:divsChild>
                    <w:div w:id="17783311">
                      <w:marLeft w:val="0"/>
                      <w:marRight w:val="0"/>
                      <w:marTop w:val="0"/>
                      <w:marBottom w:val="0"/>
                      <w:divBdr>
                        <w:top w:val="none" w:sz="0" w:space="0" w:color="auto"/>
                        <w:left w:val="none" w:sz="0" w:space="0" w:color="auto"/>
                        <w:bottom w:val="none" w:sz="0" w:space="0" w:color="auto"/>
                        <w:right w:val="none" w:sz="0" w:space="0" w:color="auto"/>
                      </w:divBdr>
                      <w:divsChild>
                        <w:div w:id="71219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88753">
                  <w:marLeft w:val="0"/>
                  <w:marRight w:val="0"/>
                  <w:marTop w:val="0"/>
                  <w:marBottom w:val="0"/>
                  <w:divBdr>
                    <w:top w:val="none" w:sz="0" w:space="0" w:color="auto"/>
                    <w:left w:val="none" w:sz="0" w:space="0" w:color="auto"/>
                    <w:bottom w:val="none" w:sz="0" w:space="0" w:color="auto"/>
                    <w:right w:val="none" w:sz="0" w:space="0" w:color="auto"/>
                  </w:divBdr>
                  <w:divsChild>
                    <w:div w:id="68085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464870">
          <w:marLeft w:val="0"/>
          <w:marRight w:val="0"/>
          <w:marTop w:val="0"/>
          <w:marBottom w:val="120"/>
          <w:divBdr>
            <w:top w:val="none" w:sz="0" w:space="0" w:color="auto"/>
            <w:left w:val="none" w:sz="0" w:space="0" w:color="auto"/>
            <w:bottom w:val="none" w:sz="0" w:space="0" w:color="auto"/>
            <w:right w:val="none" w:sz="0" w:space="0" w:color="auto"/>
          </w:divBdr>
        </w:div>
        <w:div w:id="1660227032">
          <w:marLeft w:val="0"/>
          <w:marRight w:val="0"/>
          <w:marTop w:val="0"/>
          <w:marBottom w:val="0"/>
          <w:divBdr>
            <w:top w:val="none" w:sz="0" w:space="0" w:color="auto"/>
            <w:left w:val="none" w:sz="0" w:space="0" w:color="auto"/>
            <w:bottom w:val="none" w:sz="0" w:space="0" w:color="auto"/>
            <w:right w:val="none" w:sz="0" w:space="0" w:color="auto"/>
          </w:divBdr>
          <w:divsChild>
            <w:div w:id="9963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4754">
      <w:bodyDiv w:val="1"/>
      <w:marLeft w:val="0"/>
      <w:marRight w:val="0"/>
      <w:marTop w:val="0"/>
      <w:marBottom w:val="0"/>
      <w:divBdr>
        <w:top w:val="none" w:sz="0" w:space="0" w:color="auto"/>
        <w:left w:val="none" w:sz="0" w:space="0" w:color="auto"/>
        <w:bottom w:val="none" w:sz="0" w:space="0" w:color="auto"/>
        <w:right w:val="none" w:sz="0" w:space="0" w:color="auto"/>
      </w:divBdr>
    </w:div>
    <w:div w:id="493225370">
      <w:bodyDiv w:val="1"/>
      <w:marLeft w:val="0"/>
      <w:marRight w:val="0"/>
      <w:marTop w:val="0"/>
      <w:marBottom w:val="0"/>
      <w:divBdr>
        <w:top w:val="none" w:sz="0" w:space="0" w:color="auto"/>
        <w:left w:val="none" w:sz="0" w:space="0" w:color="auto"/>
        <w:bottom w:val="none" w:sz="0" w:space="0" w:color="auto"/>
        <w:right w:val="none" w:sz="0" w:space="0" w:color="auto"/>
      </w:divBdr>
    </w:div>
    <w:div w:id="499926390">
      <w:bodyDiv w:val="1"/>
      <w:marLeft w:val="0"/>
      <w:marRight w:val="0"/>
      <w:marTop w:val="0"/>
      <w:marBottom w:val="0"/>
      <w:divBdr>
        <w:top w:val="none" w:sz="0" w:space="0" w:color="auto"/>
        <w:left w:val="none" w:sz="0" w:space="0" w:color="auto"/>
        <w:bottom w:val="none" w:sz="0" w:space="0" w:color="auto"/>
        <w:right w:val="none" w:sz="0" w:space="0" w:color="auto"/>
      </w:divBdr>
    </w:div>
    <w:div w:id="530648915">
      <w:bodyDiv w:val="1"/>
      <w:marLeft w:val="0"/>
      <w:marRight w:val="0"/>
      <w:marTop w:val="0"/>
      <w:marBottom w:val="0"/>
      <w:divBdr>
        <w:top w:val="none" w:sz="0" w:space="0" w:color="auto"/>
        <w:left w:val="none" w:sz="0" w:space="0" w:color="auto"/>
        <w:bottom w:val="none" w:sz="0" w:space="0" w:color="auto"/>
        <w:right w:val="none" w:sz="0" w:space="0" w:color="auto"/>
      </w:divBdr>
    </w:div>
    <w:div w:id="556355488">
      <w:bodyDiv w:val="1"/>
      <w:marLeft w:val="0"/>
      <w:marRight w:val="0"/>
      <w:marTop w:val="0"/>
      <w:marBottom w:val="0"/>
      <w:divBdr>
        <w:top w:val="none" w:sz="0" w:space="0" w:color="auto"/>
        <w:left w:val="none" w:sz="0" w:space="0" w:color="auto"/>
        <w:bottom w:val="none" w:sz="0" w:space="0" w:color="auto"/>
        <w:right w:val="none" w:sz="0" w:space="0" w:color="auto"/>
      </w:divBdr>
    </w:div>
    <w:div w:id="562830748">
      <w:bodyDiv w:val="1"/>
      <w:marLeft w:val="0"/>
      <w:marRight w:val="0"/>
      <w:marTop w:val="0"/>
      <w:marBottom w:val="0"/>
      <w:divBdr>
        <w:top w:val="none" w:sz="0" w:space="0" w:color="auto"/>
        <w:left w:val="none" w:sz="0" w:space="0" w:color="auto"/>
        <w:bottom w:val="none" w:sz="0" w:space="0" w:color="auto"/>
        <w:right w:val="none" w:sz="0" w:space="0" w:color="auto"/>
      </w:divBdr>
    </w:div>
    <w:div w:id="583533236">
      <w:bodyDiv w:val="1"/>
      <w:marLeft w:val="0"/>
      <w:marRight w:val="0"/>
      <w:marTop w:val="0"/>
      <w:marBottom w:val="0"/>
      <w:divBdr>
        <w:top w:val="none" w:sz="0" w:space="0" w:color="auto"/>
        <w:left w:val="none" w:sz="0" w:space="0" w:color="auto"/>
        <w:bottom w:val="none" w:sz="0" w:space="0" w:color="auto"/>
        <w:right w:val="none" w:sz="0" w:space="0" w:color="auto"/>
      </w:divBdr>
      <w:divsChild>
        <w:div w:id="759520140">
          <w:marLeft w:val="0"/>
          <w:marRight w:val="0"/>
          <w:marTop w:val="0"/>
          <w:marBottom w:val="0"/>
          <w:divBdr>
            <w:top w:val="none" w:sz="0" w:space="0" w:color="auto"/>
            <w:left w:val="none" w:sz="0" w:space="0" w:color="auto"/>
            <w:bottom w:val="none" w:sz="0" w:space="0" w:color="auto"/>
            <w:right w:val="none" w:sz="0" w:space="0" w:color="auto"/>
          </w:divBdr>
          <w:divsChild>
            <w:div w:id="617371832">
              <w:marLeft w:val="0"/>
              <w:marRight w:val="0"/>
              <w:marTop w:val="0"/>
              <w:marBottom w:val="0"/>
              <w:divBdr>
                <w:top w:val="none" w:sz="0" w:space="0" w:color="auto"/>
                <w:left w:val="none" w:sz="0" w:space="0" w:color="auto"/>
                <w:bottom w:val="none" w:sz="0" w:space="0" w:color="auto"/>
                <w:right w:val="none" w:sz="0" w:space="0" w:color="auto"/>
              </w:divBdr>
              <w:divsChild>
                <w:div w:id="1838499149">
                  <w:marLeft w:val="0"/>
                  <w:marRight w:val="0"/>
                  <w:marTop w:val="0"/>
                  <w:marBottom w:val="0"/>
                  <w:divBdr>
                    <w:top w:val="none" w:sz="0" w:space="0" w:color="auto"/>
                    <w:left w:val="none" w:sz="0" w:space="0" w:color="auto"/>
                    <w:bottom w:val="none" w:sz="0" w:space="0" w:color="auto"/>
                    <w:right w:val="none" w:sz="0" w:space="0" w:color="auto"/>
                  </w:divBdr>
                  <w:divsChild>
                    <w:div w:id="1930192592">
                      <w:marLeft w:val="0"/>
                      <w:marRight w:val="0"/>
                      <w:marTop w:val="0"/>
                      <w:marBottom w:val="0"/>
                      <w:divBdr>
                        <w:top w:val="none" w:sz="0" w:space="0" w:color="auto"/>
                        <w:left w:val="none" w:sz="0" w:space="0" w:color="auto"/>
                        <w:bottom w:val="none" w:sz="0" w:space="0" w:color="auto"/>
                        <w:right w:val="none" w:sz="0" w:space="0" w:color="auto"/>
                      </w:divBdr>
                      <w:divsChild>
                        <w:div w:id="1776901319">
                          <w:marLeft w:val="0"/>
                          <w:marRight w:val="0"/>
                          <w:marTop w:val="0"/>
                          <w:marBottom w:val="0"/>
                          <w:divBdr>
                            <w:top w:val="none" w:sz="0" w:space="0" w:color="auto"/>
                            <w:left w:val="none" w:sz="0" w:space="0" w:color="auto"/>
                            <w:bottom w:val="none" w:sz="0" w:space="0" w:color="auto"/>
                            <w:right w:val="none" w:sz="0" w:space="0" w:color="auto"/>
                          </w:divBdr>
                          <w:divsChild>
                            <w:div w:id="35338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182007">
      <w:bodyDiv w:val="1"/>
      <w:marLeft w:val="0"/>
      <w:marRight w:val="0"/>
      <w:marTop w:val="0"/>
      <w:marBottom w:val="0"/>
      <w:divBdr>
        <w:top w:val="none" w:sz="0" w:space="0" w:color="auto"/>
        <w:left w:val="none" w:sz="0" w:space="0" w:color="auto"/>
        <w:bottom w:val="none" w:sz="0" w:space="0" w:color="auto"/>
        <w:right w:val="none" w:sz="0" w:space="0" w:color="auto"/>
      </w:divBdr>
      <w:divsChild>
        <w:div w:id="160391189">
          <w:marLeft w:val="0"/>
          <w:marRight w:val="0"/>
          <w:marTop w:val="0"/>
          <w:marBottom w:val="0"/>
          <w:divBdr>
            <w:top w:val="none" w:sz="0" w:space="0" w:color="auto"/>
            <w:left w:val="none" w:sz="0" w:space="0" w:color="auto"/>
            <w:bottom w:val="none" w:sz="0" w:space="0" w:color="auto"/>
            <w:right w:val="none" w:sz="0" w:space="0" w:color="auto"/>
          </w:divBdr>
          <w:divsChild>
            <w:div w:id="1414739575">
              <w:marLeft w:val="-75"/>
              <w:marRight w:val="0"/>
              <w:marTop w:val="30"/>
              <w:marBottom w:val="30"/>
              <w:divBdr>
                <w:top w:val="none" w:sz="0" w:space="0" w:color="auto"/>
                <w:left w:val="none" w:sz="0" w:space="0" w:color="auto"/>
                <w:bottom w:val="none" w:sz="0" w:space="0" w:color="auto"/>
                <w:right w:val="none" w:sz="0" w:space="0" w:color="auto"/>
              </w:divBdr>
              <w:divsChild>
                <w:div w:id="9722870">
                  <w:marLeft w:val="0"/>
                  <w:marRight w:val="0"/>
                  <w:marTop w:val="0"/>
                  <w:marBottom w:val="0"/>
                  <w:divBdr>
                    <w:top w:val="none" w:sz="0" w:space="0" w:color="auto"/>
                    <w:left w:val="none" w:sz="0" w:space="0" w:color="auto"/>
                    <w:bottom w:val="none" w:sz="0" w:space="0" w:color="auto"/>
                    <w:right w:val="none" w:sz="0" w:space="0" w:color="auto"/>
                  </w:divBdr>
                  <w:divsChild>
                    <w:div w:id="1632520671">
                      <w:marLeft w:val="0"/>
                      <w:marRight w:val="0"/>
                      <w:marTop w:val="0"/>
                      <w:marBottom w:val="0"/>
                      <w:divBdr>
                        <w:top w:val="none" w:sz="0" w:space="0" w:color="auto"/>
                        <w:left w:val="none" w:sz="0" w:space="0" w:color="auto"/>
                        <w:bottom w:val="none" w:sz="0" w:space="0" w:color="auto"/>
                        <w:right w:val="none" w:sz="0" w:space="0" w:color="auto"/>
                      </w:divBdr>
                    </w:div>
                  </w:divsChild>
                </w:div>
                <w:div w:id="115758786">
                  <w:marLeft w:val="0"/>
                  <w:marRight w:val="0"/>
                  <w:marTop w:val="0"/>
                  <w:marBottom w:val="0"/>
                  <w:divBdr>
                    <w:top w:val="none" w:sz="0" w:space="0" w:color="auto"/>
                    <w:left w:val="none" w:sz="0" w:space="0" w:color="auto"/>
                    <w:bottom w:val="none" w:sz="0" w:space="0" w:color="auto"/>
                    <w:right w:val="none" w:sz="0" w:space="0" w:color="auto"/>
                  </w:divBdr>
                  <w:divsChild>
                    <w:div w:id="1415590165">
                      <w:marLeft w:val="0"/>
                      <w:marRight w:val="0"/>
                      <w:marTop w:val="0"/>
                      <w:marBottom w:val="0"/>
                      <w:divBdr>
                        <w:top w:val="none" w:sz="0" w:space="0" w:color="auto"/>
                        <w:left w:val="none" w:sz="0" w:space="0" w:color="auto"/>
                        <w:bottom w:val="none" w:sz="0" w:space="0" w:color="auto"/>
                        <w:right w:val="none" w:sz="0" w:space="0" w:color="auto"/>
                      </w:divBdr>
                    </w:div>
                  </w:divsChild>
                </w:div>
                <w:div w:id="260990632">
                  <w:marLeft w:val="0"/>
                  <w:marRight w:val="0"/>
                  <w:marTop w:val="0"/>
                  <w:marBottom w:val="0"/>
                  <w:divBdr>
                    <w:top w:val="none" w:sz="0" w:space="0" w:color="auto"/>
                    <w:left w:val="none" w:sz="0" w:space="0" w:color="auto"/>
                    <w:bottom w:val="none" w:sz="0" w:space="0" w:color="auto"/>
                    <w:right w:val="none" w:sz="0" w:space="0" w:color="auto"/>
                  </w:divBdr>
                  <w:divsChild>
                    <w:div w:id="747262802">
                      <w:marLeft w:val="0"/>
                      <w:marRight w:val="0"/>
                      <w:marTop w:val="0"/>
                      <w:marBottom w:val="0"/>
                      <w:divBdr>
                        <w:top w:val="none" w:sz="0" w:space="0" w:color="auto"/>
                        <w:left w:val="none" w:sz="0" w:space="0" w:color="auto"/>
                        <w:bottom w:val="none" w:sz="0" w:space="0" w:color="auto"/>
                        <w:right w:val="none" w:sz="0" w:space="0" w:color="auto"/>
                      </w:divBdr>
                    </w:div>
                  </w:divsChild>
                </w:div>
                <w:div w:id="276836819">
                  <w:marLeft w:val="0"/>
                  <w:marRight w:val="0"/>
                  <w:marTop w:val="0"/>
                  <w:marBottom w:val="0"/>
                  <w:divBdr>
                    <w:top w:val="none" w:sz="0" w:space="0" w:color="auto"/>
                    <w:left w:val="none" w:sz="0" w:space="0" w:color="auto"/>
                    <w:bottom w:val="none" w:sz="0" w:space="0" w:color="auto"/>
                    <w:right w:val="none" w:sz="0" w:space="0" w:color="auto"/>
                  </w:divBdr>
                  <w:divsChild>
                    <w:div w:id="1671829666">
                      <w:marLeft w:val="0"/>
                      <w:marRight w:val="0"/>
                      <w:marTop w:val="0"/>
                      <w:marBottom w:val="0"/>
                      <w:divBdr>
                        <w:top w:val="none" w:sz="0" w:space="0" w:color="auto"/>
                        <w:left w:val="none" w:sz="0" w:space="0" w:color="auto"/>
                        <w:bottom w:val="none" w:sz="0" w:space="0" w:color="auto"/>
                        <w:right w:val="none" w:sz="0" w:space="0" w:color="auto"/>
                      </w:divBdr>
                    </w:div>
                  </w:divsChild>
                </w:div>
                <w:div w:id="320936689">
                  <w:marLeft w:val="0"/>
                  <w:marRight w:val="0"/>
                  <w:marTop w:val="0"/>
                  <w:marBottom w:val="0"/>
                  <w:divBdr>
                    <w:top w:val="none" w:sz="0" w:space="0" w:color="auto"/>
                    <w:left w:val="none" w:sz="0" w:space="0" w:color="auto"/>
                    <w:bottom w:val="none" w:sz="0" w:space="0" w:color="auto"/>
                    <w:right w:val="none" w:sz="0" w:space="0" w:color="auto"/>
                  </w:divBdr>
                  <w:divsChild>
                    <w:div w:id="621882618">
                      <w:marLeft w:val="0"/>
                      <w:marRight w:val="0"/>
                      <w:marTop w:val="0"/>
                      <w:marBottom w:val="0"/>
                      <w:divBdr>
                        <w:top w:val="none" w:sz="0" w:space="0" w:color="auto"/>
                        <w:left w:val="none" w:sz="0" w:space="0" w:color="auto"/>
                        <w:bottom w:val="none" w:sz="0" w:space="0" w:color="auto"/>
                        <w:right w:val="none" w:sz="0" w:space="0" w:color="auto"/>
                      </w:divBdr>
                    </w:div>
                  </w:divsChild>
                </w:div>
                <w:div w:id="366222018">
                  <w:marLeft w:val="0"/>
                  <w:marRight w:val="0"/>
                  <w:marTop w:val="0"/>
                  <w:marBottom w:val="0"/>
                  <w:divBdr>
                    <w:top w:val="none" w:sz="0" w:space="0" w:color="auto"/>
                    <w:left w:val="none" w:sz="0" w:space="0" w:color="auto"/>
                    <w:bottom w:val="none" w:sz="0" w:space="0" w:color="auto"/>
                    <w:right w:val="none" w:sz="0" w:space="0" w:color="auto"/>
                  </w:divBdr>
                  <w:divsChild>
                    <w:div w:id="783308820">
                      <w:marLeft w:val="0"/>
                      <w:marRight w:val="0"/>
                      <w:marTop w:val="0"/>
                      <w:marBottom w:val="0"/>
                      <w:divBdr>
                        <w:top w:val="none" w:sz="0" w:space="0" w:color="auto"/>
                        <w:left w:val="none" w:sz="0" w:space="0" w:color="auto"/>
                        <w:bottom w:val="none" w:sz="0" w:space="0" w:color="auto"/>
                        <w:right w:val="none" w:sz="0" w:space="0" w:color="auto"/>
                      </w:divBdr>
                    </w:div>
                  </w:divsChild>
                </w:div>
                <w:div w:id="379405914">
                  <w:marLeft w:val="0"/>
                  <w:marRight w:val="0"/>
                  <w:marTop w:val="0"/>
                  <w:marBottom w:val="0"/>
                  <w:divBdr>
                    <w:top w:val="none" w:sz="0" w:space="0" w:color="auto"/>
                    <w:left w:val="none" w:sz="0" w:space="0" w:color="auto"/>
                    <w:bottom w:val="none" w:sz="0" w:space="0" w:color="auto"/>
                    <w:right w:val="none" w:sz="0" w:space="0" w:color="auto"/>
                  </w:divBdr>
                  <w:divsChild>
                    <w:div w:id="1396313640">
                      <w:marLeft w:val="0"/>
                      <w:marRight w:val="0"/>
                      <w:marTop w:val="0"/>
                      <w:marBottom w:val="0"/>
                      <w:divBdr>
                        <w:top w:val="none" w:sz="0" w:space="0" w:color="auto"/>
                        <w:left w:val="none" w:sz="0" w:space="0" w:color="auto"/>
                        <w:bottom w:val="none" w:sz="0" w:space="0" w:color="auto"/>
                        <w:right w:val="none" w:sz="0" w:space="0" w:color="auto"/>
                      </w:divBdr>
                    </w:div>
                  </w:divsChild>
                </w:div>
                <w:div w:id="486094615">
                  <w:marLeft w:val="0"/>
                  <w:marRight w:val="0"/>
                  <w:marTop w:val="0"/>
                  <w:marBottom w:val="0"/>
                  <w:divBdr>
                    <w:top w:val="none" w:sz="0" w:space="0" w:color="auto"/>
                    <w:left w:val="none" w:sz="0" w:space="0" w:color="auto"/>
                    <w:bottom w:val="none" w:sz="0" w:space="0" w:color="auto"/>
                    <w:right w:val="none" w:sz="0" w:space="0" w:color="auto"/>
                  </w:divBdr>
                  <w:divsChild>
                    <w:div w:id="752162541">
                      <w:marLeft w:val="0"/>
                      <w:marRight w:val="0"/>
                      <w:marTop w:val="0"/>
                      <w:marBottom w:val="0"/>
                      <w:divBdr>
                        <w:top w:val="none" w:sz="0" w:space="0" w:color="auto"/>
                        <w:left w:val="none" w:sz="0" w:space="0" w:color="auto"/>
                        <w:bottom w:val="none" w:sz="0" w:space="0" w:color="auto"/>
                        <w:right w:val="none" w:sz="0" w:space="0" w:color="auto"/>
                      </w:divBdr>
                    </w:div>
                  </w:divsChild>
                </w:div>
                <w:div w:id="615255079">
                  <w:marLeft w:val="0"/>
                  <w:marRight w:val="0"/>
                  <w:marTop w:val="0"/>
                  <w:marBottom w:val="0"/>
                  <w:divBdr>
                    <w:top w:val="none" w:sz="0" w:space="0" w:color="auto"/>
                    <w:left w:val="none" w:sz="0" w:space="0" w:color="auto"/>
                    <w:bottom w:val="none" w:sz="0" w:space="0" w:color="auto"/>
                    <w:right w:val="none" w:sz="0" w:space="0" w:color="auto"/>
                  </w:divBdr>
                  <w:divsChild>
                    <w:div w:id="486478380">
                      <w:marLeft w:val="0"/>
                      <w:marRight w:val="0"/>
                      <w:marTop w:val="0"/>
                      <w:marBottom w:val="0"/>
                      <w:divBdr>
                        <w:top w:val="none" w:sz="0" w:space="0" w:color="auto"/>
                        <w:left w:val="none" w:sz="0" w:space="0" w:color="auto"/>
                        <w:bottom w:val="none" w:sz="0" w:space="0" w:color="auto"/>
                        <w:right w:val="none" w:sz="0" w:space="0" w:color="auto"/>
                      </w:divBdr>
                    </w:div>
                  </w:divsChild>
                </w:div>
                <w:div w:id="691103246">
                  <w:marLeft w:val="0"/>
                  <w:marRight w:val="0"/>
                  <w:marTop w:val="0"/>
                  <w:marBottom w:val="0"/>
                  <w:divBdr>
                    <w:top w:val="none" w:sz="0" w:space="0" w:color="auto"/>
                    <w:left w:val="none" w:sz="0" w:space="0" w:color="auto"/>
                    <w:bottom w:val="none" w:sz="0" w:space="0" w:color="auto"/>
                    <w:right w:val="none" w:sz="0" w:space="0" w:color="auto"/>
                  </w:divBdr>
                  <w:divsChild>
                    <w:div w:id="388113825">
                      <w:marLeft w:val="0"/>
                      <w:marRight w:val="0"/>
                      <w:marTop w:val="0"/>
                      <w:marBottom w:val="0"/>
                      <w:divBdr>
                        <w:top w:val="none" w:sz="0" w:space="0" w:color="auto"/>
                        <w:left w:val="none" w:sz="0" w:space="0" w:color="auto"/>
                        <w:bottom w:val="none" w:sz="0" w:space="0" w:color="auto"/>
                        <w:right w:val="none" w:sz="0" w:space="0" w:color="auto"/>
                      </w:divBdr>
                    </w:div>
                  </w:divsChild>
                </w:div>
                <w:div w:id="740175476">
                  <w:marLeft w:val="0"/>
                  <w:marRight w:val="0"/>
                  <w:marTop w:val="0"/>
                  <w:marBottom w:val="0"/>
                  <w:divBdr>
                    <w:top w:val="none" w:sz="0" w:space="0" w:color="auto"/>
                    <w:left w:val="none" w:sz="0" w:space="0" w:color="auto"/>
                    <w:bottom w:val="none" w:sz="0" w:space="0" w:color="auto"/>
                    <w:right w:val="none" w:sz="0" w:space="0" w:color="auto"/>
                  </w:divBdr>
                  <w:divsChild>
                    <w:div w:id="1825703867">
                      <w:marLeft w:val="0"/>
                      <w:marRight w:val="0"/>
                      <w:marTop w:val="0"/>
                      <w:marBottom w:val="0"/>
                      <w:divBdr>
                        <w:top w:val="none" w:sz="0" w:space="0" w:color="auto"/>
                        <w:left w:val="none" w:sz="0" w:space="0" w:color="auto"/>
                        <w:bottom w:val="none" w:sz="0" w:space="0" w:color="auto"/>
                        <w:right w:val="none" w:sz="0" w:space="0" w:color="auto"/>
                      </w:divBdr>
                    </w:div>
                  </w:divsChild>
                </w:div>
                <w:div w:id="826870779">
                  <w:marLeft w:val="0"/>
                  <w:marRight w:val="0"/>
                  <w:marTop w:val="0"/>
                  <w:marBottom w:val="0"/>
                  <w:divBdr>
                    <w:top w:val="none" w:sz="0" w:space="0" w:color="auto"/>
                    <w:left w:val="none" w:sz="0" w:space="0" w:color="auto"/>
                    <w:bottom w:val="none" w:sz="0" w:space="0" w:color="auto"/>
                    <w:right w:val="none" w:sz="0" w:space="0" w:color="auto"/>
                  </w:divBdr>
                  <w:divsChild>
                    <w:div w:id="132523469">
                      <w:marLeft w:val="0"/>
                      <w:marRight w:val="0"/>
                      <w:marTop w:val="0"/>
                      <w:marBottom w:val="0"/>
                      <w:divBdr>
                        <w:top w:val="none" w:sz="0" w:space="0" w:color="auto"/>
                        <w:left w:val="none" w:sz="0" w:space="0" w:color="auto"/>
                        <w:bottom w:val="none" w:sz="0" w:space="0" w:color="auto"/>
                        <w:right w:val="none" w:sz="0" w:space="0" w:color="auto"/>
                      </w:divBdr>
                    </w:div>
                  </w:divsChild>
                </w:div>
                <w:div w:id="911935810">
                  <w:marLeft w:val="0"/>
                  <w:marRight w:val="0"/>
                  <w:marTop w:val="0"/>
                  <w:marBottom w:val="0"/>
                  <w:divBdr>
                    <w:top w:val="none" w:sz="0" w:space="0" w:color="auto"/>
                    <w:left w:val="none" w:sz="0" w:space="0" w:color="auto"/>
                    <w:bottom w:val="none" w:sz="0" w:space="0" w:color="auto"/>
                    <w:right w:val="none" w:sz="0" w:space="0" w:color="auto"/>
                  </w:divBdr>
                  <w:divsChild>
                    <w:div w:id="2093576251">
                      <w:marLeft w:val="0"/>
                      <w:marRight w:val="0"/>
                      <w:marTop w:val="0"/>
                      <w:marBottom w:val="0"/>
                      <w:divBdr>
                        <w:top w:val="none" w:sz="0" w:space="0" w:color="auto"/>
                        <w:left w:val="none" w:sz="0" w:space="0" w:color="auto"/>
                        <w:bottom w:val="none" w:sz="0" w:space="0" w:color="auto"/>
                        <w:right w:val="none" w:sz="0" w:space="0" w:color="auto"/>
                      </w:divBdr>
                    </w:div>
                  </w:divsChild>
                </w:div>
                <w:div w:id="957495208">
                  <w:marLeft w:val="0"/>
                  <w:marRight w:val="0"/>
                  <w:marTop w:val="0"/>
                  <w:marBottom w:val="0"/>
                  <w:divBdr>
                    <w:top w:val="none" w:sz="0" w:space="0" w:color="auto"/>
                    <w:left w:val="none" w:sz="0" w:space="0" w:color="auto"/>
                    <w:bottom w:val="none" w:sz="0" w:space="0" w:color="auto"/>
                    <w:right w:val="none" w:sz="0" w:space="0" w:color="auto"/>
                  </w:divBdr>
                  <w:divsChild>
                    <w:div w:id="494494091">
                      <w:marLeft w:val="0"/>
                      <w:marRight w:val="0"/>
                      <w:marTop w:val="0"/>
                      <w:marBottom w:val="0"/>
                      <w:divBdr>
                        <w:top w:val="none" w:sz="0" w:space="0" w:color="auto"/>
                        <w:left w:val="none" w:sz="0" w:space="0" w:color="auto"/>
                        <w:bottom w:val="none" w:sz="0" w:space="0" w:color="auto"/>
                        <w:right w:val="none" w:sz="0" w:space="0" w:color="auto"/>
                      </w:divBdr>
                    </w:div>
                  </w:divsChild>
                </w:div>
                <w:div w:id="1006060461">
                  <w:marLeft w:val="0"/>
                  <w:marRight w:val="0"/>
                  <w:marTop w:val="0"/>
                  <w:marBottom w:val="0"/>
                  <w:divBdr>
                    <w:top w:val="none" w:sz="0" w:space="0" w:color="auto"/>
                    <w:left w:val="none" w:sz="0" w:space="0" w:color="auto"/>
                    <w:bottom w:val="none" w:sz="0" w:space="0" w:color="auto"/>
                    <w:right w:val="none" w:sz="0" w:space="0" w:color="auto"/>
                  </w:divBdr>
                  <w:divsChild>
                    <w:div w:id="638389097">
                      <w:marLeft w:val="0"/>
                      <w:marRight w:val="0"/>
                      <w:marTop w:val="0"/>
                      <w:marBottom w:val="0"/>
                      <w:divBdr>
                        <w:top w:val="none" w:sz="0" w:space="0" w:color="auto"/>
                        <w:left w:val="none" w:sz="0" w:space="0" w:color="auto"/>
                        <w:bottom w:val="none" w:sz="0" w:space="0" w:color="auto"/>
                        <w:right w:val="none" w:sz="0" w:space="0" w:color="auto"/>
                      </w:divBdr>
                    </w:div>
                  </w:divsChild>
                </w:div>
                <w:div w:id="1020935924">
                  <w:marLeft w:val="0"/>
                  <w:marRight w:val="0"/>
                  <w:marTop w:val="0"/>
                  <w:marBottom w:val="0"/>
                  <w:divBdr>
                    <w:top w:val="none" w:sz="0" w:space="0" w:color="auto"/>
                    <w:left w:val="none" w:sz="0" w:space="0" w:color="auto"/>
                    <w:bottom w:val="none" w:sz="0" w:space="0" w:color="auto"/>
                    <w:right w:val="none" w:sz="0" w:space="0" w:color="auto"/>
                  </w:divBdr>
                  <w:divsChild>
                    <w:div w:id="1767995365">
                      <w:marLeft w:val="0"/>
                      <w:marRight w:val="0"/>
                      <w:marTop w:val="0"/>
                      <w:marBottom w:val="0"/>
                      <w:divBdr>
                        <w:top w:val="none" w:sz="0" w:space="0" w:color="auto"/>
                        <w:left w:val="none" w:sz="0" w:space="0" w:color="auto"/>
                        <w:bottom w:val="none" w:sz="0" w:space="0" w:color="auto"/>
                        <w:right w:val="none" w:sz="0" w:space="0" w:color="auto"/>
                      </w:divBdr>
                    </w:div>
                  </w:divsChild>
                </w:div>
                <w:div w:id="1075204698">
                  <w:marLeft w:val="0"/>
                  <w:marRight w:val="0"/>
                  <w:marTop w:val="0"/>
                  <w:marBottom w:val="0"/>
                  <w:divBdr>
                    <w:top w:val="none" w:sz="0" w:space="0" w:color="auto"/>
                    <w:left w:val="none" w:sz="0" w:space="0" w:color="auto"/>
                    <w:bottom w:val="none" w:sz="0" w:space="0" w:color="auto"/>
                    <w:right w:val="none" w:sz="0" w:space="0" w:color="auto"/>
                  </w:divBdr>
                  <w:divsChild>
                    <w:div w:id="1911690533">
                      <w:marLeft w:val="0"/>
                      <w:marRight w:val="0"/>
                      <w:marTop w:val="0"/>
                      <w:marBottom w:val="0"/>
                      <w:divBdr>
                        <w:top w:val="none" w:sz="0" w:space="0" w:color="auto"/>
                        <w:left w:val="none" w:sz="0" w:space="0" w:color="auto"/>
                        <w:bottom w:val="none" w:sz="0" w:space="0" w:color="auto"/>
                        <w:right w:val="none" w:sz="0" w:space="0" w:color="auto"/>
                      </w:divBdr>
                    </w:div>
                  </w:divsChild>
                </w:div>
                <w:div w:id="1112478103">
                  <w:marLeft w:val="0"/>
                  <w:marRight w:val="0"/>
                  <w:marTop w:val="0"/>
                  <w:marBottom w:val="0"/>
                  <w:divBdr>
                    <w:top w:val="none" w:sz="0" w:space="0" w:color="auto"/>
                    <w:left w:val="none" w:sz="0" w:space="0" w:color="auto"/>
                    <w:bottom w:val="none" w:sz="0" w:space="0" w:color="auto"/>
                    <w:right w:val="none" w:sz="0" w:space="0" w:color="auto"/>
                  </w:divBdr>
                  <w:divsChild>
                    <w:div w:id="843978028">
                      <w:marLeft w:val="0"/>
                      <w:marRight w:val="0"/>
                      <w:marTop w:val="0"/>
                      <w:marBottom w:val="0"/>
                      <w:divBdr>
                        <w:top w:val="none" w:sz="0" w:space="0" w:color="auto"/>
                        <w:left w:val="none" w:sz="0" w:space="0" w:color="auto"/>
                        <w:bottom w:val="none" w:sz="0" w:space="0" w:color="auto"/>
                        <w:right w:val="none" w:sz="0" w:space="0" w:color="auto"/>
                      </w:divBdr>
                    </w:div>
                  </w:divsChild>
                </w:div>
                <w:div w:id="1196238508">
                  <w:marLeft w:val="0"/>
                  <w:marRight w:val="0"/>
                  <w:marTop w:val="0"/>
                  <w:marBottom w:val="0"/>
                  <w:divBdr>
                    <w:top w:val="none" w:sz="0" w:space="0" w:color="auto"/>
                    <w:left w:val="none" w:sz="0" w:space="0" w:color="auto"/>
                    <w:bottom w:val="none" w:sz="0" w:space="0" w:color="auto"/>
                    <w:right w:val="none" w:sz="0" w:space="0" w:color="auto"/>
                  </w:divBdr>
                  <w:divsChild>
                    <w:div w:id="1503859895">
                      <w:marLeft w:val="0"/>
                      <w:marRight w:val="0"/>
                      <w:marTop w:val="0"/>
                      <w:marBottom w:val="0"/>
                      <w:divBdr>
                        <w:top w:val="none" w:sz="0" w:space="0" w:color="auto"/>
                        <w:left w:val="none" w:sz="0" w:space="0" w:color="auto"/>
                        <w:bottom w:val="none" w:sz="0" w:space="0" w:color="auto"/>
                        <w:right w:val="none" w:sz="0" w:space="0" w:color="auto"/>
                      </w:divBdr>
                    </w:div>
                  </w:divsChild>
                </w:div>
                <w:div w:id="1214342268">
                  <w:marLeft w:val="0"/>
                  <w:marRight w:val="0"/>
                  <w:marTop w:val="0"/>
                  <w:marBottom w:val="0"/>
                  <w:divBdr>
                    <w:top w:val="none" w:sz="0" w:space="0" w:color="auto"/>
                    <w:left w:val="none" w:sz="0" w:space="0" w:color="auto"/>
                    <w:bottom w:val="none" w:sz="0" w:space="0" w:color="auto"/>
                    <w:right w:val="none" w:sz="0" w:space="0" w:color="auto"/>
                  </w:divBdr>
                  <w:divsChild>
                    <w:div w:id="1080979185">
                      <w:marLeft w:val="0"/>
                      <w:marRight w:val="0"/>
                      <w:marTop w:val="0"/>
                      <w:marBottom w:val="0"/>
                      <w:divBdr>
                        <w:top w:val="none" w:sz="0" w:space="0" w:color="auto"/>
                        <w:left w:val="none" w:sz="0" w:space="0" w:color="auto"/>
                        <w:bottom w:val="none" w:sz="0" w:space="0" w:color="auto"/>
                        <w:right w:val="none" w:sz="0" w:space="0" w:color="auto"/>
                      </w:divBdr>
                    </w:div>
                  </w:divsChild>
                </w:div>
                <w:div w:id="1249971198">
                  <w:marLeft w:val="0"/>
                  <w:marRight w:val="0"/>
                  <w:marTop w:val="0"/>
                  <w:marBottom w:val="0"/>
                  <w:divBdr>
                    <w:top w:val="none" w:sz="0" w:space="0" w:color="auto"/>
                    <w:left w:val="none" w:sz="0" w:space="0" w:color="auto"/>
                    <w:bottom w:val="none" w:sz="0" w:space="0" w:color="auto"/>
                    <w:right w:val="none" w:sz="0" w:space="0" w:color="auto"/>
                  </w:divBdr>
                  <w:divsChild>
                    <w:div w:id="848374635">
                      <w:marLeft w:val="0"/>
                      <w:marRight w:val="0"/>
                      <w:marTop w:val="0"/>
                      <w:marBottom w:val="0"/>
                      <w:divBdr>
                        <w:top w:val="none" w:sz="0" w:space="0" w:color="auto"/>
                        <w:left w:val="none" w:sz="0" w:space="0" w:color="auto"/>
                        <w:bottom w:val="none" w:sz="0" w:space="0" w:color="auto"/>
                        <w:right w:val="none" w:sz="0" w:space="0" w:color="auto"/>
                      </w:divBdr>
                    </w:div>
                  </w:divsChild>
                </w:div>
                <w:div w:id="1312711507">
                  <w:marLeft w:val="0"/>
                  <w:marRight w:val="0"/>
                  <w:marTop w:val="0"/>
                  <w:marBottom w:val="0"/>
                  <w:divBdr>
                    <w:top w:val="none" w:sz="0" w:space="0" w:color="auto"/>
                    <w:left w:val="none" w:sz="0" w:space="0" w:color="auto"/>
                    <w:bottom w:val="none" w:sz="0" w:space="0" w:color="auto"/>
                    <w:right w:val="none" w:sz="0" w:space="0" w:color="auto"/>
                  </w:divBdr>
                  <w:divsChild>
                    <w:div w:id="689453112">
                      <w:marLeft w:val="0"/>
                      <w:marRight w:val="0"/>
                      <w:marTop w:val="0"/>
                      <w:marBottom w:val="0"/>
                      <w:divBdr>
                        <w:top w:val="none" w:sz="0" w:space="0" w:color="auto"/>
                        <w:left w:val="none" w:sz="0" w:space="0" w:color="auto"/>
                        <w:bottom w:val="none" w:sz="0" w:space="0" w:color="auto"/>
                        <w:right w:val="none" w:sz="0" w:space="0" w:color="auto"/>
                      </w:divBdr>
                    </w:div>
                  </w:divsChild>
                </w:div>
                <w:div w:id="1338996275">
                  <w:marLeft w:val="0"/>
                  <w:marRight w:val="0"/>
                  <w:marTop w:val="0"/>
                  <w:marBottom w:val="0"/>
                  <w:divBdr>
                    <w:top w:val="none" w:sz="0" w:space="0" w:color="auto"/>
                    <w:left w:val="none" w:sz="0" w:space="0" w:color="auto"/>
                    <w:bottom w:val="none" w:sz="0" w:space="0" w:color="auto"/>
                    <w:right w:val="none" w:sz="0" w:space="0" w:color="auto"/>
                  </w:divBdr>
                  <w:divsChild>
                    <w:div w:id="665129120">
                      <w:marLeft w:val="0"/>
                      <w:marRight w:val="0"/>
                      <w:marTop w:val="0"/>
                      <w:marBottom w:val="0"/>
                      <w:divBdr>
                        <w:top w:val="none" w:sz="0" w:space="0" w:color="auto"/>
                        <w:left w:val="none" w:sz="0" w:space="0" w:color="auto"/>
                        <w:bottom w:val="none" w:sz="0" w:space="0" w:color="auto"/>
                        <w:right w:val="none" w:sz="0" w:space="0" w:color="auto"/>
                      </w:divBdr>
                    </w:div>
                  </w:divsChild>
                </w:div>
                <w:div w:id="1404792139">
                  <w:marLeft w:val="0"/>
                  <w:marRight w:val="0"/>
                  <w:marTop w:val="0"/>
                  <w:marBottom w:val="0"/>
                  <w:divBdr>
                    <w:top w:val="none" w:sz="0" w:space="0" w:color="auto"/>
                    <w:left w:val="none" w:sz="0" w:space="0" w:color="auto"/>
                    <w:bottom w:val="none" w:sz="0" w:space="0" w:color="auto"/>
                    <w:right w:val="none" w:sz="0" w:space="0" w:color="auto"/>
                  </w:divBdr>
                  <w:divsChild>
                    <w:div w:id="1036614450">
                      <w:marLeft w:val="0"/>
                      <w:marRight w:val="0"/>
                      <w:marTop w:val="0"/>
                      <w:marBottom w:val="0"/>
                      <w:divBdr>
                        <w:top w:val="none" w:sz="0" w:space="0" w:color="auto"/>
                        <w:left w:val="none" w:sz="0" w:space="0" w:color="auto"/>
                        <w:bottom w:val="none" w:sz="0" w:space="0" w:color="auto"/>
                        <w:right w:val="none" w:sz="0" w:space="0" w:color="auto"/>
                      </w:divBdr>
                    </w:div>
                  </w:divsChild>
                </w:div>
                <w:div w:id="1419596873">
                  <w:marLeft w:val="0"/>
                  <w:marRight w:val="0"/>
                  <w:marTop w:val="0"/>
                  <w:marBottom w:val="0"/>
                  <w:divBdr>
                    <w:top w:val="none" w:sz="0" w:space="0" w:color="auto"/>
                    <w:left w:val="none" w:sz="0" w:space="0" w:color="auto"/>
                    <w:bottom w:val="none" w:sz="0" w:space="0" w:color="auto"/>
                    <w:right w:val="none" w:sz="0" w:space="0" w:color="auto"/>
                  </w:divBdr>
                  <w:divsChild>
                    <w:div w:id="636758224">
                      <w:marLeft w:val="0"/>
                      <w:marRight w:val="0"/>
                      <w:marTop w:val="0"/>
                      <w:marBottom w:val="0"/>
                      <w:divBdr>
                        <w:top w:val="none" w:sz="0" w:space="0" w:color="auto"/>
                        <w:left w:val="none" w:sz="0" w:space="0" w:color="auto"/>
                        <w:bottom w:val="none" w:sz="0" w:space="0" w:color="auto"/>
                        <w:right w:val="none" w:sz="0" w:space="0" w:color="auto"/>
                      </w:divBdr>
                    </w:div>
                  </w:divsChild>
                </w:div>
                <w:div w:id="1526095900">
                  <w:marLeft w:val="0"/>
                  <w:marRight w:val="0"/>
                  <w:marTop w:val="0"/>
                  <w:marBottom w:val="0"/>
                  <w:divBdr>
                    <w:top w:val="none" w:sz="0" w:space="0" w:color="auto"/>
                    <w:left w:val="none" w:sz="0" w:space="0" w:color="auto"/>
                    <w:bottom w:val="none" w:sz="0" w:space="0" w:color="auto"/>
                    <w:right w:val="none" w:sz="0" w:space="0" w:color="auto"/>
                  </w:divBdr>
                  <w:divsChild>
                    <w:div w:id="330721446">
                      <w:marLeft w:val="0"/>
                      <w:marRight w:val="0"/>
                      <w:marTop w:val="0"/>
                      <w:marBottom w:val="0"/>
                      <w:divBdr>
                        <w:top w:val="none" w:sz="0" w:space="0" w:color="auto"/>
                        <w:left w:val="none" w:sz="0" w:space="0" w:color="auto"/>
                        <w:bottom w:val="none" w:sz="0" w:space="0" w:color="auto"/>
                        <w:right w:val="none" w:sz="0" w:space="0" w:color="auto"/>
                      </w:divBdr>
                    </w:div>
                  </w:divsChild>
                </w:div>
                <w:div w:id="1603101460">
                  <w:marLeft w:val="0"/>
                  <w:marRight w:val="0"/>
                  <w:marTop w:val="0"/>
                  <w:marBottom w:val="0"/>
                  <w:divBdr>
                    <w:top w:val="none" w:sz="0" w:space="0" w:color="auto"/>
                    <w:left w:val="none" w:sz="0" w:space="0" w:color="auto"/>
                    <w:bottom w:val="none" w:sz="0" w:space="0" w:color="auto"/>
                    <w:right w:val="none" w:sz="0" w:space="0" w:color="auto"/>
                  </w:divBdr>
                  <w:divsChild>
                    <w:div w:id="90974387">
                      <w:marLeft w:val="0"/>
                      <w:marRight w:val="0"/>
                      <w:marTop w:val="0"/>
                      <w:marBottom w:val="0"/>
                      <w:divBdr>
                        <w:top w:val="none" w:sz="0" w:space="0" w:color="auto"/>
                        <w:left w:val="none" w:sz="0" w:space="0" w:color="auto"/>
                        <w:bottom w:val="none" w:sz="0" w:space="0" w:color="auto"/>
                        <w:right w:val="none" w:sz="0" w:space="0" w:color="auto"/>
                      </w:divBdr>
                    </w:div>
                  </w:divsChild>
                </w:div>
                <w:div w:id="1675842944">
                  <w:marLeft w:val="0"/>
                  <w:marRight w:val="0"/>
                  <w:marTop w:val="0"/>
                  <w:marBottom w:val="0"/>
                  <w:divBdr>
                    <w:top w:val="none" w:sz="0" w:space="0" w:color="auto"/>
                    <w:left w:val="none" w:sz="0" w:space="0" w:color="auto"/>
                    <w:bottom w:val="none" w:sz="0" w:space="0" w:color="auto"/>
                    <w:right w:val="none" w:sz="0" w:space="0" w:color="auto"/>
                  </w:divBdr>
                  <w:divsChild>
                    <w:div w:id="576861233">
                      <w:marLeft w:val="0"/>
                      <w:marRight w:val="0"/>
                      <w:marTop w:val="0"/>
                      <w:marBottom w:val="0"/>
                      <w:divBdr>
                        <w:top w:val="none" w:sz="0" w:space="0" w:color="auto"/>
                        <w:left w:val="none" w:sz="0" w:space="0" w:color="auto"/>
                        <w:bottom w:val="none" w:sz="0" w:space="0" w:color="auto"/>
                        <w:right w:val="none" w:sz="0" w:space="0" w:color="auto"/>
                      </w:divBdr>
                    </w:div>
                  </w:divsChild>
                </w:div>
                <w:div w:id="1677347673">
                  <w:marLeft w:val="0"/>
                  <w:marRight w:val="0"/>
                  <w:marTop w:val="0"/>
                  <w:marBottom w:val="0"/>
                  <w:divBdr>
                    <w:top w:val="none" w:sz="0" w:space="0" w:color="auto"/>
                    <w:left w:val="none" w:sz="0" w:space="0" w:color="auto"/>
                    <w:bottom w:val="none" w:sz="0" w:space="0" w:color="auto"/>
                    <w:right w:val="none" w:sz="0" w:space="0" w:color="auto"/>
                  </w:divBdr>
                  <w:divsChild>
                    <w:div w:id="346442493">
                      <w:marLeft w:val="0"/>
                      <w:marRight w:val="0"/>
                      <w:marTop w:val="0"/>
                      <w:marBottom w:val="0"/>
                      <w:divBdr>
                        <w:top w:val="none" w:sz="0" w:space="0" w:color="auto"/>
                        <w:left w:val="none" w:sz="0" w:space="0" w:color="auto"/>
                        <w:bottom w:val="none" w:sz="0" w:space="0" w:color="auto"/>
                        <w:right w:val="none" w:sz="0" w:space="0" w:color="auto"/>
                      </w:divBdr>
                    </w:div>
                  </w:divsChild>
                </w:div>
                <w:div w:id="1693651766">
                  <w:marLeft w:val="0"/>
                  <w:marRight w:val="0"/>
                  <w:marTop w:val="0"/>
                  <w:marBottom w:val="0"/>
                  <w:divBdr>
                    <w:top w:val="none" w:sz="0" w:space="0" w:color="auto"/>
                    <w:left w:val="none" w:sz="0" w:space="0" w:color="auto"/>
                    <w:bottom w:val="none" w:sz="0" w:space="0" w:color="auto"/>
                    <w:right w:val="none" w:sz="0" w:space="0" w:color="auto"/>
                  </w:divBdr>
                  <w:divsChild>
                    <w:div w:id="573929700">
                      <w:marLeft w:val="0"/>
                      <w:marRight w:val="0"/>
                      <w:marTop w:val="0"/>
                      <w:marBottom w:val="0"/>
                      <w:divBdr>
                        <w:top w:val="none" w:sz="0" w:space="0" w:color="auto"/>
                        <w:left w:val="none" w:sz="0" w:space="0" w:color="auto"/>
                        <w:bottom w:val="none" w:sz="0" w:space="0" w:color="auto"/>
                        <w:right w:val="none" w:sz="0" w:space="0" w:color="auto"/>
                      </w:divBdr>
                    </w:div>
                  </w:divsChild>
                </w:div>
                <w:div w:id="1711808729">
                  <w:marLeft w:val="0"/>
                  <w:marRight w:val="0"/>
                  <w:marTop w:val="0"/>
                  <w:marBottom w:val="0"/>
                  <w:divBdr>
                    <w:top w:val="none" w:sz="0" w:space="0" w:color="auto"/>
                    <w:left w:val="none" w:sz="0" w:space="0" w:color="auto"/>
                    <w:bottom w:val="none" w:sz="0" w:space="0" w:color="auto"/>
                    <w:right w:val="none" w:sz="0" w:space="0" w:color="auto"/>
                  </w:divBdr>
                  <w:divsChild>
                    <w:div w:id="43212916">
                      <w:marLeft w:val="0"/>
                      <w:marRight w:val="0"/>
                      <w:marTop w:val="0"/>
                      <w:marBottom w:val="0"/>
                      <w:divBdr>
                        <w:top w:val="none" w:sz="0" w:space="0" w:color="auto"/>
                        <w:left w:val="none" w:sz="0" w:space="0" w:color="auto"/>
                        <w:bottom w:val="none" w:sz="0" w:space="0" w:color="auto"/>
                        <w:right w:val="none" w:sz="0" w:space="0" w:color="auto"/>
                      </w:divBdr>
                    </w:div>
                  </w:divsChild>
                </w:div>
                <w:div w:id="1913077939">
                  <w:marLeft w:val="0"/>
                  <w:marRight w:val="0"/>
                  <w:marTop w:val="0"/>
                  <w:marBottom w:val="0"/>
                  <w:divBdr>
                    <w:top w:val="none" w:sz="0" w:space="0" w:color="auto"/>
                    <w:left w:val="none" w:sz="0" w:space="0" w:color="auto"/>
                    <w:bottom w:val="none" w:sz="0" w:space="0" w:color="auto"/>
                    <w:right w:val="none" w:sz="0" w:space="0" w:color="auto"/>
                  </w:divBdr>
                  <w:divsChild>
                    <w:div w:id="311562891">
                      <w:marLeft w:val="0"/>
                      <w:marRight w:val="0"/>
                      <w:marTop w:val="0"/>
                      <w:marBottom w:val="0"/>
                      <w:divBdr>
                        <w:top w:val="none" w:sz="0" w:space="0" w:color="auto"/>
                        <w:left w:val="none" w:sz="0" w:space="0" w:color="auto"/>
                        <w:bottom w:val="none" w:sz="0" w:space="0" w:color="auto"/>
                        <w:right w:val="none" w:sz="0" w:space="0" w:color="auto"/>
                      </w:divBdr>
                    </w:div>
                  </w:divsChild>
                </w:div>
                <w:div w:id="1950891302">
                  <w:marLeft w:val="0"/>
                  <w:marRight w:val="0"/>
                  <w:marTop w:val="0"/>
                  <w:marBottom w:val="0"/>
                  <w:divBdr>
                    <w:top w:val="none" w:sz="0" w:space="0" w:color="auto"/>
                    <w:left w:val="none" w:sz="0" w:space="0" w:color="auto"/>
                    <w:bottom w:val="none" w:sz="0" w:space="0" w:color="auto"/>
                    <w:right w:val="none" w:sz="0" w:space="0" w:color="auto"/>
                  </w:divBdr>
                  <w:divsChild>
                    <w:div w:id="922301720">
                      <w:marLeft w:val="0"/>
                      <w:marRight w:val="0"/>
                      <w:marTop w:val="0"/>
                      <w:marBottom w:val="0"/>
                      <w:divBdr>
                        <w:top w:val="none" w:sz="0" w:space="0" w:color="auto"/>
                        <w:left w:val="none" w:sz="0" w:space="0" w:color="auto"/>
                        <w:bottom w:val="none" w:sz="0" w:space="0" w:color="auto"/>
                        <w:right w:val="none" w:sz="0" w:space="0" w:color="auto"/>
                      </w:divBdr>
                    </w:div>
                  </w:divsChild>
                </w:div>
                <w:div w:id="2045978371">
                  <w:marLeft w:val="0"/>
                  <w:marRight w:val="0"/>
                  <w:marTop w:val="0"/>
                  <w:marBottom w:val="0"/>
                  <w:divBdr>
                    <w:top w:val="none" w:sz="0" w:space="0" w:color="auto"/>
                    <w:left w:val="none" w:sz="0" w:space="0" w:color="auto"/>
                    <w:bottom w:val="none" w:sz="0" w:space="0" w:color="auto"/>
                    <w:right w:val="none" w:sz="0" w:space="0" w:color="auto"/>
                  </w:divBdr>
                  <w:divsChild>
                    <w:div w:id="483858667">
                      <w:marLeft w:val="0"/>
                      <w:marRight w:val="0"/>
                      <w:marTop w:val="0"/>
                      <w:marBottom w:val="0"/>
                      <w:divBdr>
                        <w:top w:val="none" w:sz="0" w:space="0" w:color="auto"/>
                        <w:left w:val="none" w:sz="0" w:space="0" w:color="auto"/>
                        <w:bottom w:val="none" w:sz="0" w:space="0" w:color="auto"/>
                        <w:right w:val="none" w:sz="0" w:space="0" w:color="auto"/>
                      </w:divBdr>
                    </w:div>
                  </w:divsChild>
                </w:div>
                <w:div w:id="2080058920">
                  <w:marLeft w:val="0"/>
                  <w:marRight w:val="0"/>
                  <w:marTop w:val="0"/>
                  <w:marBottom w:val="0"/>
                  <w:divBdr>
                    <w:top w:val="none" w:sz="0" w:space="0" w:color="auto"/>
                    <w:left w:val="none" w:sz="0" w:space="0" w:color="auto"/>
                    <w:bottom w:val="none" w:sz="0" w:space="0" w:color="auto"/>
                    <w:right w:val="none" w:sz="0" w:space="0" w:color="auto"/>
                  </w:divBdr>
                  <w:divsChild>
                    <w:div w:id="766538183">
                      <w:marLeft w:val="0"/>
                      <w:marRight w:val="0"/>
                      <w:marTop w:val="0"/>
                      <w:marBottom w:val="0"/>
                      <w:divBdr>
                        <w:top w:val="none" w:sz="0" w:space="0" w:color="auto"/>
                        <w:left w:val="none" w:sz="0" w:space="0" w:color="auto"/>
                        <w:bottom w:val="none" w:sz="0" w:space="0" w:color="auto"/>
                        <w:right w:val="none" w:sz="0" w:space="0" w:color="auto"/>
                      </w:divBdr>
                    </w:div>
                  </w:divsChild>
                </w:div>
                <w:div w:id="2112817181">
                  <w:marLeft w:val="0"/>
                  <w:marRight w:val="0"/>
                  <w:marTop w:val="0"/>
                  <w:marBottom w:val="0"/>
                  <w:divBdr>
                    <w:top w:val="none" w:sz="0" w:space="0" w:color="auto"/>
                    <w:left w:val="none" w:sz="0" w:space="0" w:color="auto"/>
                    <w:bottom w:val="none" w:sz="0" w:space="0" w:color="auto"/>
                    <w:right w:val="none" w:sz="0" w:space="0" w:color="auto"/>
                  </w:divBdr>
                  <w:divsChild>
                    <w:div w:id="152902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54543">
          <w:marLeft w:val="0"/>
          <w:marRight w:val="0"/>
          <w:marTop w:val="0"/>
          <w:marBottom w:val="0"/>
          <w:divBdr>
            <w:top w:val="none" w:sz="0" w:space="0" w:color="auto"/>
            <w:left w:val="none" w:sz="0" w:space="0" w:color="auto"/>
            <w:bottom w:val="none" w:sz="0" w:space="0" w:color="auto"/>
            <w:right w:val="none" w:sz="0" w:space="0" w:color="auto"/>
          </w:divBdr>
        </w:div>
        <w:div w:id="1595360403">
          <w:marLeft w:val="0"/>
          <w:marRight w:val="0"/>
          <w:marTop w:val="0"/>
          <w:marBottom w:val="0"/>
          <w:divBdr>
            <w:top w:val="none" w:sz="0" w:space="0" w:color="auto"/>
            <w:left w:val="none" w:sz="0" w:space="0" w:color="auto"/>
            <w:bottom w:val="none" w:sz="0" w:space="0" w:color="auto"/>
            <w:right w:val="none" w:sz="0" w:space="0" w:color="auto"/>
          </w:divBdr>
          <w:divsChild>
            <w:div w:id="311063297">
              <w:marLeft w:val="0"/>
              <w:marRight w:val="0"/>
              <w:marTop w:val="0"/>
              <w:marBottom w:val="0"/>
              <w:divBdr>
                <w:top w:val="none" w:sz="0" w:space="0" w:color="auto"/>
                <w:left w:val="none" w:sz="0" w:space="0" w:color="auto"/>
                <w:bottom w:val="none" w:sz="0" w:space="0" w:color="auto"/>
                <w:right w:val="none" w:sz="0" w:space="0" w:color="auto"/>
              </w:divBdr>
            </w:div>
            <w:div w:id="576593624">
              <w:marLeft w:val="0"/>
              <w:marRight w:val="0"/>
              <w:marTop w:val="0"/>
              <w:marBottom w:val="0"/>
              <w:divBdr>
                <w:top w:val="none" w:sz="0" w:space="0" w:color="auto"/>
                <w:left w:val="none" w:sz="0" w:space="0" w:color="auto"/>
                <w:bottom w:val="none" w:sz="0" w:space="0" w:color="auto"/>
                <w:right w:val="none" w:sz="0" w:space="0" w:color="auto"/>
              </w:divBdr>
            </w:div>
            <w:div w:id="629017420">
              <w:marLeft w:val="0"/>
              <w:marRight w:val="0"/>
              <w:marTop w:val="0"/>
              <w:marBottom w:val="0"/>
              <w:divBdr>
                <w:top w:val="none" w:sz="0" w:space="0" w:color="auto"/>
                <w:left w:val="none" w:sz="0" w:space="0" w:color="auto"/>
                <w:bottom w:val="none" w:sz="0" w:space="0" w:color="auto"/>
                <w:right w:val="none" w:sz="0" w:space="0" w:color="auto"/>
              </w:divBdr>
            </w:div>
            <w:div w:id="648173568">
              <w:marLeft w:val="0"/>
              <w:marRight w:val="0"/>
              <w:marTop w:val="0"/>
              <w:marBottom w:val="0"/>
              <w:divBdr>
                <w:top w:val="none" w:sz="0" w:space="0" w:color="auto"/>
                <w:left w:val="none" w:sz="0" w:space="0" w:color="auto"/>
                <w:bottom w:val="none" w:sz="0" w:space="0" w:color="auto"/>
                <w:right w:val="none" w:sz="0" w:space="0" w:color="auto"/>
              </w:divBdr>
            </w:div>
            <w:div w:id="803307334">
              <w:marLeft w:val="0"/>
              <w:marRight w:val="0"/>
              <w:marTop w:val="0"/>
              <w:marBottom w:val="0"/>
              <w:divBdr>
                <w:top w:val="none" w:sz="0" w:space="0" w:color="auto"/>
                <w:left w:val="none" w:sz="0" w:space="0" w:color="auto"/>
                <w:bottom w:val="none" w:sz="0" w:space="0" w:color="auto"/>
                <w:right w:val="none" w:sz="0" w:space="0" w:color="auto"/>
              </w:divBdr>
            </w:div>
            <w:div w:id="825584915">
              <w:marLeft w:val="0"/>
              <w:marRight w:val="0"/>
              <w:marTop w:val="0"/>
              <w:marBottom w:val="0"/>
              <w:divBdr>
                <w:top w:val="none" w:sz="0" w:space="0" w:color="auto"/>
                <w:left w:val="none" w:sz="0" w:space="0" w:color="auto"/>
                <w:bottom w:val="none" w:sz="0" w:space="0" w:color="auto"/>
                <w:right w:val="none" w:sz="0" w:space="0" w:color="auto"/>
              </w:divBdr>
            </w:div>
            <w:div w:id="1410034424">
              <w:marLeft w:val="0"/>
              <w:marRight w:val="0"/>
              <w:marTop w:val="0"/>
              <w:marBottom w:val="0"/>
              <w:divBdr>
                <w:top w:val="none" w:sz="0" w:space="0" w:color="auto"/>
                <w:left w:val="none" w:sz="0" w:space="0" w:color="auto"/>
                <w:bottom w:val="none" w:sz="0" w:space="0" w:color="auto"/>
                <w:right w:val="none" w:sz="0" w:space="0" w:color="auto"/>
              </w:divBdr>
            </w:div>
            <w:div w:id="1427726688">
              <w:marLeft w:val="0"/>
              <w:marRight w:val="0"/>
              <w:marTop w:val="0"/>
              <w:marBottom w:val="0"/>
              <w:divBdr>
                <w:top w:val="none" w:sz="0" w:space="0" w:color="auto"/>
                <w:left w:val="none" w:sz="0" w:space="0" w:color="auto"/>
                <w:bottom w:val="none" w:sz="0" w:space="0" w:color="auto"/>
                <w:right w:val="none" w:sz="0" w:space="0" w:color="auto"/>
              </w:divBdr>
            </w:div>
            <w:div w:id="1439325664">
              <w:marLeft w:val="0"/>
              <w:marRight w:val="0"/>
              <w:marTop w:val="0"/>
              <w:marBottom w:val="0"/>
              <w:divBdr>
                <w:top w:val="none" w:sz="0" w:space="0" w:color="auto"/>
                <w:left w:val="none" w:sz="0" w:space="0" w:color="auto"/>
                <w:bottom w:val="none" w:sz="0" w:space="0" w:color="auto"/>
                <w:right w:val="none" w:sz="0" w:space="0" w:color="auto"/>
              </w:divBdr>
            </w:div>
            <w:div w:id="1649477315">
              <w:marLeft w:val="0"/>
              <w:marRight w:val="0"/>
              <w:marTop w:val="0"/>
              <w:marBottom w:val="0"/>
              <w:divBdr>
                <w:top w:val="none" w:sz="0" w:space="0" w:color="auto"/>
                <w:left w:val="none" w:sz="0" w:space="0" w:color="auto"/>
                <w:bottom w:val="none" w:sz="0" w:space="0" w:color="auto"/>
                <w:right w:val="none" w:sz="0" w:space="0" w:color="auto"/>
              </w:divBdr>
            </w:div>
            <w:div w:id="1794127768">
              <w:marLeft w:val="0"/>
              <w:marRight w:val="0"/>
              <w:marTop w:val="0"/>
              <w:marBottom w:val="0"/>
              <w:divBdr>
                <w:top w:val="none" w:sz="0" w:space="0" w:color="auto"/>
                <w:left w:val="none" w:sz="0" w:space="0" w:color="auto"/>
                <w:bottom w:val="none" w:sz="0" w:space="0" w:color="auto"/>
                <w:right w:val="none" w:sz="0" w:space="0" w:color="auto"/>
              </w:divBdr>
            </w:div>
            <w:div w:id="193901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653603">
      <w:bodyDiv w:val="1"/>
      <w:marLeft w:val="0"/>
      <w:marRight w:val="0"/>
      <w:marTop w:val="0"/>
      <w:marBottom w:val="0"/>
      <w:divBdr>
        <w:top w:val="none" w:sz="0" w:space="0" w:color="auto"/>
        <w:left w:val="none" w:sz="0" w:space="0" w:color="auto"/>
        <w:bottom w:val="none" w:sz="0" w:space="0" w:color="auto"/>
        <w:right w:val="none" w:sz="0" w:space="0" w:color="auto"/>
      </w:divBdr>
    </w:div>
    <w:div w:id="624625623">
      <w:bodyDiv w:val="1"/>
      <w:marLeft w:val="0"/>
      <w:marRight w:val="0"/>
      <w:marTop w:val="0"/>
      <w:marBottom w:val="0"/>
      <w:divBdr>
        <w:top w:val="none" w:sz="0" w:space="0" w:color="auto"/>
        <w:left w:val="none" w:sz="0" w:space="0" w:color="auto"/>
        <w:bottom w:val="none" w:sz="0" w:space="0" w:color="auto"/>
        <w:right w:val="none" w:sz="0" w:space="0" w:color="auto"/>
      </w:divBdr>
    </w:div>
    <w:div w:id="647900411">
      <w:bodyDiv w:val="1"/>
      <w:marLeft w:val="0"/>
      <w:marRight w:val="0"/>
      <w:marTop w:val="0"/>
      <w:marBottom w:val="0"/>
      <w:divBdr>
        <w:top w:val="none" w:sz="0" w:space="0" w:color="auto"/>
        <w:left w:val="none" w:sz="0" w:space="0" w:color="auto"/>
        <w:bottom w:val="none" w:sz="0" w:space="0" w:color="auto"/>
        <w:right w:val="none" w:sz="0" w:space="0" w:color="auto"/>
      </w:divBdr>
    </w:div>
    <w:div w:id="659819112">
      <w:bodyDiv w:val="1"/>
      <w:marLeft w:val="0"/>
      <w:marRight w:val="0"/>
      <w:marTop w:val="0"/>
      <w:marBottom w:val="0"/>
      <w:divBdr>
        <w:top w:val="none" w:sz="0" w:space="0" w:color="auto"/>
        <w:left w:val="none" w:sz="0" w:space="0" w:color="auto"/>
        <w:bottom w:val="none" w:sz="0" w:space="0" w:color="auto"/>
        <w:right w:val="none" w:sz="0" w:space="0" w:color="auto"/>
      </w:divBdr>
      <w:divsChild>
        <w:div w:id="1548298934">
          <w:marLeft w:val="0"/>
          <w:marRight w:val="0"/>
          <w:marTop w:val="0"/>
          <w:marBottom w:val="0"/>
          <w:divBdr>
            <w:top w:val="none" w:sz="0" w:space="0" w:color="auto"/>
            <w:left w:val="none" w:sz="0" w:space="0" w:color="auto"/>
            <w:bottom w:val="none" w:sz="0" w:space="0" w:color="auto"/>
            <w:right w:val="none" w:sz="0" w:space="0" w:color="auto"/>
          </w:divBdr>
          <w:divsChild>
            <w:div w:id="1464157071">
              <w:marLeft w:val="0"/>
              <w:marRight w:val="0"/>
              <w:marTop w:val="0"/>
              <w:marBottom w:val="0"/>
              <w:divBdr>
                <w:top w:val="none" w:sz="0" w:space="0" w:color="auto"/>
                <w:left w:val="none" w:sz="0" w:space="0" w:color="auto"/>
                <w:bottom w:val="none" w:sz="0" w:space="0" w:color="auto"/>
                <w:right w:val="none" w:sz="0" w:space="0" w:color="auto"/>
              </w:divBdr>
              <w:divsChild>
                <w:div w:id="1392578313">
                  <w:marLeft w:val="0"/>
                  <w:marRight w:val="0"/>
                  <w:marTop w:val="0"/>
                  <w:marBottom w:val="0"/>
                  <w:divBdr>
                    <w:top w:val="none" w:sz="0" w:space="0" w:color="auto"/>
                    <w:left w:val="none" w:sz="0" w:space="0" w:color="auto"/>
                    <w:bottom w:val="none" w:sz="0" w:space="0" w:color="auto"/>
                    <w:right w:val="none" w:sz="0" w:space="0" w:color="auto"/>
                  </w:divBdr>
                  <w:divsChild>
                    <w:div w:id="178550354">
                      <w:marLeft w:val="0"/>
                      <w:marRight w:val="0"/>
                      <w:marTop w:val="0"/>
                      <w:marBottom w:val="0"/>
                      <w:divBdr>
                        <w:top w:val="none" w:sz="0" w:space="0" w:color="auto"/>
                        <w:left w:val="none" w:sz="0" w:space="0" w:color="auto"/>
                        <w:bottom w:val="none" w:sz="0" w:space="0" w:color="auto"/>
                        <w:right w:val="none" w:sz="0" w:space="0" w:color="auto"/>
                      </w:divBdr>
                      <w:divsChild>
                        <w:div w:id="906525835">
                          <w:marLeft w:val="0"/>
                          <w:marRight w:val="0"/>
                          <w:marTop w:val="0"/>
                          <w:marBottom w:val="0"/>
                          <w:divBdr>
                            <w:top w:val="none" w:sz="0" w:space="0" w:color="auto"/>
                            <w:left w:val="none" w:sz="0" w:space="0" w:color="auto"/>
                            <w:bottom w:val="none" w:sz="0" w:space="0" w:color="auto"/>
                            <w:right w:val="none" w:sz="0" w:space="0" w:color="auto"/>
                          </w:divBdr>
                          <w:divsChild>
                            <w:div w:id="18502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971054">
      <w:bodyDiv w:val="1"/>
      <w:marLeft w:val="0"/>
      <w:marRight w:val="0"/>
      <w:marTop w:val="0"/>
      <w:marBottom w:val="0"/>
      <w:divBdr>
        <w:top w:val="none" w:sz="0" w:space="0" w:color="auto"/>
        <w:left w:val="none" w:sz="0" w:space="0" w:color="auto"/>
        <w:bottom w:val="none" w:sz="0" w:space="0" w:color="auto"/>
        <w:right w:val="none" w:sz="0" w:space="0" w:color="auto"/>
      </w:divBdr>
    </w:div>
    <w:div w:id="670371762">
      <w:bodyDiv w:val="1"/>
      <w:marLeft w:val="0"/>
      <w:marRight w:val="0"/>
      <w:marTop w:val="0"/>
      <w:marBottom w:val="0"/>
      <w:divBdr>
        <w:top w:val="none" w:sz="0" w:space="0" w:color="auto"/>
        <w:left w:val="none" w:sz="0" w:space="0" w:color="auto"/>
        <w:bottom w:val="none" w:sz="0" w:space="0" w:color="auto"/>
        <w:right w:val="none" w:sz="0" w:space="0" w:color="auto"/>
      </w:divBdr>
    </w:div>
    <w:div w:id="677078373">
      <w:bodyDiv w:val="1"/>
      <w:marLeft w:val="0"/>
      <w:marRight w:val="0"/>
      <w:marTop w:val="0"/>
      <w:marBottom w:val="0"/>
      <w:divBdr>
        <w:top w:val="none" w:sz="0" w:space="0" w:color="auto"/>
        <w:left w:val="none" w:sz="0" w:space="0" w:color="auto"/>
        <w:bottom w:val="none" w:sz="0" w:space="0" w:color="auto"/>
        <w:right w:val="none" w:sz="0" w:space="0" w:color="auto"/>
      </w:divBdr>
    </w:div>
    <w:div w:id="684788213">
      <w:bodyDiv w:val="1"/>
      <w:marLeft w:val="0"/>
      <w:marRight w:val="0"/>
      <w:marTop w:val="0"/>
      <w:marBottom w:val="0"/>
      <w:divBdr>
        <w:top w:val="none" w:sz="0" w:space="0" w:color="auto"/>
        <w:left w:val="none" w:sz="0" w:space="0" w:color="auto"/>
        <w:bottom w:val="none" w:sz="0" w:space="0" w:color="auto"/>
        <w:right w:val="none" w:sz="0" w:space="0" w:color="auto"/>
      </w:divBdr>
      <w:divsChild>
        <w:div w:id="705712371">
          <w:marLeft w:val="0"/>
          <w:marRight w:val="0"/>
          <w:marTop w:val="0"/>
          <w:marBottom w:val="0"/>
          <w:divBdr>
            <w:top w:val="none" w:sz="0" w:space="0" w:color="auto"/>
            <w:left w:val="none" w:sz="0" w:space="0" w:color="auto"/>
            <w:bottom w:val="none" w:sz="0" w:space="0" w:color="auto"/>
            <w:right w:val="none" w:sz="0" w:space="0" w:color="auto"/>
          </w:divBdr>
        </w:div>
        <w:div w:id="1376807661">
          <w:marLeft w:val="0"/>
          <w:marRight w:val="0"/>
          <w:marTop w:val="0"/>
          <w:marBottom w:val="0"/>
          <w:divBdr>
            <w:top w:val="none" w:sz="0" w:space="0" w:color="auto"/>
            <w:left w:val="none" w:sz="0" w:space="0" w:color="auto"/>
            <w:bottom w:val="none" w:sz="0" w:space="0" w:color="auto"/>
            <w:right w:val="none" w:sz="0" w:space="0" w:color="auto"/>
          </w:divBdr>
        </w:div>
      </w:divsChild>
    </w:div>
    <w:div w:id="691538986">
      <w:bodyDiv w:val="1"/>
      <w:marLeft w:val="0"/>
      <w:marRight w:val="0"/>
      <w:marTop w:val="0"/>
      <w:marBottom w:val="0"/>
      <w:divBdr>
        <w:top w:val="none" w:sz="0" w:space="0" w:color="auto"/>
        <w:left w:val="none" w:sz="0" w:space="0" w:color="auto"/>
        <w:bottom w:val="none" w:sz="0" w:space="0" w:color="auto"/>
        <w:right w:val="none" w:sz="0" w:space="0" w:color="auto"/>
      </w:divBdr>
      <w:divsChild>
        <w:div w:id="902568766">
          <w:marLeft w:val="0"/>
          <w:marRight w:val="0"/>
          <w:marTop w:val="0"/>
          <w:marBottom w:val="0"/>
          <w:divBdr>
            <w:top w:val="none" w:sz="0" w:space="0" w:color="auto"/>
            <w:left w:val="none" w:sz="0" w:space="0" w:color="auto"/>
            <w:bottom w:val="none" w:sz="0" w:space="0" w:color="auto"/>
            <w:right w:val="none" w:sz="0" w:space="0" w:color="auto"/>
          </w:divBdr>
          <w:divsChild>
            <w:div w:id="182133367">
              <w:marLeft w:val="0"/>
              <w:marRight w:val="0"/>
              <w:marTop w:val="0"/>
              <w:marBottom w:val="0"/>
              <w:divBdr>
                <w:top w:val="none" w:sz="0" w:space="0" w:color="auto"/>
                <w:left w:val="none" w:sz="0" w:space="0" w:color="auto"/>
                <w:bottom w:val="none" w:sz="0" w:space="0" w:color="auto"/>
                <w:right w:val="none" w:sz="0" w:space="0" w:color="auto"/>
              </w:divBdr>
              <w:divsChild>
                <w:div w:id="752311476">
                  <w:marLeft w:val="0"/>
                  <w:marRight w:val="0"/>
                  <w:marTop w:val="0"/>
                  <w:marBottom w:val="0"/>
                  <w:divBdr>
                    <w:top w:val="none" w:sz="0" w:space="0" w:color="auto"/>
                    <w:left w:val="none" w:sz="0" w:space="0" w:color="auto"/>
                    <w:bottom w:val="none" w:sz="0" w:space="0" w:color="auto"/>
                    <w:right w:val="none" w:sz="0" w:space="0" w:color="auto"/>
                  </w:divBdr>
                  <w:divsChild>
                    <w:div w:id="875044497">
                      <w:marLeft w:val="0"/>
                      <w:marRight w:val="0"/>
                      <w:marTop w:val="0"/>
                      <w:marBottom w:val="0"/>
                      <w:divBdr>
                        <w:top w:val="none" w:sz="0" w:space="0" w:color="auto"/>
                        <w:left w:val="none" w:sz="0" w:space="0" w:color="auto"/>
                        <w:bottom w:val="none" w:sz="0" w:space="0" w:color="auto"/>
                        <w:right w:val="none" w:sz="0" w:space="0" w:color="auto"/>
                      </w:divBdr>
                      <w:divsChild>
                        <w:div w:id="2114788238">
                          <w:marLeft w:val="0"/>
                          <w:marRight w:val="0"/>
                          <w:marTop w:val="0"/>
                          <w:marBottom w:val="0"/>
                          <w:divBdr>
                            <w:top w:val="none" w:sz="0" w:space="0" w:color="auto"/>
                            <w:left w:val="none" w:sz="0" w:space="0" w:color="auto"/>
                            <w:bottom w:val="none" w:sz="0" w:space="0" w:color="auto"/>
                            <w:right w:val="none" w:sz="0" w:space="0" w:color="auto"/>
                          </w:divBdr>
                          <w:divsChild>
                            <w:div w:id="162195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504582">
      <w:bodyDiv w:val="1"/>
      <w:marLeft w:val="0"/>
      <w:marRight w:val="0"/>
      <w:marTop w:val="0"/>
      <w:marBottom w:val="0"/>
      <w:divBdr>
        <w:top w:val="none" w:sz="0" w:space="0" w:color="auto"/>
        <w:left w:val="none" w:sz="0" w:space="0" w:color="auto"/>
        <w:bottom w:val="none" w:sz="0" w:space="0" w:color="auto"/>
        <w:right w:val="none" w:sz="0" w:space="0" w:color="auto"/>
      </w:divBdr>
      <w:divsChild>
        <w:div w:id="950478744">
          <w:marLeft w:val="0"/>
          <w:marRight w:val="0"/>
          <w:marTop w:val="0"/>
          <w:marBottom w:val="0"/>
          <w:divBdr>
            <w:top w:val="none" w:sz="0" w:space="0" w:color="auto"/>
            <w:left w:val="none" w:sz="0" w:space="0" w:color="auto"/>
            <w:bottom w:val="none" w:sz="0" w:space="0" w:color="auto"/>
            <w:right w:val="none" w:sz="0" w:space="0" w:color="auto"/>
          </w:divBdr>
          <w:divsChild>
            <w:div w:id="479034925">
              <w:marLeft w:val="-75"/>
              <w:marRight w:val="0"/>
              <w:marTop w:val="30"/>
              <w:marBottom w:val="30"/>
              <w:divBdr>
                <w:top w:val="none" w:sz="0" w:space="0" w:color="auto"/>
                <w:left w:val="none" w:sz="0" w:space="0" w:color="auto"/>
                <w:bottom w:val="none" w:sz="0" w:space="0" w:color="auto"/>
                <w:right w:val="none" w:sz="0" w:space="0" w:color="auto"/>
              </w:divBdr>
              <w:divsChild>
                <w:div w:id="6258010">
                  <w:marLeft w:val="0"/>
                  <w:marRight w:val="0"/>
                  <w:marTop w:val="0"/>
                  <w:marBottom w:val="0"/>
                  <w:divBdr>
                    <w:top w:val="none" w:sz="0" w:space="0" w:color="auto"/>
                    <w:left w:val="none" w:sz="0" w:space="0" w:color="auto"/>
                    <w:bottom w:val="none" w:sz="0" w:space="0" w:color="auto"/>
                    <w:right w:val="none" w:sz="0" w:space="0" w:color="auto"/>
                  </w:divBdr>
                  <w:divsChild>
                    <w:div w:id="2010327386">
                      <w:marLeft w:val="0"/>
                      <w:marRight w:val="0"/>
                      <w:marTop w:val="0"/>
                      <w:marBottom w:val="0"/>
                      <w:divBdr>
                        <w:top w:val="none" w:sz="0" w:space="0" w:color="auto"/>
                        <w:left w:val="none" w:sz="0" w:space="0" w:color="auto"/>
                        <w:bottom w:val="none" w:sz="0" w:space="0" w:color="auto"/>
                        <w:right w:val="none" w:sz="0" w:space="0" w:color="auto"/>
                      </w:divBdr>
                    </w:div>
                  </w:divsChild>
                </w:div>
                <w:div w:id="25109775">
                  <w:marLeft w:val="0"/>
                  <w:marRight w:val="0"/>
                  <w:marTop w:val="0"/>
                  <w:marBottom w:val="0"/>
                  <w:divBdr>
                    <w:top w:val="none" w:sz="0" w:space="0" w:color="auto"/>
                    <w:left w:val="none" w:sz="0" w:space="0" w:color="auto"/>
                    <w:bottom w:val="none" w:sz="0" w:space="0" w:color="auto"/>
                    <w:right w:val="none" w:sz="0" w:space="0" w:color="auto"/>
                  </w:divBdr>
                  <w:divsChild>
                    <w:div w:id="1050424417">
                      <w:marLeft w:val="0"/>
                      <w:marRight w:val="0"/>
                      <w:marTop w:val="0"/>
                      <w:marBottom w:val="0"/>
                      <w:divBdr>
                        <w:top w:val="none" w:sz="0" w:space="0" w:color="auto"/>
                        <w:left w:val="none" w:sz="0" w:space="0" w:color="auto"/>
                        <w:bottom w:val="none" w:sz="0" w:space="0" w:color="auto"/>
                        <w:right w:val="none" w:sz="0" w:space="0" w:color="auto"/>
                      </w:divBdr>
                    </w:div>
                  </w:divsChild>
                </w:div>
                <w:div w:id="90904284">
                  <w:marLeft w:val="0"/>
                  <w:marRight w:val="0"/>
                  <w:marTop w:val="0"/>
                  <w:marBottom w:val="0"/>
                  <w:divBdr>
                    <w:top w:val="none" w:sz="0" w:space="0" w:color="auto"/>
                    <w:left w:val="none" w:sz="0" w:space="0" w:color="auto"/>
                    <w:bottom w:val="none" w:sz="0" w:space="0" w:color="auto"/>
                    <w:right w:val="none" w:sz="0" w:space="0" w:color="auto"/>
                  </w:divBdr>
                  <w:divsChild>
                    <w:div w:id="1110273242">
                      <w:marLeft w:val="0"/>
                      <w:marRight w:val="0"/>
                      <w:marTop w:val="0"/>
                      <w:marBottom w:val="0"/>
                      <w:divBdr>
                        <w:top w:val="none" w:sz="0" w:space="0" w:color="auto"/>
                        <w:left w:val="none" w:sz="0" w:space="0" w:color="auto"/>
                        <w:bottom w:val="none" w:sz="0" w:space="0" w:color="auto"/>
                        <w:right w:val="none" w:sz="0" w:space="0" w:color="auto"/>
                      </w:divBdr>
                    </w:div>
                  </w:divsChild>
                </w:div>
                <w:div w:id="216011764">
                  <w:marLeft w:val="0"/>
                  <w:marRight w:val="0"/>
                  <w:marTop w:val="0"/>
                  <w:marBottom w:val="0"/>
                  <w:divBdr>
                    <w:top w:val="none" w:sz="0" w:space="0" w:color="auto"/>
                    <w:left w:val="none" w:sz="0" w:space="0" w:color="auto"/>
                    <w:bottom w:val="none" w:sz="0" w:space="0" w:color="auto"/>
                    <w:right w:val="none" w:sz="0" w:space="0" w:color="auto"/>
                  </w:divBdr>
                  <w:divsChild>
                    <w:div w:id="263923485">
                      <w:marLeft w:val="0"/>
                      <w:marRight w:val="0"/>
                      <w:marTop w:val="0"/>
                      <w:marBottom w:val="0"/>
                      <w:divBdr>
                        <w:top w:val="none" w:sz="0" w:space="0" w:color="auto"/>
                        <w:left w:val="none" w:sz="0" w:space="0" w:color="auto"/>
                        <w:bottom w:val="none" w:sz="0" w:space="0" w:color="auto"/>
                        <w:right w:val="none" w:sz="0" w:space="0" w:color="auto"/>
                      </w:divBdr>
                    </w:div>
                  </w:divsChild>
                </w:div>
                <w:div w:id="391082115">
                  <w:marLeft w:val="0"/>
                  <w:marRight w:val="0"/>
                  <w:marTop w:val="0"/>
                  <w:marBottom w:val="0"/>
                  <w:divBdr>
                    <w:top w:val="none" w:sz="0" w:space="0" w:color="auto"/>
                    <w:left w:val="none" w:sz="0" w:space="0" w:color="auto"/>
                    <w:bottom w:val="none" w:sz="0" w:space="0" w:color="auto"/>
                    <w:right w:val="none" w:sz="0" w:space="0" w:color="auto"/>
                  </w:divBdr>
                  <w:divsChild>
                    <w:div w:id="125785331">
                      <w:marLeft w:val="0"/>
                      <w:marRight w:val="0"/>
                      <w:marTop w:val="0"/>
                      <w:marBottom w:val="0"/>
                      <w:divBdr>
                        <w:top w:val="none" w:sz="0" w:space="0" w:color="auto"/>
                        <w:left w:val="none" w:sz="0" w:space="0" w:color="auto"/>
                        <w:bottom w:val="none" w:sz="0" w:space="0" w:color="auto"/>
                        <w:right w:val="none" w:sz="0" w:space="0" w:color="auto"/>
                      </w:divBdr>
                    </w:div>
                  </w:divsChild>
                </w:div>
                <w:div w:id="418016299">
                  <w:marLeft w:val="0"/>
                  <w:marRight w:val="0"/>
                  <w:marTop w:val="0"/>
                  <w:marBottom w:val="0"/>
                  <w:divBdr>
                    <w:top w:val="none" w:sz="0" w:space="0" w:color="auto"/>
                    <w:left w:val="none" w:sz="0" w:space="0" w:color="auto"/>
                    <w:bottom w:val="none" w:sz="0" w:space="0" w:color="auto"/>
                    <w:right w:val="none" w:sz="0" w:space="0" w:color="auto"/>
                  </w:divBdr>
                  <w:divsChild>
                    <w:div w:id="1591770922">
                      <w:marLeft w:val="0"/>
                      <w:marRight w:val="0"/>
                      <w:marTop w:val="0"/>
                      <w:marBottom w:val="0"/>
                      <w:divBdr>
                        <w:top w:val="none" w:sz="0" w:space="0" w:color="auto"/>
                        <w:left w:val="none" w:sz="0" w:space="0" w:color="auto"/>
                        <w:bottom w:val="none" w:sz="0" w:space="0" w:color="auto"/>
                        <w:right w:val="none" w:sz="0" w:space="0" w:color="auto"/>
                      </w:divBdr>
                    </w:div>
                  </w:divsChild>
                </w:div>
                <w:div w:id="462619843">
                  <w:marLeft w:val="0"/>
                  <w:marRight w:val="0"/>
                  <w:marTop w:val="0"/>
                  <w:marBottom w:val="0"/>
                  <w:divBdr>
                    <w:top w:val="none" w:sz="0" w:space="0" w:color="auto"/>
                    <w:left w:val="none" w:sz="0" w:space="0" w:color="auto"/>
                    <w:bottom w:val="none" w:sz="0" w:space="0" w:color="auto"/>
                    <w:right w:val="none" w:sz="0" w:space="0" w:color="auto"/>
                  </w:divBdr>
                  <w:divsChild>
                    <w:div w:id="2057703793">
                      <w:marLeft w:val="0"/>
                      <w:marRight w:val="0"/>
                      <w:marTop w:val="0"/>
                      <w:marBottom w:val="0"/>
                      <w:divBdr>
                        <w:top w:val="none" w:sz="0" w:space="0" w:color="auto"/>
                        <w:left w:val="none" w:sz="0" w:space="0" w:color="auto"/>
                        <w:bottom w:val="none" w:sz="0" w:space="0" w:color="auto"/>
                        <w:right w:val="none" w:sz="0" w:space="0" w:color="auto"/>
                      </w:divBdr>
                    </w:div>
                  </w:divsChild>
                </w:div>
                <w:div w:id="485173867">
                  <w:marLeft w:val="0"/>
                  <w:marRight w:val="0"/>
                  <w:marTop w:val="0"/>
                  <w:marBottom w:val="0"/>
                  <w:divBdr>
                    <w:top w:val="none" w:sz="0" w:space="0" w:color="auto"/>
                    <w:left w:val="none" w:sz="0" w:space="0" w:color="auto"/>
                    <w:bottom w:val="none" w:sz="0" w:space="0" w:color="auto"/>
                    <w:right w:val="none" w:sz="0" w:space="0" w:color="auto"/>
                  </w:divBdr>
                  <w:divsChild>
                    <w:div w:id="1318391">
                      <w:marLeft w:val="0"/>
                      <w:marRight w:val="0"/>
                      <w:marTop w:val="0"/>
                      <w:marBottom w:val="0"/>
                      <w:divBdr>
                        <w:top w:val="none" w:sz="0" w:space="0" w:color="auto"/>
                        <w:left w:val="none" w:sz="0" w:space="0" w:color="auto"/>
                        <w:bottom w:val="none" w:sz="0" w:space="0" w:color="auto"/>
                        <w:right w:val="none" w:sz="0" w:space="0" w:color="auto"/>
                      </w:divBdr>
                    </w:div>
                  </w:divsChild>
                </w:div>
                <w:div w:id="567150909">
                  <w:marLeft w:val="0"/>
                  <w:marRight w:val="0"/>
                  <w:marTop w:val="0"/>
                  <w:marBottom w:val="0"/>
                  <w:divBdr>
                    <w:top w:val="none" w:sz="0" w:space="0" w:color="auto"/>
                    <w:left w:val="none" w:sz="0" w:space="0" w:color="auto"/>
                    <w:bottom w:val="none" w:sz="0" w:space="0" w:color="auto"/>
                    <w:right w:val="none" w:sz="0" w:space="0" w:color="auto"/>
                  </w:divBdr>
                  <w:divsChild>
                    <w:div w:id="881593866">
                      <w:marLeft w:val="0"/>
                      <w:marRight w:val="0"/>
                      <w:marTop w:val="0"/>
                      <w:marBottom w:val="0"/>
                      <w:divBdr>
                        <w:top w:val="none" w:sz="0" w:space="0" w:color="auto"/>
                        <w:left w:val="none" w:sz="0" w:space="0" w:color="auto"/>
                        <w:bottom w:val="none" w:sz="0" w:space="0" w:color="auto"/>
                        <w:right w:val="none" w:sz="0" w:space="0" w:color="auto"/>
                      </w:divBdr>
                    </w:div>
                  </w:divsChild>
                </w:div>
                <w:div w:id="629432978">
                  <w:marLeft w:val="0"/>
                  <w:marRight w:val="0"/>
                  <w:marTop w:val="0"/>
                  <w:marBottom w:val="0"/>
                  <w:divBdr>
                    <w:top w:val="none" w:sz="0" w:space="0" w:color="auto"/>
                    <w:left w:val="none" w:sz="0" w:space="0" w:color="auto"/>
                    <w:bottom w:val="none" w:sz="0" w:space="0" w:color="auto"/>
                    <w:right w:val="none" w:sz="0" w:space="0" w:color="auto"/>
                  </w:divBdr>
                  <w:divsChild>
                    <w:div w:id="1684672350">
                      <w:marLeft w:val="0"/>
                      <w:marRight w:val="0"/>
                      <w:marTop w:val="0"/>
                      <w:marBottom w:val="0"/>
                      <w:divBdr>
                        <w:top w:val="none" w:sz="0" w:space="0" w:color="auto"/>
                        <w:left w:val="none" w:sz="0" w:space="0" w:color="auto"/>
                        <w:bottom w:val="none" w:sz="0" w:space="0" w:color="auto"/>
                        <w:right w:val="none" w:sz="0" w:space="0" w:color="auto"/>
                      </w:divBdr>
                    </w:div>
                  </w:divsChild>
                </w:div>
                <w:div w:id="632759375">
                  <w:marLeft w:val="0"/>
                  <w:marRight w:val="0"/>
                  <w:marTop w:val="0"/>
                  <w:marBottom w:val="0"/>
                  <w:divBdr>
                    <w:top w:val="none" w:sz="0" w:space="0" w:color="auto"/>
                    <w:left w:val="none" w:sz="0" w:space="0" w:color="auto"/>
                    <w:bottom w:val="none" w:sz="0" w:space="0" w:color="auto"/>
                    <w:right w:val="none" w:sz="0" w:space="0" w:color="auto"/>
                  </w:divBdr>
                  <w:divsChild>
                    <w:div w:id="616135292">
                      <w:marLeft w:val="0"/>
                      <w:marRight w:val="0"/>
                      <w:marTop w:val="0"/>
                      <w:marBottom w:val="0"/>
                      <w:divBdr>
                        <w:top w:val="none" w:sz="0" w:space="0" w:color="auto"/>
                        <w:left w:val="none" w:sz="0" w:space="0" w:color="auto"/>
                        <w:bottom w:val="none" w:sz="0" w:space="0" w:color="auto"/>
                        <w:right w:val="none" w:sz="0" w:space="0" w:color="auto"/>
                      </w:divBdr>
                    </w:div>
                  </w:divsChild>
                </w:div>
                <w:div w:id="685131599">
                  <w:marLeft w:val="0"/>
                  <w:marRight w:val="0"/>
                  <w:marTop w:val="0"/>
                  <w:marBottom w:val="0"/>
                  <w:divBdr>
                    <w:top w:val="none" w:sz="0" w:space="0" w:color="auto"/>
                    <w:left w:val="none" w:sz="0" w:space="0" w:color="auto"/>
                    <w:bottom w:val="none" w:sz="0" w:space="0" w:color="auto"/>
                    <w:right w:val="none" w:sz="0" w:space="0" w:color="auto"/>
                  </w:divBdr>
                  <w:divsChild>
                    <w:div w:id="1169830540">
                      <w:marLeft w:val="0"/>
                      <w:marRight w:val="0"/>
                      <w:marTop w:val="0"/>
                      <w:marBottom w:val="0"/>
                      <w:divBdr>
                        <w:top w:val="none" w:sz="0" w:space="0" w:color="auto"/>
                        <w:left w:val="none" w:sz="0" w:space="0" w:color="auto"/>
                        <w:bottom w:val="none" w:sz="0" w:space="0" w:color="auto"/>
                        <w:right w:val="none" w:sz="0" w:space="0" w:color="auto"/>
                      </w:divBdr>
                    </w:div>
                  </w:divsChild>
                </w:div>
                <w:div w:id="685981860">
                  <w:marLeft w:val="0"/>
                  <w:marRight w:val="0"/>
                  <w:marTop w:val="0"/>
                  <w:marBottom w:val="0"/>
                  <w:divBdr>
                    <w:top w:val="none" w:sz="0" w:space="0" w:color="auto"/>
                    <w:left w:val="none" w:sz="0" w:space="0" w:color="auto"/>
                    <w:bottom w:val="none" w:sz="0" w:space="0" w:color="auto"/>
                    <w:right w:val="none" w:sz="0" w:space="0" w:color="auto"/>
                  </w:divBdr>
                  <w:divsChild>
                    <w:div w:id="712075032">
                      <w:marLeft w:val="0"/>
                      <w:marRight w:val="0"/>
                      <w:marTop w:val="0"/>
                      <w:marBottom w:val="0"/>
                      <w:divBdr>
                        <w:top w:val="none" w:sz="0" w:space="0" w:color="auto"/>
                        <w:left w:val="none" w:sz="0" w:space="0" w:color="auto"/>
                        <w:bottom w:val="none" w:sz="0" w:space="0" w:color="auto"/>
                        <w:right w:val="none" w:sz="0" w:space="0" w:color="auto"/>
                      </w:divBdr>
                    </w:div>
                  </w:divsChild>
                </w:div>
                <w:div w:id="699360727">
                  <w:marLeft w:val="0"/>
                  <w:marRight w:val="0"/>
                  <w:marTop w:val="0"/>
                  <w:marBottom w:val="0"/>
                  <w:divBdr>
                    <w:top w:val="none" w:sz="0" w:space="0" w:color="auto"/>
                    <w:left w:val="none" w:sz="0" w:space="0" w:color="auto"/>
                    <w:bottom w:val="none" w:sz="0" w:space="0" w:color="auto"/>
                    <w:right w:val="none" w:sz="0" w:space="0" w:color="auto"/>
                  </w:divBdr>
                  <w:divsChild>
                    <w:div w:id="1160385341">
                      <w:marLeft w:val="0"/>
                      <w:marRight w:val="0"/>
                      <w:marTop w:val="0"/>
                      <w:marBottom w:val="0"/>
                      <w:divBdr>
                        <w:top w:val="none" w:sz="0" w:space="0" w:color="auto"/>
                        <w:left w:val="none" w:sz="0" w:space="0" w:color="auto"/>
                        <w:bottom w:val="none" w:sz="0" w:space="0" w:color="auto"/>
                        <w:right w:val="none" w:sz="0" w:space="0" w:color="auto"/>
                      </w:divBdr>
                    </w:div>
                  </w:divsChild>
                </w:div>
                <w:div w:id="736821989">
                  <w:marLeft w:val="0"/>
                  <w:marRight w:val="0"/>
                  <w:marTop w:val="0"/>
                  <w:marBottom w:val="0"/>
                  <w:divBdr>
                    <w:top w:val="none" w:sz="0" w:space="0" w:color="auto"/>
                    <w:left w:val="none" w:sz="0" w:space="0" w:color="auto"/>
                    <w:bottom w:val="none" w:sz="0" w:space="0" w:color="auto"/>
                    <w:right w:val="none" w:sz="0" w:space="0" w:color="auto"/>
                  </w:divBdr>
                  <w:divsChild>
                    <w:div w:id="2126344041">
                      <w:marLeft w:val="0"/>
                      <w:marRight w:val="0"/>
                      <w:marTop w:val="0"/>
                      <w:marBottom w:val="0"/>
                      <w:divBdr>
                        <w:top w:val="none" w:sz="0" w:space="0" w:color="auto"/>
                        <w:left w:val="none" w:sz="0" w:space="0" w:color="auto"/>
                        <w:bottom w:val="none" w:sz="0" w:space="0" w:color="auto"/>
                        <w:right w:val="none" w:sz="0" w:space="0" w:color="auto"/>
                      </w:divBdr>
                    </w:div>
                  </w:divsChild>
                </w:div>
                <w:div w:id="788625442">
                  <w:marLeft w:val="0"/>
                  <w:marRight w:val="0"/>
                  <w:marTop w:val="0"/>
                  <w:marBottom w:val="0"/>
                  <w:divBdr>
                    <w:top w:val="none" w:sz="0" w:space="0" w:color="auto"/>
                    <w:left w:val="none" w:sz="0" w:space="0" w:color="auto"/>
                    <w:bottom w:val="none" w:sz="0" w:space="0" w:color="auto"/>
                    <w:right w:val="none" w:sz="0" w:space="0" w:color="auto"/>
                  </w:divBdr>
                  <w:divsChild>
                    <w:div w:id="848104403">
                      <w:marLeft w:val="0"/>
                      <w:marRight w:val="0"/>
                      <w:marTop w:val="0"/>
                      <w:marBottom w:val="0"/>
                      <w:divBdr>
                        <w:top w:val="none" w:sz="0" w:space="0" w:color="auto"/>
                        <w:left w:val="none" w:sz="0" w:space="0" w:color="auto"/>
                        <w:bottom w:val="none" w:sz="0" w:space="0" w:color="auto"/>
                        <w:right w:val="none" w:sz="0" w:space="0" w:color="auto"/>
                      </w:divBdr>
                    </w:div>
                  </w:divsChild>
                </w:div>
                <w:div w:id="839319649">
                  <w:marLeft w:val="0"/>
                  <w:marRight w:val="0"/>
                  <w:marTop w:val="0"/>
                  <w:marBottom w:val="0"/>
                  <w:divBdr>
                    <w:top w:val="none" w:sz="0" w:space="0" w:color="auto"/>
                    <w:left w:val="none" w:sz="0" w:space="0" w:color="auto"/>
                    <w:bottom w:val="none" w:sz="0" w:space="0" w:color="auto"/>
                    <w:right w:val="none" w:sz="0" w:space="0" w:color="auto"/>
                  </w:divBdr>
                  <w:divsChild>
                    <w:div w:id="1239369210">
                      <w:marLeft w:val="0"/>
                      <w:marRight w:val="0"/>
                      <w:marTop w:val="0"/>
                      <w:marBottom w:val="0"/>
                      <w:divBdr>
                        <w:top w:val="none" w:sz="0" w:space="0" w:color="auto"/>
                        <w:left w:val="none" w:sz="0" w:space="0" w:color="auto"/>
                        <w:bottom w:val="none" w:sz="0" w:space="0" w:color="auto"/>
                        <w:right w:val="none" w:sz="0" w:space="0" w:color="auto"/>
                      </w:divBdr>
                    </w:div>
                  </w:divsChild>
                </w:div>
                <w:div w:id="878318382">
                  <w:marLeft w:val="0"/>
                  <w:marRight w:val="0"/>
                  <w:marTop w:val="0"/>
                  <w:marBottom w:val="0"/>
                  <w:divBdr>
                    <w:top w:val="none" w:sz="0" w:space="0" w:color="auto"/>
                    <w:left w:val="none" w:sz="0" w:space="0" w:color="auto"/>
                    <w:bottom w:val="none" w:sz="0" w:space="0" w:color="auto"/>
                    <w:right w:val="none" w:sz="0" w:space="0" w:color="auto"/>
                  </w:divBdr>
                  <w:divsChild>
                    <w:div w:id="1664696863">
                      <w:marLeft w:val="0"/>
                      <w:marRight w:val="0"/>
                      <w:marTop w:val="0"/>
                      <w:marBottom w:val="0"/>
                      <w:divBdr>
                        <w:top w:val="none" w:sz="0" w:space="0" w:color="auto"/>
                        <w:left w:val="none" w:sz="0" w:space="0" w:color="auto"/>
                        <w:bottom w:val="none" w:sz="0" w:space="0" w:color="auto"/>
                        <w:right w:val="none" w:sz="0" w:space="0" w:color="auto"/>
                      </w:divBdr>
                    </w:div>
                  </w:divsChild>
                </w:div>
                <w:div w:id="1154370182">
                  <w:marLeft w:val="0"/>
                  <w:marRight w:val="0"/>
                  <w:marTop w:val="0"/>
                  <w:marBottom w:val="0"/>
                  <w:divBdr>
                    <w:top w:val="none" w:sz="0" w:space="0" w:color="auto"/>
                    <w:left w:val="none" w:sz="0" w:space="0" w:color="auto"/>
                    <w:bottom w:val="none" w:sz="0" w:space="0" w:color="auto"/>
                    <w:right w:val="none" w:sz="0" w:space="0" w:color="auto"/>
                  </w:divBdr>
                  <w:divsChild>
                    <w:div w:id="56712894">
                      <w:marLeft w:val="0"/>
                      <w:marRight w:val="0"/>
                      <w:marTop w:val="0"/>
                      <w:marBottom w:val="0"/>
                      <w:divBdr>
                        <w:top w:val="none" w:sz="0" w:space="0" w:color="auto"/>
                        <w:left w:val="none" w:sz="0" w:space="0" w:color="auto"/>
                        <w:bottom w:val="none" w:sz="0" w:space="0" w:color="auto"/>
                        <w:right w:val="none" w:sz="0" w:space="0" w:color="auto"/>
                      </w:divBdr>
                    </w:div>
                  </w:divsChild>
                </w:div>
                <w:div w:id="1163281481">
                  <w:marLeft w:val="0"/>
                  <w:marRight w:val="0"/>
                  <w:marTop w:val="0"/>
                  <w:marBottom w:val="0"/>
                  <w:divBdr>
                    <w:top w:val="none" w:sz="0" w:space="0" w:color="auto"/>
                    <w:left w:val="none" w:sz="0" w:space="0" w:color="auto"/>
                    <w:bottom w:val="none" w:sz="0" w:space="0" w:color="auto"/>
                    <w:right w:val="none" w:sz="0" w:space="0" w:color="auto"/>
                  </w:divBdr>
                  <w:divsChild>
                    <w:div w:id="1355571906">
                      <w:marLeft w:val="0"/>
                      <w:marRight w:val="0"/>
                      <w:marTop w:val="0"/>
                      <w:marBottom w:val="0"/>
                      <w:divBdr>
                        <w:top w:val="none" w:sz="0" w:space="0" w:color="auto"/>
                        <w:left w:val="none" w:sz="0" w:space="0" w:color="auto"/>
                        <w:bottom w:val="none" w:sz="0" w:space="0" w:color="auto"/>
                        <w:right w:val="none" w:sz="0" w:space="0" w:color="auto"/>
                      </w:divBdr>
                    </w:div>
                  </w:divsChild>
                </w:div>
                <w:div w:id="1216162007">
                  <w:marLeft w:val="0"/>
                  <w:marRight w:val="0"/>
                  <w:marTop w:val="0"/>
                  <w:marBottom w:val="0"/>
                  <w:divBdr>
                    <w:top w:val="none" w:sz="0" w:space="0" w:color="auto"/>
                    <w:left w:val="none" w:sz="0" w:space="0" w:color="auto"/>
                    <w:bottom w:val="none" w:sz="0" w:space="0" w:color="auto"/>
                    <w:right w:val="none" w:sz="0" w:space="0" w:color="auto"/>
                  </w:divBdr>
                  <w:divsChild>
                    <w:div w:id="1787002497">
                      <w:marLeft w:val="0"/>
                      <w:marRight w:val="0"/>
                      <w:marTop w:val="0"/>
                      <w:marBottom w:val="0"/>
                      <w:divBdr>
                        <w:top w:val="none" w:sz="0" w:space="0" w:color="auto"/>
                        <w:left w:val="none" w:sz="0" w:space="0" w:color="auto"/>
                        <w:bottom w:val="none" w:sz="0" w:space="0" w:color="auto"/>
                        <w:right w:val="none" w:sz="0" w:space="0" w:color="auto"/>
                      </w:divBdr>
                    </w:div>
                  </w:divsChild>
                </w:div>
                <w:div w:id="1225138055">
                  <w:marLeft w:val="0"/>
                  <w:marRight w:val="0"/>
                  <w:marTop w:val="0"/>
                  <w:marBottom w:val="0"/>
                  <w:divBdr>
                    <w:top w:val="none" w:sz="0" w:space="0" w:color="auto"/>
                    <w:left w:val="none" w:sz="0" w:space="0" w:color="auto"/>
                    <w:bottom w:val="none" w:sz="0" w:space="0" w:color="auto"/>
                    <w:right w:val="none" w:sz="0" w:space="0" w:color="auto"/>
                  </w:divBdr>
                  <w:divsChild>
                    <w:div w:id="2116360719">
                      <w:marLeft w:val="0"/>
                      <w:marRight w:val="0"/>
                      <w:marTop w:val="0"/>
                      <w:marBottom w:val="0"/>
                      <w:divBdr>
                        <w:top w:val="none" w:sz="0" w:space="0" w:color="auto"/>
                        <w:left w:val="none" w:sz="0" w:space="0" w:color="auto"/>
                        <w:bottom w:val="none" w:sz="0" w:space="0" w:color="auto"/>
                        <w:right w:val="none" w:sz="0" w:space="0" w:color="auto"/>
                      </w:divBdr>
                    </w:div>
                  </w:divsChild>
                </w:div>
                <w:div w:id="1311398940">
                  <w:marLeft w:val="0"/>
                  <w:marRight w:val="0"/>
                  <w:marTop w:val="0"/>
                  <w:marBottom w:val="0"/>
                  <w:divBdr>
                    <w:top w:val="none" w:sz="0" w:space="0" w:color="auto"/>
                    <w:left w:val="none" w:sz="0" w:space="0" w:color="auto"/>
                    <w:bottom w:val="none" w:sz="0" w:space="0" w:color="auto"/>
                    <w:right w:val="none" w:sz="0" w:space="0" w:color="auto"/>
                  </w:divBdr>
                  <w:divsChild>
                    <w:div w:id="1313827819">
                      <w:marLeft w:val="0"/>
                      <w:marRight w:val="0"/>
                      <w:marTop w:val="0"/>
                      <w:marBottom w:val="0"/>
                      <w:divBdr>
                        <w:top w:val="none" w:sz="0" w:space="0" w:color="auto"/>
                        <w:left w:val="none" w:sz="0" w:space="0" w:color="auto"/>
                        <w:bottom w:val="none" w:sz="0" w:space="0" w:color="auto"/>
                        <w:right w:val="none" w:sz="0" w:space="0" w:color="auto"/>
                      </w:divBdr>
                    </w:div>
                  </w:divsChild>
                </w:div>
                <w:div w:id="1394350318">
                  <w:marLeft w:val="0"/>
                  <w:marRight w:val="0"/>
                  <w:marTop w:val="0"/>
                  <w:marBottom w:val="0"/>
                  <w:divBdr>
                    <w:top w:val="none" w:sz="0" w:space="0" w:color="auto"/>
                    <w:left w:val="none" w:sz="0" w:space="0" w:color="auto"/>
                    <w:bottom w:val="none" w:sz="0" w:space="0" w:color="auto"/>
                    <w:right w:val="none" w:sz="0" w:space="0" w:color="auto"/>
                  </w:divBdr>
                  <w:divsChild>
                    <w:div w:id="1338508244">
                      <w:marLeft w:val="0"/>
                      <w:marRight w:val="0"/>
                      <w:marTop w:val="0"/>
                      <w:marBottom w:val="0"/>
                      <w:divBdr>
                        <w:top w:val="none" w:sz="0" w:space="0" w:color="auto"/>
                        <w:left w:val="none" w:sz="0" w:space="0" w:color="auto"/>
                        <w:bottom w:val="none" w:sz="0" w:space="0" w:color="auto"/>
                        <w:right w:val="none" w:sz="0" w:space="0" w:color="auto"/>
                      </w:divBdr>
                    </w:div>
                  </w:divsChild>
                </w:div>
                <w:div w:id="1412896611">
                  <w:marLeft w:val="0"/>
                  <w:marRight w:val="0"/>
                  <w:marTop w:val="0"/>
                  <w:marBottom w:val="0"/>
                  <w:divBdr>
                    <w:top w:val="none" w:sz="0" w:space="0" w:color="auto"/>
                    <w:left w:val="none" w:sz="0" w:space="0" w:color="auto"/>
                    <w:bottom w:val="none" w:sz="0" w:space="0" w:color="auto"/>
                    <w:right w:val="none" w:sz="0" w:space="0" w:color="auto"/>
                  </w:divBdr>
                  <w:divsChild>
                    <w:div w:id="481316965">
                      <w:marLeft w:val="0"/>
                      <w:marRight w:val="0"/>
                      <w:marTop w:val="0"/>
                      <w:marBottom w:val="0"/>
                      <w:divBdr>
                        <w:top w:val="none" w:sz="0" w:space="0" w:color="auto"/>
                        <w:left w:val="none" w:sz="0" w:space="0" w:color="auto"/>
                        <w:bottom w:val="none" w:sz="0" w:space="0" w:color="auto"/>
                        <w:right w:val="none" w:sz="0" w:space="0" w:color="auto"/>
                      </w:divBdr>
                    </w:div>
                  </w:divsChild>
                </w:div>
                <w:div w:id="1509709081">
                  <w:marLeft w:val="0"/>
                  <w:marRight w:val="0"/>
                  <w:marTop w:val="0"/>
                  <w:marBottom w:val="0"/>
                  <w:divBdr>
                    <w:top w:val="none" w:sz="0" w:space="0" w:color="auto"/>
                    <w:left w:val="none" w:sz="0" w:space="0" w:color="auto"/>
                    <w:bottom w:val="none" w:sz="0" w:space="0" w:color="auto"/>
                    <w:right w:val="none" w:sz="0" w:space="0" w:color="auto"/>
                  </w:divBdr>
                  <w:divsChild>
                    <w:div w:id="1980429">
                      <w:marLeft w:val="0"/>
                      <w:marRight w:val="0"/>
                      <w:marTop w:val="0"/>
                      <w:marBottom w:val="0"/>
                      <w:divBdr>
                        <w:top w:val="none" w:sz="0" w:space="0" w:color="auto"/>
                        <w:left w:val="none" w:sz="0" w:space="0" w:color="auto"/>
                        <w:bottom w:val="none" w:sz="0" w:space="0" w:color="auto"/>
                        <w:right w:val="none" w:sz="0" w:space="0" w:color="auto"/>
                      </w:divBdr>
                    </w:div>
                  </w:divsChild>
                </w:div>
                <w:div w:id="1556892754">
                  <w:marLeft w:val="0"/>
                  <w:marRight w:val="0"/>
                  <w:marTop w:val="0"/>
                  <w:marBottom w:val="0"/>
                  <w:divBdr>
                    <w:top w:val="none" w:sz="0" w:space="0" w:color="auto"/>
                    <w:left w:val="none" w:sz="0" w:space="0" w:color="auto"/>
                    <w:bottom w:val="none" w:sz="0" w:space="0" w:color="auto"/>
                    <w:right w:val="none" w:sz="0" w:space="0" w:color="auto"/>
                  </w:divBdr>
                  <w:divsChild>
                    <w:div w:id="1664620394">
                      <w:marLeft w:val="0"/>
                      <w:marRight w:val="0"/>
                      <w:marTop w:val="0"/>
                      <w:marBottom w:val="0"/>
                      <w:divBdr>
                        <w:top w:val="none" w:sz="0" w:space="0" w:color="auto"/>
                        <w:left w:val="none" w:sz="0" w:space="0" w:color="auto"/>
                        <w:bottom w:val="none" w:sz="0" w:space="0" w:color="auto"/>
                        <w:right w:val="none" w:sz="0" w:space="0" w:color="auto"/>
                      </w:divBdr>
                    </w:div>
                  </w:divsChild>
                </w:div>
                <w:div w:id="1686516986">
                  <w:marLeft w:val="0"/>
                  <w:marRight w:val="0"/>
                  <w:marTop w:val="0"/>
                  <w:marBottom w:val="0"/>
                  <w:divBdr>
                    <w:top w:val="none" w:sz="0" w:space="0" w:color="auto"/>
                    <w:left w:val="none" w:sz="0" w:space="0" w:color="auto"/>
                    <w:bottom w:val="none" w:sz="0" w:space="0" w:color="auto"/>
                    <w:right w:val="none" w:sz="0" w:space="0" w:color="auto"/>
                  </w:divBdr>
                  <w:divsChild>
                    <w:div w:id="134182135">
                      <w:marLeft w:val="0"/>
                      <w:marRight w:val="0"/>
                      <w:marTop w:val="0"/>
                      <w:marBottom w:val="0"/>
                      <w:divBdr>
                        <w:top w:val="none" w:sz="0" w:space="0" w:color="auto"/>
                        <w:left w:val="none" w:sz="0" w:space="0" w:color="auto"/>
                        <w:bottom w:val="none" w:sz="0" w:space="0" w:color="auto"/>
                        <w:right w:val="none" w:sz="0" w:space="0" w:color="auto"/>
                      </w:divBdr>
                    </w:div>
                  </w:divsChild>
                </w:div>
                <w:div w:id="1719624546">
                  <w:marLeft w:val="0"/>
                  <w:marRight w:val="0"/>
                  <w:marTop w:val="0"/>
                  <w:marBottom w:val="0"/>
                  <w:divBdr>
                    <w:top w:val="none" w:sz="0" w:space="0" w:color="auto"/>
                    <w:left w:val="none" w:sz="0" w:space="0" w:color="auto"/>
                    <w:bottom w:val="none" w:sz="0" w:space="0" w:color="auto"/>
                    <w:right w:val="none" w:sz="0" w:space="0" w:color="auto"/>
                  </w:divBdr>
                  <w:divsChild>
                    <w:div w:id="492111705">
                      <w:marLeft w:val="0"/>
                      <w:marRight w:val="0"/>
                      <w:marTop w:val="0"/>
                      <w:marBottom w:val="0"/>
                      <w:divBdr>
                        <w:top w:val="none" w:sz="0" w:space="0" w:color="auto"/>
                        <w:left w:val="none" w:sz="0" w:space="0" w:color="auto"/>
                        <w:bottom w:val="none" w:sz="0" w:space="0" w:color="auto"/>
                        <w:right w:val="none" w:sz="0" w:space="0" w:color="auto"/>
                      </w:divBdr>
                    </w:div>
                  </w:divsChild>
                </w:div>
                <w:div w:id="1818650073">
                  <w:marLeft w:val="0"/>
                  <w:marRight w:val="0"/>
                  <w:marTop w:val="0"/>
                  <w:marBottom w:val="0"/>
                  <w:divBdr>
                    <w:top w:val="none" w:sz="0" w:space="0" w:color="auto"/>
                    <w:left w:val="none" w:sz="0" w:space="0" w:color="auto"/>
                    <w:bottom w:val="none" w:sz="0" w:space="0" w:color="auto"/>
                    <w:right w:val="none" w:sz="0" w:space="0" w:color="auto"/>
                  </w:divBdr>
                  <w:divsChild>
                    <w:div w:id="2094810780">
                      <w:marLeft w:val="0"/>
                      <w:marRight w:val="0"/>
                      <w:marTop w:val="0"/>
                      <w:marBottom w:val="0"/>
                      <w:divBdr>
                        <w:top w:val="none" w:sz="0" w:space="0" w:color="auto"/>
                        <w:left w:val="none" w:sz="0" w:space="0" w:color="auto"/>
                        <w:bottom w:val="none" w:sz="0" w:space="0" w:color="auto"/>
                        <w:right w:val="none" w:sz="0" w:space="0" w:color="auto"/>
                      </w:divBdr>
                    </w:div>
                  </w:divsChild>
                </w:div>
                <w:div w:id="1839299306">
                  <w:marLeft w:val="0"/>
                  <w:marRight w:val="0"/>
                  <w:marTop w:val="0"/>
                  <w:marBottom w:val="0"/>
                  <w:divBdr>
                    <w:top w:val="none" w:sz="0" w:space="0" w:color="auto"/>
                    <w:left w:val="none" w:sz="0" w:space="0" w:color="auto"/>
                    <w:bottom w:val="none" w:sz="0" w:space="0" w:color="auto"/>
                    <w:right w:val="none" w:sz="0" w:space="0" w:color="auto"/>
                  </w:divBdr>
                  <w:divsChild>
                    <w:div w:id="448623880">
                      <w:marLeft w:val="0"/>
                      <w:marRight w:val="0"/>
                      <w:marTop w:val="0"/>
                      <w:marBottom w:val="0"/>
                      <w:divBdr>
                        <w:top w:val="none" w:sz="0" w:space="0" w:color="auto"/>
                        <w:left w:val="none" w:sz="0" w:space="0" w:color="auto"/>
                        <w:bottom w:val="none" w:sz="0" w:space="0" w:color="auto"/>
                        <w:right w:val="none" w:sz="0" w:space="0" w:color="auto"/>
                      </w:divBdr>
                    </w:div>
                  </w:divsChild>
                </w:div>
                <w:div w:id="1850293747">
                  <w:marLeft w:val="0"/>
                  <w:marRight w:val="0"/>
                  <w:marTop w:val="0"/>
                  <w:marBottom w:val="0"/>
                  <w:divBdr>
                    <w:top w:val="none" w:sz="0" w:space="0" w:color="auto"/>
                    <w:left w:val="none" w:sz="0" w:space="0" w:color="auto"/>
                    <w:bottom w:val="none" w:sz="0" w:space="0" w:color="auto"/>
                    <w:right w:val="none" w:sz="0" w:space="0" w:color="auto"/>
                  </w:divBdr>
                  <w:divsChild>
                    <w:div w:id="1074278176">
                      <w:marLeft w:val="0"/>
                      <w:marRight w:val="0"/>
                      <w:marTop w:val="0"/>
                      <w:marBottom w:val="0"/>
                      <w:divBdr>
                        <w:top w:val="none" w:sz="0" w:space="0" w:color="auto"/>
                        <w:left w:val="none" w:sz="0" w:space="0" w:color="auto"/>
                        <w:bottom w:val="none" w:sz="0" w:space="0" w:color="auto"/>
                        <w:right w:val="none" w:sz="0" w:space="0" w:color="auto"/>
                      </w:divBdr>
                    </w:div>
                  </w:divsChild>
                </w:div>
                <w:div w:id="1870027439">
                  <w:marLeft w:val="0"/>
                  <w:marRight w:val="0"/>
                  <w:marTop w:val="0"/>
                  <w:marBottom w:val="0"/>
                  <w:divBdr>
                    <w:top w:val="none" w:sz="0" w:space="0" w:color="auto"/>
                    <w:left w:val="none" w:sz="0" w:space="0" w:color="auto"/>
                    <w:bottom w:val="none" w:sz="0" w:space="0" w:color="auto"/>
                    <w:right w:val="none" w:sz="0" w:space="0" w:color="auto"/>
                  </w:divBdr>
                  <w:divsChild>
                    <w:div w:id="1621952712">
                      <w:marLeft w:val="0"/>
                      <w:marRight w:val="0"/>
                      <w:marTop w:val="0"/>
                      <w:marBottom w:val="0"/>
                      <w:divBdr>
                        <w:top w:val="none" w:sz="0" w:space="0" w:color="auto"/>
                        <w:left w:val="none" w:sz="0" w:space="0" w:color="auto"/>
                        <w:bottom w:val="none" w:sz="0" w:space="0" w:color="auto"/>
                        <w:right w:val="none" w:sz="0" w:space="0" w:color="auto"/>
                      </w:divBdr>
                    </w:div>
                  </w:divsChild>
                </w:div>
                <w:div w:id="1884291596">
                  <w:marLeft w:val="0"/>
                  <w:marRight w:val="0"/>
                  <w:marTop w:val="0"/>
                  <w:marBottom w:val="0"/>
                  <w:divBdr>
                    <w:top w:val="none" w:sz="0" w:space="0" w:color="auto"/>
                    <w:left w:val="none" w:sz="0" w:space="0" w:color="auto"/>
                    <w:bottom w:val="none" w:sz="0" w:space="0" w:color="auto"/>
                    <w:right w:val="none" w:sz="0" w:space="0" w:color="auto"/>
                  </w:divBdr>
                  <w:divsChild>
                    <w:div w:id="318047452">
                      <w:marLeft w:val="0"/>
                      <w:marRight w:val="0"/>
                      <w:marTop w:val="0"/>
                      <w:marBottom w:val="0"/>
                      <w:divBdr>
                        <w:top w:val="none" w:sz="0" w:space="0" w:color="auto"/>
                        <w:left w:val="none" w:sz="0" w:space="0" w:color="auto"/>
                        <w:bottom w:val="none" w:sz="0" w:space="0" w:color="auto"/>
                        <w:right w:val="none" w:sz="0" w:space="0" w:color="auto"/>
                      </w:divBdr>
                    </w:div>
                  </w:divsChild>
                </w:div>
                <w:div w:id="1925454308">
                  <w:marLeft w:val="0"/>
                  <w:marRight w:val="0"/>
                  <w:marTop w:val="0"/>
                  <w:marBottom w:val="0"/>
                  <w:divBdr>
                    <w:top w:val="none" w:sz="0" w:space="0" w:color="auto"/>
                    <w:left w:val="none" w:sz="0" w:space="0" w:color="auto"/>
                    <w:bottom w:val="none" w:sz="0" w:space="0" w:color="auto"/>
                    <w:right w:val="none" w:sz="0" w:space="0" w:color="auto"/>
                  </w:divBdr>
                  <w:divsChild>
                    <w:div w:id="1919553400">
                      <w:marLeft w:val="0"/>
                      <w:marRight w:val="0"/>
                      <w:marTop w:val="0"/>
                      <w:marBottom w:val="0"/>
                      <w:divBdr>
                        <w:top w:val="none" w:sz="0" w:space="0" w:color="auto"/>
                        <w:left w:val="none" w:sz="0" w:space="0" w:color="auto"/>
                        <w:bottom w:val="none" w:sz="0" w:space="0" w:color="auto"/>
                        <w:right w:val="none" w:sz="0" w:space="0" w:color="auto"/>
                      </w:divBdr>
                    </w:div>
                  </w:divsChild>
                </w:div>
                <w:div w:id="2021739354">
                  <w:marLeft w:val="0"/>
                  <w:marRight w:val="0"/>
                  <w:marTop w:val="0"/>
                  <w:marBottom w:val="0"/>
                  <w:divBdr>
                    <w:top w:val="none" w:sz="0" w:space="0" w:color="auto"/>
                    <w:left w:val="none" w:sz="0" w:space="0" w:color="auto"/>
                    <w:bottom w:val="none" w:sz="0" w:space="0" w:color="auto"/>
                    <w:right w:val="none" w:sz="0" w:space="0" w:color="auto"/>
                  </w:divBdr>
                  <w:divsChild>
                    <w:div w:id="8122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94426">
          <w:marLeft w:val="0"/>
          <w:marRight w:val="0"/>
          <w:marTop w:val="0"/>
          <w:marBottom w:val="0"/>
          <w:divBdr>
            <w:top w:val="none" w:sz="0" w:space="0" w:color="auto"/>
            <w:left w:val="none" w:sz="0" w:space="0" w:color="auto"/>
            <w:bottom w:val="none" w:sz="0" w:space="0" w:color="auto"/>
            <w:right w:val="none" w:sz="0" w:space="0" w:color="auto"/>
          </w:divBdr>
          <w:divsChild>
            <w:div w:id="15431152">
              <w:marLeft w:val="0"/>
              <w:marRight w:val="0"/>
              <w:marTop w:val="0"/>
              <w:marBottom w:val="0"/>
              <w:divBdr>
                <w:top w:val="none" w:sz="0" w:space="0" w:color="auto"/>
                <w:left w:val="none" w:sz="0" w:space="0" w:color="auto"/>
                <w:bottom w:val="none" w:sz="0" w:space="0" w:color="auto"/>
                <w:right w:val="none" w:sz="0" w:space="0" w:color="auto"/>
              </w:divBdr>
            </w:div>
            <w:div w:id="154225179">
              <w:marLeft w:val="0"/>
              <w:marRight w:val="0"/>
              <w:marTop w:val="0"/>
              <w:marBottom w:val="0"/>
              <w:divBdr>
                <w:top w:val="none" w:sz="0" w:space="0" w:color="auto"/>
                <w:left w:val="none" w:sz="0" w:space="0" w:color="auto"/>
                <w:bottom w:val="none" w:sz="0" w:space="0" w:color="auto"/>
                <w:right w:val="none" w:sz="0" w:space="0" w:color="auto"/>
              </w:divBdr>
            </w:div>
            <w:div w:id="178784434">
              <w:marLeft w:val="0"/>
              <w:marRight w:val="0"/>
              <w:marTop w:val="0"/>
              <w:marBottom w:val="0"/>
              <w:divBdr>
                <w:top w:val="none" w:sz="0" w:space="0" w:color="auto"/>
                <w:left w:val="none" w:sz="0" w:space="0" w:color="auto"/>
                <w:bottom w:val="none" w:sz="0" w:space="0" w:color="auto"/>
                <w:right w:val="none" w:sz="0" w:space="0" w:color="auto"/>
              </w:divBdr>
            </w:div>
            <w:div w:id="299041854">
              <w:marLeft w:val="0"/>
              <w:marRight w:val="0"/>
              <w:marTop w:val="0"/>
              <w:marBottom w:val="0"/>
              <w:divBdr>
                <w:top w:val="none" w:sz="0" w:space="0" w:color="auto"/>
                <w:left w:val="none" w:sz="0" w:space="0" w:color="auto"/>
                <w:bottom w:val="none" w:sz="0" w:space="0" w:color="auto"/>
                <w:right w:val="none" w:sz="0" w:space="0" w:color="auto"/>
              </w:divBdr>
            </w:div>
            <w:div w:id="363095825">
              <w:marLeft w:val="0"/>
              <w:marRight w:val="0"/>
              <w:marTop w:val="0"/>
              <w:marBottom w:val="0"/>
              <w:divBdr>
                <w:top w:val="none" w:sz="0" w:space="0" w:color="auto"/>
                <w:left w:val="none" w:sz="0" w:space="0" w:color="auto"/>
                <w:bottom w:val="none" w:sz="0" w:space="0" w:color="auto"/>
                <w:right w:val="none" w:sz="0" w:space="0" w:color="auto"/>
              </w:divBdr>
            </w:div>
            <w:div w:id="392778508">
              <w:marLeft w:val="0"/>
              <w:marRight w:val="0"/>
              <w:marTop w:val="0"/>
              <w:marBottom w:val="0"/>
              <w:divBdr>
                <w:top w:val="none" w:sz="0" w:space="0" w:color="auto"/>
                <w:left w:val="none" w:sz="0" w:space="0" w:color="auto"/>
                <w:bottom w:val="none" w:sz="0" w:space="0" w:color="auto"/>
                <w:right w:val="none" w:sz="0" w:space="0" w:color="auto"/>
              </w:divBdr>
            </w:div>
            <w:div w:id="655304010">
              <w:marLeft w:val="0"/>
              <w:marRight w:val="0"/>
              <w:marTop w:val="0"/>
              <w:marBottom w:val="0"/>
              <w:divBdr>
                <w:top w:val="none" w:sz="0" w:space="0" w:color="auto"/>
                <w:left w:val="none" w:sz="0" w:space="0" w:color="auto"/>
                <w:bottom w:val="none" w:sz="0" w:space="0" w:color="auto"/>
                <w:right w:val="none" w:sz="0" w:space="0" w:color="auto"/>
              </w:divBdr>
            </w:div>
            <w:div w:id="725419502">
              <w:marLeft w:val="0"/>
              <w:marRight w:val="0"/>
              <w:marTop w:val="0"/>
              <w:marBottom w:val="0"/>
              <w:divBdr>
                <w:top w:val="none" w:sz="0" w:space="0" w:color="auto"/>
                <w:left w:val="none" w:sz="0" w:space="0" w:color="auto"/>
                <w:bottom w:val="none" w:sz="0" w:space="0" w:color="auto"/>
                <w:right w:val="none" w:sz="0" w:space="0" w:color="auto"/>
              </w:divBdr>
            </w:div>
            <w:div w:id="794838173">
              <w:marLeft w:val="0"/>
              <w:marRight w:val="0"/>
              <w:marTop w:val="0"/>
              <w:marBottom w:val="0"/>
              <w:divBdr>
                <w:top w:val="none" w:sz="0" w:space="0" w:color="auto"/>
                <w:left w:val="none" w:sz="0" w:space="0" w:color="auto"/>
                <w:bottom w:val="none" w:sz="0" w:space="0" w:color="auto"/>
                <w:right w:val="none" w:sz="0" w:space="0" w:color="auto"/>
              </w:divBdr>
            </w:div>
            <w:div w:id="838931488">
              <w:marLeft w:val="0"/>
              <w:marRight w:val="0"/>
              <w:marTop w:val="0"/>
              <w:marBottom w:val="0"/>
              <w:divBdr>
                <w:top w:val="none" w:sz="0" w:space="0" w:color="auto"/>
                <w:left w:val="none" w:sz="0" w:space="0" w:color="auto"/>
                <w:bottom w:val="none" w:sz="0" w:space="0" w:color="auto"/>
                <w:right w:val="none" w:sz="0" w:space="0" w:color="auto"/>
              </w:divBdr>
            </w:div>
            <w:div w:id="1343052401">
              <w:marLeft w:val="0"/>
              <w:marRight w:val="0"/>
              <w:marTop w:val="0"/>
              <w:marBottom w:val="0"/>
              <w:divBdr>
                <w:top w:val="none" w:sz="0" w:space="0" w:color="auto"/>
                <w:left w:val="none" w:sz="0" w:space="0" w:color="auto"/>
                <w:bottom w:val="none" w:sz="0" w:space="0" w:color="auto"/>
                <w:right w:val="none" w:sz="0" w:space="0" w:color="auto"/>
              </w:divBdr>
            </w:div>
            <w:div w:id="1428623955">
              <w:marLeft w:val="0"/>
              <w:marRight w:val="0"/>
              <w:marTop w:val="0"/>
              <w:marBottom w:val="0"/>
              <w:divBdr>
                <w:top w:val="none" w:sz="0" w:space="0" w:color="auto"/>
                <w:left w:val="none" w:sz="0" w:space="0" w:color="auto"/>
                <w:bottom w:val="none" w:sz="0" w:space="0" w:color="auto"/>
                <w:right w:val="none" w:sz="0" w:space="0" w:color="auto"/>
              </w:divBdr>
            </w:div>
          </w:divsChild>
        </w:div>
        <w:div w:id="2041544580">
          <w:marLeft w:val="0"/>
          <w:marRight w:val="0"/>
          <w:marTop w:val="0"/>
          <w:marBottom w:val="0"/>
          <w:divBdr>
            <w:top w:val="none" w:sz="0" w:space="0" w:color="auto"/>
            <w:left w:val="none" w:sz="0" w:space="0" w:color="auto"/>
            <w:bottom w:val="none" w:sz="0" w:space="0" w:color="auto"/>
            <w:right w:val="none" w:sz="0" w:space="0" w:color="auto"/>
          </w:divBdr>
        </w:div>
      </w:divsChild>
    </w:div>
    <w:div w:id="725035673">
      <w:bodyDiv w:val="1"/>
      <w:marLeft w:val="0"/>
      <w:marRight w:val="0"/>
      <w:marTop w:val="0"/>
      <w:marBottom w:val="0"/>
      <w:divBdr>
        <w:top w:val="none" w:sz="0" w:space="0" w:color="auto"/>
        <w:left w:val="none" w:sz="0" w:space="0" w:color="auto"/>
        <w:bottom w:val="none" w:sz="0" w:space="0" w:color="auto"/>
        <w:right w:val="none" w:sz="0" w:space="0" w:color="auto"/>
      </w:divBdr>
    </w:div>
    <w:div w:id="770275626">
      <w:bodyDiv w:val="1"/>
      <w:marLeft w:val="0"/>
      <w:marRight w:val="0"/>
      <w:marTop w:val="0"/>
      <w:marBottom w:val="0"/>
      <w:divBdr>
        <w:top w:val="none" w:sz="0" w:space="0" w:color="auto"/>
        <w:left w:val="none" w:sz="0" w:space="0" w:color="auto"/>
        <w:bottom w:val="none" w:sz="0" w:space="0" w:color="auto"/>
        <w:right w:val="none" w:sz="0" w:space="0" w:color="auto"/>
      </w:divBdr>
    </w:div>
    <w:div w:id="815536863">
      <w:bodyDiv w:val="1"/>
      <w:marLeft w:val="0"/>
      <w:marRight w:val="0"/>
      <w:marTop w:val="0"/>
      <w:marBottom w:val="0"/>
      <w:divBdr>
        <w:top w:val="none" w:sz="0" w:space="0" w:color="auto"/>
        <w:left w:val="none" w:sz="0" w:space="0" w:color="auto"/>
        <w:bottom w:val="none" w:sz="0" w:space="0" w:color="auto"/>
        <w:right w:val="none" w:sz="0" w:space="0" w:color="auto"/>
      </w:divBdr>
    </w:div>
    <w:div w:id="828593051">
      <w:bodyDiv w:val="1"/>
      <w:marLeft w:val="0"/>
      <w:marRight w:val="0"/>
      <w:marTop w:val="0"/>
      <w:marBottom w:val="0"/>
      <w:divBdr>
        <w:top w:val="none" w:sz="0" w:space="0" w:color="auto"/>
        <w:left w:val="none" w:sz="0" w:space="0" w:color="auto"/>
        <w:bottom w:val="none" w:sz="0" w:space="0" w:color="auto"/>
        <w:right w:val="none" w:sz="0" w:space="0" w:color="auto"/>
      </w:divBdr>
    </w:div>
    <w:div w:id="829708666">
      <w:bodyDiv w:val="1"/>
      <w:marLeft w:val="0"/>
      <w:marRight w:val="0"/>
      <w:marTop w:val="0"/>
      <w:marBottom w:val="0"/>
      <w:divBdr>
        <w:top w:val="none" w:sz="0" w:space="0" w:color="auto"/>
        <w:left w:val="none" w:sz="0" w:space="0" w:color="auto"/>
        <w:bottom w:val="none" w:sz="0" w:space="0" w:color="auto"/>
        <w:right w:val="none" w:sz="0" w:space="0" w:color="auto"/>
      </w:divBdr>
    </w:div>
    <w:div w:id="835613083">
      <w:bodyDiv w:val="1"/>
      <w:marLeft w:val="0"/>
      <w:marRight w:val="0"/>
      <w:marTop w:val="0"/>
      <w:marBottom w:val="0"/>
      <w:divBdr>
        <w:top w:val="none" w:sz="0" w:space="0" w:color="auto"/>
        <w:left w:val="none" w:sz="0" w:space="0" w:color="auto"/>
        <w:bottom w:val="none" w:sz="0" w:space="0" w:color="auto"/>
        <w:right w:val="none" w:sz="0" w:space="0" w:color="auto"/>
      </w:divBdr>
    </w:div>
    <w:div w:id="859197663">
      <w:bodyDiv w:val="1"/>
      <w:marLeft w:val="0"/>
      <w:marRight w:val="0"/>
      <w:marTop w:val="0"/>
      <w:marBottom w:val="0"/>
      <w:divBdr>
        <w:top w:val="none" w:sz="0" w:space="0" w:color="auto"/>
        <w:left w:val="none" w:sz="0" w:space="0" w:color="auto"/>
        <w:bottom w:val="none" w:sz="0" w:space="0" w:color="auto"/>
        <w:right w:val="none" w:sz="0" w:space="0" w:color="auto"/>
      </w:divBdr>
    </w:div>
    <w:div w:id="870998860">
      <w:bodyDiv w:val="1"/>
      <w:marLeft w:val="0"/>
      <w:marRight w:val="0"/>
      <w:marTop w:val="0"/>
      <w:marBottom w:val="0"/>
      <w:divBdr>
        <w:top w:val="none" w:sz="0" w:space="0" w:color="auto"/>
        <w:left w:val="none" w:sz="0" w:space="0" w:color="auto"/>
        <w:bottom w:val="none" w:sz="0" w:space="0" w:color="auto"/>
        <w:right w:val="none" w:sz="0" w:space="0" w:color="auto"/>
      </w:divBdr>
    </w:div>
    <w:div w:id="893927754">
      <w:bodyDiv w:val="1"/>
      <w:marLeft w:val="0"/>
      <w:marRight w:val="0"/>
      <w:marTop w:val="0"/>
      <w:marBottom w:val="0"/>
      <w:divBdr>
        <w:top w:val="none" w:sz="0" w:space="0" w:color="auto"/>
        <w:left w:val="none" w:sz="0" w:space="0" w:color="auto"/>
        <w:bottom w:val="none" w:sz="0" w:space="0" w:color="auto"/>
        <w:right w:val="none" w:sz="0" w:space="0" w:color="auto"/>
      </w:divBdr>
      <w:divsChild>
        <w:div w:id="1593199936">
          <w:marLeft w:val="0"/>
          <w:marRight w:val="0"/>
          <w:marTop w:val="0"/>
          <w:marBottom w:val="0"/>
          <w:divBdr>
            <w:top w:val="none" w:sz="0" w:space="0" w:color="auto"/>
            <w:left w:val="none" w:sz="0" w:space="0" w:color="auto"/>
            <w:bottom w:val="none" w:sz="0" w:space="0" w:color="auto"/>
            <w:right w:val="none" w:sz="0" w:space="0" w:color="auto"/>
          </w:divBdr>
        </w:div>
      </w:divsChild>
    </w:div>
    <w:div w:id="904611768">
      <w:bodyDiv w:val="1"/>
      <w:marLeft w:val="0"/>
      <w:marRight w:val="0"/>
      <w:marTop w:val="0"/>
      <w:marBottom w:val="0"/>
      <w:divBdr>
        <w:top w:val="none" w:sz="0" w:space="0" w:color="auto"/>
        <w:left w:val="none" w:sz="0" w:space="0" w:color="auto"/>
        <w:bottom w:val="none" w:sz="0" w:space="0" w:color="auto"/>
        <w:right w:val="none" w:sz="0" w:space="0" w:color="auto"/>
      </w:divBdr>
    </w:div>
    <w:div w:id="919631637">
      <w:bodyDiv w:val="1"/>
      <w:marLeft w:val="0"/>
      <w:marRight w:val="0"/>
      <w:marTop w:val="0"/>
      <w:marBottom w:val="0"/>
      <w:divBdr>
        <w:top w:val="none" w:sz="0" w:space="0" w:color="auto"/>
        <w:left w:val="none" w:sz="0" w:space="0" w:color="auto"/>
        <w:bottom w:val="none" w:sz="0" w:space="0" w:color="auto"/>
        <w:right w:val="none" w:sz="0" w:space="0" w:color="auto"/>
      </w:divBdr>
    </w:div>
    <w:div w:id="935164885">
      <w:bodyDiv w:val="1"/>
      <w:marLeft w:val="0"/>
      <w:marRight w:val="0"/>
      <w:marTop w:val="0"/>
      <w:marBottom w:val="0"/>
      <w:divBdr>
        <w:top w:val="none" w:sz="0" w:space="0" w:color="auto"/>
        <w:left w:val="none" w:sz="0" w:space="0" w:color="auto"/>
        <w:bottom w:val="none" w:sz="0" w:space="0" w:color="auto"/>
        <w:right w:val="none" w:sz="0" w:space="0" w:color="auto"/>
      </w:divBdr>
    </w:div>
    <w:div w:id="955795835">
      <w:bodyDiv w:val="1"/>
      <w:marLeft w:val="0"/>
      <w:marRight w:val="0"/>
      <w:marTop w:val="0"/>
      <w:marBottom w:val="0"/>
      <w:divBdr>
        <w:top w:val="none" w:sz="0" w:space="0" w:color="auto"/>
        <w:left w:val="none" w:sz="0" w:space="0" w:color="auto"/>
        <w:bottom w:val="none" w:sz="0" w:space="0" w:color="auto"/>
        <w:right w:val="none" w:sz="0" w:space="0" w:color="auto"/>
      </w:divBdr>
    </w:div>
    <w:div w:id="960692717">
      <w:bodyDiv w:val="1"/>
      <w:marLeft w:val="0"/>
      <w:marRight w:val="0"/>
      <w:marTop w:val="0"/>
      <w:marBottom w:val="0"/>
      <w:divBdr>
        <w:top w:val="none" w:sz="0" w:space="0" w:color="auto"/>
        <w:left w:val="none" w:sz="0" w:space="0" w:color="auto"/>
        <w:bottom w:val="none" w:sz="0" w:space="0" w:color="auto"/>
        <w:right w:val="none" w:sz="0" w:space="0" w:color="auto"/>
      </w:divBdr>
    </w:div>
    <w:div w:id="963535596">
      <w:bodyDiv w:val="1"/>
      <w:marLeft w:val="0"/>
      <w:marRight w:val="0"/>
      <w:marTop w:val="0"/>
      <w:marBottom w:val="0"/>
      <w:divBdr>
        <w:top w:val="none" w:sz="0" w:space="0" w:color="auto"/>
        <w:left w:val="none" w:sz="0" w:space="0" w:color="auto"/>
        <w:bottom w:val="none" w:sz="0" w:space="0" w:color="auto"/>
        <w:right w:val="none" w:sz="0" w:space="0" w:color="auto"/>
      </w:divBdr>
    </w:div>
    <w:div w:id="965938720">
      <w:bodyDiv w:val="1"/>
      <w:marLeft w:val="0"/>
      <w:marRight w:val="0"/>
      <w:marTop w:val="0"/>
      <w:marBottom w:val="0"/>
      <w:divBdr>
        <w:top w:val="none" w:sz="0" w:space="0" w:color="auto"/>
        <w:left w:val="none" w:sz="0" w:space="0" w:color="auto"/>
        <w:bottom w:val="none" w:sz="0" w:space="0" w:color="auto"/>
        <w:right w:val="none" w:sz="0" w:space="0" w:color="auto"/>
      </w:divBdr>
    </w:div>
    <w:div w:id="1010914316">
      <w:bodyDiv w:val="1"/>
      <w:marLeft w:val="0"/>
      <w:marRight w:val="0"/>
      <w:marTop w:val="0"/>
      <w:marBottom w:val="0"/>
      <w:divBdr>
        <w:top w:val="none" w:sz="0" w:space="0" w:color="auto"/>
        <w:left w:val="none" w:sz="0" w:space="0" w:color="auto"/>
        <w:bottom w:val="none" w:sz="0" w:space="0" w:color="auto"/>
        <w:right w:val="none" w:sz="0" w:space="0" w:color="auto"/>
      </w:divBdr>
    </w:div>
    <w:div w:id="1076590396">
      <w:bodyDiv w:val="1"/>
      <w:marLeft w:val="0"/>
      <w:marRight w:val="0"/>
      <w:marTop w:val="0"/>
      <w:marBottom w:val="0"/>
      <w:divBdr>
        <w:top w:val="none" w:sz="0" w:space="0" w:color="auto"/>
        <w:left w:val="none" w:sz="0" w:space="0" w:color="auto"/>
        <w:bottom w:val="none" w:sz="0" w:space="0" w:color="auto"/>
        <w:right w:val="none" w:sz="0" w:space="0" w:color="auto"/>
      </w:divBdr>
    </w:div>
    <w:div w:id="1080177611">
      <w:bodyDiv w:val="1"/>
      <w:marLeft w:val="0"/>
      <w:marRight w:val="0"/>
      <w:marTop w:val="0"/>
      <w:marBottom w:val="0"/>
      <w:divBdr>
        <w:top w:val="none" w:sz="0" w:space="0" w:color="auto"/>
        <w:left w:val="none" w:sz="0" w:space="0" w:color="auto"/>
        <w:bottom w:val="none" w:sz="0" w:space="0" w:color="auto"/>
        <w:right w:val="none" w:sz="0" w:space="0" w:color="auto"/>
      </w:divBdr>
    </w:div>
    <w:div w:id="1129515831">
      <w:bodyDiv w:val="1"/>
      <w:marLeft w:val="0"/>
      <w:marRight w:val="0"/>
      <w:marTop w:val="0"/>
      <w:marBottom w:val="0"/>
      <w:divBdr>
        <w:top w:val="none" w:sz="0" w:space="0" w:color="auto"/>
        <w:left w:val="none" w:sz="0" w:space="0" w:color="auto"/>
        <w:bottom w:val="none" w:sz="0" w:space="0" w:color="auto"/>
        <w:right w:val="none" w:sz="0" w:space="0" w:color="auto"/>
      </w:divBdr>
    </w:div>
    <w:div w:id="1187671241">
      <w:bodyDiv w:val="1"/>
      <w:marLeft w:val="0"/>
      <w:marRight w:val="0"/>
      <w:marTop w:val="0"/>
      <w:marBottom w:val="0"/>
      <w:divBdr>
        <w:top w:val="none" w:sz="0" w:space="0" w:color="auto"/>
        <w:left w:val="none" w:sz="0" w:space="0" w:color="auto"/>
        <w:bottom w:val="none" w:sz="0" w:space="0" w:color="auto"/>
        <w:right w:val="none" w:sz="0" w:space="0" w:color="auto"/>
      </w:divBdr>
    </w:div>
    <w:div w:id="1194266529">
      <w:bodyDiv w:val="1"/>
      <w:marLeft w:val="0"/>
      <w:marRight w:val="0"/>
      <w:marTop w:val="0"/>
      <w:marBottom w:val="0"/>
      <w:divBdr>
        <w:top w:val="none" w:sz="0" w:space="0" w:color="auto"/>
        <w:left w:val="none" w:sz="0" w:space="0" w:color="auto"/>
        <w:bottom w:val="none" w:sz="0" w:space="0" w:color="auto"/>
        <w:right w:val="none" w:sz="0" w:space="0" w:color="auto"/>
      </w:divBdr>
    </w:div>
    <w:div w:id="1196164238">
      <w:bodyDiv w:val="1"/>
      <w:marLeft w:val="0"/>
      <w:marRight w:val="0"/>
      <w:marTop w:val="0"/>
      <w:marBottom w:val="0"/>
      <w:divBdr>
        <w:top w:val="none" w:sz="0" w:space="0" w:color="auto"/>
        <w:left w:val="none" w:sz="0" w:space="0" w:color="auto"/>
        <w:bottom w:val="none" w:sz="0" w:space="0" w:color="auto"/>
        <w:right w:val="none" w:sz="0" w:space="0" w:color="auto"/>
      </w:divBdr>
    </w:div>
    <w:div w:id="1201094210">
      <w:bodyDiv w:val="1"/>
      <w:marLeft w:val="0"/>
      <w:marRight w:val="0"/>
      <w:marTop w:val="0"/>
      <w:marBottom w:val="0"/>
      <w:divBdr>
        <w:top w:val="none" w:sz="0" w:space="0" w:color="auto"/>
        <w:left w:val="none" w:sz="0" w:space="0" w:color="auto"/>
        <w:bottom w:val="none" w:sz="0" w:space="0" w:color="auto"/>
        <w:right w:val="none" w:sz="0" w:space="0" w:color="auto"/>
      </w:divBdr>
      <w:divsChild>
        <w:div w:id="541215044">
          <w:marLeft w:val="0"/>
          <w:marRight w:val="0"/>
          <w:marTop w:val="0"/>
          <w:marBottom w:val="0"/>
          <w:divBdr>
            <w:top w:val="none" w:sz="0" w:space="0" w:color="auto"/>
            <w:left w:val="none" w:sz="0" w:space="0" w:color="auto"/>
            <w:bottom w:val="none" w:sz="0" w:space="0" w:color="auto"/>
            <w:right w:val="none" w:sz="0" w:space="0" w:color="auto"/>
          </w:divBdr>
        </w:div>
        <w:div w:id="1629433784">
          <w:marLeft w:val="0"/>
          <w:marRight w:val="0"/>
          <w:marTop w:val="0"/>
          <w:marBottom w:val="0"/>
          <w:divBdr>
            <w:top w:val="none" w:sz="0" w:space="0" w:color="auto"/>
            <w:left w:val="none" w:sz="0" w:space="0" w:color="auto"/>
            <w:bottom w:val="none" w:sz="0" w:space="0" w:color="auto"/>
            <w:right w:val="none" w:sz="0" w:space="0" w:color="auto"/>
          </w:divBdr>
        </w:div>
      </w:divsChild>
    </w:div>
    <w:div w:id="1201094567">
      <w:bodyDiv w:val="1"/>
      <w:marLeft w:val="0"/>
      <w:marRight w:val="0"/>
      <w:marTop w:val="0"/>
      <w:marBottom w:val="0"/>
      <w:divBdr>
        <w:top w:val="none" w:sz="0" w:space="0" w:color="auto"/>
        <w:left w:val="none" w:sz="0" w:space="0" w:color="auto"/>
        <w:bottom w:val="none" w:sz="0" w:space="0" w:color="auto"/>
        <w:right w:val="none" w:sz="0" w:space="0" w:color="auto"/>
      </w:divBdr>
    </w:div>
    <w:div w:id="1229420420">
      <w:bodyDiv w:val="1"/>
      <w:marLeft w:val="0"/>
      <w:marRight w:val="0"/>
      <w:marTop w:val="0"/>
      <w:marBottom w:val="0"/>
      <w:divBdr>
        <w:top w:val="none" w:sz="0" w:space="0" w:color="auto"/>
        <w:left w:val="none" w:sz="0" w:space="0" w:color="auto"/>
        <w:bottom w:val="none" w:sz="0" w:space="0" w:color="auto"/>
        <w:right w:val="none" w:sz="0" w:space="0" w:color="auto"/>
      </w:divBdr>
    </w:div>
    <w:div w:id="1236432306">
      <w:bodyDiv w:val="1"/>
      <w:marLeft w:val="0"/>
      <w:marRight w:val="0"/>
      <w:marTop w:val="0"/>
      <w:marBottom w:val="0"/>
      <w:divBdr>
        <w:top w:val="none" w:sz="0" w:space="0" w:color="auto"/>
        <w:left w:val="none" w:sz="0" w:space="0" w:color="auto"/>
        <w:bottom w:val="none" w:sz="0" w:space="0" w:color="auto"/>
        <w:right w:val="none" w:sz="0" w:space="0" w:color="auto"/>
      </w:divBdr>
      <w:divsChild>
        <w:div w:id="645159971">
          <w:marLeft w:val="0"/>
          <w:marRight w:val="0"/>
          <w:marTop w:val="0"/>
          <w:marBottom w:val="0"/>
          <w:divBdr>
            <w:top w:val="none" w:sz="0" w:space="0" w:color="auto"/>
            <w:left w:val="none" w:sz="0" w:space="0" w:color="auto"/>
            <w:bottom w:val="none" w:sz="0" w:space="0" w:color="auto"/>
            <w:right w:val="none" w:sz="0" w:space="0" w:color="auto"/>
          </w:divBdr>
          <w:divsChild>
            <w:div w:id="774446643">
              <w:marLeft w:val="0"/>
              <w:marRight w:val="0"/>
              <w:marTop w:val="0"/>
              <w:marBottom w:val="0"/>
              <w:divBdr>
                <w:top w:val="none" w:sz="0" w:space="0" w:color="auto"/>
                <w:left w:val="none" w:sz="0" w:space="0" w:color="auto"/>
                <w:bottom w:val="none" w:sz="0" w:space="0" w:color="auto"/>
                <w:right w:val="none" w:sz="0" w:space="0" w:color="auto"/>
              </w:divBdr>
              <w:divsChild>
                <w:div w:id="90707003">
                  <w:marLeft w:val="0"/>
                  <w:marRight w:val="0"/>
                  <w:marTop w:val="0"/>
                  <w:marBottom w:val="0"/>
                  <w:divBdr>
                    <w:top w:val="none" w:sz="0" w:space="0" w:color="auto"/>
                    <w:left w:val="none" w:sz="0" w:space="0" w:color="auto"/>
                    <w:bottom w:val="none" w:sz="0" w:space="0" w:color="auto"/>
                    <w:right w:val="none" w:sz="0" w:space="0" w:color="auto"/>
                  </w:divBdr>
                  <w:divsChild>
                    <w:div w:id="612976158">
                      <w:marLeft w:val="0"/>
                      <w:marRight w:val="0"/>
                      <w:marTop w:val="0"/>
                      <w:marBottom w:val="0"/>
                      <w:divBdr>
                        <w:top w:val="none" w:sz="0" w:space="0" w:color="auto"/>
                        <w:left w:val="none" w:sz="0" w:space="0" w:color="auto"/>
                        <w:bottom w:val="none" w:sz="0" w:space="0" w:color="auto"/>
                        <w:right w:val="none" w:sz="0" w:space="0" w:color="auto"/>
                      </w:divBdr>
                      <w:divsChild>
                        <w:div w:id="1149053465">
                          <w:marLeft w:val="0"/>
                          <w:marRight w:val="0"/>
                          <w:marTop w:val="0"/>
                          <w:marBottom w:val="0"/>
                          <w:divBdr>
                            <w:top w:val="none" w:sz="0" w:space="0" w:color="auto"/>
                            <w:left w:val="none" w:sz="0" w:space="0" w:color="auto"/>
                            <w:bottom w:val="none" w:sz="0" w:space="0" w:color="auto"/>
                            <w:right w:val="none" w:sz="0" w:space="0" w:color="auto"/>
                          </w:divBdr>
                          <w:divsChild>
                            <w:div w:id="213709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105814">
      <w:bodyDiv w:val="1"/>
      <w:marLeft w:val="0"/>
      <w:marRight w:val="0"/>
      <w:marTop w:val="0"/>
      <w:marBottom w:val="0"/>
      <w:divBdr>
        <w:top w:val="none" w:sz="0" w:space="0" w:color="auto"/>
        <w:left w:val="none" w:sz="0" w:space="0" w:color="auto"/>
        <w:bottom w:val="none" w:sz="0" w:space="0" w:color="auto"/>
        <w:right w:val="none" w:sz="0" w:space="0" w:color="auto"/>
      </w:divBdr>
    </w:div>
    <w:div w:id="1255943871">
      <w:bodyDiv w:val="1"/>
      <w:marLeft w:val="0"/>
      <w:marRight w:val="0"/>
      <w:marTop w:val="0"/>
      <w:marBottom w:val="0"/>
      <w:divBdr>
        <w:top w:val="none" w:sz="0" w:space="0" w:color="auto"/>
        <w:left w:val="none" w:sz="0" w:space="0" w:color="auto"/>
        <w:bottom w:val="none" w:sz="0" w:space="0" w:color="auto"/>
        <w:right w:val="none" w:sz="0" w:space="0" w:color="auto"/>
      </w:divBdr>
    </w:div>
    <w:div w:id="1307513151">
      <w:bodyDiv w:val="1"/>
      <w:marLeft w:val="0"/>
      <w:marRight w:val="0"/>
      <w:marTop w:val="0"/>
      <w:marBottom w:val="0"/>
      <w:divBdr>
        <w:top w:val="none" w:sz="0" w:space="0" w:color="auto"/>
        <w:left w:val="none" w:sz="0" w:space="0" w:color="auto"/>
        <w:bottom w:val="none" w:sz="0" w:space="0" w:color="auto"/>
        <w:right w:val="none" w:sz="0" w:space="0" w:color="auto"/>
      </w:divBdr>
      <w:divsChild>
        <w:div w:id="103307482">
          <w:marLeft w:val="0"/>
          <w:marRight w:val="0"/>
          <w:marTop w:val="0"/>
          <w:marBottom w:val="0"/>
          <w:divBdr>
            <w:top w:val="none" w:sz="0" w:space="0" w:color="auto"/>
            <w:left w:val="none" w:sz="0" w:space="0" w:color="auto"/>
            <w:bottom w:val="none" w:sz="0" w:space="0" w:color="auto"/>
            <w:right w:val="none" w:sz="0" w:space="0" w:color="auto"/>
          </w:divBdr>
          <w:divsChild>
            <w:div w:id="1315984210">
              <w:marLeft w:val="0"/>
              <w:marRight w:val="0"/>
              <w:marTop w:val="0"/>
              <w:marBottom w:val="0"/>
              <w:divBdr>
                <w:top w:val="none" w:sz="0" w:space="0" w:color="auto"/>
                <w:left w:val="none" w:sz="0" w:space="0" w:color="auto"/>
                <w:bottom w:val="none" w:sz="0" w:space="0" w:color="auto"/>
                <w:right w:val="none" w:sz="0" w:space="0" w:color="auto"/>
              </w:divBdr>
              <w:divsChild>
                <w:div w:id="309872510">
                  <w:marLeft w:val="0"/>
                  <w:marRight w:val="0"/>
                  <w:marTop w:val="0"/>
                  <w:marBottom w:val="0"/>
                  <w:divBdr>
                    <w:top w:val="none" w:sz="0" w:space="0" w:color="auto"/>
                    <w:left w:val="none" w:sz="0" w:space="0" w:color="auto"/>
                    <w:bottom w:val="none" w:sz="0" w:space="0" w:color="auto"/>
                    <w:right w:val="none" w:sz="0" w:space="0" w:color="auto"/>
                  </w:divBdr>
                  <w:divsChild>
                    <w:div w:id="1270548835">
                      <w:marLeft w:val="0"/>
                      <w:marRight w:val="0"/>
                      <w:marTop w:val="0"/>
                      <w:marBottom w:val="0"/>
                      <w:divBdr>
                        <w:top w:val="none" w:sz="0" w:space="0" w:color="auto"/>
                        <w:left w:val="none" w:sz="0" w:space="0" w:color="auto"/>
                        <w:bottom w:val="none" w:sz="0" w:space="0" w:color="auto"/>
                        <w:right w:val="none" w:sz="0" w:space="0" w:color="auto"/>
                      </w:divBdr>
                      <w:divsChild>
                        <w:div w:id="2109541689">
                          <w:marLeft w:val="0"/>
                          <w:marRight w:val="0"/>
                          <w:marTop w:val="0"/>
                          <w:marBottom w:val="0"/>
                          <w:divBdr>
                            <w:top w:val="none" w:sz="0" w:space="0" w:color="auto"/>
                            <w:left w:val="none" w:sz="0" w:space="0" w:color="auto"/>
                            <w:bottom w:val="none" w:sz="0" w:space="0" w:color="auto"/>
                            <w:right w:val="none" w:sz="0" w:space="0" w:color="auto"/>
                          </w:divBdr>
                          <w:divsChild>
                            <w:div w:id="214230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997849">
      <w:bodyDiv w:val="1"/>
      <w:marLeft w:val="0"/>
      <w:marRight w:val="0"/>
      <w:marTop w:val="0"/>
      <w:marBottom w:val="0"/>
      <w:divBdr>
        <w:top w:val="none" w:sz="0" w:space="0" w:color="auto"/>
        <w:left w:val="none" w:sz="0" w:space="0" w:color="auto"/>
        <w:bottom w:val="none" w:sz="0" w:space="0" w:color="auto"/>
        <w:right w:val="none" w:sz="0" w:space="0" w:color="auto"/>
      </w:divBdr>
    </w:div>
    <w:div w:id="1358390580">
      <w:bodyDiv w:val="1"/>
      <w:marLeft w:val="0"/>
      <w:marRight w:val="0"/>
      <w:marTop w:val="0"/>
      <w:marBottom w:val="0"/>
      <w:divBdr>
        <w:top w:val="none" w:sz="0" w:space="0" w:color="auto"/>
        <w:left w:val="none" w:sz="0" w:space="0" w:color="auto"/>
        <w:bottom w:val="none" w:sz="0" w:space="0" w:color="auto"/>
        <w:right w:val="none" w:sz="0" w:space="0" w:color="auto"/>
      </w:divBdr>
    </w:div>
    <w:div w:id="1363241676">
      <w:bodyDiv w:val="1"/>
      <w:marLeft w:val="0"/>
      <w:marRight w:val="0"/>
      <w:marTop w:val="0"/>
      <w:marBottom w:val="0"/>
      <w:divBdr>
        <w:top w:val="none" w:sz="0" w:space="0" w:color="auto"/>
        <w:left w:val="none" w:sz="0" w:space="0" w:color="auto"/>
        <w:bottom w:val="none" w:sz="0" w:space="0" w:color="auto"/>
        <w:right w:val="none" w:sz="0" w:space="0" w:color="auto"/>
      </w:divBdr>
    </w:div>
    <w:div w:id="1382364571">
      <w:bodyDiv w:val="1"/>
      <w:marLeft w:val="0"/>
      <w:marRight w:val="0"/>
      <w:marTop w:val="0"/>
      <w:marBottom w:val="0"/>
      <w:divBdr>
        <w:top w:val="none" w:sz="0" w:space="0" w:color="auto"/>
        <w:left w:val="none" w:sz="0" w:space="0" w:color="auto"/>
        <w:bottom w:val="none" w:sz="0" w:space="0" w:color="auto"/>
        <w:right w:val="none" w:sz="0" w:space="0" w:color="auto"/>
      </w:divBdr>
      <w:divsChild>
        <w:div w:id="1165245720">
          <w:marLeft w:val="0"/>
          <w:marRight w:val="0"/>
          <w:marTop w:val="0"/>
          <w:marBottom w:val="0"/>
          <w:divBdr>
            <w:top w:val="none" w:sz="0" w:space="0" w:color="auto"/>
            <w:left w:val="none" w:sz="0" w:space="0" w:color="auto"/>
            <w:bottom w:val="none" w:sz="0" w:space="0" w:color="auto"/>
            <w:right w:val="none" w:sz="0" w:space="0" w:color="auto"/>
          </w:divBdr>
          <w:divsChild>
            <w:div w:id="100615228">
              <w:marLeft w:val="0"/>
              <w:marRight w:val="0"/>
              <w:marTop w:val="0"/>
              <w:marBottom w:val="0"/>
              <w:divBdr>
                <w:top w:val="none" w:sz="0" w:space="0" w:color="auto"/>
                <w:left w:val="none" w:sz="0" w:space="0" w:color="auto"/>
                <w:bottom w:val="none" w:sz="0" w:space="0" w:color="auto"/>
                <w:right w:val="none" w:sz="0" w:space="0" w:color="auto"/>
              </w:divBdr>
              <w:divsChild>
                <w:div w:id="324626626">
                  <w:marLeft w:val="0"/>
                  <w:marRight w:val="0"/>
                  <w:marTop w:val="0"/>
                  <w:marBottom w:val="0"/>
                  <w:divBdr>
                    <w:top w:val="none" w:sz="0" w:space="0" w:color="auto"/>
                    <w:left w:val="none" w:sz="0" w:space="0" w:color="auto"/>
                    <w:bottom w:val="none" w:sz="0" w:space="0" w:color="auto"/>
                    <w:right w:val="none" w:sz="0" w:space="0" w:color="auto"/>
                  </w:divBdr>
                  <w:divsChild>
                    <w:div w:id="79613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231346">
          <w:marLeft w:val="0"/>
          <w:marRight w:val="0"/>
          <w:marTop w:val="0"/>
          <w:marBottom w:val="0"/>
          <w:divBdr>
            <w:top w:val="none" w:sz="0" w:space="0" w:color="auto"/>
            <w:left w:val="none" w:sz="0" w:space="0" w:color="auto"/>
            <w:bottom w:val="none" w:sz="0" w:space="0" w:color="auto"/>
            <w:right w:val="none" w:sz="0" w:space="0" w:color="auto"/>
          </w:divBdr>
          <w:divsChild>
            <w:div w:id="1175073431">
              <w:marLeft w:val="0"/>
              <w:marRight w:val="0"/>
              <w:marTop w:val="0"/>
              <w:marBottom w:val="0"/>
              <w:divBdr>
                <w:top w:val="none" w:sz="0" w:space="0" w:color="auto"/>
                <w:left w:val="none" w:sz="0" w:space="0" w:color="auto"/>
                <w:bottom w:val="none" w:sz="0" w:space="0" w:color="auto"/>
                <w:right w:val="none" w:sz="0" w:space="0" w:color="auto"/>
              </w:divBdr>
              <w:divsChild>
                <w:div w:id="808283719">
                  <w:marLeft w:val="0"/>
                  <w:marRight w:val="0"/>
                  <w:marTop w:val="0"/>
                  <w:marBottom w:val="0"/>
                  <w:divBdr>
                    <w:top w:val="none" w:sz="0" w:space="0" w:color="auto"/>
                    <w:left w:val="none" w:sz="0" w:space="0" w:color="auto"/>
                    <w:bottom w:val="none" w:sz="0" w:space="0" w:color="auto"/>
                    <w:right w:val="none" w:sz="0" w:space="0" w:color="auto"/>
                  </w:divBdr>
                  <w:divsChild>
                    <w:div w:id="159613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844932">
      <w:bodyDiv w:val="1"/>
      <w:marLeft w:val="0"/>
      <w:marRight w:val="0"/>
      <w:marTop w:val="0"/>
      <w:marBottom w:val="0"/>
      <w:divBdr>
        <w:top w:val="none" w:sz="0" w:space="0" w:color="auto"/>
        <w:left w:val="none" w:sz="0" w:space="0" w:color="auto"/>
        <w:bottom w:val="none" w:sz="0" w:space="0" w:color="auto"/>
        <w:right w:val="none" w:sz="0" w:space="0" w:color="auto"/>
      </w:divBdr>
    </w:div>
    <w:div w:id="1400977199">
      <w:bodyDiv w:val="1"/>
      <w:marLeft w:val="0"/>
      <w:marRight w:val="0"/>
      <w:marTop w:val="0"/>
      <w:marBottom w:val="0"/>
      <w:divBdr>
        <w:top w:val="none" w:sz="0" w:space="0" w:color="auto"/>
        <w:left w:val="none" w:sz="0" w:space="0" w:color="auto"/>
        <w:bottom w:val="none" w:sz="0" w:space="0" w:color="auto"/>
        <w:right w:val="none" w:sz="0" w:space="0" w:color="auto"/>
      </w:divBdr>
    </w:div>
    <w:div w:id="1408071521">
      <w:bodyDiv w:val="1"/>
      <w:marLeft w:val="0"/>
      <w:marRight w:val="0"/>
      <w:marTop w:val="0"/>
      <w:marBottom w:val="0"/>
      <w:divBdr>
        <w:top w:val="none" w:sz="0" w:space="0" w:color="auto"/>
        <w:left w:val="none" w:sz="0" w:space="0" w:color="auto"/>
        <w:bottom w:val="none" w:sz="0" w:space="0" w:color="auto"/>
        <w:right w:val="none" w:sz="0" w:space="0" w:color="auto"/>
      </w:divBdr>
    </w:div>
    <w:div w:id="1443182165">
      <w:bodyDiv w:val="1"/>
      <w:marLeft w:val="0"/>
      <w:marRight w:val="0"/>
      <w:marTop w:val="0"/>
      <w:marBottom w:val="0"/>
      <w:divBdr>
        <w:top w:val="none" w:sz="0" w:space="0" w:color="auto"/>
        <w:left w:val="none" w:sz="0" w:space="0" w:color="auto"/>
        <w:bottom w:val="none" w:sz="0" w:space="0" w:color="auto"/>
        <w:right w:val="none" w:sz="0" w:space="0" w:color="auto"/>
      </w:divBdr>
    </w:div>
    <w:div w:id="1454326489">
      <w:bodyDiv w:val="1"/>
      <w:marLeft w:val="0"/>
      <w:marRight w:val="0"/>
      <w:marTop w:val="0"/>
      <w:marBottom w:val="0"/>
      <w:divBdr>
        <w:top w:val="none" w:sz="0" w:space="0" w:color="auto"/>
        <w:left w:val="none" w:sz="0" w:space="0" w:color="auto"/>
        <w:bottom w:val="none" w:sz="0" w:space="0" w:color="auto"/>
        <w:right w:val="none" w:sz="0" w:space="0" w:color="auto"/>
      </w:divBdr>
    </w:div>
    <w:div w:id="1460147524">
      <w:bodyDiv w:val="1"/>
      <w:marLeft w:val="0"/>
      <w:marRight w:val="0"/>
      <w:marTop w:val="0"/>
      <w:marBottom w:val="0"/>
      <w:divBdr>
        <w:top w:val="none" w:sz="0" w:space="0" w:color="auto"/>
        <w:left w:val="none" w:sz="0" w:space="0" w:color="auto"/>
        <w:bottom w:val="none" w:sz="0" w:space="0" w:color="auto"/>
        <w:right w:val="none" w:sz="0" w:space="0" w:color="auto"/>
      </w:divBdr>
      <w:divsChild>
        <w:div w:id="910189414">
          <w:marLeft w:val="0"/>
          <w:marRight w:val="0"/>
          <w:marTop w:val="0"/>
          <w:marBottom w:val="0"/>
          <w:divBdr>
            <w:top w:val="none" w:sz="0" w:space="0" w:color="auto"/>
            <w:left w:val="none" w:sz="0" w:space="0" w:color="auto"/>
            <w:bottom w:val="none" w:sz="0" w:space="0" w:color="auto"/>
            <w:right w:val="none" w:sz="0" w:space="0" w:color="auto"/>
          </w:divBdr>
          <w:divsChild>
            <w:div w:id="1075128371">
              <w:marLeft w:val="0"/>
              <w:marRight w:val="0"/>
              <w:marTop w:val="0"/>
              <w:marBottom w:val="0"/>
              <w:divBdr>
                <w:top w:val="none" w:sz="0" w:space="0" w:color="auto"/>
                <w:left w:val="none" w:sz="0" w:space="0" w:color="auto"/>
                <w:bottom w:val="none" w:sz="0" w:space="0" w:color="auto"/>
                <w:right w:val="none" w:sz="0" w:space="0" w:color="auto"/>
              </w:divBdr>
              <w:divsChild>
                <w:div w:id="1334340197">
                  <w:marLeft w:val="0"/>
                  <w:marRight w:val="0"/>
                  <w:marTop w:val="0"/>
                  <w:marBottom w:val="0"/>
                  <w:divBdr>
                    <w:top w:val="none" w:sz="0" w:space="0" w:color="auto"/>
                    <w:left w:val="none" w:sz="0" w:space="0" w:color="auto"/>
                    <w:bottom w:val="none" w:sz="0" w:space="0" w:color="auto"/>
                    <w:right w:val="none" w:sz="0" w:space="0" w:color="auto"/>
                  </w:divBdr>
                  <w:divsChild>
                    <w:div w:id="162936361">
                      <w:marLeft w:val="0"/>
                      <w:marRight w:val="0"/>
                      <w:marTop w:val="0"/>
                      <w:marBottom w:val="0"/>
                      <w:divBdr>
                        <w:top w:val="none" w:sz="0" w:space="0" w:color="auto"/>
                        <w:left w:val="none" w:sz="0" w:space="0" w:color="auto"/>
                        <w:bottom w:val="none" w:sz="0" w:space="0" w:color="auto"/>
                        <w:right w:val="none" w:sz="0" w:space="0" w:color="auto"/>
                      </w:divBdr>
                      <w:divsChild>
                        <w:div w:id="962661277">
                          <w:marLeft w:val="0"/>
                          <w:marRight w:val="0"/>
                          <w:marTop w:val="0"/>
                          <w:marBottom w:val="0"/>
                          <w:divBdr>
                            <w:top w:val="none" w:sz="0" w:space="0" w:color="auto"/>
                            <w:left w:val="none" w:sz="0" w:space="0" w:color="auto"/>
                            <w:bottom w:val="none" w:sz="0" w:space="0" w:color="auto"/>
                            <w:right w:val="none" w:sz="0" w:space="0" w:color="auto"/>
                          </w:divBdr>
                          <w:divsChild>
                            <w:div w:id="4107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600129">
      <w:bodyDiv w:val="1"/>
      <w:marLeft w:val="0"/>
      <w:marRight w:val="0"/>
      <w:marTop w:val="0"/>
      <w:marBottom w:val="0"/>
      <w:divBdr>
        <w:top w:val="none" w:sz="0" w:space="0" w:color="auto"/>
        <w:left w:val="none" w:sz="0" w:space="0" w:color="auto"/>
        <w:bottom w:val="none" w:sz="0" w:space="0" w:color="auto"/>
        <w:right w:val="none" w:sz="0" w:space="0" w:color="auto"/>
      </w:divBdr>
    </w:div>
    <w:div w:id="1486239688">
      <w:bodyDiv w:val="1"/>
      <w:marLeft w:val="0"/>
      <w:marRight w:val="0"/>
      <w:marTop w:val="0"/>
      <w:marBottom w:val="0"/>
      <w:divBdr>
        <w:top w:val="none" w:sz="0" w:space="0" w:color="auto"/>
        <w:left w:val="none" w:sz="0" w:space="0" w:color="auto"/>
        <w:bottom w:val="none" w:sz="0" w:space="0" w:color="auto"/>
        <w:right w:val="none" w:sz="0" w:space="0" w:color="auto"/>
      </w:divBdr>
      <w:divsChild>
        <w:div w:id="365914909">
          <w:marLeft w:val="0"/>
          <w:marRight w:val="0"/>
          <w:marTop w:val="0"/>
          <w:marBottom w:val="0"/>
          <w:divBdr>
            <w:top w:val="none" w:sz="0" w:space="0" w:color="auto"/>
            <w:left w:val="none" w:sz="0" w:space="0" w:color="auto"/>
            <w:bottom w:val="none" w:sz="0" w:space="0" w:color="auto"/>
            <w:right w:val="none" w:sz="0" w:space="0" w:color="auto"/>
          </w:divBdr>
          <w:divsChild>
            <w:div w:id="57366561">
              <w:marLeft w:val="0"/>
              <w:marRight w:val="0"/>
              <w:marTop w:val="0"/>
              <w:marBottom w:val="0"/>
              <w:divBdr>
                <w:top w:val="none" w:sz="0" w:space="0" w:color="auto"/>
                <w:left w:val="none" w:sz="0" w:space="0" w:color="auto"/>
                <w:bottom w:val="none" w:sz="0" w:space="0" w:color="auto"/>
                <w:right w:val="none" w:sz="0" w:space="0" w:color="auto"/>
              </w:divBdr>
              <w:divsChild>
                <w:div w:id="1532722862">
                  <w:marLeft w:val="0"/>
                  <w:marRight w:val="0"/>
                  <w:marTop w:val="0"/>
                  <w:marBottom w:val="0"/>
                  <w:divBdr>
                    <w:top w:val="none" w:sz="0" w:space="0" w:color="auto"/>
                    <w:left w:val="none" w:sz="0" w:space="0" w:color="auto"/>
                    <w:bottom w:val="none" w:sz="0" w:space="0" w:color="auto"/>
                    <w:right w:val="none" w:sz="0" w:space="0" w:color="auto"/>
                  </w:divBdr>
                  <w:divsChild>
                    <w:div w:id="6292753">
                      <w:marLeft w:val="0"/>
                      <w:marRight w:val="0"/>
                      <w:marTop w:val="0"/>
                      <w:marBottom w:val="0"/>
                      <w:divBdr>
                        <w:top w:val="none" w:sz="0" w:space="0" w:color="auto"/>
                        <w:left w:val="none" w:sz="0" w:space="0" w:color="auto"/>
                        <w:bottom w:val="none" w:sz="0" w:space="0" w:color="auto"/>
                        <w:right w:val="none" w:sz="0" w:space="0" w:color="auto"/>
                      </w:divBdr>
                      <w:divsChild>
                        <w:div w:id="1286539431">
                          <w:marLeft w:val="0"/>
                          <w:marRight w:val="0"/>
                          <w:marTop w:val="0"/>
                          <w:marBottom w:val="0"/>
                          <w:divBdr>
                            <w:top w:val="none" w:sz="0" w:space="0" w:color="auto"/>
                            <w:left w:val="none" w:sz="0" w:space="0" w:color="auto"/>
                            <w:bottom w:val="none" w:sz="0" w:space="0" w:color="auto"/>
                            <w:right w:val="none" w:sz="0" w:space="0" w:color="auto"/>
                          </w:divBdr>
                          <w:divsChild>
                            <w:div w:id="103038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698106">
      <w:bodyDiv w:val="1"/>
      <w:marLeft w:val="0"/>
      <w:marRight w:val="0"/>
      <w:marTop w:val="0"/>
      <w:marBottom w:val="0"/>
      <w:divBdr>
        <w:top w:val="none" w:sz="0" w:space="0" w:color="auto"/>
        <w:left w:val="none" w:sz="0" w:space="0" w:color="auto"/>
        <w:bottom w:val="none" w:sz="0" w:space="0" w:color="auto"/>
        <w:right w:val="none" w:sz="0" w:space="0" w:color="auto"/>
      </w:divBdr>
    </w:div>
    <w:div w:id="1537808628">
      <w:bodyDiv w:val="1"/>
      <w:marLeft w:val="0"/>
      <w:marRight w:val="0"/>
      <w:marTop w:val="0"/>
      <w:marBottom w:val="0"/>
      <w:divBdr>
        <w:top w:val="none" w:sz="0" w:space="0" w:color="auto"/>
        <w:left w:val="none" w:sz="0" w:space="0" w:color="auto"/>
        <w:bottom w:val="none" w:sz="0" w:space="0" w:color="auto"/>
        <w:right w:val="none" w:sz="0" w:space="0" w:color="auto"/>
      </w:divBdr>
    </w:div>
    <w:div w:id="1567259740">
      <w:bodyDiv w:val="1"/>
      <w:marLeft w:val="0"/>
      <w:marRight w:val="0"/>
      <w:marTop w:val="0"/>
      <w:marBottom w:val="0"/>
      <w:divBdr>
        <w:top w:val="none" w:sz="0" w:space="0" w:color="auto"/>
        <w:left w:val="none" w:sz="0" w:space="0" w:color="auto"/>
        <w:bottom w:val="none" w:sz="0" w:space="0" w:color="auto"/>
        <w:right w:val="none" w:sz="0" w:space="0" w:color="auto"/>
      </w:divBdr>
    </w:div>
    <w:div w:id="1597520100">
      <w:bodyDiv w:val="1"/>
      <w:marLeft w:val="0"/>
      <w:marRight w:val="0"/>
      <w:marTop w:val="0"/>
      <w:marBottom w:val="0"/>
      <w:divBdr>
        <w:top w:val="none" w:sz="0" w:space="0" w:color="auto"/>
        <w:left w:val="none" w:sz="0" w:space="0" w:color="auto"/>
        <w:bottom w:val="none" w:sz="0" w:space="0" w:color="auto"/>
        <w:right w:val="none" w:sz="0" w:space="0" w:color="auto"/>
      </w:divBdr>
    </w:div>
    <w:div w:id="1599098627">
      <w:bodyDiv w:val="1"/>
      <w:marLeft w:val="0"/>
      <w:marRight w:val="0"/>
      <w:marTop w:val="0"/>
      <w:marBottom w:val="0"/>
      <w:divBdr>
        <w:top w:val="none" w:sz="0" w:space="0" w:color="auto"/>
        <w:left w:val="none" w:sz="0" w:space="0" w:color="auto"/>
        <w:bottom w:val="none" w:sz="0" w:space="0" w:color="auto"/>
        <w:right w:val="none" w:sz="0" w:space="0" w:color="auto"/>
      </w:divBdr>
    </w:div>
    <w:div w:id="1604875156">
      <w:bodyDiv w:val="1"/>
      <w:marLeft w:val="0"/>
      <w:marRight w:val="0"/>
      <w:marTop w:val="0"/>
      <w:marBottom w:val="0"/>
      <w:divBdr>
        <w:top w:val="none" w:sz="0" w:space="0" w:color="auto"/>
        <w:left w:val="none" w:sz="0" w:space="0" w:color="auto"/>
        <w:bottom w:val="none" w:sz="0" w:space="0" w:color="auto"/>
        <w:right w:val="none" w:sz="0" w:space="0" w:color="auto"/>
      </w:divBdr>
    </w:div>
    <w:div w:id="1621375309">
      <w:bodyDiv w:val="1"/>
      <w:marLeft w:val="0"/>
      <w:marRight w:val="0"/>
      <w:marTop w:val="0"/>
      <w:marBottom w:val="0"/>
      <w:divBdr>
        <w:top w:val="none" w:sz="0" w:space="0" w:color="auto"/>
        <w:left w:val="none" w:sz="0" w:space="0" w:color="auto"/>
        <w:bottom w:val="none" w:sz="0" w:space="0" w:color="auto"/>
        <w:right w:val="none" w:sz="0" w:space="0" w:color="auto"/>
      </w:divBdr>
      <w:divsChild>
        <w:div w:id="2082482241">
          <w:marLeft w:val="1440"/>
          <w:marRight w:val="0"/>
          <w:marTop w:val="120"/>
          <w:marBottom w:val="0"/>
          <w:divBdr>
            <w:top w:val="none" w:sz="0" w:space="0" w:color="auto"/>
            <w:left w:val="none" w:sz="0" w:space="0" w:color="auto"/>
            <w:bottom w:val="none" w:sz="0" w:space="0" w:color="auto"/>
            <w:right w:val="none" w:sz="0" w:space="0" w:color="auto"/>
          </w:divBdr>
        </w:div>
      </w:divsChild>
    </w:div>
    <w:div w:id="1633635434">
      <w:bodyDiv w:val="1"/>
      <w:marLeft w:val="0"/>
      <w:marRight w:val="0"/>
      <w:marTop w:val="0"/>
      <w:marBottom w:val="0"/>
      <w:divBdr>
        <w:top w:val="none" w:sz="0" w:space="0" w:color="auto"/>
        <w:left w:val="none" w:sz="0" w:space="0" w:color="auto"/>
        <w:bottom w:val="none" w:sz="0" w:space="0" w:color="auto"/>
        <w:right w:val="none" w:sz="0" w:space="0" w:color="auto"/>
      </w:divBdr>
    </w:div>
    <w:div w:id="1669945401">
      <w:bodyDiv w:val="1"/>
      <w:marLeft w:val="0"/>
      <w:marRight w:val="0"/>
      <w:marTop w:val="0"/>
      <w:marBottom w:val="0"/>
      <w:divBdr>
        <w:top w:val="none" w:sz="0" w:space="0" w:color="auto"/>
        <w:left w:val="none" w:sz="0" w:space="0" w:color="auto"/>
        <w:bottom w:val="none" w:sz="0" w:space="0" w:color="auto"/>
        <w:right w:val="none" w:sz="0" w:space="0" w:color="auto"/>
      </w:divBdr>
    </w:div>
    <w:div w:id="1682776361">
      <w:bodyDiv w:val="1"/>
      <w:marLeft w:val="0"/>
      <w:marRight w:val="0"/>
      <w:marTop w:val="0"/>
      <w:marBottom w:val="0"/>
      <w:divBdr>
        <w:top w:val="none" w:sz="0" w:space="0" w:color="auto"/>
        <w:left w:val="none" w:sz="0" w:space="0" w:color="auto"/>
        <w:bottom w:val="none" w:sz="0" w:space="0" w:color="auto"/>
        <w:right w:val="none" w:sz="0" w:space="0" w:color="auto"/>
      </w:divBdr>
    </w:div>
    <w:div w:id="1713338101">
      <w:bodyDiv w:val="1"/>
      <w:marLeft w:val="0"/>
      <w:marRight w:val="0"/>
      <w:marTop w:val="0"/>
      <w:marBottom w:val="0"/>
      <w:divBdr>
        <w:top w:val="none" w:sz="0" w:space="0" w:color="auto"/>
        <w:left w:val="none" w:sz="0" w:space="0" w:color="auto"/>
        <w:bottom w:val="none" w:sz="0" w:space="0" w:color="auto"/>
        <w:right w:val="none" w:sz="0" w:space="0" w:color="auto"/>
      </w:divBdr>
    </w:div>
    <w:div w:id="1717074058">
      <w:bodyDiv w:val="1"/>
      <w:marLeft w:val="0"/>
      <w:marRight w:val="0"/>
      <w:marTop w:val="0"/>
      <w:marBottom w:val="0"/>
      <w:divBdr>
        <w:top w:val="none" w:sz="0" w:space="0" w:color="auto"/>
        <w:left w:val="none" w:sz="0" w:space="0" w:color="auto"/>
        <w:bottom w:val="none" w:sz="0" w:space="0" w:color="auto"/>
        <w:right w:val="none" w:sz="0" w:space="0" w:color="auto"/>
      </w:divBdr>
    </w:div>
    <w:div w:id="1739547070">
      <w:bodyDiv w:val="1"/>
      <w:marLeft w:val="0"/>
      <w:marRight w:val="0"/>
      <w:marTop w:val="0"/>
      <w:marBottom w:val="0"/>
      <w:divBdr>
        <w:top w:val="none" w:sz="0" w:space="0" w:color="auto"/>
        <w:left w:val="none" w:sz="0" w:space="0" w:color="auto"/>
        <w:bottom w:val="none" w:sz="0" w:space="0" w:color="auto"/>
        <w:right w:val="none" w:sz="0" w:space="0" w:color="auto"/>
      </w:divBdr>
    </w:div>
    <w:div w:id="1766532537">
      <w:bodyDiv w:val="1"/>
      <w:marLeft w:val="0"/>
      <w:marRight w:val="0"/>
      <w:marTop w:val="0"/>
      <w:marBottom w:val="0"/>
      <w:divBdr>
        <w:top w:val="none" w:sz="0" w:space="0" w:color="auto"/>
        <w:left w:val="none" w:sz="0" w:space="0" w:color="auto"/>
        <w:bottom w:val="none" w:sz="0" w:space="0" w:color="auto"/>
        <w:right w:val="none" w:sz="0" w:space="0" w:color="auto"/>
      </w:divBdr>
    </w:div>
    <w:div w:id="1770008125">
      <w:bodyDiv w:val="1"/>
      <w:marLeft w:val="0"/>
      <w:marRight w:val="0"/>
      <w:marTop w:val="0"/>
      <w:marBottom w:val="0"/>
      <w:divBdr>
        <w:top w:val="none" w:sz="0" w:space="0" w:color="auto"/>
        <w:left w:val="none" w:sz="0" w:space="0" w:color="auto"/>
        <w:bottom w:val="none" w:sz="0" w:space="0" w:color="auto"/>
        <w:right w:val="none" w:sz="0" w:space="0" w:color="auto"/>
      </w:divBdr>
      <w:divsChild>
        <w:div w:id="67730807">
          <w:marLeft w:val="0"/>
          <w:marRight w:val="0"/>
          <w:marTop w:val="0"/>
          <w:marBottom w:val="0"/>
          <w:divBdr>
            <w:top w:val="none" w:sz="0" w:space="0" w:color="auto"/>
            <w:left w:val="none" w:sz="0" w:space="0" w:color="auto"/>
            <w:bottom w:val="none" w:sz="0" w:space="0" w:color="auto"/>
            <w:right w:val="none" w:sz="0" w:space="0" w:color="auto"/>
          </w:divBdr>
        </w:div>
        <w:div w:id="181628499">
          <w:marLeft w:val="0"/>
          <w:marRight w:val="0"/>
          <w:marTop w:val="0"/>
          <w:marBottom w:val="0"/>
          <w:divBdr>
            <w:top w:val="none" w:sz="0" w:space="0" w:color="auto"/>
            <w:left w:val="none" w:sz="0" w:space="0" w:color="auto"/>
            <w:bottom w:val="none" w:sz="0" w:space="0" w:color="auto"/>
            <w:right w:val="none" w:sz="0" w:space="0" w:color="auto"/>
          </w:divBdr>
        </w:div>
        <w:div w:id="224920052">
          <w:marLeft w:val="0"/>
          <w:marRight w:val="0"/>
          <w:marTop w:val="0"/>
          <w:marBottom w:val="0"/>
          <w:divBdr>
            <w:top w:val="none" w:sz="0" w:space="0" w:color="auto"/>
            <w:left w:val="none" w:sz="0" w:space="0" w:color="auto"/>
            <w:bottom w:val="none" w:sz="0" w:space="0" w:color="auto"/>
            <w:right w:val="none" w:sz="0" w:space="0" w:color="auto"/>
          </w:divBdr>
        </w:div>
        <w:div w:id="311562275">
          <w:marLeft w:val="0"/>
          <w:marRight w:val="0"/>
          <w:marTop w:val="0"/>
          <w:marBottom w:val="0"/>
          <w:divBdr>
            <w:top w:val="none" w:sz="0" w:space="0" w:color="auto"/>
            <w:left w:val="none" w:sz="0" w:space="0" w:color="auto"/>
            <w:bottom w:val="none" w:sz="0" w:space="0" w:color="auto"/>
            <w:right w:val="none" w:sz="0" w:space="0" w:color="auto"/>
          </w:divBdr>
        </w:div>
        <w:div w:id="371731229">
          <w:marLeft w:val="0"/>
          <w:marRight w:val="0"/>
          <w:marTop w:val="0"/>
          <w:marBottom w:val="0"/>
          <w:divBdr>
            <w:top w:val="none" w:sz="0" w:space="0" w:color="auto"/>
            <w:left w:val="none" w:sz="0" w:space="0" w:color="auto"/>
            <w:bottom w:val="none" w:sz="0" w:space="0" w:color="auto"/>
            <w:right w:val="none" w:sz="0" w:space="0" w:color="auto"/>
          </w:divBdr>
        </w:div>
        <w:div w:id="1003052466">
          <w:marLeft w:val="0"/>
          <w:marRight w:val="0"/>
          <w:marTop w:val="0"/>
          <w:marBottom w:val="0"/>
          <w:divBdr>
            <w:top w:val="none" w:sz="0" w:space="0" w:color="auto"/>
            <w:left w:val="none" w:sz="0" w:space="0" w:color="auto"/>
            <w:bottom w:val="none" w:sz="0" w:space="0" w:color="auto"/>
            <w:right w:val="none" w:sz="0" w:space="0" w:color="auto"/>
          </w:divBdr>
        </w:div>
      </w:divsChild>
    </w:div>
    <w:div w:id="1775468186">
      <w:bodyDiv w:val="1"/>
      <w:marLeft w:val="0"/>
      <w:marRight w:val="0"/>
      <w:marTop w:val="0"/>
      <w:marBottom w:val="0"/>
      <w:divBdr>
        <w:top w:val="none" w:sz="0" w:space="0" w:color="auto"/>
        <w:left w:val="none" w:sz="0" w:space="0" w:color="auto"/>
        <w:bottom w:val="none" w:sz="0" w:space="0" w:color="auto"/>
        <w:right w:val="none" w:sz="0" w:space="0" w:color="auto"/>
      </w:divBdr>
    </w:div>
    <w:div w:id="1809742185">
      <w:bodyDiv w:val="1"/>
      <w:marLeft w:val="0"/>
      <w:marRight w:val="0"/>
      <w:marTop w:val="0"/>
      <w:marBottom w:val="0"/>
      <w:divBdr>
        <w:top w:val="none" w:sz="0" w:space="0" w:color="auto"/>
        <w:left w:val="none" w:sz="0" w:space="0" w:color="auto"/>
        <w:bottom w:val="none" w:sz="0" w:space="0" w:color="auto"/>
        <w:right w:val="none" w:sz="0" w:space="0" w:color="auto"/>
      </w:divBdr>
    </w:div>
    <w:div w:id="1826193152">
      <w:bodyDiv w:val="1"/>
      <w:marLeft w:val="0"/>
      <w:marRight w:val="0"/>
      <w:marTop w:val="0"/>
      <w:marBottom w:val="0"/>
      <w:divBdr>
        <w:top w:val="none" w:sz="0" w:space="0" w:color="auto"/>
        <w:left w:val="none" w:sz="0" w:space="0" w:color="auto"/>
        <w:bottom w:val="none" w:sz="0" w:space="0" w:color="auto"/>
        <w:right w:val="none" w:sz="0" w:space="0" w:color="auto"/>
      </w:divBdr>
      <w:divsChild>
        <w:div w:id="1816069340">
          <w:marLeft w:val="0"/>
          <w:marRight w:val="0"/>
          <w:marTop w:val="0"/>
          <w:marBottom w:val="0"/>
          <w:divBdr>
            <w:top w:val="none" w:sz="0" w:space="0" w:color="auto"/>
            <w:left w:val="none" w:sz="0" w:space="0" w:color="auto"/>
            <w:bottom w:val="none" w:sz="0" w:space="0" w:color="auto"/>
            <w:right w:val="none" w:sz="0" w:space="0" w:color="auto"/>
          </w:divBdr>
          <w:divsChild>
            <w:div w:id="1608466282">
              <w:marLeft w:val="0"/>
              <w:marRight w:val="0"/>
              <w:marTop w:val="0"/>
              <w:marBottom w:val="0"/>
              <w:divBdr>
                <w:top w:val="none" w:sz="0" w:space="0" w:color="auto"/>
                <w:left w:val="none" w:sz="0" w:space="0" w:color="auto"/>
                <w:bottom w:val="none" w:sz="0" w:space="0" w:color="auto"/>
                <w:right w:val="none" w:sz="0" w:space="0" w:color="auto"/>
              </w:divBdr>
              <w:divsChild>
                <w:div w:id="580142311">
                  <w:marLeft w:val="0"/>
                  <w:marRight w:val="0"/>
                  <w:marTop w:val="0"/>
                  <w:marBottom w:val="0"/>
                  <w:divBdr>
                    <w:top w:val="none" w:sz="0" w:space="0" w:color="auto"/>
                    <w:left w:val="none" w:sz="0" w:space="0" w:color="auto"/>
                    <w:bottom w:val="none" w:sz="0" w:space="0" w:color="auto"/>
                    <w:right w:val="none" w:sz="0" w:space="0" w:color="auto"/>
                  </w:divBdr>
                  <w:divsChild>
                    <w:div w:id="207422395">
                      <w:marLeft w:val="0"/>
                      <w:marRight w:val="0"/>
                      <w:marTop w:val="0"/>
                      <w:marBottom w:val="0"/>
                      <w:divBdr>
                        <w:top w:val="none" w:sz="0" w:space="0" w:color="auto"/>
                        <w:left w:val="none" w:sz="0" w:space="0" w:color="auto"/>
                        <w:bottom w:val="none" w:sz="0" w:space="0" w:color="auto"/>
                        <w:right w:val="none" w:sz="0" w:space="0" w:color="auto"/>
                      </w:divBdr>
                      <w:divsChild>
                        <w:div w:id="1212619361">
                          <w:marLeft w:val="0"/>
                          <w:marRight w:val="0"/>
                          <w:marTop w:val="0"/>
                          <w:marBottom w:val="0"/>
                          <w:divBdr>
                            <w:top w:val="none" w:sz="0" w:space="0" w:color="auto"/>
                            <w:left w:val="none" w:sz="0" w:space="0" w:color="auto"/>
                            <w:bottom w:val="none" w:sz="0" w:space="0" w:color="auto"/>
                            <w:right w:val="none" w:sz="0" w:space="0" w:color="auto"/>
                          </w:divBdr>
                          <w:divsChild>
                            <w:div w:id="58545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569120">
      <w:bodyDiv w:val="1"/>
      <w:marLeft w:val="0"/>
      <w:marRight w:val="0"/>
      <w:marTop w:val="0"/>
      <w:marBottom w:val="0"/>
      <w:divBdr>
        <w:top w:val="none" w:sz="0" w:space="0" w:color="auto"/>
        <w:left w:val="none" w:sz="0" w:space="0" w:color="auto"/>
        <w:bottom w:val="none" w:sz="0" w:space="0" w:color="auto"/>
        <w:right w:val="none" w:sz="0" w:space="0" w:color="auto"/>
      </w:divBdr>
    </w:div>
    <w:div w:id="1858305867">
      <w:bodyDiv w:val="1"/>
      <w:marLeft w:val="0"/>
      <w:marRight w:val="0"/>
      <w:marTop w:val="0"/>
      <w:marBottom w:val="0"/>
      <w:divBdr>
        <w:top w:val="none" w:sz="0" w:space="0" w:color="auto"/>
        <w:left w:val="none" w:sz="0" w:space="0" w:color="auto"/>
        <w:bottom w:val="none" w:sz="0" w:space="0" w:color="auto"/>
        <w:right w:val="none" w:sz="0" w:space="0" w:color="auto"/>
      </w:divBdr>
      <w:divsChild>
        <w:div w:id="1393042270">
          <w:marLeft w:val="0"/>
          <w:marRight w:val="0"/>
          <w:marTop w:val="0"/>
          <w:marBottom w:val="0"/>
          <w:divBdr>
            <w:top w:val="none" w:sz="0" w:space="0" w:color="auto"/>
            <w:left w:val="none" w:sz="0" w:space="0" w:color="auto"/>
            <w:bottom w:val="none" w:sz="0" w:space="0" w:color="auto"/>
            <w:right w:val="none" w:sz="0" w:space="0" w:color="auto"/>
          </w:divBdr>
        </w:div>
      </w:divsChild>
    </w:div>
    <w:div w:id="1892888738">
      <w:bodyDiv w:val="1"/>
      <w:marLeft w:val="0"/>
      <w:marRight w:val="0"/>
      <w:marTop w:val="0"/>
      <w:marBottom w:val="0"/>
      <w:divBdr>
        <w:top w:val="none" w:sz="0" w:space="0" w:color="auto"/>
        <w:left w:val="none" w:sz="0" w:space="0" w:color="auto"/>
        <w:bottom w:val="none" w:sz="0" w:space="0" w:color="auto"/>
        <w:right w:val="none" w:sz="0" w:space="0" w:color="auto"/>
      </w:divBdr>
      <w:divsChild>
        <w:div w:id="864442320">
          <w:marLeft w:val="0"/>
          <w:marRight w:val="0"/>
          <w:marTop w:val="0"/>
          <w:marBottom w:val="0"/>
          <w:divBdr>
            <w:top w:val="none" w:sz="0" w:space="0" w:color="auto"/>
            <w:left w:val="none" w:sz="0" w:space="0" w:color="auto"/>
            <w:bottom w:val="none" w:sz="0" w:space="0" w:color="auto"/>
            <w:right w:val="none" w:sz="0" w:space="0" w:color="auto"/>
          </w:divBdr>
          <w:divsChild>
            <w:div w:id="1328441219">
              <w:marLeft w:val="0"/>
              <w:marRight w:val="0"/>
              <w:marTop w:val="0"/>
              <w:marBottom w:val="0"/>
              <w:divBdr>
                <w:top w:val="none" w:sz="0" w:space="0" w:color="auto"/>
                <w:left w:val="none" w:sz="0" w:space="0" w:color="auto"/>
                <w:bottom w:val="none" w:sz="0" w:space="0" w:color="auto"/>
                <w:right w:val="none" w:sz="0" w:space="0" w:color="auto"/>
              </w:divBdr>
              <w:divsChild>
                <w:div w:id="1972398233">
                  <w:marLeft w:val="0"/>
                  <w:marRight w:val="0"/>
                  <w:marTop w:val="0"/>
                  <w:marBottom w:val="0"/>
                  <w:divBdr>
                    <w:top w:val="none" w:sz="0" w:space="0" w:color="auto"/>
                    <w:left w:val="none" w:sz="0" w:space="0" w:color="auto"/>
                    <w:bottom w:val="none" w:sz="0" w:space="0" w:color="auto"/>
                    <w:right w:val="none" w:sz="0" w:space="0" w:color="auto"/>
                  </w:divBdr>
                  <w:divsChild>
                    <w:div w:id="1136793935">
                      <w:marLeft w:val="0"/>
                      <w:marRight w:val="0"/>
                      <w:marTop w:val="0"/>
                      <w:marBottom w:val="0"/>
                      <w:divBdr>
                        <w:top w:val="none" w:sz="0" w:space="0" w:color="auto"/>
                        <w:left w:val="none" w:sz="0" w:space="0" w:color="auto"/>
                        <w:bottom w:val="none" w:sz="0" w:space="0" w:color="auto"/>
                        <w:right w:val="none" w:sz="0" w:space="0" w:color="auto"/>
                      </w:divBdr>
                      <w:divsChild>
                        <w:div w:id="528688583">
                          <w:marLeft w:val="0"/>
                          <w:marRight w:val="0"/>
                          <w:marTop w:val="0"/>
                          <w:marBottom w:val="0"/>
                          <w:divBdr>
                            <w:top w:val="none" w:sz="0" w:space="0" w:color="auto"/>
                            <w:left w:val="none" w:sz="0" w:space="0" w:color="auto"/>
                            <w:bottom w:val="none" w:sz="0" w:space="0" w:color="auto"/>
                            <w:right w:val="none" w:sz="0" w:space="0" w:color="auto"/>
                          </w:divBdr>
                          <w:divsChild>
                            <w:div w:id="4019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912894">
      <w:bodyDiv w:val="1"/>
      <w:marLeft w:val="0"/>
      <w:marRight w:val="0"/>
      <w:marTop w:val="0"/>
      <w:marBottom w:val="0"/>
      <w:divBdr>
        <w:top w:val="none" w:sz="0" w:space="0" w:color="auto"/>
        <w:left w:val="none" w:sz="0" w:space="0" w:color="auto"/>
        <w:bottom w:val="none" w:sz="0" w:space="0" w:color="auto"/>
        <w:right w:val="none" w:sz="0" w:space="0" w:color="auto"/>
      </w:divBdr>
      <w:divsChild>
        <w:div w:id="549655700">
          <w:marLeft w:val="0"/>
          <w:marRight w:val="0"/>
          <w:marTop w:val="0"/>
          <w:marBottom w:val="0"/>
          <w:divBdr>
            <w:top w:val="none" w:sz="0" w:space="0" w:color="auto"/>
            <w:left w:val="none" w:sz="0" w:space="0" w:color="auto"/>
            <w:bottom w:val="none" w:sz="0" w:space="0" w:color="auto"/>
            <w:right w:val="none" w:sz="0" w:space="0" w:color="auto"/>
          </w:divBdr>
          <w:divsChild>
            <w:div w:id="288097508">
              <w:marLeft w:val="0"/>
              <w:marRight w:val="0"/>
              <w:marTop w:val="0"/>
              <w:marBottom w:val="0"/>
              <w:divBdr>
                <w:top w:val="none" w:sz="0" w:space="0" w:color="auto"/>
                <w:left w:val="none" w:sz="0" w:space="0" w:color="auto"/>
                <w:bottom w:val="none" w:sz="0" w:space="0" w:color="auto"/>
                <w:right w:val="none" w:sz="0" w:space="0" w:color="auto"/>
              </w:divBdr>
              <w:divsChild>
                <w:div w:id="1315183595">
                  <w:marLeft w:val="0"/>
                  <w:marRight w:val="0"/>
                  <w:marTop w:val="0"/>
                  <w:marBottom w:val="0"/>
                  <w:divBdr>
                    <w:top w:val="none" w:sz="0" w:space="0" w:color="auto"/>
                    <w:left w:val="none" w:sz="0" w:space="0" w:color="auto"/>
                    <w:bottom w:val="none" w:sz="0" w:space="0" w:color="auto"/>
                    <w:right w:val="none" w:sz="0" w:space="0" w:color="auto"/>
                  </w:divBdr>
                  <w:divsChild>
                    <w:div w:id="1598053238">
                      <w:marLeft w:val="0"/>
                      <w:marRight w:val="0"/>
                      <w:marTop w:val="0"/>
                      <w:marBottom w:val="0"/>
                      <w:divBdr>
                        <w:top w:val="none" w:sz="0" w:space="0" w:color="auto"/>
                        <w:left w:val="none" w:sz="0" w:space="0" w:color="auto"/>
                        <w:bottom w:val="none" w:sz="0" w:space="0" w:color="auto"/>
                        <w:right w:val="none" w:sz="0" w:space="0" w:color="auto"/>
                      </w:divBdr>
                      <w:divsChild>
                        <w:div w:id="878591650">
                          <w:marLeft w:val="0"/>
                          <w:marRight w:val="0"/>
                          <w:marTop w:val="0"/>
                          <w:marBottom w:val="0"/>
                          <w:divBdr>
                            <w:top w:val="none" w:sz="0" w:space="0" w:color="auto"/>
                            <w:left w:val="none" w:sz="0" w:space="0" w:color="auto"/>
                            <w:bottom w:val="none" w:sz="0" w:space="0" w:color="auto"/>
                            <w:right w:val="none" w:sz="0" w:space="0" w:color="auto"/>
                          </w:divBdr>
                          <w:divsChild>
                            <w:div w:id="159929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461427">
      <w:bodyDiv w:val="1"/>
      <w:marLeft w:val="0"/>
      <w:marRight w:val="0"/>
      <w:marTop w:val="0"/>
      <w:marBottom w:val="0"/>
      <w:divBdr>
        <w:top w:val="none" w:sz="0" w:space="0" w:color="auto"/>
        <w:left w:val="none" w:sz="0" w:space="0" w:color="auto"/>
        <w:bottom w:val="none" w:sz="0" w:space="0" w:color="auto"/>
        <w:right w:val="none" w:sz="0" w:space="0" w:color="auto"/>
      </w:divBdr>
    </w:div>
    <w:div w:id="1915436576">
      <w:bodyDiv w:val="1"/>
      <w:marLeft w:val="0"/>
      <w:marRight w:val="0"/>
      <w:marTop w:val="0"/>
      <w:marBottom w:val="0"/>
      <w:divBdr>
        <w:top w:val="none" w:sz="0" w:space="0" w:color="auto"/>
        <w:left w:val="none" w:sz="0" w:space="0" w:color="auto"/>
        <w:bottom w:val="none" w:sz="0" w:space="0" w:color="auto"/>
        <w:right w:val="none" w:sz="0" w:space="0" w:color="auto"/>
      </w:divBdr>
      <w:divsChild>
        <w:div w:id="260843399">
          <w:marLeft w:val="0"/>
          <w:marRight w:val="0"/>
          <w:marTop w:val="0"/>
          <w:marBottom w:val="0"/>
          <w:divBdr>
            <w:top w:val="none" w:sz="0" w:space="0" w:color="auto"/>
            <w:left w:val="none" w:sz="0" w:space="0" w:color="auto"/>
            <w:bottom w:val="none" w:sz="0" w:space="0" w:color="auto"/>
            <w:right w:val="none" w:sz="0" w:space="0" w:color="auto"/>
          </w:divBdr>
          <w:divsChild>
            <w:div w:id="339434202">
              <w:marLeft w:val="-75"/>
              <w:marRight w:val="0"/>
              <w:marTop w:val="30"/>
              <w:marBottom w:val="30"/>
              <w:divBdr>
                <w:top w:val="none" w:sz="0" w:space="0" w:color="auto"/>
                <w:left w:val="none" w:sz="0" w:space="0" w:color="auto"/>
                <w:bottom w:val="none" w:sz="0" w:space="0" w:color="auto"/>
                <w:right w:val="none" w:sz="0" w:space="0" w:color="auto"/>
              </w:divBdr>
              <w:divsChild>
                <w:div w:id="1779728">
                  <w:marLeft w:val="0"/>
                  <w:marRight w:val="0"/>
                  <w:marTop w:val="0"/>
                  <w:marBottom w:val="0"/>
                  <w:divBdr>
                    <w:top w:val="none" w:sz="0" w:space="0" w:color="auto"/>
                    <w:left w:val="none" w:sz="0" w:space="0" w:color="auto"/>
                    <w:bottom w:val="none" w:sz="0" w:space="0" w:color="auto"/>
                    <w:right w:val="none" w:sz="0" w:space="0" w:color="auto"/>
                  </w:divBdr>
                  <w:divsChild>
                    <w:div w:id="1575386594">
                      <w:marLeft w:val="0"/>
                      <w:marRight w:val="0"/>
                      <w:marTop w:val="0"/>
                      <w:marBottom w:val="0"/>
                      <w:divBdr>
                        <w:top w:val="none" w:sz="0" w:space="0" w:color="auto"/>
                        <w:left w:val="none" w:sz="0" w:space="0" w:color="auto"/>
                        <w:bottom w:val="none" w:sz="0" w:space="0" w:color="auto"/>
                        <w:right w:val="none" w:sz="0" w:space="0" w:color="auto"/>
                      </w:divBdr>
                    </w:div>
                  </w:divsChild>
                </w:div>
                <w:div w:id="81948862">
                  <w:marLeft w:val="0"/>
                  <w:marRight w:val="0"/>
                  <w:marTop w:val="0"/>
                  <w:marBottom w:val="0"/>
                  <w:divBdr>
                    <w:top w:val="none" w:sz="0" w:space="0" w:color="auto"/>
                    <w:left w:val="none" w:sz="0" w:space="0" w:color="auto"/>
                    <w:bottom w:val="none" w:sz="0" w:space="0" w:color="auto"/>
                    <w:right w:val="none" w:sz="0" w:space="0" w:color="auto"/>
                  </w:divBdr>
                  <w:divsChild>
                    <w:div w:id="2016957866">
                      <w:marLeft w:val="0"/>
                      <w:marRight w:val="0"/>
                      <w:marTop w:val="0"/>
                      <w:marBottom w:val="0"/>
                      <w:divBdr>
                        <w:top w:val="none" w:sz="0" w:space="0" w:color="auto"/>
                        <w:left w:val="none" w:sz="0" w:space="0" w:color="auto"/>
                        <w:bottom w:val="none" w:sz="0" w:space="0" w:color="auto"/>
                        <w:right w:val="none" w:sz="0" w:space="0" w:color="auto"/>
                      </w:divBdr>
                    </w:div>
                  </w:divsChild>
                </w:div>
                <w:div w:id="211498588">
                  <w:marLeft w:val="0"/>
                  <w:marRight w:val="0"/>
                  <w:marTop w:val="0"/>
                  <w:marBottom w:val="0"/>
                  <w:divBdr>
                    <w:top w:val="none" w:sz="0" w:space="0" w:color="auto"/>
                    <w:left w:val="none" w:sz="0" w:space="0" w:color="auto"/>
                    <w:bottom w:val="none" w:sz="0" w:space="0" w:color="auto"/>
                    <w:right w:val="none" w:sz="0" w:space="0" w:color="auto"/>
                  </w:divBdr>
                  <w:divsChild>
                    <w:div w:id="2051565268">
                      <w:marLeft w:val="0"/>
                      <w:marRight w:val="0"/>
                      <w:marTop w:val="0"/>
                      <w:marBottom w:val="0"/>
                      <w:divBdr>
                        <w:top w:val="none" w:sz="0" w:space="0" w:color="auto"/>
                        <w:left w:val="none" w:sz="0" w:space="0" w:color="auto"/>
                        <w:bottom w:val="none" w:sz="0" w:space="0" w:color="auto"/>
                        <w:right w:val="none" w:sz="0" w:space="0" w:color="auto"/>
                      </w:divBdr>
                    </w:div>
                  </w:divsChild>
                </w:div>
                <w:div w:id="212667125">
                  <w:marLeft w:val="0"/>
                  <w:marRight w:val="0"/>
                  <w:marTop w:val="0"/>
                  <w:marBottom w:val="0"/>
                  <w:divBdr>
                    <w:top w:val="none" w:sz="0" w:space="0" w:color="auto"/>
                    <w:left w:val="none" w:sz="0" w:space="0" w:color="auto"/>
                    <w:bottom w:val="none" w:sz="0" w:space="0" w:color="auto"/>
                    <w:right w:val="none" w:sz="0" w:space="0" w:color="auto"/>
                  </w:divBdr>
                  <w:divsChild>
                    <w:div w:id="83111649">
                      <w:marLeft w:val="0"/>
                      <w:marRight w:val="0"/>
                      <w:marTop w:val="0"/>
                      <w:marBottom w:val="0"/>
                      <w:divBdr>
                        <w:top w:val="none" w:sz="0" w:space="0" w:color="auto"/>
                        <w:left w:val="none" w:sz="0" w:space="0" w:color="auto"/>
                        <w:bottom w:val="none" w:sz="0" w:space="0" w:color="auto"/>
                        <w:right w:val="none" w:sz="0" w:space="0" w:color="auto"/>
                      </w:divBdr>
                    </w:div>
                  </w:divsChild>
                </w:div>
                <w:div w:id="247467525">
                  <w:marLeft w:val="0"/>
                  <w:marRight w:val="0"/>
                  <w:marTop w:val="0"/>
                  <w:marBottom w:val="0"/>
                  <w:divBdr>
                    <w:top w:val="none" w:sz="0" w:space="0" w:color="auto"/>
                    <w:left w:val="none" w:sz="0" w:space="0" w:color="auto"/>
                    <w:bottom w:val="none" w:sz="0" w:space="0" w:color="auto"/>
                    <w:right w:val="none" w:sz="0" w:space="0" w:color="auto"/>
                  </w:divBdr>
                  <w:divsChild>
                    <w:div w:id="657729392">
                      <w:marLeft w:val="0"/>
                      <w:marRight w:val="0"/>
                      <w:marTop w:val="0"/>
                      <w:marBottom w:val="0"/>
                      <w:divBdr>
                        <w:top w:val="none" w:sz="0" w:space="0" w:color="auto"/>
                        <w:left w:val="none" w:sz="0" w:space="0" w:color="auto"/>
                        <w:bottom w:val="none" w:sz="0" w:space="0" w:color="auto"/>
                        <w:right w:val="none" w:sz="0" w:space="0" w:color="auto"/>
                      </w:divBdr>
                    </w:div>
                  </w:divsChild>
                </w:div>
                <w:div w:id="260994346">
                  <w:marLeft w:val="0"/>
                  <w:marRight w:val="0"/>
                  <w:marTop w:val="0"/>
                  <w:marBottom w:val="0"/>
                  <w:divBdr>
                    <w:top w:val="none" w:sz="0" w:space="0" w:color="auto"/>
                    <w:left w:val="none" w:sz="0" w:space="0" w:color="auto"/>
                    <w:bottom w:val="none" w:sz="0" w:space="0" w:color="auto"/>
                    <w:right w:val="none" w:sz="0" w:space="0" w:color="auto"/>
                  </w:divBdr>
                  <w:divsChild>
                    <w:div w:id="1903364857">
                      <w:marLeft w:val="0"/>
                      <w:marRight w:val="0"/>
                      <w:marTop w:val="0"/>
                      <w:marBottom w:val="0"/>
                      <w:divBdr>
                        <w:top w:val="none" w:sz="0" w:space="0" w:color="auto"/>
                        <w:left w:val="none" w:sz="0" w:space="0" w:color="auto"/>
                        <w:bottom w:val="none" w:sz="0" w:space="0" w:color="auto"/>
                        <w:right w:val="none" w:sz="0" w:space="0" w:color="auto"/>
                      </w:divBdr>
                    </w:div>
                  </w:divsChild>
                </w:div>
                <w:div w:id="334841261">
                  <w:marLeft w:val="0"/>
                  <w:marRight w:val="0"/>
                  <w:marTop w:val="0"/>
                  <w:marBottom w:val="0"/>
                  <w:divBdr>
                    <w:top w:val="none" w:sz="0" w:space="0" w:color="auto"/>
                    <w:left w:val="none" w:sz="0" w:space="0" w:color="auto"/>
                    <w:bottom w:val="none" w:sz="0" w:space="0" w:color="auto"/>
                    <w:right w:val="none" w:sz="0" w:space="0" w:color="auto"/>
                  </w:divBdr>
                  <w:divsChild>
                    <w:div w:id="1037462202">
                      <w:marLeft w:val="0"/>
                      <w:marRight w:val="0"/>
                      <w:marTop w:val="0"/>
                      <w:marBottom w:val="0"/>
                      <w:divBdr>
                        <w:top w:val="none" w:sz="0" w:space="0" w:color="auto"/>
                        <w:left w:val="none" w:sz="0" w:space="0" w:color="auto"/>
                        <w:bottom w:val="none" w:sz="0" w:space="0" w:color="auto"/>
                        <w:right w:val="none" w:sz="0" w:space="0" w:color="auto"/>
                      </w:divBdr>
                    </w:div>
                  </w:divsChild>
                </w:div>
                <w:div w:id="337464180">
                  <w:marLeft w:val="0"/>
                  <w:marRight w:val="0"/>
                  <w:marTop w:val="0"/>
                  <w:marBottom w:val="0"/>
                  <w:divBdr>
                    <w:top w:val="none" w:sz="0" w:space="0" w:color="auto"/>
                    <w:left w:val="none" w:sz="0" w:space="0" w:color="auto"/>
                    <w:bottom w:val="none" w:sz="0" w:space="0" w:color="auto"/>
                    <w:right w:val="none" w:sz="0" w:space="0" w:color="auto"/>
                  </w:divBdr>
                  <w:divsChild>
                    <w:div w:id="661785571">
                      <w:marLeft w:val="0"/>
                      <w:marRight w:val="0"/>
                      <w:marTop w:val="0"/>
                      <w:marBottom w:val="0"/>
                      <w:divBdr>
                        <w:top w:val="none" w:sz="0" w:space="0" w:color="auto"/>
                        <w:left w:val="none" w:sz="0" w:space="0" w:color="auto"/>
                        <w:bottom w:val="none" w:sz="0" w:space="0" w:color="auto"/>
                        <w:right w:val="none" w:sz="0" w:space="0" w:color="auto"/>
                      </w:divBdr>
                    </w:div>
                  </w:divsChild>
                </w:div>
                <w:div w:id="555706411">
                  <w:marLeft w:val="0"/>
                  <w:marRight w:val="0"/>
                  <w:marTop w:val="0"/>
                  <w:marBottom w:val="0"/>
                  <w:divBdr>
                    <w:top w:val="none" w:sz="0" w:space="0" w:color="auto"/>
                    <w:left w:val="none" w:sz="0" w:space="0" w:color="auto"/>
                    <w:bottom w:val="none" w:sz="0" w:space="0" w:color="auto"/>
                    <w:right w:val="none" w:sz="0" w:space="0" w:color="auto"/>
                  </w:divBdr>
                  <w:divsChild>
                    <w:div w:id="1217201540">
                      <w:marLeft w:val="0"/>
                      <w:marRight w:val="0"/>
                      <w:marTop w:val="0"/>
                      <w:marBottom w:val="0"/>
                      <w:divBdr>
                        <w:top w:val="none" w:sz="0" w:space="0" w:color="auto"/>
                        <w:left w:val="none" w:sz="0" w:space="0" w:color="auto"/>
                        <w:bottom w:val="none" w:sz="0" w:space="0" w:color="auto"/>
                        <w:right w:val="none" w:sz="0" w:space="0" w:color="auto"/>
                      </w:divBdr>
                    </w:div>
                  </w:divsChild>
                </w:div>
                <w:div w:id="680618529">
                  <w:marLeft w:val="0"/>
                  <w:marRight w:val="0"/>
                  <w:marTop w:val="0"/>
                  <w:marBottom w:val="0"/>
                  <w:divBdr>
                    <w:top w:val="none" w:sz="0" w:space="0" w:color="auto"/>
                    <w:left w:val="none" w:sz="0" w:space="0" w:color="auto"/>
                    <w:bottom w:val="none" w:sz="0" w:space="0" w:color="auto"/>
                    <w:right w:val="none" w:sz="0" w:space="0" w:color="auto"/>
                  </w:divBdr>
                  <w:divsChild>
                    <w:div w:id="1518806610">
                      <w:marLeft w:val="0"/>
                      <w:marRight w:val="0"/>
                      <w:marTop w:val="0"/>
                      <w:marBottom w:val="0"/>
                      <w:divBdr>
                        <w:top w:val="none" w:sz="0" w:space="0" w:color="auto"/>
                        <w:left w:val="none" w:sz="0" w:space="0" w:color="auto"/>
                        <w:bottom w:val="none" w:sz="0" w:space="0" w:color="auto"/>
                        <w:right w:val="none" w:sz="0" w:space="0" w:color="auto"/>
                      </w:divBdr>
                    </w:div>
                  </w:divsChild>
                </w:div>
                <w:div w:id="683552150">
                  <w:marLeft w:val="0"/>
                  <w:marRight w:val="0"/>
                  <w:marTop w:val="0"/>
                  <w:marBottom w:val="0"/>
                  <w:divBdr>
                    <w:top w:val="none" w:sz="0" w:space="0" w:color="auto"/>
                    <w:left w:val="none" w:sz="0" w:space="0" w:color="auto"/>
                    <w:bottom w:val="none" w:sz="0" w:space="0" w:color="auto"/>
                    <w:right w:val="none" w:sz="0" w:space="0" w:color="auto"/>
                  </w:divBdr>
                  <w:divsChild>
                    <w:div w:id="1903522531">
                      <w:marLeft w:val="0"/>
                      <w:marRight w:val="0"/>
                      <w:marTop w:val="0"/>
                      <w:marBottom w:val="0"/>
                      <w:divBdr>
                        <w:top w:val="none" w:sz="0" w:space="0" w:color="auto"/>
                        <w:left w:val="none" w:sz="0" w:space="0" w:color="auto"/>
                        <w:bottom w:val="none" w:sz="0" w:space="0" w:color="auto"/>
                        <w:right w:val="none" w:sz="0" w:space="0" w:color="auto"/>
                      </w:divBdr>
                    </w:div>
                  </w:divsChild>
                </w:div>
                <w:div w:id="754595561">
                  <w:marLeft w:val="0"/>
                  <w:marRight w:val="0"/>
                  <w:marTop w:val="0"/>
                  <w:marBottom w:val="0"/>
                  <w:divBdr>
                    <w:top w:val="none" w:sz="0" w:space="0" w:color="auto"/>
                    <w:left w:val="none" w:sz="0" w:space="0" w:color="auto"/>
                    <w:bottom w:val="none" w:sz="0" w:space="0" w:color="auto"/>
                    <w:right w:val="none" w:sz="0" w:space="0" w:color="auto"/>
                  </w:divBdr>
                  <w:divsChild>
                    <w:div w:id="1311398426">
                      <w:marLeft w:val="0"/>
                      <w:marRight w:val="0"/>
                      <w:marTop w:val="0"/>
                      <w:marBottom w:val="0"/>
                      <w:divBdr>
                        <w:top w:val="none" w:sz="0" w:space="0" w:color="auto"/>
                        <w:left w:val="none" w:sz="0" w:space="0" w:color="auto"/>
                        <w:bottom w:val="none" w:sz="0" w:space="0" w:color="auto"/>
                        <w:right w:val="none" w:sz="0" w:space="0" w:color="auto"/>
                      </w:divBdr>
                    </w:div>
                  </w:divsChild>
                </w:div>
                <w:div w:id="834303925">
                  <w:marLeft w:val="0"/>
                  <w:marRight w:val="0"/>
                  <w:marTop w:val="0"/>
                  <w:marBottom w:val="0"/>
                  <w:divBdr>
                    <w:top w:val="none" w:sz="0" w:space="0" w:color="auto"/>
                    <w:left w:val="none" w:sz="0" w:space="0" w:color="auto"/>
                    <w:bottom w:val="none" w:sz="0" w:space="0" w:color="auto"/>
                    <w:right w:val="none" w:sz="0" w:space="0" w:color="auto"/>
                  </w:divBdr>
                  <w:divsChild>
                    <w:div w:id="1514566742">
                      <w:marLeft w:val="0"/>
                      <w:marRight w:val="0"/>
                      <w:marTop w:val="0"/>
                      <w:marBottom w:val="0"/>
                      <w:divBdr>
                        <w:top w:val="none" w:sz="0" w:space="0" w:color="auto"/>
                        <w:left w:val="none" w:sz="0" w:space="0" w:color="auto"/>
                        <w:bottom w:val="none" w:sz="0" w:space="0" w:color="auto"/>
                        <w:right w:val="none" w:sz="0" w:space="0" w:color="auto"/>
                      </w:divBdr>
                    </w:div>
                  </w:divsChild>
                </w:div>
                <w:div w:id="852914072">
                  <w:marLeft w:val="0"/>
                  <w:marRight w:val="0"/>
                  <w:marTop w:val="0"/>
                  <w:marBottom w:val="0"/>
                  <w:divBdr>
                    <w:top w:val="none" w:sz="0" w:space="0" w:color="auto"/>
                    <w:left w:val="none" w:sz="0" w:space="0" w:color="auto"/>
                    <w:bottom w:val="none" w:sz="0" w:space="0" w:color="auto"/>
                    <w:right w:val="none" w:sz="0" w:space="0" w:color="auto"/>
                  </w:divBdr>
                  <w:divsChild>
                    <w:div w:id="1248731770">
                      <w:marLeft w:val="0"/>
                      <w:marRight w:val="0"/>
                      <w:marTop w:val="0"/>
                      <w:marBottom w:val="0"/>
                      <w:divBdr>
                        <w:top w:val="none" w:sz="0" w:space="0" w:color="auto"/>
                        <w:left w:val="none" w:sz="0" w:space="0" w:color="auto"/>
                        <w:bottom w:val="none" w:sz="0" w:space="0" w:color="auto"/>
                        <w:right w:val="none" w:sz="0" w:space="0" w:color="auto"/>
                      </w:divBdr>
                    </w:div>
                  </w:divsChild>
                </w:div>
                <w:div w:id="857810526">
                  <w:marLeft w:val="0"/>
                  <w:marRight w:val="0"/>
                  <w:marTop w:val="0"/>
                  <w:marBottom w:val="0"/>
                  <w:divBdr>
                    <w:top w:val="none" w:sz="0" w:space="0" w:color="auto"/>
                    <w:left w:val="none" w:sz="0" w:space="0" w:color="auto"/>
                    <w:bottom w:val="none" w:sz="0" w:space="0" w:color="auto"/>
                    <w:right w:val="none" w:sz="0" w:space="0" w:color="auto"/>
                  </w:divBdr>
                  <w:divsChild>
                    <w:div w:id="564487116">
                      <w:marLeft w:val="0"/>
                      <w:marRight w:val="0"/>
                      <w:marTop w:val="0"/>
                      <w:marBottom w:val="0"/>
                      <w:divBdr>
                        <w:top w:val="none" w:sz="0" w:space="0" w:color="auto"/>
                        <w:left w:val="none" w:sz="0" w:space="0" w:color="auto"/>
                        <w:bottom w:val="none" w:sz="0" w:space="0" w:color="auto"/>
                        <w:right w:val="none" w:sz="0" w:space="0" w:color="auto"/>
                      </w:divBdr>
                    </w:div>
                  </w:divsChild>
                </w:div>
                <w:div w:id="942692364">
                  <w:marLeft w:val="0"/>
                  <w:marRight w:val="0"/>
                  <w:marTop w:val="0"/>
                  <w:marBottom w:val="0"/>
                  <w:divBdr>
                    <w:top w:val="none" w:sz="0" w:space="0" w:color="auto"/>
                    <w:left w:val="none" w:sz="0" w:space="0" w:color="auto"/>
                    <w:bottom w:val="none" w:sz="0" w:space="0" w:color="auto"/>
                    <w:right w:val="none" w:sz="0" w:space="0" w:color="auto"/>
                  </w:divBdr>
                  <w:divsChild>
                    <w:div w:id="1827820074">
                      <w:marLeft w:val="0"/>
                      <w:marRight w:val="0"/>
                      <w:marTop w:val="0"/>
                      <w:marBottom w:val="0"/>
                      <w:divBdr>
                        <w:top w:val="none" w:sz="0" w:space="0" w:color="auto"/>
                        <w:left w:val="none" w:sz="0" w:space="0" w:color="auto"/>
                        <w:bottom w:val="none" w:sz="0" w:space="0" w:color="auto"/>
                        <w:right w:val="none" w:sz="0" w:space="0" w:color="auto"/>
                      </w:divBdr>
                    </w:div>
                  </w:divsChild>
                </w:div>
                <w:div w:id="1086997117">
                  <w:marLeft w:val="0"/>
                  <w:marRight w:val="0"/>
                  <w:marTop w:val="0"/>
                  <w:marBottom w:val="0"/>
                  <w:divBdr>
                    <w:top w:val="none" w:sz="0" w:space="0" w:color="auto"/>
                    <w:left w:val="none" w:sz="0" w:space="0" w:color="auto"/>
                    <w:bottom w:val="none" w:sz="0" w:space="0" w:color="auto"/>
                    <w:right w:val="none" w:sz="0" w:space="0" w:color="auto"/>
                  </w:divBdr>
                  <w:divsChild>
                    <w:div w:id="2134053904">
                      <w:marLeft w:val="0"/>
                      <w:marRight w:val="0"/>
                      <w:marTop w:val="0"/>
                      <w:marBottom w:val="0"/>
                      <w:divBdr>
                        <w:top w:val="none" w:sz="0" w:space="0" w:color="auto"/>
                        <w:left w:val="none" w:sz="0" w:space="0" w:color="auto"/>
                        <w:bottom w:val="none" w:sz="0" w:space="0" w:color="auto"/>
                        <w:right w:val="none" w:sz="0" w:space="0" w:color="auto"/>
                      </w:divBdr>
                    </w:div>
                  </w:divsChild>
                </w:div>
                <w:div w:id="1141263645">
                  <w:marLeft w:val="0"/>
                  <w:marRight w:val="0"/>
                  <w:marTop w:val="0"/>
                  <w:marBottom w:val="0"/>
                  <w:divBdr>
                    <w:top w:val="none" w:sz="0" w:space="0" w:color="auto"/>
                    <w:left w:val="none" w:sz="0" w:space="0" w:color="auto"/>
                    <w:bottom w:val="none" w:sz="0" w:space="0" w:color="auto"/>
                    <w:right w:val="none" w:sz="0" w:space="0" w:color="auto"/>
                  </w:divBdr>
                  <w:divsChild>
                    <w:div w:id="978264608">
                      <w:marLeft w:val="0"/>
                      <w:marRight w:val="0"/>
                      <w:marTop w:val="0"/>
                      <w:marBottom w:val="0"/>
                      <w:divBdr>
                        <w:top w:val="none" w:sz="0" w:space="0" w:color="auto"/>
                        <w:left w:val="none" w:sz="0" w:space="0" w:color="auto"/>
                        <w:bottom w:val="none" w:sz="0" w:space="0" w:color="auto"/>
                        <w:right w:val="none" w:sz="0" w:space="0" w:color="auto"/>
                      </w:divBdr>
                    </w:div>
                  </w:divsChild>
                </w:div>
                <w:div w:id="1210603985">
                  <w:marLeft w:val="0"/>
                  <w:marRight w:val="0"/>
                  <w:marTop w:val="0"/>
                  <w:marBottom w:val="0"/>
                  <w:divBdr>
                    <w:top w:val="none" w:sz="0" w:space="0" w:color="auto"/>
                    <w:left w:val="none" w:sz="0" w:space="0" w:color="auto"/>
                    <w:bottom w:val="none" w:sz="0" w:space="0" w:color="auto"/>
                    <w:right w:val="none" w:sz="0" w:space="0" w:color="auto"/>
                  </w:divBdr>
                  <w:divsChild>
                    <w:div w:id="203105047">
                      <w:marLeft w:val="0"/>
                      <w:marRight w:val="0"/>
                      <w:marTop w:val="0"/>
                      <w:marBottom w:val="0"/>
                      <w:divBdr>
                        <w:top w:val="none" w:sz="0" w:space="0" w:color="auto"/>
                        <w:left w:val="none" w:sz="0" w:space="0" w:color="auto"/>
                        <w:bottom w:val="none" w:sz="0" w:space="0" w:color="auto"/>
                        <w:right w:val="none" w:sz="0" w:space="0" w:color="auto"/>
                      </w:divBdr>
                    </w:div>
                  </w:divsChild>
                </w:div>
                <w:div w:id="1218978738">
                  <w:marLeft w:val="0"/>
                  <w:marRight w:val="0"/>
                  <w:marTop w:val="0"/>
                  <w:marBottom w:val="0"/>
                  <w:divBdr>
                    <w:top w:val="none" w:sz="0" w:space="0" w:color="auto"/>
                    <w:left w:val="none" w:sz="0" w:space="0" w:color="auto"/>
                    <w:bottom w:val="none" w:sz="0" w:space="0" w:color="auto"/>
                    <w:right w:val="none" w:sz="0" w:space="0" w:color="auto"/>
                  </w:divBdr>
                  <w:divsChild>
                    <w:div w:id="1038506069">
                      <w:marLeft w:val="0"/>
                      <w:marRight w:val="0"/>
                      <w:marTop w:val="0"/>
                      <w:marBottom w:val="0"/>
                      <w:divBdr>
                        <w:top w:val="none" w:sz="0" w:space="0" w:color="auto"/>
                        <w:left w:val="none" w:sz="0" w:space="0" w:color="auto"/>
                        <w:bottom w:val="none" w:sz="0" w:space="0" w:color="auto"/>
                        <w:right w:val="none" w:sz="0" w:space="0" w:color="auto"/>
                      </w:divBdr>
                    </w:div>
                  </w:divsChild>
                </w:div>
                <w:div w:id="1264415726">
                  <w:marLeft w:val="0"/>
                  <w:marRight w:val="0"/>
                  <w:marTop w:val="0"/>
                  <w:marBottom w:val="0"/>
                  <w:divBdr>
                    <w:top w:val="none" w:sz="0" w:space="0" w:color="auto"/>
                    <w:left w:val="none" w:sz="0" w:space="0" w:color="auto"/>
                    <w:bottom w:val="none" w:sz="0" w:space="0" w:color="auto"/>
                    <w:right w:val="none" w:sz="0" w:space="0" w:color="auto"/>
                  </w:divBdr>
                  <w:divsChild>
                    <w:div w:id="230389807">
                      <w:marLeft w:val="0"/>
                      <w:marRight w:val="0"/>
                      <w:marTop w:val="0"/>
                      <w:marBottom w:val="0"/>
                      <w:divBdr>
                        <w:top w:val="none" w:sz="0" w:space="0" w:color="auto"/>
                        <w:left w:val="none" w:sz="0" w:space="0" w:color="auto"/>
                        <w:bottom w:val="none" w:sz="0" w:space="0" w:color="auto"/>
                        <w:right w:val="none" w:sz="0" w:space="0" w:color="auto"/>
                      </w:divBdr>
                    </w:div>
                  </w:divsChild>
                </w:div>
                <w:div w:id="1266309070">
                  <w:marLeft w:val="0"/>
                  <w:marRight w:val="0"/>
                  <w:marTop w:val="0"/>
                  <w:marBottom w:val="0"/>
                  <w:divBdr>
                    <w:top w:val="none" w:sz="0" w:space="0" w:color="auto"/>
                    <w:left w:val="none" w:sz="0" w:space="0" w:color="auto"/>
                    <w:bottom w:val="none" w:sz="0" w:space="0" w:color="auto"/>
                    <w:right w:val="none" w:sz="0" w:space="0" w:color="auto"/>
                  </w:divBdr>
                  <w:divsChild>
                    <w:div w:id="576062169">
                      <w:marLeft w:val="0"/>
                      <w:marRight w:val="0"/>
                      <w:marTop w:val="0"/>
                      <w:marBottom w:val="0"/>
                      <w:divBdr>
                        <w:top w:val="none" w:sz="0" w:space="0" w:color="auto"/>
                        <w:left w:val="none" w:sz="0" w:space="0" w:color="auto"/>
                        <w:bottom w:val="none" w:sz="0" w:space="0" w:color="auto"/>
                        <w:right w:val="none" w:sz="0" w:space="0" w:color="auto"/>
                      </w:divBdr>
                    </w:div>
                  </w:divsChild>
                </w:div>
                <w:div w:id="1268851976">
                  <w:marLeft w:val="0"/>
                  <w:marRight w:val="0"/>
                  <w:marTop w:val="0"/>
                  <w:marBottom w:val="0"/>
                  <w:divBdr>
                    <w:top w:val="none" w:sz="0" w:space="0" w:color="auto"/>
                    <w:left w:val="none" w:sz="0" w:space="0" w:color="auto"/>
                    <w:bottom w:val="none" w:sz="0" w:space="0" w:color="auto"/>
                    <w:right w:val="none" w:sz="0" w:space="0" w:color="auto"/>
                  </w:divBdr>
                  <w:divsChild>
                    <w:div w:id="282923715">
                      <w:marLeft w:val="0"/>
                      <w:marRight w:val="0"/>
                      <w:marTop w:val="0"/>
                      <w:marBottom w:val="0"/>
                      <w:divBdr>
                        <w:top w:val="none" w:sz="0" w:space="0" w:color="auto"/>
                        <w:left w:val="none" w:sz="0" w:space="0" w:color="auto"/>
                        <w:bottom w:val="none" w:sz="0" w:space="0" w:color="auto"/>
                        <w:right w:val="none" w:sz="0" w:space="0" w:color="auto"/>
                      </w:divBdr>
                    </w:div>
                  </w:divsChild>
                </w:div>
                <w:div w:id="1284310904">
                  <w:marLeft w:val="0"/>
                  <w:marRight w:val="0"/>
                  <w:marTop w:val="0"/>
                  <w:marBottom w:val="0"/>
                  <w:divBdr>
                    <w:top w:val="none" w:sz="0" w:space="0" w:color="auto"/>
                    <w:left w:val="none" w:sz="0" w:space="0" w:color="auto"/>
                    <w:bottom w:val="none" w:sz="0" w:space="0" w:color="auto"/>
                    <w:right w:val="none" w:sz="0" w:space="0" w:color="auto"/>
                  </w:divBdr>
                  <w:divsChild>
                    <w:div w:id="962419744">
                      <w:marLeft w:val="0"/>
                      <w:marRight w:val="0"/>
                      <w:marTop w:val="0"/>
                      <w:marBottom w:val="0"/>
                      <w:divBdr>
                        <w:top w:val="none" w:sz="0" w:space="0" w:color="auto"/>
                        <w:left w:val="none" w:sz="0" w:space="0" w:color="auto"/>
                        <w:bottom w:val="none" w:sz="0" w:space="0" w:color="auto"/>
                        <w:right w:val="none" w:sz="0" w:space="0" w:color="auto"/>
                      </w:divBdr>
                    </w:div>
                  </w:divsChild>
                </w:div>
                <w:div w:id="1315260106">
                  <w:marLeft w:val="0"/>
                  <w:marRight w:val="0"/>
                  <w:marTop w:val="0"/>
                  <w:marBottom w:val="0"/>
                  <w:divBdr>
                    <w:top w:val="none" w:sz="0" w:space="0" w:color="auto"/>
                    <w:left w:val="none" w:sz="0" w:space="0" w:color="auto"/>
                    <w:bottom w:val="none" w:sz="0" w:space="0" w:color="auto"/>
                    <w:right w:val="none" w:sz="0" w:space="0" w:color="auto"/>
                  </w:divBdr>
                  <w:divsChild>
                    <w:div w:id="906845870">
                      <w:marLeft w:val="0"/>
                      <w:marRight w:val="0"/>
                      <w:marTop w:val="0"/>
                      <w:marBottom w:val="0"/>
                      <w:divBdr>
                        <w:top w:val="none" w:sz="0" w:space="0" w:color="auto"/>
                        <w:left w:val="none" w:sz="0" w:space="0" w:color="auto"/>
                        <w:bottom w:val="none" w:sz="0" w:space="0" w:color="auto"/>
                        <w:right w:val="none" w:sz="0" w:space="0" w:color="auto"/>
                      </w:divBdr>
                    </w:div>
                  </w:divsChild>
                </w:div>
                <w:div w:id="1328897536">
                  <w:marLeft w:val="0"/>
                  <w:marRight w:val="0"/>
                  <w:marTop w:val="0"/>
                  <w:marBottom w:val="0"/>
                  <w:divBdr>
                    <w:top w:val="none" w:sz="0" w:space="0" w:color="auto"/>
                    <w:left w:val="none" w:sz="0" w:space="0" w:color="auto"/>
                    <w:bottom w:val="none" w:sz="0" w:space="0" w:color="auto"/>
                    <w:right w:val="none" w:sz="0" w:space="0" w:color="auto"/>
                  </w:divBdr>
                  <w:divsChild>
                    <w:div w:id="706612417">
                      <w:marLeft w:val="0"/>
                      <w:marRight w:val="0"/>
                      <w:marTop w:val="0"/>
                      <w:marBottom w:val="0"/>
                      <w:divBdr>
                        <w:top w:val="none" w:sz="0" w:space="0" w:color="auto"/>
                        <w:left w:val="none" w:sz="0" w:space="0" w:color="auto"/>
                        <w:bottom w:val="none" w:sz="0" w:space="0" w:color="auto"/>
                        <w:right w:val="none" w:sz="0" w:space="0" w:color="auto"/>
                      </w:divBdr>
                    </w:div>
                  </w:divsChild>
                </w:div>
                <w:div w:id="1401098428">
                  <w:marLeft w:val="0"/>
                  <w:marRight w:val="0"/>
                  <w:marTop w:val="0"/>
                  <w:marBottom w:val="0"/>
                  <w:divBdr>
                    <w:top w:val="none" w:sz="0" w:space="0" w:color="auto"/>
                    <w:left w:val="none" w:sz="0" w:space="0" w:color="auto"/>
                    <w:bottom w:val="none" w:sz="0" w:space="0" w:color="auto"/>
                    <w:right w:val="none" w:sz="0" w:space="0" w:color="auto"/>
                  </w:divBdr>
                  <w:divsChild>
                    <w:div w:id="1864594486">
                      <w:marLeft w:val="0"/>
                      <w:marRight w:val="0"/>
                      <w:marTop w:val="0"/>
                      <w:marBottom w:val="0"/>
                      <w:divBdr>
                        <w:top w:val="none" w:sz="0" w:space="0" w:color="auto"/>
                        <w:left w:val="none" w:sz="0" w:space="0" w:color="auto"/>
                        <w:bottom w:val="none" w:sz="0" w:space="0" w:color="auto"/>
                        <w:right w:val="none" w:sz="0" w:space="0" w:color="auto"/>
                      </w:divBdr>
                    </w:div>
                  </w:divsChild>
                </w:div>
                <w:div w:id="1730616420">
                  <w:marLeft w:val="0"/>
                  <w:marRight w:val="0"/>
                  <w:marTop w:val="0"/>
                  <w:marBottom w:val="0"/>
                  <w:divBdr>
                    <w:top w:val="none" w:sz="0" w:space="0" w:color="auto"/>
                    <w:left w:val="none" w:sz="0" w:space="0" w:color="auto"/>
                    <w:bottom w:val="none" w:sz="0" w:space="0" w:color="auto"/>
                    <w:right w:val="none" w:sz="0" w:space="0" w:color="auto"/>
                  </w:divBdr>
                  <w:divsChild>
                    <w:div w:id="1150050023">
                      <w:marLeft w:val="0"/>
                      <w:marRight w:val="0"/>
                      <w:marTop w:val="0"/>
                      <w:marBottom w:val="0"/>
                      <w:divBdr>
                        <w:top w:val="none" w:sz="0" w:space="0" w:color="auto"/>
                        <w:left w:val="none" w:sz="0" w:space="0" w:color="auto"/>
                        <w:bottom w:val="none" w:sz="0" w:space="0" w:color="auto"/>
                        <w:right w:val="none" w:sz="0" w:space="0" w:color="auto"/>
                      </w:divBdr>
                    </w:div>
                  </w:divsChild>
                </w:div>
                <w:div w:id="1848978996">
                  <w:marLeft w:val="0"/>
                  <w:marRight w:val="0"/>
                  <w:marTop w:val="0"/>
                  <w:marBottom w:val="0"/>
                  <w:divBdr>
                    <w:top w:val="none" w:sz="0" w:space="0" w:color="auto"/>
                    <w:left w:val="none" w:sz="0" w:space="0" w:color="auto"/>
                    <w:bottom w:val="none" w:sz="0" w:space="0" w:color="auto"/>
                    <w:right w:val="none" w:sz="0" w:space="0" w:color="auto"/>
                  </w:divBdr>
                  <w:divsChild>
                    <w:div w:id="58749949">
                      <w:marLeft w:val="0"/>
                      <w:marRight w:val="0"/>
                      <w:marTop w:val="0"/>
                      <w:marBottom w:val="0"/>
                      <w:divBdr>
                        <w:top w:val="none" w:sz="0" w:space="0" w:color="auto"/>
                        <w:left w:val="none" w:sz="0" w:space="0" w:color="auto"/>
                        <w:bottom w:val="none" w:sz="0" w:space="0" w:color="auto"/>
                        <w:right w:val="none" w:sz="0" w:space="0" w:color="auto"/>
                      </w:divBdr>
                    </w:div>
                  </w:divsChild>
                </w:div>
                <w:div w:id="1859662558">
                  <w:marLeft w:val="0"/>
                  <w:marRight w:val="0"/>
                  <w:marTop w:val="0"/>
                  <w:marBottom w:val="0"/>
                  <w:divBdr>
                    <w:top w:val="none" w:sz="0" w:space="0" w:color="auto"/>
                    <w:left w:val="none" w:sz="0" w:space="0" w:color="auto"/>
                    <w:bottom w:val="none" w:sz="0" w:space="0" w:color="auto"/>
                    <w:right w:val="none" w:sz="0" w:space="0" w:color="auto"/>
                  </w:divBdr>
                  <w:divsChild>
                    <w:div w:id="305090348">
                      <w:marLeft w:val="0"/>
                      <w:marRight w:val="0"/>
                      <w:marTop w:val="0"/>
                      <w:marBottom w:val="0"/>
                      <w:divBdr>
                        <w:top w:val="none" w:sz="0" w:space="0" w:color="auto"/>
                        <w:left w:val="none" w:sz="0" w:space="0" w:color="auto"/>
                        <w:bottom w:val="none" w:sz="0" w:space="0" w:color="auto"/>
                        <w:right w:val="none" w:sz="0" w:space="0" w:color="auto"/>
                      </w:divBdr>
                    </w:div>
                  </w:divsChild>
                </w:div>
                <w:div w:id="1884975691">
                  <w:marLeft w:val="0"/>
                  <w:marRight w:val="0"/>
                  <w:marTop w:val="0"/>
                  <w:marBottom w:val="0"/>
                  <w:divBdr>
                    <w:top w:val="none" w:sz="0" w:space="0" w:color="auto"/>
                    <w:left w:val="none" w:sz="0" w:space="0" w:color="auto"/>
                    <w:bottom w:val="none" w:sz="0" w:space="0" w:color="auto"/>
                    <w:right w:val="none" w:sz="0" w:space="0" w:color="auto"/>
                  </w:divBdr>
                  <w:divsChild>
                    <w:div w:id="1689063071">
                      <w:marLeft w:val="0"/>
                      <w:marRight w:val="0"/>
                      <w:marTop w:val="0"/>
                      <w:marBottom w:val="0"/>
                      <w:divBdr>
                        <w:top w:val="none" w:sz="0" w:space="0" w:color="auto"/>
                        <w:left w:val="none" w:sz="0" w:space="0" w:color="auto"/>
                        <w:bottom w:val="none" w:sz="0" w:space="0" w:color="auto"/>
                        <w:right w:val="none" w:sz="0" w:space="0" w:color="auto"/>
                      </w:divBdr>
                    </w:div>
                  </w:divsChild>
                </w:div>
                <w:div w:id="1985500530">
                  <w:marLeft w:val="0"/>
                  <w:marRight w:val="0"/>
                  <w:marTop w:val="0"/>
                  <w:marBottom w:val="0"/>
                  <w:divBdr>
                    <w:top w:val="none" w:sz="0" w:space="0" w:color="auto"/>
                    <w:left w:val="none" w:sz="0" w:space="0" w:color="auto"/>
                    <w:bottom w:val="none" w:sz="0" w:space="0" w:color="auto"/>
                    <w:right w:val="none" w:sz="0" w:space="0" w:color="auto"/>
                  </w:divBdr>
                  <w:divsChild>
                    <w:div w:id="177892066">
                      <w:marLeft w:val="0"/>
                      <w:marRight w:val="0"/>
                      <w:marTop w:val="0"/>
                      <w:marBottom w:val="0"/>
                      <w:divBdr>
                        <w:top w:val="none" w:sz="0" w:space="0" w:color="auto"/>
                        <w:left w:val="none" w:sz="0" w:space="0" w:color="auto"/>
                        <w:bottom w:val="none" w:sz="0" w:space="0" w:color="auto"/>
                        <w:right w:val="none" w:sz="0" w:space="0" w:color="auto"/>
                      </w:divBdr>
                    </w:div>
                  </w:divsChild>
                </w:div>
                <w:div w:id="2016491982">
                  <w:marLeft w:val="0"/>
                  <w:marRight w:val="0"/>
                  <w:marTop w:val="0"/>
                  <w:marBottom w:val="0"/>
                  <w:divBdr>
                    <w:top w:val="none" w:sz="0" w:space="0" w:color="auto"/>
                    <w:left w:val="none" w:sz="0" w:space="0" w:color="auto"/>
                    <w:bottom w:val="none" w:sz="0" w:space="0" w:color="auto"/>
                    <w:right w:val="none" w:sz="0" w:space="0" w:color="auto"/>
                  </w:divBdr>
                  <w:divsChild>
                    <w:div w:id="1673531356">
                      <w:marLeft w:val="0"/>
                      <w:marRight w:val="0"/>
                      <w:marTop w:val="0"/>
                      <w:marBottom w:val="0"/>
                      <w:divBdr>
                        <w:top w:val="none" w:sz="0" w:space="0" w:color="auto"/>
                        <w:left w:val="none" w:sz="0" w:space="0" w:color="auto"/>
                        <w:bottom w:val="none" w:sz="0" w:space="0" w:color="auto"/>
                        <w:right w:val="none" w:sz="0" w:space="0" w:color="auto"/>
                      </w:divBdr>
                    </w:div>
                  </w:divsChild>
                </w:div>
                <w:div w:id="2055543438">
                  <w:marLeft w:val="0"/>
                  <w:marRight w:val="0"/>
                  <w:marTop w:val="0"/>
                  <w:marBottom w:val="0"/>
                  <w:divBdr>
                    <w:top w:val="none" w:sz="0" w:space="0" w:color="auto"/>
                    <w:left w:val="none" w:sz="0" w:space="0" w:color="auto"/>
                    <w:bottom w:val="none" w:sz="0" w:space="0" w:color="auto"/>
                    <w:right w:val="none" w:sz="0" w:space="0" w:color="auto"/>
                  </w:divBdr>
                  <w:divsChild>
                    <w:div w:id="226694162">
                      <w:marLeft w:val="0"/>
                      <w:marRight w:val="0"/>
                      <w:marTop w:val="0"/>
                      <w:marBottom w:val="0"/>
                      <w:divBdr>
                        <w:top w:val="none" w:sz="0" w:space="0" w:color="auto"/>
                        <w:left w:val="none" w:sz="0" w:space="0" w:color="auto"/>
                        <w:bottom w:val="none" w:sz="0" w:space="0" w:color="auto"/>
                        <w:right w:val="none" w:sz="0" w:space="0" w:color="auto"/>
                      </w:divBdr>
                    </w:div>
                  </w:divsChild>
                </w:div>
                <w:div w:id="2105956277">
                  <w:marLeft w:val="0"/>
                  <w:marRight w:val="0"/>
                  <w:marTop w:val="0"/>
                  <w:marBottom w:val="0"/>
                  <w:divBdr>
                    <w:top w:val="none" w:sz="0" w:space="0" w:color="auto"/>
                    <w:left w:val="none" w:sz="0" w:space="0" w:color="auto"/>
                    <w:bottom w:val="none" w:sz="0" w:space="0" w:color="auto"/>
                    <w:right w:val="none" w:sz="0" w:space="0" w:color="auto"/>
                  </w:divBdr>
                  <w:divsChild>
                    <w:div w:id="1644843861">
                      <w:marLeft w:val="0"/>
                      <w:marRight w:val="0"/>
                      <w:marTop w:val="0"/>
                      <w:marBottom w:val="0"/>
                      <w:divBdr>
                        <w:top w:val="none" w:sz="0" w:space="0" w:color="auto"/>
                        <w:left w:val="none" w:sz="0" w:space="0" w:color="auto"/>
                        <w:bottom w:val="none" w:sz="0" w:space="0" w:color="auto"/>
                        <w:right w:val="none" w:sz="0" w:space="0" w:color="auto"/>
                      </w:divBdr>
                    </w:div>
                  </w:divsChild>
                </w:div>
                <w:div w:id="2140762633">
                  <w:marLeft w:val="0"/>
                  <w:marRight w:val="0"/>
                  <w:marTop w:val="0"/>
                  <w:marBottom w:val="0"/>
                  <w:divBdr>
                    <w:top w:val="none" w:sz="0" w:space="0" w:color="auto"/>
                    <w:left w:val="none" w:sz="0" w:space="0" w:color="auto"/>
                    <w:bottom w:val="none" w:sz="0" w:space="0" w:color="auto"/>
                    <w:right w:val="none" w:sz="0" w:space="0" w:color="auto"/>
                  </w:divBdr>
                  <w:divsChild>
                    <w:div w:id="153854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679551">
          <w:marLeft w:val="0"/>
          <w:marRight w:val="0"/>
          <w:marTop w:val="0"/>
          <w:marBottom w:val="0"/>
          <w:divBdr>
            <w:top w:val="none" w:sz="0" w:space="0" w:color="auto"/>
            <w:left w:val="none" w:sz="0" w:space="0" w:color="auto"/>
            <w:bottom w:val="none" w:sz="0" w:space="0" w:color="auto"/>
            <w:right w:val="none" w:sz="0" w:space="0" w:color="auto"/>
          </w:divBdr>
          <w:divsChild>
            <w:div w:id="204954635">
              <w:marLeft w:val="0"/>
              <w:marRight w:val="0"/>
              <w:marTop w:val="0"/>
              <w:marBottom w:val="0"/>
              <w:divBdr>
                <w:top w:val="none" w:sz="0" w:space="0" w:color="auto"/>
                <w:left w:val="none" w:sz="0" w:space="0" w:color="auto"/>
                <w:bottom w:val="none" w:sz="0" w:space="0" w:color="auto"/>
                <w:right w:val="none" w:sz="0" w:space="0" w:color="auto"/>
              </w:divBdr>
            </w:div>
            <w:div w:id="331222170">
              <w:marLeft w:val="0"/>
              <w:marRight w:val="0"/>
              <w:marTop w:val="0"/>
              <w:marBottom w:val="0"/>
              <w:divBdr>
                <w:top w:val="none" w:sz="0" w:space="0" w:color="auto"/>
                <w:left w:val="none" w:sz="0" w:space="0" w:color="auto"/>
                <w:bottom w:val="none" w:sz="0" w:space="0" w:color="auto"/>
                <w:right w:val="none" w:sz="0" w:space="0" w:color="auto"/>
              </w:divBdr>
            </w:div>
            <w:div w:id="362678205">
              <w:marLeft w:val="0"/>
              <w:marRight w:val="0"/>
              <w:marTop w:val="0"/>
              <w:marBottom w:val="0"/>
              <w:divBdr>
                <w:top w:val="none" w:sz="0" w:space="0" w:color="auto"/>
                <w:left w:val="none" w:sz="0" w:space="0" w:color="auto"/>
                <w:bottom w:val="none" w:sz="0" w:space="0" w:color="auto"/>
                <w:right w:val="none" w:sz="0" w:space="0" w:color="auto"/>
              </w:divBdr>
            </w:div>
            <w:div w:id="518087663">
              <w:marLeft w:val="0"/>
              <w:marRight w:val="0"/>
              <w:marTop w:val="0"/>
              <w:marBottom w:val="0"/>
              <w:divBdr>
                <w:top w:val="none" w:sz="0" w:space="0" w:color="auto"/>
                <w:left w:val="none" w:sz="0" w:space="0" w:color="auto"/>
                <w:bottom w:val="none" w:sz="0" w:space="0" w:color="auto"/>
                <w:right w:val="none" w:sz="0" w:space="0" w:color="auto"/>
              </w:divBdr>
            </w:div>
            <w:div w:id="662241312">
              <w:marLeft w:val="0"/>
              <w:marRight w:val="0"/>
              <w:marTop w:val="0"/>
              <w:marBottom w:val="0"/>
              <w:divBdr>
                <w:top w:val="none" w:sz="0" w:space="0" w:color="auto"/>
                <w:left w:val="none" w:sz="0" w:space="0" w:color="auto"/>
                <w:bottom w:val="none" w:sz="0" w:space="0" w:color="auto"/>
                <w:right w:val="none" w:sz="0" w:space="0" w:color="auto"/>
              </w:divBdr>
            </w:div>
            <w:div w:id="737825595">
              <w:marLeft w:val="0"/>
              <w:marRight w:val="0"/>
              <w:marTop w:val="0"/>
              <w:marBottom w:val="0"/>
              <w:divBdr>
                <w:top w:val="none" w:sz="0" w:space="0" w:color="auto"/>
                <w:left w:val="none" w:sz="0" w:space="0" w:color="auto"/>
                <w:bottom w:val="none" w:sz="0" w:space="0" w:color="auto"/>
                <w:right w:val="none" w:sz="0" w:space="0" w:color="auto"/>
              </w:divBdr>
            </w:div>
            <w:div w:id="949552201">
              <w:marLeft w:val="0"/>
              <w:marRight w:val="0"/>
              <w:marTop w:val="0"/>
              <w:marBottom w:val="0"/>
              <w:divBdr>
                <w:top w:val="none" w:sz="0" w:space="0" w:color="auto"/>
                <w:left w:val="none" w:sz="0" w:space="0" w:color="auto"/>
                <w:bottom w:val="none" w:sz="0" w:space="0" w:color="auto"/>
                <w:right w:val="none" w:sz="0" w:space="0" w:color="auto"/>
              </w:divBdr>
            </w:div>
            <w:div w:id="1012148698">
              <w:marLeft w:val="0"/>
              <w:marRight w:val="0"/>
              <w:marTop w:val="0"/>
              <w:marBottom w:val="0"/>
              <w:divBdr>
                <w:top w:val="none" w:sz="0" w:space="0" w:color="auto"/>
                <w:left w:val="none" w:sz="0" w:space="0" w:color="auto"/>
                <w:bottom w:val="none" w:sz="0" w:space="0" w:color="auto"/>
                <w:right w:val="none" w:sz="0" w:space="0" w:color="auto"/>
              </w:divBdr>
            </w:div>
            <w:div w:id="1297222266">
              <w:marLeft w:val="0"/>
              <w:marRight w:val="0"/>
              <w:marTop w:val="0"/>
              <w:marBottom w:val="0"/>
              <w:divBdr>
                <w:top w:val="none" w:sz="0" w:space="0" w:color="auto"/>
                <w:left w:val="none" w:sz="0" w:space="0" w:color="auto"/>
                <w:bottom w:val="none" w:sz="0" w:space="0" w:color="auto"/>
                <w:right w:val="none" w:sz="0" w:space="0" w:color="auto"/>
              </w:divBdr>
            </w:div>
            <w:div w:id="1401562889">
              <w:marLeft w:val="0"/>
              <w:marRight w:val="0"/>
              <w:marTop w:val="0"/>
              <w:marBottom w:val="0"/>
              <w:divBdr>
                <w:top w:val="none" w:sz="0" w:space="0" w:color="auto"/>
                <w:left w:val="none" w:sz="0" w:space="0" w:color="auto"/>
                <w:bottom w:val="none" w:sz="0" w:space="0" w:color="auto"/>
                <w:right w:val="none" w:sz="0" w:space="0" w:color="auto"/>
              </w:divBdr>
            </w:div>
            <w:div w:id="1422333466">
              <w:marLeft w:val="0"/>
              <w:marRight w:val="0"/>
              <w:marTop w:val="0"/>
              <w:marBottom w:val="0"/>
              <w:divBdr>
                <w:top w:val="none" w:sz="0" w:space="0" w:color="auto"/>
                <w:left w:val="none" w:sz="0" w:space="0" w:color="auto"/>
                <w:bottom w:val="none" w:sz="0" w:space="0" w:color="auto"/>
                <w:right w:val="none" w:sz="0" w:space="0" w:color="auto"/>
              </w:divBdr>
            </w:div>
            <w:div w:id="1910849115">
              <w:marLeft w:val="0"/>
              <w:marRight w:val="0"/>
              <w:marTop w:val="0"/>
              <w:marBottom w:val="0"/>
              <w:divBdr>
                <w:top w:val="none" w:sz="0" w:space="0" w:color="auto"/>
                <w:left w:val="none" w:sz="0" w:space="0" w:color="auto"/>
                <w:bottom w:val="none" w:sz="0" w:space="0" w:color="auto"/>
                <w:right w:val="none" w:sz="0" w:space="0" w:color="auto"/>
              </w:divBdr>
            </w:div>
          </w:divsChild>
        </w:div>
        <w:div w:id="1875146033">
          <w:marLeft w:val="0"/>
          <w:marRight w:val="0"/>
          <w:marTop w:val="0"/>
          <w:marBottom w:val="0"/>
          <w:divBdr>
            <w:top w:val="none" w:sz="0" w:space="0" w:color="auto"/>
            <w:left w:val="none" w:sz="0" w:space="0" w:color="auto"/>
            <w:bottom w:val="none" w:sz="0" w:space="0" w:color="auto"/>
            <w:right w:val="none" w:sz="0" w:space="0" w:color="auto"/>
          </w:divBdr>
        </w:div>
      </w:divsChild>
    </w:div>
    <w:div w:id="1918906502">
      <w:bodyDiv w:val="1"/>
      <w:marLeft w:val="0"/>
      <w:marRight w:val="0"/>
      <w:marTop w:val="0"/>
      <w:marBottom w:val="0"/>
      <w:divBdr>
        <w:top w:val="none" w:sz="0" w:space="0" w:color="auto"/>
        <w:left w:val="none" w:sz="0" w:space="0" w:color="auto"/>
        <w:bottom w:val="none" w:sz="0" w:space="0" w:color="auto"/>
        <w:right w:val="none" w:sz="0" w:space="0" w:color="auto"/>
      </w:divBdr>
    </w:div>
    <w:div w:id="1941375280">
      <w:bodyDiv w:val="1"/>
      <w:marLeft w:val="0"/>
      <w:marRight w:val="0"/>
      <w:marTop w:val="0"/>
      <w:marBottom w:val="0"/>
      <w:divBdr>
        <w:top w:val="none" w:sz="0" w:space="0" w:color="auto"/>
        <w:left w:val="none" w:sz="0" w:space="0" w:color="auto"/>
        <w:bottom w:val="none" w:sz="0" w:space="0" w:color="auto"/>
        <w:right w:val="none" w:sz="0" w:space="0" w:color="auto"/>
      </w:divBdr>
    </w:div>
    <w:div w:id="1966496258">
      <w:bodyDiv w:val="1"/>
      <w:marLeft w:val="0"/>
      <w:marRight w:val="0"/>
      <w:marTop w:val="0"/>
      <w:marBottom w:val="0"/>
      <w:divBdr>
        <w:top w:val="none" w:sz="0" w:space="0" w:color="auto"/>
        <w:left w:val="none" w:sz="0" w:space="0" w:color="auto"/>
        <w:bottom w:val="none" w:sz="0" w:space="0" w:color="auto"/>
        <w:right w:val="none" w:sz="0" w:space="0" w:color="auto"/>
      </w:divBdr>
    </w:div>
    <w:div w:id="1967924949">
      <w:bodyDiv w:val="1"/>
      <w:marLeft w:val="0"/>
      <w:marRight w:val="0"/>
      <w:marTop w:val="0"/>
      <w:marBottom w:val="0"/>
      <w:divBdr>
        <w:top w:val="none" w:sz="0" w:space="0" w:color="auto"/>
        <w:left w:val="none" w:sz="0" w:space="0" w:color="auto"/>
        <w:bottom w:val="none" w:sz="0" w:space="0" w:color="auto"/>
        <w:right w:val="none" w:sz="0" w:space="0" w:color="auto"/>
      </w:divBdr>
    </w:div>
    <w:div w:id="1978490520">
      <w:bodyDiv w:val="1"/>
      <w:marLeft w:val="0"/>
      <w:marRight w:val="0"/>
      <w:marTop w:val="0"/>
      <w:marBottom w:val="0"/>
      <w:divBdr>
        <w:top w:val="none" w:sz="0" w:space="0" w:color="auto"/>
        <w:left w:val="none" w:sz="0" w:space="0" w:color="auto"/>
        <w:bottom w:val="none" w:sz="0" w:space="0" w:color="auto"/>
        <w:right w:val="none" w:sz="0" w:space="0" w:color="auto"/>
      </w:divBdr>
    </w:div>
    <w:div w:id="1982272206">
      <w:bodyDiv w:val="1"/>
      <w:marLeft w:val="0"/>
      <w:marRight w:val="0"/>
      <w:marTop w:val="0"/>
      <w:marBottom w:val="0"/>
      <w:divBdr>
        <w:top w:val="none" w:sz="0" w:space="0" w:color="auto"/>
        <w:left w:val="none" w:sz="0" w:space="0" w:color="auto"/>
        <w:bottom w:val="none" w:sz="0" w:space="0" w:color="auto"/>
        <w:right w:val="none" w:sz="0" w:space="0" w:color="auto"/>
      </w:divBdr>
    </w:div>
    <w:div w:id="2001038740">
      <w:bodyDiv w:val="1"/>
      <w:marLeft w:val="0"/>
      <w:marRight w:val="0"/>
      <w:marTop w:val="0"/>
      <w:marBottom w:val="0"/>
      <w:divBdr>
        <w:top w:val="none" w:sz="0" w:space="0" w:color="auto"/>
        <w:left w:val="none" w:sz="0" w:space="0" w:color="auto"/>
        <w:bottom w:val="none" w:sz="0" w:space="0" w:color="auto"/>
        <w:right w:val="none" w:sz="0" w:space="0" w:color="auto"/>
      </w:divBdr>
    </w:div>
    <w:div w:id="2034576775">
      <w:bodyDiv w:val="1"/>
      <w:marLeft w:val="0"/>
      <w:marRight w:val="0"/>
      <w:marTop w:val="0"/>
      <w:marBottom w:val="0"/>
      <w:divBdr>
        <w:top w:val="none" w:sz="0" w:space="0" w:color="auto"/>
        <w:left w:val="none" w:sz="0" w:space="0" w:color="auto"/>
        <w:bottom w:val="none" w:sz="0" w:space="0" w:color="auto"/>
        <w:right w:val="none" w:sz="0" w:space="0" w:color="auto"/>
      </w:divBdr>
      <w:divsChild>
        <w:div w:id="780146993">
          <w:marLeft w:val="0"/>
          <w:marRight w:val="0"/>
          <w:marTop w:val="0"/>
          <w:marBottom w:val="0"/>
          <w:divBdr>
            <w:top w:val="none" w:sz="0" w:space="0" w:color="auto"/>
            <w:left w:val="none" w:sz="0" w:space="0" w:color="auto"/>
            <w:bottom w:val="none" w:sz="0" w:space="0" w:color="auto"/>
            <w:right w:val="none" w:sz="0" w:space="0" w:color="auto"/>
          </w:divBdr>
        </w:div>
        <w:div w:id="933051471">
          <w:marLeft w:val="0"/>
          <w:marRight w:val="0"/>
          <w:marTop w:val="0"/>
          <w:marBottom w:val="0"/>
          <w:divBdr>
            <w:top w:val="none" w:sz="0" w:space="0" w:color="auto"/>
            <w:left w:val="none" w:sz="0" w:space="0" w:color="auto"/>
            <w:bottom w:val="none" w:sz="0" w:space="0" w:color="auto"/>
            <w:right w:val="none" w:sz="0" w:space="0" w:color="auto"/>
          </w:divBdr>
        </w:div>
      </w:divsChild>
    </w:div>
    <w:div w:id="2063870130">
      <w:bodyDiv w:val="1"/>
      <w:marLeft w:val="0"/>
      <w:marRight w:val="0"/>
      <w:marTop w:val="0"/>
      <w:marBottom w:val="0"/>
      <w:divBdr>
        <w:top w:val="none" w:sz="0" w:space="0" w:color="auto"/>
        <w:left w:val="none" w:sz="0" w:space="0" w:color="auto"/>
        <w:bottom w:val="none" w:sz="0" w:space="0" w:color="auto"/>
        <w:right w:val="none" w:sz="0" w:space="0" w:color="auto"/>
      </w:divBdr>
      <w:divsChild>
        <w:div w:id="142620892">
          <w:marLeft w:val="0"/>
          <w:marRight w:val="0"/>
          <w:marTop w:val="0"/>
          <w:marBottom w:val="0"/>
          <w:divBdr>
            <w:top w:val="none" w:sz="0" w:space="0" w:color="auto"/>
            <w:left w:val="none" w:sz="0" w:space="0" w:color="auto"/>
            <w:bottom w:val="none" w:sz="0" w:space="0" w:color="auto"/>
            <w:right w:val="none" w:sz="0" w:space="0" w:color="auto"/>
          </w:divBdr>
        </w:div>
        <w:div w:id="1074088425">
          <w:marLeft w:val="0"/>
          <w:marRight w:val="0"/>
          <w:marTop w:val="0"/>
          <w:marBottom w:val="0"/>
          <w:divBdr>
            <w:top w:val="none" w:sz="0" w:space="0" w:color="auto"/>
            <w:left w:val="none" w:sz="0" w:space="0" w:color="auto"/>
            <w:bottom w:val="none" w:sz="0" w:space="0" w:color="auto"/>
            <w:right w:val="none" w:sz="0" w:space="0" w:color="auto"/>
          </w:divBdr>
        </w:div>
      </w:divsChild>
    </w:div>
    <w:div w:id="2116903726">
      <w:bodyDiv w:val="1"/>
      <w:marLeft w:val="0"/>
      <w:marRight w:val="0"/>
      <w:marTop w:val="0"/>
      <w:marBottom w:val="0"/>
      <w:divBdr>
        <w:top w:val="none" w:sz="0" w:space="0" w:color="auto"/>
        <w:left w:val="none" w:sz="0" w:space="0" w:color="auto"/>
        <w:bottom w:val="none" w:sz="0" w:space="0" w:color="auto"/>
        <w:right w:val="none" w:sz="0" w:space="0" w:color="auto"/>
      </w:divBdr>
    </w:div>
    <w:div w:id="211933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hyperlink" Target="https://european-union.europa.eu/institutions-law-budget/leadership/european-elections-2024_en" TargetMode="External"/><Relationship Id="rId39"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s://europarl.europa.eu/election-results-2019/en/" TargetMode="External"/><Relationship Id="rId34" Type="http://schemas.openxmlformats.org/officeDocument/2006/relationships/image" Target="media/image5.png"/><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elections.europa.eu/en/" TargetMode="External"/><Relationship Id="rId33" Type="http://schemas.openxmlformats.org/officeDocument/2006/relationships/hyperlink" Target="https://www.europarl.europa.eu/RegData/etudes/ATAG/2023/749767/EPRS_ATA(2023)749767_EN.pdf" TargetMode="External"/><Relationship Id="rId38" Type="http://schemas.openxmlformats.org/officeDocument/2006/relationships/image" Target="media/image7.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hart" Target="charts/chart2.xml"/><Relationship Id="rId29" Type="http://schemas.openxmlformats.org/officeDocument/2006/relationships/hyperlink" Target="https://learning-corner.learning.europa.eu/european-elections-2024_en" TargetMode="Externa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learning-corner.learning.europa.eu/keeping-our-promise-you_en" TargetMode="External"/><Relationship Id="rId32" Type="http://schemas.openxmlformats.org/officeDocument/2006/relationships/image" Target="media/image4.png"/><Relationship Id="rId37" Type="http://schemas.openxmlformats.org/officeDocument/2006/relationships/image" Target="media/image6.png"/><Relationship Id="rId40" Type="http://schemas.openxmlformats.org/officeDocument/2006/relationships/header" Target="header4.xm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commission.europa.eu/strategy-and-policy/priorities-2019-2024/story-von-der-leyen-commission_en" TargetMode="External"/><Relationship Id="rId28" Type="http://schemas.openxmlformats.org/officeDocument/2006/relationships/hyperlink" Target="https://learning-corner.learning.europa.eu/european-elections-2024_en" TargetMode="External"/><Relationship Id="rId36" Type="http://schemas.openxmlformats.org/officeDocument/2006/relationships/chart" Target="charts/chart4.xml"/><Relationship Id="rId10" Type="http://schemas.openxmlformats.org/officeDocument/2006/relationships/endnotes" Target="endnotes.xml"/><Relationship Id="rId19" Type="http://schemas.openxmlformats.org/officeDocument/2006/relationships/hyperlink" Target="https://europarl.europa.eu/election-results-2019/en/" TargetMode="External"/><Relationship Id="rId31" Type="http://schemas.openxmlformats.org/officeDocument/2006/relationships/image" Target="media/image3.png"/><Relationship Id="rId44"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png"/><Relationship Id="rId27" Type="http://schemas.openxmlformats.org/officeDocument/2006/relationships/hyperlink" Target="https://european-union.europa.eu/contact-eu_en" TargetMode="External"/><Relationship Id="rId30" Type="http://schemas.openxmlformats.org/officeDocument/2006/relationships/hyperlink" Target="https://together.eu/" TargetMode="External"/><Relationship Id="rId35" Type="http://schemas.openxmlformats.org/officeDocument/2006/relationships/chart" Target="charts/chart3.xml"/><Relationship Id="rId43" Type="http://schemas.openxmlformats.org/officeDocument/2006/relationships/footer" Target="footer5.xml"/></Relationships>
</file>

<file path=word/_rels/footnotes.xml.rels><?xml version='1.0' encoding='UTF-8' standalone='yes'?>
<Relationships xmlns="http://schemas.openxmlformats.org/package/2006/relationships"><Relationship Id="rId26" Type="http://schemas.openxmlformats.org/officeDocument/2006/relationships/hyperlink" Target="https://europa.eu/eurobarometer/surveys/detail/3292" TargetMode="External"/><Relationship Id="rId117" Type="http://schemas.openxmlformats.org/officeDocument/2006/relationships/hyperlink" Target="https://audiovisual.ec.europa.eu/en/video/I-256994" TargetMode="External"/><Relationship Id="rId21" Type="http://schemas.openxmlformats.org/officeDocument/2006/relationships/hyperlink" Target="https://europa.eu/eurobarometer/surveys/detail/3292" TargetMode="External"/><Relationship Id="rId42" Type="http://schemas.openxmlformats.org/officeDocument/2006/relationships/hyperlink" Target="https://www.youthforum.org/news/european-elections-2024-young-people-never-had-a-chance" TargetMode="External"/><Relationship Id="rId47" Type="http://schemas.openxmlformats.org/officeDocument/2006/relationships/hyperlink" Target="https://europa.eu/eurobarometer/surveys/detail/3292" TargetMode="External"/><Relationship Id="rId63" Type="http://schemas.openxmlformats.org/officeDocument/2006/relationships/hyperlink" Target="https://info.eleccioneseuropeas2024.es/en/" TargetMode="External"/><Relationship Id="rId68" Type="http://schemas.openxmlformats.org/officeDocument/2006/relationships/hyperlink" Target="https://europeanelections.belgium.be/node/111322" TargetMode="External"/><Relationship Id="rId84" Type="http://schemas.openxmlformats.org/officeDocument/2006/relationships/hyperlink" Target="https://eur-lex.europa.eu/eli/reg/2024/900/oj/eng" TargetMode="External"/><Relationship Id="rId89" Type="http://schemas.openxmlformats.org/officeDocument/2006/relationships/hyperlink" Target="https://www.eeas.europa.eu/eeas/2021-stratcom-activity-report-strategic-communication-task-forces-and-information-analysis-division_en" TargetMode="External"/><Relationship Id="rId112" Type="http://schemas.openxmlformats.org/officeDocument/2006/relationships/hyperlink" Target="https://www.justice.gov/archives/opa/media/1366261/dl" TargetMode="External"/><Relationship Id="rId133" Type="http://schemas.openxmlformats.org/officeDocument/2006/relationships/hyperlink" Target="https://eur-lex.europa.eu/legal-content/EN/TXT/?uri=celex%3A32016R0679" TargetMode="External"/><Relationship Id="rId138" Type="http://schemas.openxmlformats.org/officeDocument/2006/relationships/hyperlink" Target="https://commission.europa.eu/document/download/bebd9b72-fbb9-42f3-bcea-dbace7e0650f_en?filename=Code%20of%20conduct%20for%202024%20European%20elections_final.pdf." TargetMode="External"/><Relationship Id="rId154" Type="http://schemas.openxmlformats.org/officeDocument/2006/relationships/hyperlink" Target="https://eur-lex.europa.eu/legal-content/EN/TXT/PDF/?uri=CELEX:32018D0994" TargetMode="External"/><Relationship Id="rId159" Type="http://schemas.openxmlformats.org/officeDocument/2006/relationships/hyperlink" Target="https://ec.europa.eu/commission/presscorner/api/files/document/print/en/ip_21_1829/IP_21_1829_EN.pdf" TargetMode="External"/><Relationship Id="rId16" Type="http://schemas.openxmlformats.org/officeDocument/2006/relationships/hyperlink" Target="https://www.consilium.europa.eu/en/press/press-releases/2024/04/24/foreign-interference-presidency-reinforces-exchange-of-information-ahead-of-the-june-2024-european-elections/" TargetMode="External"/><Relationship Id="rId107" Type="http://schemas.openxmlformats.org/officeDocument/2006/relationships/hyperlink" Target="https://edmo.eu/publications/old-cars-immigrants-and-war-how-eu-related-misinformation-is-spread-in-the-baltics/" TargetMode="External"/><Relationship Id="rId11" Type="http://schemas.openxmlformats.org/officeDocument/2006/relationships/hyperlink" Target="https://eur-lex.europa.eu/eli/reg/2022/2065/oj/eng" TargetMode="External"/><Relationship Id="rId32" Type="http://schemas.openxmlformats.org/officeDocument/2006/relationships/hyperlink" Target="https://www.citizenz.eu/" TargetMode="External"/><Relationship Id="rId37" Type="http://schemas.openxmlformats.org/officeDocument/2006/relationships/hyperlink" Target="https://europa.eu/eurobarometer/surveys/detail/3181" TargetMode="External"/><Relationship Id="rId53" Type="http://schemas.openxmlformats.org/officeDocument/2006/relationships/hyperlink" Target="https://eur-lex.europa.eu/EN/legal-content/summary/advisory-committee-on-equal-opportunities-for-men-and-women.html" TargetMode="External"/><Relationship Id="rId58" Type="http://schemas.openxmlformats.org/officeDocument/2006/relationships/hyperlink" Target="https://www.wahlbeobachtung.org/wp-content/uploads/2024/09/election-watch.eu-eam-ep-elections-2024-final-report-300924.pdf" TargetMode="External"/><Relationship Id="rId74" Type="http://schemas.openxmlformats.org/officeDocument/2006/relationships/hyperlink" Target="https://www.consilium.europa.eu/en/press/press-releases/2024/04/24/foreign-interference-presidency-reinforces-exchange-of-information-ahead-of-the-june-2024-european-elections/" TargetMode="External"/><Relationship Id="rId79" Type="http://schemas.openxmlformats.org/officeDocument/2006/relationships/hyperlink" Target="https://digital-strategy.ec.europa.eu/en/library/guidelines-providers-vlops-and-vloses-mitigation-systemic-risks-electoral-processes" TargetMode="External"/><Relationship Id="rId102" Type="http://schemas.openxmlformats.org/officeDocument/2006/relationships/hyperlink" Target="https://www.france24.com/en/europe/20250507-russia-disinformation-france-ukraine?utm_source=" TargetMode="External"/><Relationship Id="rId123" Type="http://schemas.openxmlformats.org/officeDocument/2006/relationships/hyperlink" Target="https://cedmohub.eu/wp-content/uploads/2024/08/Final-Report-%E2%80%93-EDMO-TF-EU24.pdf" TargetMode="External"/><Relationship Id="rId128" Type="http://schemas.openxmlformats.org/officeDocument/2006/relationships/hyperlink" Target="https://edmo.eu/thematic-areas/elections/european-elections/eu-elections-disinfo-bulletin/" TargetMode="External"/><Relationship Id="rId144" Type="http://schemas.openxmlformats.org/officeDocument/2006/relationships/hyperlink" Target="https://www.osce.org/files/f/documents/7/e/581764.pdf" TargetMode="External"/><Relationship Id="rId149" Type="http://schemas.openxmlformats.org/officeDocument/2006/relationships/hyperlink" Target="https://oeil.secure.europarl.europa.eu/oeil/popups/ficheprocedure.do?lang=en&amp;reference=2020/2220(INL)" TargetMode="External"/><Relationship Id="rId5" Type="http://schemas.openxmlformats.org/officeDocument/2006/relationships/hyperlink" Target="https://eur-lex.europa.eu/legal-content/EN/TXT/?uri=CELEX%3A41976X1008%2801%29&amp;qid=1746537901793" TargetMode="External"/><Relationship Id="rId90" Type="http://schemas.openxmlformats.org/officeDocument/2006/relationships/hyperlink" Target="https://edmo.eu/thematic-areas/elections/european-elections/" TargetMode="External"/><Relationship Id="rId95" Type="http://schemas.openxmlformats.org/officeDocument/2006/relationships/hyperlink" Target="https://euvsdisinfo.eu/" TargetMode="External"/><Relationship Id="rId160" Type="http://schemas.openxmlformats.org/officeDocument/2006/relationships/hyperlink" Target="https://eur-lex.europa.eu/legal-content/EN/TXT/PDF/?uri=CELEX:52023DC0688" TargetMode="External"/><Relationship Id="rId22" Type="http://schemas.openxmlformats.org/officeDocument/2006/relationships/hyperlink" Target="https://www.europarl.europa.eu/RegData/etudes/BRIE/2025/771520/IUST_BRI(2025)771520_EN.pdf" TargetMode="External"/><Relationship Id="rId27" Type="http://schemas.openxmlformats.org/officeDocument/2006/relationships/hyperlink" Target="https://elections.europa.eu/en/" TargetMode="External"/><Relationship Id="rId43" Type="http://schemas.openxmlformats.org/officeDocument/2006/relationships/hyperlink" Target="https://www.youthforum.org/news/european-elections-2024-young-people-never-had-a-chance" TargetMode="External"/><Relationship Id="rId48" Type="http://schemas.openxmlformats.org/officeDocument/2006/relationships/hyperlink" Target="https://results.elections.europa.eu/en/mep-gender-balance/2024-2029/" TargetMode="External"/><Relationship Id="rId64" Type="http://schemas.openxmlformats.org/officeDocument/2006/relationships/hyperlink" Target="https://www.edf-feph.org/publications/access-denied-the-inaccessibility-of-european-political-party-websites/" TargetMode="External"/><Relationship Id="rId69" Type="http://schemas.openxmlformats.org/officeDocument/2006/relationships/hyperlink" Target="https://commission.europa.eu/strategy-and-policy/policies/justice-and-fundamental-rights/combatting-discrimination/racism-and-xenophobia/eu-anti-racism-action-plan-2020-2025_en" TargetMode="External"/><Relationship Id="rId113" Type="http://schemas.openxmlformats.org/officeDocument/2006/relationships/hyperlink" Target="https://euvsdisinfo.eu/uploads/2024/06/EEAS-TechnicalReport-DoppelgangerEE24_June2024.pdf" TargetMode="External"/><Relationship Id="rId118" Type="http://schemas.openxmlformats.org/officeDocument/2006/relationships/hyperlink" Target="https://learning-corner.learning.europa.eu/learning-materials/spot-and-fight-disinformation_en" TargetMode="External"/><Relationship Id="rId134" Type="http://schemas.openxmlformats.org/officeDocument/2006/relationships/hyperlink" Target="https://eur-lex.europa.eu/legal-content/EN/TXT/?uri=CELEX%3A52018DC0638" TargetMode="External"/><Relationship Id="rId139" Type="http://schemas.openxmlformats.org/officeDocument/2006/relationships/hyperlink" Target="https://politicalcapital.hu/news.php?article_read=1&amp;article_id=3389" TargetMode="External"/><Relationship Id="rId80" Type="http://schemas.openxmlformats.org/officeDocument/2006/relationships/hyperlink" Target="https://digital-strategy.ec.europa.eu/en/policies/list-designated-vlops-and-vloses" TargetMode="External"/><Relationship Id="rId85" Type="http://schemas.openxmlformats.org/officeDocument/2006/relationships/hyperlink" Target="https://www.consilium.europa.eu/en/press/press-releases/2022/03/21/a-strategic-compass-for-a-stronger-eu-security-and-defence-in-the-next-decade/" TargetMode="External"/><Relationship Id="rId150" Type="http://schemas.openxmlformats.org/officeDocument/2006/relationships/hyperlink" Target="https://oeil.secure.europarl.europa.eu/oeil/popups/ficheprocedure.do?lang=en&amp;reference=2022/0902(APP)" TargetMode="External"/><Relationship Id="rId155" Type="http://schemas.openxmlformats.org/officeDocument/2006/relationships/hyperlink" Target="https://interoperable-europe.ec.europa.eu/collection/eparticipation-and-evoting/solution/crypto-tool-european-parliament-elections-and-european-citizens-initiative" TargetMode="External"/><Relationship Id="rId12" Type="http://schemas.openxmlformats.org/officeDocument/2006/relationships/hyperlink" Target="https://digital-strategy.ec.europa.eu/en/library/guidelines-providers-vlops-and-vloses-mitigation-systemic-risks-electoral-processes" TargetMode="External"/><Relationship Id="rId17" Type="http://schemas.openxmlformats.org/officeDocument/2006/relationships/hyperlink" Target="https://commission.europa.eu/strategy-and-policy/policies/justice-and-fundamental-rights/democracy-eu-citizenship-anti-corruption/democracy-and-electoral-rights/european-cooperation-network-elections_en" TargetMode="External"/><Relationship Id="rId33" Type="http://schemas.openxmlformats.org/officeDocument/2006/relationships/hyperlink" Target="https://eur-lex.europa.eu/legal-content/EN/TXT/?uri=CELEX%3A52020DC0252&amp;qid=1746634479491" TargetMode="External"/><Relationship Id="rId38" Type="http://schemas.openxmlformats.org/officeDocument/2006/relationships/hyperlink" Target="https://europa.eu/eurobarometer/surveys/detail/3292" TargetMode="External"/><Relationship Id="rId59" Type="http://schemas.openxmlformats.org/officeDocument/2006/relationships/hyperlink" Target="https://www.wahlbeobachtung.org/wp-content/uploads/2024/09/election-watch.eu-eam-ep-elections-2024-final-report-300924.pdf" TargetMode="External"/><Relationship Id="rId103" Type="http://schemas.openxmlformats.org/officeDocument/2006/relationships/hyperlink" Target="https://www.theguardian.com/world/article/2024/jul/12/disinformation-networks-social-media-x-france-germany-italy-eu-elections?utm_source=" TargetMode="External"/><Relationship Id="rId108" Type="http://schemas.openxmlformats.org/officeDocument/2006/relationships/hyperlink" Target="https://www.disinformationindex.org/research/2024-07-08-disinformation-in-the-european-parliamentary-elections-analysis-and-policy-context/" TargetMode="External"/><Relationship Id="rId124" Type="http://schemas.openxmlformats.org/officeDocument/2006/relationships/hyperlink" Target="https://ec.europa.eu/commission/presscorner/api/files/attachment/879707/Memo%20-%20Known%20information%20interference%20operations%20during%20EP%20elections.pdf" TargetMode="External"/><Relationship Id="rId129" Type="http://schemas.openxmlformats.org/officeDocument/2006/relationships/hyperlink" Target="https://openai.com/index/disrupting-deceptive-uses-of-AI-by-covert-influence-operations/" TargetMode="External"/><Relationship Id="rId54" Type="http://schemas.openxmlformats.org/officeDocument/2006/relationships/hyperlink" Target="https://www.consilium.europa.eu/en/infographics/disability-eu-facts-figures/" TargetMode="External"/><Relationship Id="rId70" Type="http://schemas.openxmlformats.org/officeDocument/2006/relationships/hyperlink" Target="https://commission.europa.eu/publications/new-eu-roma-strategic-framework-equality-inclusion-and-participation-full-package_en" TargetMode="External"/><Relationship Id="rId75" Type="http://schemas.openxmlformats.org/officeDocument/2006/relationships/hyperlink" Target="https://ec.europa.eu/commission/presscorner/api/files/attachment/879707/Memo%20-%20Known%20information%20interference%20operations%20during%20EP%20elections.pdf" TargetMode="External"/><Relationship Id="rId91" Type="http://schemas.openxmlformats.org/officeDocument/2006/relationships/hyperlink" Target="https://edmo.eu/thematic-areas/elections/european-elections/eu-elections-disinfo-bulletin/" TargetMode="External"/><Relationship Id="rId96" Type="http://schemas.openxmlformats.org/officeDocument/2006/relationships/hyperlink" Target="https://euvsdisinfo.eu/european-elections/" TargetMode="External"/><Relationship Id="rId140" Type="http://schemas.openxmlformats.org/officeDocument/2006/relationships/hyperlink" Target="https://commission.europa.eu/strategy-and-policy/policies/justice-and-fundamental-rights/upholding-rule-law/rule-law/annual-rule-law-cycle/2024-rule-law-report_en" TargetMode="External"/><Relationship Id="rId145" Type="http://schemas.openxmlformats.org/officeDocument/2006/relationships/hyperlink" Target="https://www.wahlbeobachtung.org/wp-content/uploads/2024/09/election-watch.eu-eam-ep-elections-2024-final-report-300924.pdf" TargetMode="External"/><Relationship Id="rId161" Type="http://schemas.openxmlformats.org/officeDocument/2006/relationships/hyperlink" Target="https://www.wahlbeobachtung.org/wp-content/uploads/2024/09/election-watch.eu-eam-ep-elections-2024-final-report-300924.pdf" TargetMode="External"/><Relationship Id="rId1" Type="http://schemas.openxmlformats.org/officeDocument/2006/relationships/hyperlink" Target="https://ec.europa.eu/eurostat/databrowser/view/demo_popep/default/table?lang=en" TargetMode="External"/><Relationship Id="rId6" Type="http://schemas.openxmlformats.org/officeDocument/2006/relationships/hyperlink" Target="https://eur-lex.europa.eu/legal-content/EN/TXT/?uri=CELEX%3A52020DC0790" TargetMode="External"/><Relationship Id="rId15" Type="http://schemas.openxmlformats.org/officeDocument/2006/relationships/hyperlink" Target="https://eur-lex.europa.eu/eli/reg/2024/1689/oj/eng" TargetMode="External"/><Relationship Id="rId23" Type="http://schemas.openxmlformats.org/officeDocument/2006/relationships/hyperlink" Target="https://europa.eu/eurobarometer/surveys/detail/3272" TargetMode="External"/><Relationship Id="rId28" Type="http://schemas.openxmlformats.org/officeDocument/2006/relationships/hyperlink" Target="https://commission.europa.eu/publications/guide-eu-citizenship_en" TargetMode="External"/><Relationship Id="rId36" Type="http://schemas.openxmlformats.org/officeDocument/2006/relationships/hyperlink" Target="https://www.europarl.europa.eu/RegData/etudes/BRIE/2024/757649/EPRS_BRI(2024)757649_EN.pdf" TargetMode="External"/><Relationship Id="rId49" Type="http://schemas.openxmlformats.org/officeDocument/2006/relationships/hyperlink" Target="https://www.osce.org/files/f/documents/7/e/581764.pdf" TargetMode="External"/><Relationship Id="rId57" Type="http://schemas.openxmlformats.org/officeDocument/2006/relationships/hyperlink" Target="https://data.consilium.europa.eu/doc/document/ST-17022-2023-INIT/en/pdf" TargetMode="External"/><Relationship Id="rId106" Type="http://schemas.openxmlformats.org/officeDocument/2006/relationships/hyperlink" Target="https://ec.europa.eu/newsroom/edmo/items/834707/en" TargetMode="External"/><Relationship Id="rId114" Type="http://schemas.openxmlformats.org/officeDocument/2006/relationships/hyperlink" Target="https://euvsdisinfo.eu/uploads/2024/06/EEAS-TechnicalReport-DoppelgangerEE24_June2024.pdf" TargetMode="External"/><Relationship Id="rId119" Type="http://schemas.openxmlformats.org/officeDocument/2006/relationships/hyperlink" Target="https://commission.europa.eu/topics/strategic-communication-and-tackling-disinformation_en" TargetMode="External"/><Relationship Id="rId127" Type="http://schemas.openxmlformats.org/officeDocument/2006/relationships/hyperlink" Target="https://transparency.meta.com/sr/european-parliament-report-2024" TargetMode="External"/><Relationship Id="rId10" Type="http://schemas.openxmlformats.org/officeDocument/2006/relationships/hyperlink" Target="https://eur-lex.europa.eu/eli/reco/2023/2829/oj/eng" TargetMode="External"/><Relationship Id="rId31" Type="http://schemas.openxmlformats.org/officeDocument/2006/relationships/hyperlink" Target="https://foundationece.eu/make-your-vote/" TargetMode="External"/><Relationship Id="rId44" Type="http://schemas.openxmlformats.org/officeDocument/2006/relationships/hyperlink" Target="https://commission.europa.eu/publications/guide-eu-citizenship_en" TargetMode="External"/><Relationship Id="rId52" Type="http://schemas.openxmlformats.org/officeDocument/2006/relationships/hyperlink" Target="https://ec.europa.eu/transparency/expert-groups-register/screen/expert-groups/consult?lang=en&amp;do=groupDetail.groupDetail&amp;groupID=1240&amp;NewSearch=1&amp;NewSearch=1." TargetMode="External"/><Relationship Id="rId60" Type="http://schemas.openxmlformats.org/officeDocument/2006/relationships/hyperlink" Target="https://www.wahlbeobachtung.org/wp-content/uploads/2024/09/election-watch.eu-eam-ep-elections-2024-final-report-300924.pdf" TargetMode="External"/><Relationship Id="rId65" Type="http://schemas.openxmlformats.org/officeDocument/2006/relationships/hyperlink" Target="https://stiftelsenfunka.org/" TargetMode="External"/><Relationship Id="rId73" Type="http://schemas.openxmlformats.org/officeDocument/2006/relationships/hyperlink" Target="https://www.wahlbeobachtung.org/wp-content/uploads/2024/09/election-watch.eu-eam-ep-elections-2024-final-report-300924.pdf" TargetMode="External"/><Relationship Id="rId78" Type="http://schemas.openxmlformats.org/officeDocument/2006/relationships/hyperlink" Target="https://digital-strategy.ec.europa.eu/en/library/european-board-digital-services-publishes-post-election-report-eu-elections" TargetMode="External"/><Relationship Id="rId81" Type="http://schemas.openxmlformats.org/officeDocument/2006/relationships/hyperlink" Target="https://digital-strategy.ec.europa.eu/en/policies/list-designated-vlops-and-vloses" TargetMode="External"/><Relationship Id="rId86" Type="http://schemas.openxmlformats.org/officeDocument/2006/relationships/hyperlink" Target="https://www.eeas.europa.eu/eeas/tackling-disinformation-foreign-information-manipulation-interference_en" TargetMode="External"/><Relationship Id="rId94" Type="http://schemas.openxmlformats.org/officeDocument/2006/relationships/hyperlink" Target="https://transparency.dsa.ec.europa.eu/" TargetMode="External"/><Relationship Id="rId99" Type="http://schemas.openxmlformats.org/officeDocument/2006/relationships/hyperlink" Target="https://disinfocode.eu/structural-indicators/" TargetMode="External"/><Relationship Id="rId101" Type="http://schemas.openxmlformats.org/officeDocument/2006/relationships/hyperlink" Target="https://www.reuters.com/investigations/russia-linked-propaganda-campaign-pushes-undercut-german-support-ukraine-2025-02-18/?utm_source=" TargetMode="External"/><Relationship Id="rId122" Type="http://schemas.openxmlformats.org/officeDocument/2006/relationships/hyperlink" Target="https://unric.org/en/can-artificial-intelligence-ai-influence-elections/" TargetMode="External"/><Relationship Id="rId130" Type="http://schemas.openxmlformats.org/officeDocument/2006/relationships/hyperlink" Target="https://algorithmwatch.org/en/wp-content/uploads/2023/12/AlgorithmWatch_AIForensics_Bing_Chat_Report.pdf" TargetMode="External"/><Relationship Id="rId135" Type="http://schemas.openxmlformats.org/officeDocument/2006/relationships/hyperlink" Target="https://www.europol.europa.eu/media-press/newsroom/news/largest-ever-operation-against-botnets-hits-dropper-malware-ecosystem" TargetMode="External"/><Relationship Id="rId143" Type="http://schemas.openxmlformats.org/officeDocument/2006/relationships/hyperlink" Target="https://www.wahlbeobachtung.org/wp-content/uploads/2024/09/election-watch.eu-eam-ep-elections-2024-final-report-300924.pdf" TargetMode="External"/><Relationship Id="rId148" Type="http://schemas.openxmlformats.org/officeDocument/2006/relationships/hyperlink" Target="https://eur-lex.europa.eu/legal-content/EN/TXT/?uri=CELEX%3A41976X1008%2801%29&amp;qid=1746537901793" TargetMode="External"/><Relationship Id="rId151" Type="http://schemas.openxmlformats.org/officeDocument/2006/relationships/hyperlink" Target="https://www.europarl.europa.eu/doceo/document/TA-9-2022-05-03_EN.html" TargetMode="External"/><Relationship Id="rId156" Type="http://schemas.openxmlformats.org/officeDocument/2006/relationships/hyperlink" Target="https://ec.europa.eu/transparency/expert-groups-register/screen/expert-groups/consult?lang=en&amp;do=groupDetail.groupDetail&amp;groupID=617" TargetMode="External"/><Relationship Id="rId4" Type="http://schemas.openxmlformats.org/officeDocument/2006/relationships/hyperlink" Target="https://data.europa.eu/data/datasets/s2971_fl528_eng?locale=en" TargetMode="External"/><Relationship Id="rId9" Type="http://schemas.openxmlformats.org/officeDocument/2006/relationships/hyperlink" Target="https://digital-strategy.ec.europa.eu/en/library/guidelines-providers-vlops-and-vloses-mitigation-systemic-risks-electoral-processes" TargetMode="External"/><Relationship Id="rId13" Type="http://schemas.openxmlformats.org/officeDocument/2006/relationships/hyperlink" Target="https://eur-lex.europa.eu/eli/reg/2024/900/oj/eng" TargetMode="External"/><Relationship Id="rId18" Type="http://schemas.openxmlformats.org/officeDocument/2006/relationships/hyperlink" Target="https://www.consilium.europa.eu/en/press/press-releases/2024/05/21/democratic-resilience-council-approves-conclusions-on-safeguarding-electoral-processes-from-foreign-interference/" TargetMode="External"/><Relationship Id="rId39" Type="http://schemas.openxmlformats.org/officeDocument/2006/relationships/hyperlink" Target="https://europa.eu/eurobarometer/surveys/detail/3292" TargetMode="External"/><Relationship Id="rId109" Type="http://schemas.openxmlformats.org/officeDocument/2006/relationships/hyperlink" Target="https://www.osce.org/files/f/documents/7/e/581764.pdf" TargetMode="External"/><Relationship Id="rId34" Type="http://schemas.openxmlformats.org/officeDocument/2006/relationships/hyperlink" Target="https://ec.europa.eu/eurostat/web/products-eurostat-news/-/edn-20220105-1" TargetMode="External"/><Relationship Id="rId50" Type="http://schemas.openxmlformats.org/officeDocument/2006/relationships/hyperlink" Target="https://www.disinformationindex.org/blog/2024-06-10-gendered-disinformation-in-the-european-parliamentary-elections/" TargetMode="External"/><Relationship Id="rId55" Type="http://schemas.openxmlformats.org/officeDocument/2006/relationships/hyperlink" Target="https://op.europa.eu/en/publication-detail/-/publication/3e1e2228-7c97-11eb-9ac9-01aa75ed71a1/language-en" TargetMode="External"/><Relationship Id="rId76" Type="http://schemas.openxmlformats.org/officeDocument/2006/relationships/hyperlink" Target="https://commission.europa.eu/strategy-and-policy/policies/justice-and-fundamental-rights/democracy-eu-citizenship-anti-corruption/democracy-and-electoral-rights/european-cooperation-network-elections_en" TargetMode="External"/><Relationship Id="rId97" Type="http://schemas.openxmlformats.org/officeDocument/2006/relationships/hyperlink" Target="https://www.consilium.europa.eu/en/press/press-releases/2024/04/24/foreign-interference-presidency-reinforces-exchange-of-information-ahead-of-the-june-2024-european-elections/" TargetMode="External"/><Relationship Id="rId104" Type="http://schemas.openxmlformats.org/officeDocument/2006/relationships/hyperlink" Target="https://www.reuters.com/world/europe/poland-says-russia-is-trying-interfere-presidential-election-2025-05-06/?utm_source=chatgpt.com" TargetMode="External"/><Relationship Id="rId120" Type="http://schemas.openxmlformats.org/officeDocument/2006/relationships/hyperlink" Target="https://ec.europa.eu/eurostat/web/products-eurostat-news/w/wdn-20240510-1" TargetMode="External"/><Relationship Id="rId125" Type="http://schemas.openxmlformats.org/officeDocument/2006/relationships/hyperlink" Target="https://edmo.eu/wp-content/uploads/2023/12/Generative-AI-and-Disinformation_-White-Paper-v8.pdf" TargetMode="External"/><Relationship Id="rId141" Type="http://schemas.openxmlformats.org/officeDocument/2006/relationships/hyperlink" Target="https://us.dk/vores-opgaver/center-for-dokumentation-og-indsats-mod-ekstremisme/indhentning-og-analyse/forbudslisten/selve-forbudslisten/" TargetMode="External"/><Relationship Id="rId146" Type="http://schemas.openxmlformats.org/officeDocument/2006/relationships/hyperlink" Target="https://www.disinformationindex.org/blog/2024-06-10-gendered-disinformation-in-the-european-parliamentary-elections/" TargetMode="External"/><Relationship Id="rId7" Type="http://schemas.openxmlformats.org/officeDocument/2006/relationships/hyperlink" Target="https://ec.europa.eu/commission/presscorner/detail/en/ip_21_6118" TargetMode="External"/><Relationship Id="rId71" Type="http://schemas.openxmlformats.org/officeDocument/2006/relationships/hyperlink" Target="https://commission.europa.eu/ec-events/high-level-event-elections-2023-10-23_en" TargetMode="External"/><Relationship Id="rId92" Type="http://schemas.openxmlformats.org/officeDocument/2006/relationships/hyperlink" Target="https://edmo.eu/publications/second-edition-march-2024-disinformation-narratives-during-the-2023-elections-in-europe/" TargetMode="External"/><Relationship Id="rId162" Type="http://schemas.openxmlformats.org/officeDocument/2006/relationships/hyperlink" Target="https://www.osce.org/odihr/elections/eu/581764" TargetMode="External"/><Relationship Id="rId2" Type="http://schemas.openxmlformats.org/officeDocument/2006/relationships/hyperlink" Target="https://ec.europa.eu/eurostat/cache/metadata/en/demo_popep_esms.htm" TargetMode="External"/><Relationship Id="rId29" Type="http://schemas.openxmlformats.org/officeDocument/2006/relationships/hyperlink" Target="https://www.dcp-project.eu/" TargetMode="External"/><Relationship Id="rId24" Type="http://schemas.openxmlformats.org/officeDocument/2006/relationships/hyperlink" Target="https://europa.eu/eurobarometer/surveys/detail/3292" TargetMode="External"/><Relationship Id="rId40" Type="http://schemas.openxmlformats.org/officeDocument/2006/relationships/hyperlink" Target="https://europa.eu/eurobarometer/surveys/detail/3292" TargetMode="External"/><Relationship Id="rId45" Type="http://schemas.openxmlformats.org/officeDocument/2006/relationships/hyperlink" Target="https://eur-lex.europa.eu/legal-content/EN/TXT/?uri=CELEX:52020DC0152" TargetMode="External"/><Relationship Id="rId66" Type="http://schemas.openxmlformats.org/officeDocument/2006/relationships/hyperlink" Target="https://ec.europa.eu/eurostat/statistics-explained/index.php?title=EU_population_diversity_by_citizenship_and_country_of_birth" TargetMode="External"/><Relationship Id="rId87" Type="http://schemas.openxmlformats.org/officeDocument/2006/relationships/hyperlink" Target="https://misinforeview.hks.harvard.edu/article/misinformed-about-misinformation-on-the-polarizing-discourse-on-misinformation-and-its-consequences-for-the-field/" TargetMode="External"/><Relationship Id="rId110" Type="http://schemas.openxmlformats.org/officeDocument/2006/relationships/hyperlink" Target="https://ec.europa.eu/commission/presscorner/api/files/attachment/879707/Memo%20-%20Known%20information%20interference%20operations%20during%20EP%20elections.pdf" TargetMode="External"/><Relationship Id="rId115" Type="http://schemas.openxmlformats.org/officeDocument/2006/relationships/hyperlink" Target="https://edmo.eu/thematic-areas/elections/european-elections/" TargetMode="External"/><Relationship Id="rId131" Type="http://schemas.openxmlformats.org/officeDocument/2006/relationships/hyperlink" Target="https://eur-lex.europa.eu/eli/reg/2024/1689/oj/eng" TargetMode="External"/><Relationship Id="rId136" Type="http://schemas.openxmlformats.org/officeDocument/2006/relationships/hyperlink" Target="https://www.defensie.nl/downloads/jaarverslagen/2025/04/22/openbaar-jaarverslag-2024-militaire-inlichtingen--en-veiligheidsdienst" TargetMode="External"/><Relationship Id="rId157" Type="http://schemas.openxmlformats.org/officeDocument/2006/relationships/hyperlink" Target="https://ec.europa.eu/transparency/expert-groups-register/screen/expert-groups/consult?do=groupDetail.groupDetail&amp;groupID=617" TargetMode="External"/><Relationship Id="rId61" Type="http://schemas.openxmlformats.org/officeDocument/2006/relationships/hyperlink" Target="https://www.wahlbeobachtung.org/wp-content/uploads/2024/09/election-watch.eu-eam-ep-elections-2024-final-report-300924.pdf" TargetMode="External"/><Relationship Id="rId82" Type="http://schemas.openxmlformats.org/officeDocument/2006/relationships/hyperlink" Target="https://digital-strategy.ec.europa.eu/en/library/working-group-4-european-board-digital-services-integrity-information-space" TargetMode="External"/><Relationship Id="rId152" Type="http://schemas.openxmlformats.org/officeDocument/2006/relationships/hyperlink" Target="https://eur-lex.europa.eu/legal-content/EN/TXT/?uri=CELEX%3A52021PC0732" TargetMode="External"/><Relationship Id="rId19" Type="http://schemas.openxmlformats.org/officeDocument/2006/relationships/hyperlink" Target="https://data.consilium.europa.eu/doc/document/ST-10533-2024-INIT/en/pdf" TargetMode="External"/><Relationship Id="rId14" Type="http://schemas.openxmlformats.org/officeDocument/2006/relationships/hyperlink" Target="https://ec.europa.eu/transparency/expert-groups-register/screen/expert-groups/consult?lang=en&amp;do=groupDetail.groupDetail&amp;groupID=617" TargetMode="External"/><Relationship Id="rId30" Type="http://schemas.openxmlformats.org/officeDocument/2006/relationships/hyperlink" Target="https://www.fattoriapugliesediffusa.it/note-network-of-organizations-and-towns-for-the-european-elections/" TargetMode="External"/><Relationship Id="rId35" Type="http://schemas.openxmlformats.org/officeDocument/2006/relationships/hyperlink" Target="https://ec.europa.eu/eurostat/web/products-eurostat-news/w/ddn-20240404-2" TargetMode="External"/><Relationship Id="rId56" Type="http://schemas.openxmlformats.org/officeDocument/2006/relationships/hyperlink" Target="https://commission.europa.eu/ec-events/high-level-event-elections-2023-10-23_en" TargetMode="External"/><Relationship Id="rId77" Type="http://schemas.openxmlformats.org/officeDocument/2006/relationships/hyperlink" Target="https://digital-strategy.ec.europa.eu/en/policies/list-designated-vlops-and-vloses" TargetMode="External"/><Relationship Id="rId100" Type="http://schemas.openxmlformats.org/officeDocument/2006/relationships/hyperlink" Target="https://edmo.eu/thematic-areas/elections/european-elections/eu-elections-disinfo-bulletin/" TargetMode="External"/><Relationship Id="rId105" Type="http://schemas.openxmlformats.org/officeDocument/2006/relationships/hyperlink" Target="https://www.euronews.com/green/2024/04/30/conspiracy-theorists-have-turned-from-covid-to-climate-how-will-it-impact-the-eu-elections?utm_source=" TargetMode="External"/><Relationship Id="rId126" Type="http://schemas.openxmlformats.org/officeDocument/2006/relationships/hyperlink" Target="https://edmo.eu/wp-content/uploads/2023/12/Generative-AI-and-Disinformation_-White-Paper-v8.pdf" TargetMode="External"/><Relationship Id="rId147" Type="http://schemas.openxmlformats.org/officeDocument/2006/relationships/hyperlink" Target="https://www.osce.org/files/f/documents/7/e/581764.pdf" TargetMode="External"/><Relationship Id="rId8" Type="http://schemas.openxmlformats.org/officeDocument/2006/relationships/hyperlink" Target="https://ec.europa.eu/commission/presscorner/detail/en/ip_23_6453" TargetMode="External"/><Relationship Id="rId51" Type="http://schemas.openxmlformats.org/officeDocument/2006/relationships/hyperlink" Target="https://www.disinformationindex.org/blog/2024-06-10-gendered-disinformation-in-the-european-parliamentary-elections/" TargetMode="External"/><Relationship Id="rId72" Type="http://schemas.openxmlformats.org/officeDocument/2006/relationships/hyperlink" Target="https://www.wahlbeobachtung.org/wp-content/uploads/2024/09/election-watch.eu-eam-ep-elections-2024-final-report-300924.pdf" TargetMode="External"/><Relationship Id="rId93" Type="http://schemas.openxmlformats.org/officeDocument/2006/relationships/hyperlink" Target="https://edmo.eu/publications/russian-disinformation-network-pravda-grew-bigger-in-the-eu-even-after-its-uncovering/" TargetMode="External"/><Relationship Id="rId98" Type="http://schemas.openxmlformats.org/officeDocument/2006/relationships/hyperlink" Target="https://cedmohub.eu/wp-content/uploads/2024/08/Final-Report-%E2%80%93-EDMO-TF-EU24.pdf" TargetMode="External"/><Relationship Id="rId121" Type="http://schemas.openxmlformats.org/officeDocument/2006/relationships/hyperlink" Target="https://ec.europa.eu/commission/presscorner/detail/en/ip_24_3124" TargetMode="External"/><Relationship Id="rId142" Type="http://schemas.openxmlformats.org/officeDocument/2006/relationships/hyperlink" Target="https://www.osce.org/files/f/documents/7/e/581764.pdf" TargetMode="External"/><Relationship Id="rId163" Type="http://schemas.openxmlformats.org/officeDocument/2006/relationships/hyperlink" Target="https://www.wahlbeobachtung.org/wp-content/uploads/2024/09/election-watch.eu-eam-ep-elections-2024-final-report-300924.pdf" TargetMode="External"/><Relationship Id="rId3" Type="http://schemas.openxmlformats.org/officeDocument/2006/relationships/hyperlink" Target="https://eur-lex.europa.eu/legal-content/EN/TXT/?uri=CELEX%3A52020DC0790" TargetMode="External"/><Relationship Id="rId25" Type="http://schemas.openxmlformats.org/officeDocument/2006/relationships/hyperlink" Target="https://europa.eu/eurobarometer/surveys/detail/3292" TargetMode="External"/><Relationship Id="rId46" Type="http://schemas.openxmlformats.org/officeDocument/2006/relationships/hyperlink" Target="https://op.europa.eu/en/publication-detail/-/publication/44195827-0906-11ef-a251-01aa75ed71a1/language-en" TargetMode="External"/><Relationship Id="rId67" Type="http://schemas.openxmlformats.org/officeDocument/2006/relationships/hyperlink" Target="https://www.wahlbeobachtung.org/en/" TargetMode="External"/><Relationship Id="rId116" Type="http://schemas.openxmlformats.org/officeDocument/2006/relationships/hyperlink" Target="https://www.irishlegal.com/articles/electoral-commission-tackling-deceptive-use-of-ai-ahead-of-elections" TargetMode="External"/><Relationship Id="rId137" Type="http://schemas.openxmlformats.org/officeDocument/2006/relationships/hyperlink" Target="https://wiadomosci.radiozet.pl/polska/polityka/atak-hakerski-na-pap-gawkowski-zabral-glos-to-bylo-zaplanowane" TargetMode="External"/><Relationship Id="rId158" Type="http://schemas.openxmlformats.org/officeDocument/2006/relationships/hyperlink" Target="https://www.osce.org/files/f/documents/7/e/581764.pdf" TargetMode="External"/><Relationship Id="rId20" Type="http://schemas.openxmlformats.org/officeDocument/2006/relationships/hyperlink" Target="https://ec.europa.eu/info/law/better-regulation/have-your-say/initiatives/14418-Report-on-the-2024-elections-to-the-European-Parliament_en" TargetMode="External"/><Relationship Id="rId41" Type="http://schemas.openxmlformats.org/officeDocument/2006/relationships/hyperlink" Target="https://europa.eu/eurobarometer/surveys/detail/3392" TargetMode="External"/><Relationship Id="rId62" Type="http://schemas.openxmlformats.org/officeDocument/2006/relationships/hyperlink" Target="https://www.edf-feph.org/disability-intergroup-2024-eu-elections-and-re-establishment-of-the-intergroup/" TargetMode="External"/><Relationship Id="rId83" Type="http://schemas.openxmlformats.org/officeDocument/2006/relationships/hyperlink" Target="https://edmo.eu/thematic-areas/elections/european-elections/" TargetMode="External"/><Relationship Id="rId88" Type="http://schemas.openxmlformats.org/officeDocument/2006/relationships/hyperlink" Target="https://eur-lex.europa.eu/legal-content/EN/TXT/?uri=CELEX%3A52020DC0790" TargetMode="External"/><Relationship Id="rId111" Type="http://schemas.openxmlformats.org/officeDocument/2006/relationships/hyperlink" Target="https://www.eeas.europa.eu/sites/default/files/documents/2025/EEAS-3nd-ThreatReport-March-2025-05-Digital-HD.pdf" TargetMode="External"/><Relationship Id="rId132" Type="http://schemas.openxmlformats.org/officeDocument/2006/relationships/hyperlink" Target="https://digital-strategy.ec.europa.eu/en/news/commission-sends-requests-information-generative-ai-risks-6-very-large-online-platforms-and-2-very" TargetMode="External"/><Relationship Id="rId153" Type="http://schemas.openxmlformats.org/officeDocument/2006/relationships/hyperlink" Target="https://eur-lex.europa.eu/legal-content/EN/TXT/?uri=CELEX%3A52021PC073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fr-BE"/>
              <a:t>Turnout in the European Parliament elections 1979-2019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4.410143329658215E-2"/>
                  <c:y val="-4.4898977301072611E-2"/>
                </c:manualLayout>
              </c:layout>
              <c:showLegendKey val="0"/>
              <c:showVal val="1"/>
              <c:showCatName val="0"/>
              <c:showSerName val="0"/>
              <c:showPercent val="0"/>
              <c:showBubbleSize val="0"/>
              <c:extLs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0-DD37-4779-9C0F-0CD4F4B6A41F}"/>
                </c:ext>
              </c:extLst>
            </c:dLbl>
            <c:dLbl>
              <c:idx val="1"/>
              <c:layout>
                <c:manualLayout>
                  <c:x val="-4.1896361631753032E-2"/>
                  <c:y val="-4.4898977301072632E-2"/>
                </c:manualLayout>
              </c:layout>
              <c:showLegendKey val="0"/>
              <c:showVal val="1"/>
              <c:showCatName val="0"/>
              <c:showSerName val="0"/>
              <c:showPercent val="0"/>
              <c:showBubbleSize val="0"/>
              <c:extLs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1-DD37-4779-9C0F-0CD4F4B6A41F}"/>
                </c:ext>
              </c:extLst>
            </c:dLbl>
            <c:dLbl>
              <c:idx val="2"/>
              <c:layout>
                <c:manualLayout>
                  <c:x val="-4.189636163175299E-2"/>
                  <c:y val="-4.4898977301072632E-2"/>
                </c:manualLayout>
              </c:layout>
              <c:showLegendKey val="0"/>
              <c:showVal val="1"/>
              <c:showCatName val="0"/>
              <c:showSerName val="0"/>
              <c:showPercent val="0"/>
              <c:showBubbleSize val="0"/>
              <c:extLs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2-DD37-4779-9C0F-0CD4F4B6A41F}"/>
                </c:ext>
              </c:extLst>
            </c:dLbl>
            <c:dLbl>
              <c:idx val="3"/>
              <c:layout>
                <c:manualLayout>
                  <c:x val="-4.1896361631753032E-2"/>
                  <c:y val="-4.489897730107259E-2"/>
                </c:manualLayout>
              </c:layout>
              <c:showLegendKey val="0"/>
              <c:showVal val="1"/>
              <c:showCatName val="0"/>
              <c:showSerName val="0"/>
              <c:showPercent val="0"/>
              <c:showBubbleSize val="0"/>
              <c:extLs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3-DD37-4779-9C0F-0CD4F4B6A41F}"/>
                </c:ext>
              </c:extLst>
            </c:dLbl>
            <c:dLbl>
              <c:idx val="4"/>
              <c:layout>
                <c:manualLayout>
                  <c:x val="-4.1896361631753032E-2"/>
                  <c:y val="-4.4898977301072632E-2"/>
                </c:manualLayout>
              </c:layout>
              <c:showLegendKey val="0"/>
              <c:showVal val="1"/>
              <c:showCatName val="0"/>
              <c:showSerName val="0"/>
              <c:showPercent val="0"/>
              <c:showBubbleSize val="0"/>
              <c:extLs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4-DD37-4779-9C0F-0CD4F4B6A41F}"/>
                </c:ext>
              </c:extLst>
            </c:dLbl>
            <c:dLbl>
              <c:idx val="5"/>
              <c:layout>
                <c:manualLayout>
                  <c:x val="-4.1896361631752949E-2"/>
                  <c:y val="-4.489897730107259E-2"/>
                </c:manualLayout>
              </c:layout>
              <c:showLegendKey val="0"/>
              <c:showVal val="1"/>
              <c:showCatName val="0"/>
              <c:showSerName val="0"/>
              <c:showPercent val="0"/>
              <c:showBubbleSize val="0"/>
              <c:extLs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5-DD37-4779-9C0F-0CD4F4B6A41F}"/>
                </c:ext>
              </c:extLst>
            </c:dLbl>
            <c:dLbl>
              <c:idx val="6"/>
              <c:layout>
                <c:manualLayout>
                  <c:x val="-4.1896361631752949E-2"/>
                  <c:y val="-4.9887752556747315E-2"/>
                </c:manualLayout>
              </c:layout>
              <c:showLegendKey val="0"/>
              <c:showVal val="1"/>
              <c:showCatName val="0"/>
              <c:showSerName val="0"/>
              <c:showPercent val="0"/>
              <c:showBubbleSize val="0"/>
              <c:extLs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6-DD37-4779-9C0F-0CD4F4B6A41F}"/>
                </c:ext>
              </c:extLst>
            </c:dLbl>
            <c:dLbl>
              <c:idx val="7"/>
              <c:layout>
                <c:manualLayout>
                  <c:x val="-3.9691289966923927E-2"/>
                  <c:y val="-4.4898977301072632E-2"/>
                </c:manualLayout>
              </c:layout>
              <c:showLegendKey val="0"/>
              <c:showVal val="1"/>
              <c:showCatName val="0"/>
              <c:showSerName val="0"/>
              <c:showPercent val="0"/>
              <c:showBubbleSize val="0"/>
              <c:extLs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7-DD37-4779-9C0F-0CD4F4B6A41F}"/>
                </c:ext>
              </c:extLst>
            </c:dLbl>
            <c:dLbl>
              <c:idx val="8"/>
              <c:layout>
                <c:manualLayout>
                  <c:x val="-4.1896361631753191E-2"/>
                  <c:y val="-3.99102020453979E-2"/>
                </c:manualLayout>
              </c:layout>
              <c:tx>
                <c:rich>
                  <a:bodyPr/>
                  <a:lstStyle/>
                  <a:p>
                    <a:r>
                      <a:rPr lang="en-US"/>
                      <a:t>50,66</a:t>
                    </a:r>
                  </a:p>
                </c:rich>
              </c:tx>
              <c:showLegendKey val="0"/>
              <c:showVal val="1"/>
              <c:showCatName val="0"/>
              <c:showSerName val="0"/>
              <c:showPercent val="0"/>
              <c:showBubbleSize val="0"/>
              <c:extLs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8-DD37-4779-9C0F-0CD4F4B6A41F}"/>
                </c:ext>
              </c:extLst>
            </c:dLbl>
            <c:dLbl>
              <c:idx val="9"/>
              <c:layout>
                <c:manualLayout>
                  <c:x val="-5.0963882118324838E-2"/>
                  <c:y val="-4.2245021122510558E-2"/>
                </c:manualLayout>
              </c:layout>
              <c:showLegendKey val="0"/>
              <c:showVal val="1"/>
              <c:showCatName val="0"/>
              <c:showSerName val="0"/>
              <c:showPercent val="0"/>
              <c:showBubbleSize val="0"/>
              <c:extLs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9-DD37-4779-9C0F-0CD4F4B6A41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'turnout-overall-eu-timeseries-p'!$A$2:$A$11</c:f>
              <c:strCache>
                <c:ptCount val="10"/>
                <c:pt idx="0">
                  <c:v>EU-9 
1979</c:v>
                </c:pt>
                <c:pt idx="1">
                  <c:v>EU-10 
1984</c:v>
                </c:pt>
                <c:pt idx="2">
                  <c:v>EU-12 
1989</c:v>
                </c:pt>
                <c:pt idx="3">
                  <c:v>EU-12 
1994</c:v>
                </c:pt>
                <c:pt idx="4">
                  <c:v>EU-15 
1999</c:v>
                </c:pt>
                <c:pt idx="5">
                  <c:v>EU-25 
2004</c:v>
                </c:pt>
                <c:pt idx="6">
                  <c:v>EU-27 
2009</c:v>
                </c:pt>
                <c:pt idx="7">
                  <c:v>EU-28 
2014</c:v>
                </c:pt>
                <c:pt idx="8">
                  <c:v>EU-28 
2019</c:v>
                </c:pt>
                <c:pt idx="9">
                  <c:v>EU-27 
2024</c:v>
                </c:pt>
              </c:strCache>
            </c:strRef>
          </c:cat>
          <c:val>
            <c:numRef>
              <c:f>'turnout-overall-eu-timeseries-p'!$C$2:$C$11</c:f>
              <c:numCache>
                <c:formatCode>0.00</c:formatCode>
                <c:ptCount val="10"/>
                <c:pt idx="0">
                  <c:v>61.99</c:v>
                </c:pt>
                <c:pt idx="1">
                  <c:v>58.98</c:v>
                </c:pt>
                <c:pt idx="2">
                  <c:v>58.41</c:v>
                </c:pt>
                <c:pt idx="3">
                  <c:v>56.67</c:v>
                </c:pt>
                <c:pt idx="4">
                  <c:v>49.51</c:v>
                </c:pt>
                <c:pt idx="5">
                  <c:v>45.47</c:v>
                </c:pt>
                <c:pt idx="6">
                  <c:v>42.970000000000006</c:v>
                </c:pt>
                <c:pt idx="7">
                  <c:v>42.61</c:v>
                </c:pt>
                <c:pt idx="8">
                  <c:v>50.66</c:v>
                </c:pt>
                <c:pt idx="9">
                  <c:v>50.74</c:v>
                </c:pt>
              </c:numCache>
            </c:numRef>
          </c:val>
          <c:smooth val="0"/>
          <c:extLst xmlns:c16="http://schemas.microsoft.com/office/drawing/2014/chart" xmlns:c15="http://schemas.microsoft.com/office/drawing/2012/chart" xmlns:c14="http://schemas.microsoft.com/office/drawing/2007/8/2/chart" xmlns:mc="http://schemas.openxmlformats.org/markup-compatibility/2006">
            <c:ext xmlns:c16="http://schemas.microsoft.com/office/drawing/2014/chart" uri="{C3380CC4-5D6E-409C-BE32-E72D297353CC}">
              <c16:uniqueId val="{0000000A-DD37-4779-9C0F-0CD4F4B6A41F}"/>
            </c:ext>
          </c:extLst>
        </c:ser>
        <c:dLbls>
          <c:showLegendKey val="0"/>
          <c:showVal val="1"/>
          <c:showCatName val="0"/>
          <c:showSerName val="0"/>
          <c:showPercent val="0"/>
          <c:showBubbleSize val="0"/>
        </c:dLbls>
        <c:marker val="1"/>
        <c:smooth val="0"/>
        <c:axId val="-765990160"/>
        <c:axId val="-765987840"/>
      </c:lineChart>
      <c:catAx>
        <c:axId val="-765990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765987840"/>
        <c:crosses val="autoZero"/>
        <c:auto val="1"/>
        <c:lblAlgn val="ctr"/>
        <c:lblOffset val="100"/>
        <c:noMultiLvlLbl val="0"/>
      </c:catAx>
      <c:valAx>
        <c:axId val="-765987840"/>
        <c:scaling>
          <c:orientation val="minMax"/>
        </c:scaling>
        <c:delete val="0"/>
        <c:axPos val="l"/>
        <c:numFmt formatCode="#,##0" sourceLinked="0"/>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599016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E"/>
              <a:t>Turnout</a:t>
            </a:r>
            <a:r>
              <a:rPr lang="en-IE" baseline="0"/>
              <a:t> - European Parliament elections 2019 and 2024 (in %)</a:t>
            </a:r>
            <a:endParaRPr lang="en-IE"/>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2019</c:v>
                </c:pt>
              </c:strCache>
            </c:strRef>
          </c:tx>
          <c:spPr>
            <a:gradFill rotWithShape="1">
              <a:gsLst>
                <a:gs pos="0">
                  <a:schemeClr val="accent5">
                    <a:tint val="65000"/>
                    <a:satMod val="103000"/>
                    <a:lumMod val="102000"/>
                    <a:tint val="94000"/>
                  </a:schemeClr>
                </a:gs>
                <a:gs pos="50000">
                  <a:schemeClr val="accent5">
                    <a:tint val="65000"/>
                    <a:satMod val="110000"/>
                    <a:lumMod val="100000"/>
                    <a:shade val="100000"/>
                  </a:schemeClr>
                </a:gs>
                <a:gs pos="100000">
                  <a:schemeClr val="accent5">
                    <a:tint val="65000"/>
                    <a:lumMod val="99000"/>
                    <a:satMod val="120000"/>
                    <a:shade val="78000"/>
                  </a:schemeClr>
                </a:gs>
              </a:gsLst>
              <a:lin ang="5400000" scaled="0"/>
            </a:gradFill>
            <a:ln>
              <a:noFill/>
            </a:ln>
            <a:effectLst/>
          </c:spPr>
          <c:invertIfNegative val="0"/>
          <c:dLbls>
            <c:delete val="1"/>
          </c:dLbls>
          <c:cat>
            <c:strRef>
              <c:f>Sheet1!$A$2:$A$28</c:f>
              <c:strCache>
                <c:ptCount val="27"/>
                <c:pt idx="0">
                  <c:v>BE</c:v>
                </c:pt>
                <c:pt idx="1">
                  <c:v>LU</c:v>
                </c:pt>
                <c:pt idx="2">
                  <c:v>MT</c:v>
                </c:pt>
                <c:pt idx="3">
                  <c:v>DE</c:v>
                </c:pt>
                <c:pt idx="4">
                  <c:v>HU</c:v>
                </c:pt>
                <c:pt idx="5">
                  <c:v>CY</c:v>
                </c:pt>
                <c:pt idx="6">
                  <c:v>DK</c:v>
                </c:pt>
                <c:pt idx="7">
                  <c:v>AT</c:v>
                </c:pt>
                <c:pt idx="8">
                  <c:v>SE</c:v>
                </c:pt>
                <c:pt idx="9">
                  <c:v>RO</c:v>
                </c:pt>
                <c:pt idx="10">
                  <c:v>FR</c:v>
                </c:pt>
                <c:pt idx="11">
                  <c:v>IE</c:v>
                </c:pt>
                <c:pt idx="12">
                  <c:v>IT</c:v>
                </c:pt>
                <c:pt idx="13">
                  <c:v>ES</c:v>
                </c:pt>
                <c:pt idx="14">
                  <c:v>NL</c:v>
                </c:pt>
                <c:pt idx="15">
                  <c:v>SI</c:v>
                </c:pt>
                <c:pt idx="16">
                  <c:v>EL</c:v>
                </c:pt>
                <c:pt idx="17">
                  <c:v>PL</c:v>
                </c:pt>
                <c:pt idx="18">
                  <c:v>FI</c:v>
                </c:pt>
                <c:pt idx="19">
                  <c:v>EE</c:v>
                </c:pt>
                <c:pt idx="20">
                  <c:v>PT</c:v>
                </c:pt>
                <c:pt idx="21">
                  <c:v>CZ</c:v>
                </c:pt>
                <c:pt idx="22">
                  <c:v>SK</c:v>
                </c:pt>
                <c:pt idx="23">
                  <c:v>LV</c:v>
                </c:pt>
                <c:pt idx="24">
                  <c:v>BG</c:v>
                </c:pt>
                <c:pt idx="25">
                  <c:v>LT</c:v>
                </c:pt>
                <c:pt idx="26">
                  <c:v>HR</c:v>
                </c:pt>
              </c:strCache>
            </c:strRef>
          </c:cat>
          <c:val>
            <c:numRef>
              <c:f>Sheet1!$B$2:$B$28</c:f>
              <c:numCache>
                <c:formatCode>General</c:formatCode>
                <c:ptCount val="27"/>
                <c:pt idx="0">
                  <c:v>88.47</c:v>
                </c:pt>
                <c:pt idx="1">
                  <c:v>84.24</c:v>
                </c:pt>
                <c:pt idx="2">
                  <c:v>72.7</c:v>
                </c:pt>
                <c:pt idx="3">
                  <c:v>61.38</c:v>
                </c:pt>
                <c:pt idx="4">
                  <c:v>43.36</c:v>
                </c:pt>
                <c:pt idx="5">
                  <c:v>44.99</c:v>
                </c:pt>
                <c:pt idx="6">
                  <c:v>66.08</c:v>
                </c:pt>
                <c:pt idx="7">
                  <c:v>59.8</c:v>
                </c:pt>
                <c:pt idx="8">
                  <c:v>55.27</c:v>
                </c:pt>
                <c:pt idx="9">
                  <c:v>51.2</c:v>
                </c:pt>
                <c:pt idx="10">
                  <c:v>50.12</c:v>
                </c:pt>
                <c:pt idx="11">
                  <c:v>49.7</c:v>
                </c:pt>
                <c:pt idx="12">
                  <c:v>54.5</c:v>
                </c:pt>
                <c:pt idx="13">
                  <c:v>60.73</c:v>
                </c:pt>
                <c:pt idx="14">
                  <c:v>41.93</c:v>
                </c:pt>
                <c:pt idx="15">
                  <c:v>28.89</c:v>
                </c:pt>
                <c:pt idx="16">
                  <c:v>58.69</c:v>
                </c:pt>
                <c:pt idx="17">
                  <c:v>45.68</c:v>
                </c:pt>
                <c:pt idx="18">
                  <c:v>40.799999999999997</c:v>
                </c:pt>
                <c:pt idx="19">
                  <c:v>37.6</c:v>
                </c:pt>
                <c:pt idx="20">
                  <c:v>30.75</c:v>
                </c:pt>
                <c:pt idx="21">
                  <c:v>28.72</c:v>
                </c:pt>
                <c:pt idx="22">
                  <c:v>22.74</c:v>
                </c:pt>
                <c:pt idx="23">
                  <c:v>33.53</c:v>
                </c:pt>
                <c:pt idx="24">
                  <c:v>32.64</c:v>
                </c:pt>
                <c:pt idx="25">
                  <c:v>53.48</c:v>
                </c:pt>
                <c:pt idx="26">
                  <c:v>29.85</c:v>
                </c:pt>
              </c:numCache>
            </c:numRef>
          </c:val>
          <c:extLst xmlns:c16r3="http://schemas.microsoft.com/office/drawing/2017/03/chart" xmlns:c15="http://schemas.microsoft.com/office/drawing/2012/chart" xmlns:c16="http://schemas.microsoft.com/office/drawing/2014/chart" xmlns:c14="http://schemas.microsoft.com/office/drawing/2007/8/2/chart" xmlns:mc="http://schemas.openxmlformats.org/markup-compatibility/2006">
            <c:ext xmlns:c16="http://schemas.microsoft.com/office/drawing/2014/chart" uri="{C3380CC4-5D6E-409C-BE32-E72D297353CC}">
              <c16:uniqueId val="{00000000-3211-4E2B-A34D-FCC5D8471E54}"/>
            </c:ext>
          </c:extLst>
        </c:ser>
        <c:ser>
          <c:idx val="1"/>
          <c:order val="1"/>
          <c:tx>
            <c:strRef>
              <c:f>Sheet1!$C$1</c:f>
              <c:strCache>
                <c:ptCount val="1"/>
                <c:pt idx="0">
                  <c:v>2024</c:v>
                </c:pt>
              </c:strCache>
            </c:strRef>
          </c:tx>
          <c:spPr>
            <a:solidFill>
              <a:srgbClr val="002060"/>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3="http://schemas.microsoft.com/office/drawing/2017/03/chart" xmlns:c15="http://schemas.microsoft.com/office/drawing/2012/chart" xmlns:c16="http://schemas.microsoft.com/office/drawing/2014/chart" xmlns:c14="http://schemas.microsoft.com/office/drawing/2007/8/2/chart" xmlns:mc="http://schemas.openxmlformats.org/markup-compatibility/2006">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Sheet1!$A$2:$A$28</c:f>
              <c:strCache>
                <c:ptCount val="27"/>
                <c:pt idx="0">
                  <c:v>BE</c:v>
                </c:pt>
                <c:pt idx="1">
                  <c:v>LU</c:v>
                </c:pt>
                <c:pt idx="2">
                  <c:v>MT</c:v>
                </c:pt>
                <c:pt idx="3">
                  <c:v>DE</c:v>
                </c:pt>
                <c:pt idx="4">
                  <c:v>HU</c:v>
                </c:pt>
                <c:pt idx="5">
                  <c:v>CY</c:v>
                </c:pt>
                <c:pt idx="6">
                  <c:v>DK</c:v>
                </c:pt>
                <c:pt idx="7">
                  <c:v>AT</c:v>
                </c:pt>
                <c:pt idx="8">
                  <c:v>SE</c:v>
                </c:pt>
                <c:pt idx="9">
                  <c:v>RO</c:v>
                </c:pt>
                <c:pt idx="10">
                  <c:v>FR</c:v>
                </c:pt>
                <c:pt idx="11">
                  <c:v>IE</c:v>
                </c:pt>
                <c:pt idx="12">
                  <c:v>IT</c:v>
                </c:pt>
                <c:pt idx="13">
                  <c:v>ES</c:v>
                </c:pt>
                <c:pt idx="14">
                  <c:v>NL</c:v>
                </c:pt>
                <c:pt idx="15">
                  <c:v>SI</c:v>
                </c:pt>
                <c:pt idx="16">
                  <c:v>EL</c:v>
                </c:pt>
                <c:pt idx="17">
                  <c:v>PL</c:v>
                </c:pt>
                <c:pt idx="18">
                  <c:v>FI</c:v>
                </c:pt>
                <c:pt idx="19">
                  <c:v>EE</c:v>
                </c:pt>
                <c:pt idx="20">
                  <c:v>PT</c:v>
                </c:pt>
                <c:pt idx="21">
                  <c:v>CZ</c:v>
                </c:pt>
                <c:pt idx="22">
                  <c:v>SK</c:v>
                </c:pt>
                <c:pt idx="23">
                  <c:v>LV</c:v>
                </c:pt>
                <c:pt idx="24">
                  <c:v>BG</c:v>
                </c:pt>
                <c:pt idx="25">
                  <c:v>LT</c:v>
                </c:pt>
                <c:pt idx="26">
                  <c:v>HR</c:v>
                </c:pt>
              </c:strCache>
            </c:strRef>
          </c:cat>
          <c:val>
            <c:numRef>
              <c:f>Sheet1!$C$2:$C$28</c:f>
              <c:numCache>
                <c:formatCode>General</c:formatCode>
                <c:ptCount val="27"/>
                <c:pt idx="0">
                  <c:v>89.01</c:v>
                </c:pt>
                <c:pt idx="1">
                  <c:v>82.29</c:v>
                </c:pt>
                <c:pt idx="2">
                  <c:v>72.98</c:v>
                </c:pt>
                <c:pt idx="3">
                  <c:v>64.739999999999995</c:v>
                </c:pt>
                <c:pt idx="4">
                  <c:v>59.46</c:v>
                </c:pt>
                <c:pt idx="5">
                  <c:v>58.86</c:v>
                </c:pt>
                <c:pt idx="6">
                  <c:v>58.25</c:v>
                </c:pt>
                <c:pt idx="7">
                  <c:v>56.25</c:v>
                </c:pt>
                <c:pt idx="8">
                  <c:v>53.39</c:v>
                </c:pt>
                <c:pt idx="9">
                  <c:v>52.4</c:v>
                </c:pt>
                <c:pt idx="10">
                  <c:v>51.49</c:v>
                </c:pt>
                <c:pt idx="11">
                  <c:v>50.65</c:v>
                </c:pt>
                <c:pt idx="12">
                  <c:v>48.31</c:v>
                </c:pt>
                <c:pt idx="13">
                  <c:v>46.39</c:v>
                </c:pt>
                <c:pt idx="14">
                  <c:v>46.18</c:v>
                </c:pt>
                <c:pt idx="15">
                  <c:v>41.8</c:v>
                </c:pt>
                <c:pt idx="16">
                  <c:v>41.24</c:v>
                </c:pt>
                <c:pt idx="17">
                  <c:v>40.65</c:v>
                </c:pt>
                <c:pt idx="18">
                  <c:v>40.380000000000003</c:v>
                </c:pt>
                <c:pt idx="19">
                  <c:v>37.64</c:v>
                </c:pt>
                <c:pt idx="20">
                  <c:v>36.47</c:v>
                </c:pt>
                <c:pt idx="21">
                  <c:v>36.450000000000003</c:v>
                </c:pt>
                <c:pt idx="22">
                  <c:v>34.380000000000003</c:v>
                </c:pt>
                <c:pt idx="23">
                  <c:v>33.82</c:v>
                </c:pt>
                <c:pt idx="24">
                  <c:v>33.78</c:v>
                </c:pt>
                <c:pt idx="25">
                  <c:v>28.97</c:v>
                </c:pt>
                <c:pt idx="26">
                  <c:v>21.35</c:v>
                </c:pt>
              </c:numCache>
            </c:numRef>
          </c:val>
          <c:extLst xmlns:c16r3="http://schemas.microsoft.com/office/drawing/2017/03/chart" xmlns:c15="http://schemas.microsoft.com/office/drawing/2012/chart" xmlns:c16="http://schemas.microsoft.com/office/drawing/2014/chart" xmlns:c14="http://schemas.microsoft.com/office/drawing/2007/8/2/chart" xmlns:mc="http://schemas.openxmlformats.org/markup-compatibility/2006">
            <c:ext xmlns:c16="http://schemas.microsoft.com/office/drawing/2014/chart" uri="{C3380CC4-5D6E-409C-BE32-E72D297353CC}">
              <c16:uniqueId val="{00000001-3211-4E2B-A34D-FCC5D8471E54}"/>
            </c:ext>
          </c:extLst>
        </c:ser>
        <c:dLbls>
          <c:dLblPos val="outEnd"/>
          <c:showLegendKey val="0"/>
          <c:showVal val="1"/>
          <c:showCatName val="0"/>
          <c:showSerName val="0"/>
          <c:showPercent val="0"/>
          <c:showBubbleSize val="0"/>
        </c:dLbls>
        <c:gapWidth val="100"/>
        <c:axId val="1531255215"/>
        <c:axId val="1531255695"/>
      </c:barChart>
      <c:lineChart>
        <c:grouping val="standard"/>
        <c:varyColors val="0"/>
        <c:ser>
          <c:idx val="2"/>
          <c:order val="2"/>
          <c:tx>
            <c:strRef>
              <c:f>Sheet1!$D$1</c:f>
              <c:strCache>
                <c:ptCount val="1"/>
                <c:pt idx="0">
                  <c:v>2024 EU average = 50.74</c:v>
                </c:pt>
              </c:strCache>
            </c:strRef>
          </c:tx>
          <c:spPr>
            <a:ln w="19050" cap="rnd">
              <a:solidFill>
                <a:srgbClr val="FFC000"/>
              </a:solidFill>
              <a:round/>
            </a:ln>
            <a:effectLst/>
          </c:spPr>
          <c:marker>
            <c:symbol val="none"/>
          </c:marker>
          <c:dLbls>
            <c:delete val="1"/>
          </c:dLbls>
          <c:cat>
            <c:strRef>
              <c:f>Sheet1!$A$2:$A$28</c:f>
              <c:strCache>
                <c:ptCount val="27"/>
                <c:pt idx="0">
                  <c:v>BE</c:v>
                </c:pt>
                <c:pt idx="1">
                  <c:v>LU</c:v>
                </c:pt>
                <c:pt idx="2">
                  <c:v>MT</c:v>
                </c:pt>
                <c:pt idx="3">
                  <c:v>DE</c:v>
                </c:pt>
                <c:pt idx="4">
                  <c:v>HU</c:v>
                </c:pt>
                <c:pt idx="5">
                  <c:v>CY</c:v>
                </c:pt>
                <c:pt idx="6">
                  <c:v>DK</c:v>
                </c:pt>
                <c:pt idx="7">
                  <c:v>AT</c:v>
                </c:pt>
                <c:pt idx="8">
                  <c:v>SE</c:v>
                </c:pt>
                <c:pt idx="9">
                  <c:v>RO</c:v>
                </c:pt>
                <c:pt idx="10">
                  <c:v>FR</c:v>
                </c:pt>
                <c:pt idx="11">
                  <c:v>IE</c:v>
                </c:pt>
                <c:pt idx="12">
                  <c:v>IT</c:v>
                </c:pt>
                <c:pt idx="13">
                  <c:v>ES</c:v>
                </c:pt>
                <c:pt idx="14">
                  <c:v>NL</c:v>
                </c:pt>
                <c:pt idx="15">
                  <c:v>SI</c:v>
                </c:pt>
                <c:pt idx="16">
                  <c:v>EL</c:v>
                </c:pt>
                <c:pt idx="17">
                  <c:v>PL</c:v>
                </c:pt>
                <c:pt idx="18">
                  <c:v>FI</c:v>
                </c:pt>
                <c:pt idx="19">
                  <c:v>EE</c:v>
                </c:pt>
                <c:pt idx="20">
                  <c:v>PT</c:v>
                </c:pt>
                <c:pt idx="21">
                  <c:v>CZ</c:v>
                </c:pt>
                <c:pt idx="22">
                  <c:v>SK</c:v>
                </c:pt>
                <c:pt idx="23">
                  <c:v>LV</c:v>
                </c:pt>
                <c:pt idx="24">
                  <c:v>BG</c:v>
                </c:pt>
                <c:pt idx="25">
                  <c:v>LT</c:v>
                </c:pt>
                <c:pt idx="26">
                  <c:v>HR</c:v>
                </c:pt>
              </c:strCache>
            </c:strRef>
          </c:cat>
          <c:val>
            <c:numRef>
              <c:f>Sheet1!$D$2:$D$28</c:f>
              <c:numCache>
                <c:formatCode>General</c:formatCode>
                <c:ptCount val="27"/>
                <c:pt idx="0">
                  <c:v>50.74</c:v>
                </c:pt>
                <c:pt idx="1">
                  <c:v>50.74</c:v>
                </c:pt>
                <c:pt idx="2">
                  <c:v>50.74</c:v>
                </c:pt>
                <c:pt idx="3">
                  <c:v>50.74</c:v>
                </c:pt>
                <c:pt idx="4">
                  <c:v>50.74</c:v>
                </c:pt>
                <c:pt idx="5">
                  <c:v>50.74</c:v>
                </c:pt>
                <c:pt idx="6">
                  <c:v>50.74</c:v>
                </c:pt>
                <c:pt idx="7">
                  <c:v>50.74</c:v>
                </c:pt>
                <c:pt idx="8">
                  <c:v>50.74</c:v>
                </c:pt>
                <c:pt idx="9">
                  <c:v>50.74</c:v>
                </c:pt>
                <c:pt idx="10">
                  <c:v>50.74</c:v>
                </c:pt>
                <c:pt idx="11">
                  <c:v>50.74</c:v>
                </c:pt>
                <c:pt idx="12">
                  <c:v>50.74</c:v>
                </c:pt>
                <c:pt idx="13">
                  <c:v>50.74</c:v>
                </c:pt>
                <c:pt idx="14">
                  <c:v>50.74</c:v>
                </c:pt>
                <c:pt idx="15">
                  <c:v>50.74</c:v>
                </c:pt>
                <c:pt idx="16">
                  <c:v>50.74</c:v>
                </c:pt>
                <c:pt idx="17">
                  <c:v>50.74</c:v>
                </c:pt>
                <c:pt idx="18">
                  <c:v>50.74</c:v>
                </c:pt>
                <c:pt idx="19">
                  <c:v>50.74</c:v>
                </c:pt>
                <c:pt idx="20">
                  <c:v>50.74</c:v>
                </c:pt>
                <c:pt idx="21">
                  <c:v>50.74</c:v>
                </c:pt>
                <c:pt idx="22">
                  <c:v>50.74</c:v>
                </c:pt>
                <c:pt idx="23">
                  <c:v>50.74</c:v>
                </c:pt>
                <c:pt idx="24">
                  <c:v>50.74</c:v>
                </c:pt>
                <c:pt idx="25">
                  <c:v>50.74</c:v>
                </c:pt>
                <c:pt idx="26">
                  <c:v>50.74</c:v>
                </c:pt>
              </c:numCache>
            </c:numRef>
          </c:val>
          <c:smooth val="0"/>
          <c:extLst xmlns:c16r3="http://schemas.microsoft.com/office/drawing/2017/03/chart" xmlns:c15="http://schemas.microsoft.com/office/drawing/2012/chart" xmlns:c16="http://schemas.microsoft.com/office/drawing/2014/chart" xmlns:c14="http://schemas.microsoft.com/office/drawing/2007/8/2/chart" xmlns:mc="http://schemas.openxmlformats.org/markup-compatibility/2006">
            <c:ext xmlns:c16="http://schemas.microsoft.com/office/drawing/2014/chart" uri="{C3380CC4-5D6E-409C-BE32-E72D297353CC}">
              <c16:uniqueId val="{00000002-3211-4E2B-A34D-FCC5D8471E54}"/>
            </c:ext>
          </c:extLst>
        </c:ser>
        <c:dLbls>
          <c:showLegendKey val="0"/>
          <c:showVal val="1"/>
          <c:showCatName val="0"/>
          <c:showSerName val="0"/>
          <c:showPercent val="0"/>
          <c:showBubbleSize val="0"/>
        </c:dLbls>
        <c:marker val="1"/>
        <c:smooth val="0"/>
        <c:axId val="1531255215"/>
        <c:axId val="1531255695"/>
      </c:lineChart>
      <c:catAx>
        <c:axId val="153125521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31255695"/>
        <c:crosses val="autoZero"/>
        <c:auto val="1"/>
        <c:lblAlgn val="ctr"/>
        <c:lblOffset val="100"/>
        <c:noMultiLvlLbl val="0"/>
      </c:catAx>
      <c:valAx>
        <c:axId val="1531255695"/>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531255215"/>
        <c:crosses val="autoZero"/>
        <c:crossBetween val="between"/>
        <c:majorUnit val="2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3="http://schemas.microsoft.com/office/drawing/2017/03/chart" xmlns:c15="http://schemas.microsoft.com/office/drawing/2012/chart" xmlns:c16="http://schemas.microsoft.com/office/drawing/2014/chart" xmlns:c14="http://schemas.microsoft.com/office/drawing/2007/8/2/chart" xmlns:mc="http://schemas.openxmlformats.org/markup-compatibility/2006">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Constitutive session following elections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5555555555555552E-2"/>
                  <c:y val="-5.0653594771241831E-2"/>
                </c:manualLayout>
              </c:layout>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3-91E4-41C8-8749-B66DA5EC8438}"/>
                </c:ext>
              </c:extLst>
            </c:dLbl>
            <c:dLbl>
              <c:idx val="1"/>
              <c:layout>
                <c:manualLayout>
                  <c:x val="-4.6296296296296294E-2"/>
                  <c:y val="-4.6802146055272581E-2"/>
                </c:manualLayout>
              </c:layout>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4-91E4-41C8-8749-B66DA5EC8438}"/>
                </c:ext>
              </c:extLst>
            </c:dLbl>
            <c:dLbl>
              <c:idx val="2"/>
              <c:layout>
                <c:manualLayout>
                  <c:x val="-5.0925925925925923E-2"/>
                  <c:y val="-5.053683546909584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15:layout>
                    <c:manualLayout>
                      <c:w val="7.6203703703703704E-2"/>
                      <c:h val="5.549618797650293E-2"/>
                    </c:manualLayout>
                  </c15:layout>
                </c:ext>
                <c:ext xmlns:c16="http://schemas.microsoft.com/office/drawing/2014/chart" uri="{C3380CC4-5D6E-409C-BE32-E72D297353CC}">
                  <c16:uniqueId val="{00000005-91E4-41C8-8749-B66DA5EC8438}"/>
                </c:ext>
              </c:extLst>
            </c:dLbl>
            <c:dLbl>
              <c:idx val="3"/>
              <c:layout>
                <c:manualLayout>
                  <c:x val="-7.6388888888888937E-2"/>
                  <c:y val="-3.863221141474963E-2"/>
                </c:manualLayout>
              </c:layout>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6-91E4-41C8-8749-B66DA5EC8438}"/>
                </c:ext>
              </c:extLst>
            </c:dLbl>
            <c:dLbl>
              <c:idx val="4"/>
              <c:layout>
                <c:manualLayout>
                  <c:x val="-6.25E-2"/>
                  <c:y val="-4.6568627450980428E-2"/>
                </c:manualLayout>
              </c:layout>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7-91E4-41C8-8749-B66DA5EC8438}"/>
                </c:ext>
              </c:extLst>
            </c:dLbl>
            <c:dLbl>
              <c:idx val="5"/>
              <c:layout>
                <c:manualLayout>
                  <c:x val="-4.6296296296296294E-2"/>
                  <c:y val="-4.260041943286505E-2"/>
                </c:manualLayout>
              </c:layout>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8-91E4-41C8-8749-B66DA5EC8438}"/>
                </c:ext>
              </c:extLst>
            </c:dLbl>
            <c:dLbl>
              <c:idx val="6"/>
              <c:layout>
                <c:manualLayout>
                  <c:x val="-5.0925925925926013E-2"/>
                  <c:y val="-5.0887113375533977E-2"/>
                </c:manualLayout>
              </c:layout>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9-91E4-41C8-8749-B66DA5EC8438}"/>
                </c:ext>
              </c:extLst>
            </c:dLbl>
            <c:dLbl>
              <c:idx val="7"/>
              <c:layout>
                <c:manualLayout>
                  <c:x val="-6.2500000000000083E-2"/>
                  <c:y val="-5.485532139364932E-2"/>
                </c:manualLayout>
              </c:layout>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A-91E4-41C8-8749-B66DA5EC8438}"/>
                </c:ext>
              </c:extLst>
            </c:dLbl>
            <c:dLbl>
              <c:idx val="8"/>
              <c:layout>
                <c:manualLayout>
                  <c:x val="-5.0925925925925923E-2"/>
                  <c:y val="-4.6568627450980393E-2"/>
                </c:manualLayout>
              </c:layout>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B-91E4-41C8-8749-B66DA5EC8438}"/>
                </c:ext>
              </c:extLst>
            </c:dLbl>
            <c:dLbl>
              <c:idx val="9"/>
              <c:layout>
                <c:manualLayout>
                  <c:x val="-1.3888888888888888E-2"/>
                  <c:y val="-4.6685386753126445E-2"/>
                </c:manualLayout>
              </c:layout>
              <c:showLegendKey val="0"/>
              <c:showVal val="1"/>
              <c:showCatName val="0"/>
              <c:showSerName val="0"/>
              <c:showPercent val="0"/>
              <c:showBubbleSize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ext xmlns:c16="http://schemas.microsoft.com/office/drawing/2014/chart" uri="{C3380CC4-5D6E-409C-BE32-E72D297353CC}">
                  <c16:uniqueId val="{00000000-ED98-4FE6-BC3E-7823C845E6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1979</c:v>
                </c:pt>
                <c:pt idx="1">
                  <c:v>1984</c:v>
                </c:pt>
                <c:pt idx="2">
                  <c:v>1989</c:v>
                </c:pt>
                <c:pt idx="3">
                  <c:v>1994</c:v>
                </c:pt>
                <c:pt idx="4">
                  <c:v>1999</c:v>
                </c:pt>
                <c:pt idx="5">
                  <c:v>2004</c:v>
                </c:pt>
                <c:pt idx="6">
                  <c:v>2009</c:v>
                </c:pt>
                <c:pt idx="7">
                  <c:v>2014</c:v>
                </c:pt>
                <c:pt idx="8">
                  <c:v>2019</c:v>
                </c:pt>
                <c:pt idx="9">
                  <c:v>2024</c:v>
                </c:pt>
              </c:numCache>
            </c:numRef>
          </c:cat>
          <c:val>
            <c:numRef>
              <c:f>Sheet1!$B$2:$B$11</c:f>
              <c:numCache>
                <c:formatCode>0.00%</c:formatCode>
                <c:ptCount val="10"/>
                <c:pt idx="0">
                  <c:v>0.159</c:v>
                </c:pt>
                <c:pt idx="1">
                  <c:v>0.17899999999999999</c:v>
                </c:pt>
                <c:pt idx="2">
                  <c:v>0.193</c:v>
                </c:pt>
                <c:pt idx="3">
                  <c:v>0.25900000000000001</c:v>
                </c:pt>
                <c:pt idx="4">
                  <c:v>0.30299999999999999</c:v>
                </c:pt>
                <c:pt idx="5" formatCode="0%">
                  <c:v>0.31</c:v>
                </c:pt>
                <c:pt idx="6" formatCode="0%">
                  <c:v>0.35</c:v>
                </c:pt>
                <c:pt idx="7">
                  <c:v>0.36799999999999999</c:v>
                </c:pt>
                <c:pt idx="8">
                  <c:v>0.40699999999999997</c:v>
                </c:pt>
                <c:pt idx="9">
                  <c:v>0.38500000000000001</c:v>
                </c:pt>
              </c:numCache>
            </c:numRef>
          </c:val>
          <c:smooth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6="http://schemas.microsoft.com/office/drawing/2014/chart" uri="{C3380CC4-5D6E-409C-BE32-E72D297353CC}">
              <c16:uniqueId val="{00000000-91E4-41C8-8749-B66DA5EC8438}"/>
            </c:ext>
          </c:extLst>
        </c:ser>
        <c:dLbls>
          <c:showLegendKey val="0"/>
          <c:showVal val="0"/>
          <c:showCatName val="0"/>
          <c:showSerName val="0"/>
          <c:showPercent val="0"/>
          <c:showBubbleSize val="0"/>
        </c:dLbls>
        <c:marker val="1"/>
        <c:smooth val="0"/>
        <c:axId val="1755246592"/>
        <c:axId val="2022348784"/>
      </c:lineChart>
      <c:catAx>
        <c:axId val="1755246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2348784"/>
        <c:crossesAt val="0"/>
        <c:auto val="1"/>
        <c:lblAlgn val="ctr"/>
        <c:lblOffset val="100"/>
        <c:noMultiLvlLbl val="0"/>
      </c:catAx>
      <c:valAx>
        <c:axId val="2022348784"/>
        <c:scaling>
          <c:orientation val="minMax"/>
          <c:max val="0.5"/>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5246592"/>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Female</a:t>
            </a:r>
            <a:r>
              <a:rPr lang="en-US" baseline="0"/>
              <a:t> Members of the European Parliament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Female MEPs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Sheet1!$A$2:$A$29</c:f>
              <c:strCache>
                <c:ptCount val="28"/>
                <c:pt idx="0">
                  <c:v>Cyprus</c:v>
                </c:pt>
                <c:pt idx="1">
                  <c:v>Malta</c:v>
                </c:pt>
                <c:pt idx="2">
                  <c:v>Lithuania</c:v>
                </c:pt>
                <c:pt idx="3">
                  <c:v>Romania</c:v>
                </c:pt>
                <c:pt idx="4">
                  <c:v>Latvia</c:v>
                </c:pt>
                <c:pt idx="5">
                  <c:v>Bulgaria</c:v>
                </c:pt>
                <c:pt idx="6">
                  <c:v>Poland</c:v>
                </c:pt>
                <c:pt idx="7">
                  <c:v>Estonia</c:v>
                </c:pt>
                <c:pt idx="8">
                  <c:v>Greece</c:v>
                </c:pt>
                <c:pt idx="9">
                  <c:v>Italy</c:v>
                </c:pt>
                <c:pt idx="10">
                  <c:v>Slovenia</c:v>
                </c:pt>
                <c:pt idx="11">
                  <c:v>Luxembourg</c:v>
                </c:pt>
                <c:pt idx="12">
                  <c:v>Denmark</c:v>
                </c:pt>
                <c:pt idx="13">
                  <c:v>Germany</c:v>
                </c:pt>
                <c:pt idx="14">
                  <c:v>Portugal</c:v>
                </c:pt>
                <c:pt idx="15">
                  <c:v>Czechia</c:v>
                </c:pt>
                <c:pt idx="16">
                  <c:v>EU average</c:v>
                </c:pt>
                <c:pt idx="17">
                  <c:v>Austria</c:v>
                </c:pt>
                <c:pt idx="18">
                  <c:v>Belgium</c:v>
                </c:pt>
                <c:pt idx="19">
                  <c:v>Croatia</c:v>
                </c:pt>
                <c:pt idx="20">
                  <c:v>Ireland</c:v>
                </c:pt>
                <c:pt idx="21">
                  <c:v>Slovakia</c:v>
                </c:pt>
                <c:pt idx="22">
                  <c:v>Hungary</c:v>
                </c:pt>
                <c:pt idx="23">
                  <c:v>the Netherlands</c:v>
                </c:pt>
                <c:pt idx="24">
                  <c:v>Spain</c:v>
                </c:pt>
                <c:pt idx="25">
                  <c:v>France</c:v>
                </c:pt>
                <c:pt idx="26">
                  <c:v>Finland</c:v>
                </c:pt>
                <c:pt idx="27">
                  <c:v>Sweden</c:v>
                </c:pt>
              </c:strCache>
            </c:strRef>
          </c:cat>
          <c:val>
            <c:numRef>
              <c:f>Sheet1!$B$2:$B$29</c:f>
              <c:numCache>
                <c:formatCode>0.00%</c:formatCode>
                <c:ptCount val="28"/>
                <c:pt idx="0" formatCode="0%">
                  <c:v>0</c:v>
                </c:pt>
                <c:pt idx="1">
                  <c:v>0.16669999999999999</c:v>
                </c:pt>
                <c:pt idx="2">
                  <c:v>0.18179999999999999</c:v>
                </c:pt>
                <c:pt idx="3">
                  <c:v>0.18179999999999999</c:v>
                </c:pt>
                <c:pt idx="4">
                  <c:v>0.22220000000000001</c:v>
                </c:pt>
                <c:pt idx="5">
                  <c:v>0.23530000000000001</c:v>
                </c:pt>
                <c:pt idx="6">
                  <c:v>0.28299999999999997</c:v>
                </c:pt>
                <c:pt idx="7">
                  <c:v>0.28570000000000001</c:v>
                </c:pt>
                <c:pt idx="8">
                  <c:v>0.28570000000000001</c:v>
                </c:pt>
                <c:pt idx="9">
                  <c:v>0.32890000000000003</c:v>
                </c:pt>
                <c:pt idx="10">
                  <c:v>0.33329999999999999</c:v>
                </c:pt>
                <c:pt idx="11">
                  <c:v>0.33329999999999999</c:v>
                </c:pt>
                <c:pt idx="12">
                  <c:v>0.33329999999999999</c:v>
                </c:pt>
                <c:pt idx="13">
                  <c:v>0.36459999999999998</c:v>
                </c:pt>
                <c:pt idx="14">
                  <c:v>0.38009999999999999</c:v>
                </c:pt>
                <c:pt idx="15">
                  <c:v>0.38100000000000001</c:v>
                </c:pt>
                <c:pt idx="16">
                  <c:v>0.38529999999999998</c:v>
                </c:pt>
                <c:pt idx="17" formatCode="0%">
                  <c:v>0.4</c:v>
                </c:pt>
                <c:pt idx="18">
                  <c:v>0.40910000000000002</c:v>
                </c:pt>
                <c:pt idx="19">
                  <c:v>0.41670000000000001</c:v>
                </c:pt>
                <c:pt idx="20">
                  <c:v>0.42859999999999998</c:v>
                </c:pt>
                <c:pt idx="21">
                  <c:v>0.4667</c:v>
                </c:pt>
                <c:pt idx="22">
                  <c:v>0.47620000000000001</c:v>
                </c:pt>
                <c:pt idx="23">
                  <c:v>0.4839</c:v>
                </c:pt>
                <c:pt idx="24" formatCode="0%">
                  <c:v>0.5</c:v>
                </c:pt>
                <c:pt idx="25">
                  <c:v>0.50619999999999998</c:v>
                </c:pt>
                <c:pt idx="26" formatCode="0%">
                  <c:v>0.6</c:v>
                </c:pt>
                <c:pt idx="27">
                  <c:v>0.61899999999999999</c:v>
                </c:pt>
              </c:numCache>
            </c:numRef>
          </c:val>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6="http://schemas.microsoft.com/office/drawing/2014/chart" uri="{C3380CC4-5D6E-409C-BE32-E72D297353CC}">
              <c16:uniqueId val="{00000000-EE4D-443E-9D69-0BF223CDDA58}"/>
            </c:ext>
          </c:extLst>
        </c:ser>
        <c:dLbls>
          <c:showLegendKey val="0"/>
          <c:showVal val="0"/>
          <c:showCatName val="0"/>
          <c:showSerName val="0"/>
          <c:showPercent val="0"/>
          <c:showBubbleSize val="0"/>
        </c:dLbls>
        <c:gapWidth val="182"/>
        <c:axId val="780224240"/>
        <c:axId val="780228080"/>
      </c:barChart>
      <c:catAx>
        <c:axId val="780224240"/>
        <c:scaling>
          <c:orientation val="minMax"/>
        </c:scaling>
        <c:delete val="0"/>
        <c:axPos val="l"/>
        <c:numFmt formatCode="#,##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28080"/>
        <c:crosses val="autoZero"/>
        <c:auto val="1"/>
        <c:lblAlgn val="ctr"/>
        <c:lblOffset val="100"/>
        <c:noMultiLvlLbl val="0"/>
      </c:catAx>
      <c:valAx>
        <c:axId val="78022808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24240"/>
        <c:crosses val="autoZero"/>
        <c:crossBetween val="between"/>
      </c:valAx>
      <c:spPr>
        <a:noFill/>
        <a:ln>
          <a:solidFill>
            <a:schemeClr val="accent6"/>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3="http://schemas.microsoft.com/office/drawing/2017/03/chart" xmlns:c16="http://schemas.microsoft.com/office/drawing/2014/chart" xmlns:c15="http://schemas.microsoft.com/office/drawing/2012/chart" xmlns:c14="http://schemas.microsoft.com/office/drawing/2007/8/2/chart" xmlns:mc="http://schemas.openxmlformats.org/markup-compatibility/2006">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5">
  <a:schemeClr val="accent5"/>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429E421B7D0B4085855E79BFBD84D8" ma:contentTypeVersion="16" ma:contentTypeDescription="Create a new document." ma:contentTypeScope="" ma:versionID="ddee2b37a767a4d55efe15ec3052ed27">
  <xsd:schema xmlns:xsd="http://www.w3.org/2001/XMLSchema" xmlns:xs="http://www.w3.org/2001/XMLSchema" xmlns:p="http://schemas.microsoft.com/office/2006/metadata/properties" xmlns:ns2="1124f467-e8a7-4788-95b6-921cce7bcfae" xmlns:ns3="d56ed46a-4164-40b6-a09a-3a2f9edb41ee" targetNamespace="http://schemas.microsoft.com/office/2006/metadata/properties" ma:root="true" ma:fieldsID="b19cb1f3d60c0ad1c781376ce6fdc2b8" ns2:_="" ns3:_="">
    <xsd:import namespace="1124f467-e8a7-4788-95b6-921cce7bcfae"/>
    <xsd:import namespace="d56ed46a-4164-40b6-a09a-3a2f9edb41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Topic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4f467-e8a7-4788-95b6-921cce7bc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Topics" ma:index="16" nillable="true" ma:displayName="Topics" ma:format="Dropdown" ma:internalName="Topics">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6ed46a-4164-40b6-a09a-3a2f9edb41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66c3ca6-21f6-4527-be7c-7ec860a92acf}" ma:internalName="TaxCatchAll" ma:showField="CatchAllData" ma:web="d56ed46a-4164-40b6-a09a-3a2f9edb41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opics xmlns="1124f467-e8a7-4788-95b6-921cce7bcfae" xsi:nil="true"/>
    <TaxCatchAll xmlns="d56ed46a-4164-40b6-a09a-3a2f9edb41ee" xsi:nil="true"/>
    <lcf76f155ced4ddcb4097134ff3c332f xmlns="1124f467-e8a7-4788-95b6-921cce7bcfa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3EA64-EE71-4B49-BCC5-421BC07CB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4f467-e8a7-4788-95b6-921cce7bcfae"/>
    <ds:schemaRef ds:uri="d56ed46a-4164-40b6-a09a-3a2f9edb41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65284B-A05A-4010-8B93-EC8F133609BD}">
  <ds:schemaRefs>
    <ds:schemaRef ds:uri="http://schemas.microsoft.com/sharepoint/v3/contenttype/forms"/>
  </ds:schemaRefs>
</ds:datastoreItem>
</file>

<file path=customXml/itemProps3.xml><?xml version="1.0" encoding="utf-8"?>
<ds:datastoreItem xmlns:ds="http://schemas.openxmlformats.org/officeDocument/2006/customXml" ds:itemID="{0168C5ED-9956-47A3-866B-293F6F7BBA4E}">
  <ds:schemaRefs>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 ds:uri="1124f467-e8a7-4788-95b6-921cce7bcfae"/>
    <ds:schemaRef ds:uri="http://schemas.microsoft.com/office/2006/documentManagement/types"/>
    <ds:schemaRef ds:uri="d56ed46a-4164-40b6-a09a-3a2f9edb41e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544D8647-80D6-4567-88D4-C9B6C86DC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34293</Words>
  <Characters>195473</Characters>
  <Application>Microsoft Office Word</Application>
  <DocSecurity>0</DocSecurity>
  <Lines>1628</Lines>
  <Paragraphs>458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2025-05-23T16:32:00Z</dcterms:created>
  <dcterms:modified xsi:type="dcterms:W3CDTF">2025-06-05T15:19:00Z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9.1, Build 20240808</vt:lpwstr>
  </property>
  <property fmtid="{D5CDD505-2E9C-101B-9397-08002B2CF9AE}" pid="4" name="MSIP_Label_6bd9ddd1-4d20-43f6-abfa-fc3c07406f94_Enabled">
    <vt:lpwstr>true</vt:lpwstr>
  </property>
  <property fmtid="{D5CDD505-2E9C-101B-9397-08002B2CF9AE}" pid="5" name="MSIP_Label_6bd9ddd1-4d20-43f6-abfa-fc3c07406f94_SetDate">
    <vt:lpwstr>2025-03-13T08:32:49Z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5fd41561-22fc-409a-aa11-fbc5071ffb4d</vt:lpwstr>
  </property>
  <property fmtid="{D5CDD505-2E9C-101B-9397-08002B2CF9AE}" pid="10" name="MSIP_Label_6bd9ddd1-4d20-43f6-abfa-fc3c07406f94_ContentBits">
    <vt:lpwstr>0</vt:lpwstr>
  </property>
  <property fmtid="{D5CDD505-2E9C-101B-9397-08002B2CF9AE}" pid="11" name="ContentTypeId">
    <vt:lpwstr>0x010100F6429E421B7D0B4085855E79BFBD84D8</vt:lpwstr>
  </property>
  <property fmtid="{D5CDD505-2E9C-101B-9397-08002B2CF9AE}" pid="12" name="Level of sensitivity">
    <vt:lpwstr>Standard treatment</vt:lpwstr>
  </property>
  <property fmtid="{D5CDD505-2E9C-101B-9397-08002B2CF9AE}" pid="13" name="Part">
    <vt:lpwstr>1</vt:lpwstr>
  </property>
  <property fmtid="{D5CDD505-2E9C-101B-9397-08002B2CF9AE}" pid="14" name="Total parts">
    <vt:lpwstr>1</vt:lpwstr>
  </property>
  <property fmtid="{D5CDD505-2E9C-101B-9397-08002B2CF9AE}" pid="15" name="CPTemplateID">
    <vt:lpwstr>CP-025</vt:lpwstr>
  </property>
  <property fmtid="{D5CDD505-2E9C-101B-9397-08002B2CF9AE}" pid="16" name="MediaServiceImageTags">
    <vt:lpwstr/>
  </property>
</Properties>
</file>