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D9" w:rsidRPr="0023268B" w:rsidRDefault="001710C0" w:rsidP="001710C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96BE233-56FE-4E01-895D-CAD48BF2B461" style="width:455.25pt;height:369.75pt">
            <v:imagedata r:id="rId11" o:title=""/>
          </v:shape>
        </w:pict>
      </w:r>
    </w:p>
    <w:p w:rsidR="00E628D9" w:rsidRPr="0023268B" w:rsidRDefault="00E628D9" w:rsidP="00E628D9">
      <w:pPr>
        <w:rPr>
          <w:noProof/>
        </w:rPr>
        <w:sectPr w:rsidR="00E628D9" w:rsidRPr="0023268B" w:rsidSect="001710C0">
          <w:footerReference w:type="even" r:id="rId12"/>
          <w:footerReference w:type="default" r:id="rId13"/>
          <w:pgSz w:w="11907" w:h="16839"/>
          <w:pgMar w:top="1134" w:right="1417" w:bottom="1134" w:left="1417" w:header="709" w:footer="709" w:gutter="0"/>
          <w:pgNumType w:start="0"/>
          <w:cols w:space="720"/>
          <w:docGrid w:linePitch="360"/>
        </w:sectPr>
      </w:pPr>
    </w:p>
    <w:p w:rsidR="00E628D9" w:rsidRPr="0023268B" w:rsidRDefault="00E628D9" w:rsidP="00BB6B30">
      <w:pPr>
        <w:pStyle w:val="Exposdesmotifstitre"/>
        <w:rPr>
          <w:noProof/>
        </w:rPr>
      </w:pPr>
      <w:bookmarkStart w:id="0" w:name="_GoBack"/>
      <w:bookmarkEnd w:id="0"/>
      <w:r w:rsidRPr="0023268B">
        <w:rPr>
          <w:noProof/>
        </w:rPr>
        <w:lastRenderedPageBreak/>
        <w:t>ΑΙΤΙΟΛΟΓΙΚΗ ΕΚΘΕΣΗ</w:t>
      </w:r>
    </w:p>
    <w:p w:rsidR="00E628D9" w:rsidRPr="0023268B" w:rsidRDefault="00E628D9" w:rsidP="00BB6B30">
      <w:pPr>
        <w:pStyle w:val="ManualHeading1"/>
        <w:rPr>
          <w:noProof/>
        </w:rPr>
      </w:pPr>
      <w:r w:rsidRPr="0023268B">
        <w:rPr>
          <w:noProof/>
        </w:rPr>
        <w:t>1.</w:t>
      </w:r>
      <w:r w:rsidRPr="0023268B">
        <w:rPr>
          <w:noProof/>
        </w:rPr>
        <w:tab/>
        <w:t>ΠΛΑΙΣΙΟ ΤΗΣ ΠΡΟΤΑΣΗΣ</w:t>
      </w:r>
    </w:p>
    <w:p w:rsidR="00E628D9" w:rsidRPr="0023268B" w:rsidRDefault="00E628D9" w:rsidP="00044058">
      <w:pPr>
        <w:pStyle w:val="ManualHeading2"/>
        <w:rPr>
          <w:rFonts w:eastAsia="Arial Unicode MS"/>
          <w:noProof/>
        </w:rPr>
      </w:pPr>
      <w:r w:rsidRPr="0023268B">
        <w:rPr>
          <w:noProof/>
          <w:color w:val="000000"/>
          <w:u w:color="000000"/>
          <w:bdr w:val="nil"/>
        </w:rPr>
        <w:t>•</w:t>
      </w:r>
      <w:r w:rsidRPr="0023268B">
        <w:rPr>
          <w:noProof/>
          <w:color w:val="000000"/>
          <w:u w:color="000000"/>
          <w:bdr w:val="nil"/>
        </w:rPr>
        <w:tab/>
      </w:r>
      <w:r w:rsidRPr="0023268B">
        <w:rPr>
          <w:noProof/>
        </w:rPr>
        <w:t>Αιτιολόγηση και στόχοι της πρότασης</w:t>
      </w:r>
    </w:p>
    <w:p w:rsidR="00417030" w:rsidRPr="0023268B" w:rsidRDefault="00417030" w:rsidP="00417030">
      <w:pPr>
        <w:pBdr>
          <w:top w:val="nil"/>
          <w:left w:val="nil"/>
          <w:bottom w:val="nil"/>
          <w:right w:val="nil"/>
          <w:between w:val="nil"/>
          <w:bar w:val="nil"/>
        </w:pBdr>
        <w:spacing w:before="0" w:after="240"/>
        <w:rPr>
          <w:noProof/>
          <w:color w:val="000000"/>
          <w:shd w:val="clear" w:color="auto" w:fill="FFFFFF"/>
        </w:rPr>
      </w:pPr>
      <w:r w:rsidRPr="0023268B">
        <w:rPr>
          <w:noProof/>
        </w:rPr>
        <w:t>O κανονισμός (ΕΕ) 2017/1939 του Συμβουλίου σχετικά με την εφαρμογή ενισχυμένης συνεργασίας για τη σύσταση της Ευρωπαϊκής Εισαγγελίας εκδόθηκε στις 12 Οκτωβρίου 2017 και άρχισε να ισχύει στις 20 Νοεμβρίου 2017</w:t>
      </w:r>
      <w:r w:rsidRPr="0023268B">
        <w:rPr>
          <w:rStyle w:val="FootnoteReference"/>
          <w:rFonts w:eastAsia="Arial Unicode MS"/>
          <w:noProof/>
          <w:lang w:eastAsia="en-GB"/>
        </w:rPr>
        <w:footnoteReference w:id="1"/>
      </w:r>
      <w:r w:rsidRPr="0023268B">
        <w:rPr>
          <w:noProof/>
        </w:rPr>
        <w:t>. Η Ευρωπαϊκή Εισαγγελία ανέλαβε τα καθήκοντα έρευνας και δίωξης που της ανατέθηκαν με τον εν λόγω κανονισμό την 1η Ιουνίου 2021.</w:t>
      </w:r>
      <w:r w:rsidRPr="0023268B">
        <w:rPr>
          <w:noProof/>
          <w:color w:val="000000"/>
          <w:shd w:val="clear" w:color="auto" w:fill="FFFFFF"/>
        </w:rPr>
        <w:t xml:space="preserve"> Η Ευρωπαϊκή Εισαγγελία είναι αρμόδια για την έρευνα, τη δίωξη και την παραπομπή ενώπιον της δικαιοσύνης των δραστών αξιόποινων πράξεων και των συνεργών σε αξιόποινες πράξεις που θίγουν τα οικονομικά συμφέροντα της Ένωσης, οι οποίες προβλέπονται στην οδηγία (ΕΕ) 2017/1371</w:t>
      </w:r>
      <w:r w:rsidRPr="0023268B">
        <w:rPr>
          <w:rStyle w:val="FootnoteReference"/>
          <w:noProof/>
          <w:color w:val="000000"/>
        </w:rPr>
        <w:footnoteReference w:id="2"/>
      </w:r>
      <w:r w:rsidRPr="0023268B">
        <w:rPr>
          <w:noProof/>
          <w:color w:val="000000"/>
          <w:shd w:val="clear" w:color="auto" w:fill="FFFFFF"/>
        </w:rPr>
        <w:t>, όπως έχει ενσωματωθεί στο εθνικό δίκαιο, και καθορίζονται από τον κανονισμό (ΕΕ) 2017/1939.</w:t>
      </w:r>
    </w:p>
    <w:p w:rsidR="00417030" w:rsidRPr="0023268B" w:rsidRDefault="00417030" w:rsidP="00417030">
      <w:pPr>
        <w:pBdr>
          <w:top w:val="nil"/>
          <w:left w:val="nil"/>
          <w:bottom w:val="nil"/>
          <w:right w:val="nil"/>
          <w:between w:val="nil"/>
          <w:bar w:val="nil"/>
        </w:pBdr>
        <w:spacing w:before="0" w:after="240"/>
        <w:rPr>
          <w:noProof/>
        </w:rPr>
      </w:pPr>
      <w:r w:rsidRPr="0023268B">
        <w:rPr>
          <w:noProof/>
        </w:rPr>
        <w:t>Σύμφωνα με το άρθρο 8 του κανονισμού (ΕΕ) 2017/1939, η Ευρωπαϊκή Εισαγγελία οργανώνεται σε κεντρικό και σε αποκεντρωμένο επίπεδο. Ο/Η Ευρωπαίος/-α γενικός/-η εισαγγελέας και οι Ευρωπαίοι/-ες εισαγγελείς —ένας/μία ανά κράτος μέλος που συμμετέχει στην ενισχυμένη συνεργασία για τη σύσταση της Ευρωπαϊκής Εισαγγελίας— αποτελούν μέρος του κεντρικού επιπέδου της Ευρωπαϊκής Εισαγγελίας και σχηματίζουν το συλλογικό όργανο της Ευρωπαϊκής Εισαγγελίας. Το Ευρωπαϊκό Κοινοβούλιο και το Συμβούλιο διόρισαν με κοινή συμφωνία την πρώτη Ευρωπαία Γενική Εισαγγελέα τον Οκτώβριο του 2019</w:t>
      </w:r>
      <w:r w:rsidRPr="0023268B">
        <w:rPr>
          <w:rStyle w:val="FootnoteReference"/>
          <w:noProof/>
        </w:rPr>
        <w:footnoteReference w:id="3"/>
      </w:r>
      <w:r w:rsidRPr="0023268B">
        <w:rPr>
          <w:noProof/>
        </w:rPr>
        <w:t>. Το Συμβούλιο διόρισε τους/τις πρώτους/-ες 22 Ευρωπαίους/-ες εισαγγελείς της Ευρωπαϊκής Εισαγγελίας τον Ιούλιο του 2020.</w:t>
      </w:r>
    </w:p>
    <w:p w:rsidR="00417030" w:rsidRPr="0023268B" w:rsidRDefault="00417030" w:rsidP="00417030">
      <w:pPr>
        <w:pBdr>
          <w:top w:val="nil"/>
          <w:left w:val="nil"/>
          <w:bottom w:val="nil"/>
          <w:right w:val="nil"/>
          <w:between w:val="nil"/>
          <w:bar w:val="nil"/>
        </w:pBdr>
        <w:spacing w:before="0" w:after="240"/>
        <w:rPr>
          <w:noProof/>
        </w:rPr>
      </w:pPr>
      <w:r w:rsidRPr="0023268B">
        <w:rPr>
          <w:noProof/>
        </w:rPr>
        <w:t xml:space="preserve">Η θητεία του/της Ευρωπαίου/-ας Γενικού/-ης Εισαγγελέα διαρκεί επτά έτη και δεν είναι ανανεώσιμη [άρθρο 14 παράγραφος 1 του κανονισμού (ΕΕ) 2017/1939]. Η θητεία των Ευρωπαίων εισαγγελέων είναι εξαετής και το Συμβούλιο </w:t>
      </w:r>
      <w:r w:rsidRPr="0023268B">
        <w:rPr>
          <w:noProof/>
          <w:color w:val="000000"/>
          <w:shd w:val="clear" w:color="auto" w:fill="FFFFFF"/>
        </w:rPr>
        <w:t>μπορεί να αποφασίσει να την παρατείνει έως τρία έτη [</w:t>
      </w:r>
      <w:r w:rsidRPr="0023268B">
        <w:rPr>
          <w:noProof/>
        </w:rPr>
        <w:t>άρθρο 16 παράγραφος 3 του κανονισμού (ΕΕ) 2017/1939]</w:t>
      </w:r>
      <w:r w:rsidRPr="0023268B">
        <w:rPr>
          <w:noProof/>
          <w:color w:val="000000"/>
          <w:shd w:val="clear" w:color="auto" w:fill="FFFFFF"/>
        </w:rPr>
        <w:t>. Το άρθρο 16 παράγραφος 4</w:t>
      </w:r>
      <w:r w:rsidRPr="0023268B">
        <w:rPr>
          <w:noProof/>
        </w:rPr>
        <w:t xml:space="preserve"> του κανονισμού (ΕΕ) 2017/1939 προβλέπει ότι ανά τρία έτη θα πρέπει να πραγματοποιείται μερική ανανέωση του ενός τρίτου των Ευρωπαίων εισαγγελέων και απαιτεί από το Συμβούλιο να θεσπίζει μεταβατικούς κανόνες που διέπουν τον διορισμό των Ευρωπαίων εισαγγελέων για την πρώτη περίοδο θητείας και κατά τη διάρκειά της. Σ’ αυτή τη βάση, το Συμβούλιο εξέδωσε την εκτελεστική απόφαση (ΕΕ) 2019/598 του Συμβουλίου, της 9ης Απριλίου 2019, η οποία προβλέπει ότι η θητεία των Ευρωπαίων εισαγγελέων από οκτώ κράτη μέλη, τα οποία ορίζονται με κλήρωση, θα πρέπει να είναι τριετής και μη ανανεώσιμη. Ως εκ τούτου, η θητεία των εν λόγω Ευρωπαίων εισαγγελέων έληξε τον Ιούλιο του 2023. </w:t>
      </w:r>
    </w:p>
    <w:p w:rsidR="00417030" w:rsidRPr="0023268B" w:rsidRDefault="00417030" w:rsidP="00417030">
      <w:pPr>
        <w:pBdr>
          <w:top w:val="nil"/>
          <w:left w:val="nil"/>
          <w:bottom w:val="nil"/>
          <w:right w:val="nil"/>
          <w:between w:val="nil"/>
          <w:bar w:val="nil"/>
        </w:pBdr>
        <w:spacing w:before="0" w:after="240"/>
        <w:rPr>
          <w:noProof/>
        </w:rPr>
      </w:pPr>
      <w:r w:rsidRPr="0023268B">
        <w:rPr>
          <w:noProof/>
        </w:rPr>
        <w:t xml:space="preserve">Το άρθρο 14 παράγραφος 3 του κανονισμού (ΕΕ) 2017/1939 προβλέπει ότι η επιλογή του/της Ευρωπαίου/-ας Γενικού/-ης Εισαγγελέα θα πρέπει να γίνεται βάσει ανοικτής πρόσκλησης για υποβολή υποψηφιοτήτων, η οποία δημοσιεύεται στην Επίσημη Εφημερίδα της Ευρωπαϊκής </w:t>
      </w:r>
      <w:r w:rsidRPr="0023268B">
        <w:rPr>
          <w:noProof/>
        </w:rPr>
        <w:lastRenderedPageBreak/>
        <w:t xml:space="preserve">Ένωσης, και στη συνέχεια επιτροπή επιλογής θα πρέπει να καταρτίζει κατάλογο των υποψηφίων που διαθέτουν τα απαραίτητα προσόντα, τον οποίο υποβάλει στο Ευρωπαϊκό Κοινοβούλιο και στο Συμβούλιο. Το άρθρο 16 παράγραφος 2 του κανονισμού (ΕΕ) 2017/1939 προβλέπει ότι το Συμβούλιο θα πρέπει να επιλέγει και να διορίζει έναν/μία από τους/τις υποψήφιους/-ες που προτείνουν τα κράτη μέλη για τη θέση των Ευρωπαίων εισαγγελέων, αφού λάβει την αιτιολογημένη γνώμη από την επιτροπή επιλογής που προβλέπεται στο άρθρο 14 παράγραφος 3 του ίδιου κανονισμού. </w:t>
      </w:r>
    </w:p>
    <w:p w:rsidR="00417030" w:rsidRPr="0023268B" w:rsidRDefault="00417030" w:rsidP="00417030">
      <w:pPr>
        <w:pBdr>
          <w:top w:val="nil"/>
          <w:left w:val="nil"/>
          <w:bottom w:val="nil"/>
          <w:right w:val="nil"/>
          <w:between w:val="nil"/>
          <w:bar w:val="nil"/>
        </w:pBdr>
        <w:spacing w:before="0" w:after="240"/>
        <w:rPr>
          <w:noProof/>
        </w:rPr>
      </w:pPr>
      <w:r w:rsidRPr="0023268B">
        <w:rPr>
          <w:noProof/>
        </w:rPr>
        <w:t xml:space="preserve">Σύμφωνα με την τελευταία αυτή διάταξη, η επιτροπή επιλογής θα πρέπει να συγκροτείται από 12 πρόσωπα που διορίζονται από το Συμβούλιο έπειτα από πρόταση της Επιτροπής, τα οποία επιλέγονται μεταξύ πρώην μελών του Δικαστηρίου και του Ελεγκτικού Συνεδρίου, πρώην εθνικών μελών της Eurojust, μελών των εθνικών ανώτατων δικαστηρίων, ανώτερων εισαγγελέων και δικηγόρων εγνωσμένης ικανότητας. Ένα από τα επιλεγέντα πρόσωπα θα πρέπει να προτείνεται από το Ευρωπαϊκό Κοινοβούλιο. </w:t>
      </w:r>
    </w:p>
    <w:p w:rsidR="00417030" w:rsidRPr="0023268B" w:rsidRDefault="00417030" w:rsidP="00417030">
      <w:pPr>
        <w:pBdr>
          <w:top w:val="nil"/>
          <w:left w:val="nil"/>
          <w:bottom w:val="nil"/>
          <w:right w:val="nil"/>
          <w:between w:val="nil"/>
          <w:bar w:val="nil"/>
        </w:pBdr>
        <w:spacing w:before="0" w:after="240"/>
        <w:rPr>
          <w:bCs/>
          <w:noProof/>
        </w:rPr>
      </w:pPr>
      <w:r w:rsidRPr="0023268B">
        <w:rPr>
          <w:noProof/>
        </w:rPr>
        <w:t>Τα 12 μέλη της πρώτης επιτροπής επιλογής διορίστηκαν από το Συμβούλιο, έπειτα από πρόταση της Επιτροπής, τον Οκτώβριο του 2018</w:t>
      </w:r>
      <w:r w:rsidRPr="0023268B">
        <w:rPr>
          <w:rStyle w:val="FootnoteReference"/>
          <w:noProof/>
        </w:rPr>
        <w:footnoteReference w:id="4"/>
      </w:r>
      <w:r w:rsidRPr="0023268B">
        <w:rPr>
          <w:noProof/>
        </w:rPr>
        <w:t>, ενώ τα 12 μέλη της τρέχουσας επιτροπής επιλογής διορίστηκαν τον Ιανουάριο του 2023 για περίοδο τεσσάρων ετών από τις 20 Ιανουαρίου 2023</w:t>
      </w:r>
      <w:r w:rsidRPr="0023268B">
        <w:rPr>
          <w:rStyle w:val="FootnoteReference"/>
          <w:noProof/>
        </w:rPr>
        <w:footnoteReference w:id="5"/>
      </w:r>
      <w:r w:rsidRPr="0023268B">
        <w:rPr>
          <w:noProof/>
        </w:rPr>
        <w:t xml:space="preserve">. Ο κ. Marin </w:t>
      </w:r>
      <w:r w:rsidRPr="0023268B">
        <w:rPr>
          <w:caps/>
          <w:noProof/>
        </w:rPr>
        <w:t>Mrčela</w:t>
      </w:r>
      <w:r w:rsidRPr="0023268B">
        <w:rPr>
          <w:noProof/>
        </w:rPr>
        <w:t xml:space="preserve">, δικαστής στο Ανώτατο Δικαστήριο της Δημοκρατίας της Κροατίας, ήταν ένα από τα μέλη της επιτροπής επιλογής που διορίστηκε τον Ιανουάριο του 2023. Στις 8 Απριλίου 2024 ο κ. </w:t>
      </w:r>
      <w:r w:rsidRPr="0023268B">
        <w:rPr>
          <w:caps/>
          <w:noProof/>
        </w:rPr>
        <w:t>Mrčela</w:t>
      </w:r>
      <w:r w:rsidRPr="0023268B">
        <w:rPr>
          <w:noProof/>
        </w:rPr>
        <w:t xml:space="preserve"> ενημέρωσε την Ευρωπαϊκή Επιτροπή ότι δεν μπορούσε πλέον να υπηρετήσει ως μέλος της επιτροπής επιλογής και, ως εκ τούτου, αποφάσισε να παραιτηθεί. Το Συμβούλιο ενημερώθηκε σχετικά. </w:t>
      </w:r>
    </w:p>
    <w:p w:rsidR="00417030" w:rsidRPr="0023268B" w:rsidRDefault="00417030" w:rsidP="00417030">
      <w:pPr>
        <w:pBdr>
          <w:top w:val="nil"/>
          <w:left w:val="nil"/>
          <w:bottom w:val="nil"/>
          <w:right w:val="nil"/>
          <w:between w:val="nil"/>
          <w:bar w:val="nil"/>
        </w:pBdr>
        <w:spacing w:before="0" w:after="240"/>
        <w:rPr>
          <w:rStyle w:val="Added"/>
          <w:b w:val="0"/>
          <w:noProof/>
          <w:szCs w:val="23"/>
          <w:u w:val="none"/>
        </w:rPr>
      </w:pPr>
      <w:r w:rsidRPr="0023268B">
        <w:rPr>
          <w:noProof/>
        </w:rPr>
        <w:t xml:space="preserve">Για να εξασφαλιστεί η συνέχεια της επιτροπής επιλογής, ο κ. </w:t>
      </w:r>
      <w:r w:rsidRPr="0023268B">
        <w:rPr>
          <w:caps/>
          <w:noProof/>
        </w:rPr>
        <w:t>Mrčela</w:t>
      </w:r>
      <w:r w:rsidRPr="0023268B">
        <w:rPr>
          <w:noProof/>
        </w:rPr>
        <w:t xml:space="preserve"> θα πρέπει να αντικατασταθεί. Σύμφωνα με τους κανόνες λειτουργίας της επιτροπής επιλογής</w:t>
      </w:r>
      <w:r w:rsidRPr="0023268B">
        <w:rPr>
          <w:rStyle w:val="FootnoteReference"/>
          <w:noProof/>
          <w:szCs w:val="23"/>
        </w:rPr>
        <w:footnoteReference w:id="6"/>
      </w:r>
      <w:r w:rsidRPr="0023268B">
        <w:rPr>
          <w:noProof/>
        </w:rPr>
        <w:t xml:space="preserve">, το πρόσωπο που θα αντικαταστήσει τον  κ. </w:t>
      </w:r>
      <w:r w:rsidRPr="0023268B">
        <w:rPr>
          <w:caps/>
          <w:noProof/>
        </w:rPr>
        <w:t>Mrčela</w:t>
      </w:r>
      <w:r w:rsidRPr="0023268B">
        <w:rPr>
          <w:noProof/>
        </w:rPr>
        <w:t xml:space="preserve"> θα πρέπει να διοριστεί για το υπόλοιπο της θητείας του (δηλαδή έως τις 20 Ιανουαρίου 2027). Ως εκ τούτου, με την παρούσα πρόταση, η Επιτροπή προτείνει στο Συμβούλιο να διορίσει τον κ. Dražen </w:t>
      </w:r>
      <w:r w:rsidRPr="0023268B">
        <w:rPr>
          <w:caps/>
          <w:noProof/>
        </w:rPr>
        <w:t>Jelenić</w:t>
      </w:r>
      <w:r w:rsidRPr="0023268B">
        <w:rPr>
          <w:noProof/>
        </w:rPr>
        <w:t xml:space="preserve">, αναπληρωτή γενικό εισαγγελέα της Δημοκρατίας της Κροατίας, ως μέλος της επιτροπής επιλογής προς αντικατάσταση του κ. </w:t>
      </w:r>
      <w:r w:rsidRPr="0023268B">
        <w:rPr>
          <w:caps/>
          <w:noProof/>
        </w:rPr>
        <w:t>Mrčela</w:t>
      </w:r>
      <w:r w:rsidRPr="0023268B">
        <w:rPr>
          <w:noProof/>
        </w:rPr>
        <w:t>.</w:t>
      </w:r>
      <w:r w:rsidRPr="0023268B">
        <w:rPr>
          <w:rStyle w:val="Added"/>
          <w:b w:val="0"/>
          <w:noProof/>
          <w:u w:val="none"/>
        </w:rPr>
        <w:t xml:space="preserve"> </w:t>
      </w:r>
      <w:r w:rsidRPr="0023268B">
        <w:rPr>
          <w:noProof/>
        </w:rPr>
        <w:t xml:space="preserve">Ο κ. Dražen </w:t>
      </w:r>
      <w:r w:rsidRPr="0023268B">
        <w:rPr>
          <w:caps/>
          <w:noProof/>
        </w:rPr>
        <w:t>Jelenić</w:t>
      </w:r>
      <w:r w:rsidRPr="0023268B">
        <w:rPr>
          <w:noProof/>
        </w:rPr>
        <w:t xml:space="preserve"> πληροί τις απαιτήσεις που ορίζονται στο άρθρο 14 παράγραφος 3 του κανονισμού (ΕΕ) 2017/1939. Για την πρόταση διορισμού του, η Επιτροπή έλαβε υπόψη την ανάγκη να διασφαλιστεί ισορροπία όσον αφορά τη γεωγραφική κατανομή, το φύλο και τη γνώση των νομικών συστημάτων των κρατών μελών που συμμετέχουν στην Ευρωπαϊκή Εισαγγελία.</w:t>
      </w:r>
    </w:p>
    <w:p w:rsidR="00E628D9" w:rsidRPr="0023268B" w:rsidRDefault="00E628D9" w:rsidP="00044058">
      <w:pPr>
        <w:pStyle w:val="ManualHeading2"/>
        <w:rPr>
          <w:rFonts w:eastAsia="Arial Unicode MS"/>
          <w:noProof/>
          <w:color w:val="000000"/>
          <w:u w:color="000000"/>
          <w:bdr w:val="nil"/>
        </w:rPr>
      </w:pPr>
      <w:r w:rsidRPr="0023268B">
        <w:rPr>
          <w:noProof/>
          <w:color w:val="000000"/>
          <w:u w:color="000000"/>
          <w:bdr w:val="nil"/>
        </w:rPr>
        <w:t>•</w:t>
      </w:r>
      <w:r w:rsidRPr="0023268B">
        <w:rPr>
          <w:noProof/>
          <w:color w:val="000000"/>
          <w:u w:color="000000"/>
          <w:bdr w:val="nil"/>
        </w:rPr>
        <w:tab/>
      </w:r>
      <w:r w:rsidRPr="0023268B">
        <w:rPr>
          <w:noProof/>
        </w:rPr>
        <w:t>Συνέπεια με τις ισχύουσες διατάξεις στον τομέα πολιτικής</w:t>
      </w:r>
    </w:p>
    <w:p w:rsidR="00417030" w:rsidRPr="0023268B" w:rsidRDefault="00417030" w:rsidP="00417030">
      <w:pPr>
        <w:pBdr>
          <w:top w:val="nil"/>
          <w:left w:val="nil"/>
          <w:bottom w:val="nil"/>
          <w:right w:val="nil"/>
          <w:between w:val="nil"/>
          <w:bar w:val="nil"/>
        </w:pBdr>
        <w:spacing w:before="0" w:after="240"/>
        <w:rPr>
          <w:noProof/>
          <w:sz w:val="23"/>
          <w:szCs w:val="23"/>
        </w:rPr>
      </w:pPr>
      <w:r w:rsidRPr="0023268B">
        <w:rPr>
          <w:noProof/>
          <w:sz w:val="23"/>
        </w:rPr>
        <w:t xml:space="preserve">Η Ευρωπαϊκή Εισαγγελία συστάθηκε με τον κανονισμό (ΕΕ) 2017/1939, ο οποίος εκδόθηκε βάσει του άρθρου 86 της ΣΛΕΕ. Η Ευρωπαϊκή Εισαγγελία ασκεί τα καθήκοντα που της ανατέθηκαν με τον κανονισμό (ΕΕ) 2017/1939 από την 1η Ιουνίου 2021. Με την υποβολή της παρούσας πρότασης απόφασης του Συμβουλίου για την αντικατάσταση ενός από τα τρέχοντα </w:t>
      </w:r>
      <w:r w:rsidRPr="0023268B">
        <w:rPr>
          <w:noProof/>
          <w:sz w:val="23"/>
        </w:rPr>
        <w:lastRenderedPageBreak/>
        <w:t xml:space="preserve">μέλη της επιτροπής επιλογής, η Επιτροπή συμμορφώνεται με την υποχρέωση που υπέχει δυνάμει του άρθρου 14 παράγραφος 3 του κανονισμού (ΕΕ) 2017/1939. </w:t>
      </w:r>
      <w:r w:rsidRPr="0023268B">
        <w:rPr>
          <w:noProof/>
        </w:rPr>
        <w:t>Η παρούσα πρόταση επιτρέπει την αντικατάσταση ενός μέλους της τρέχουσας επιτροπής επιλογής, η θητεία του οποίου πρόκειται να λήξει στις 20 Ιανουαρίου 2027.</w:t>
      </w:r>
      <w:r w:rsidRPr="0023268B">
        <w:rPr>
          <w:noProof/>
          <w:sz w:val="23"/>
        </w:rPr>
        <w:t xml:space="preserve"> Η πλήρης λειτουργία της επιτροπής επιλογής είναι σημαντική για την ομαλή ολοκλήρωση των διαδικασιών επιλογής και διορισμού του/της Ευρωπαίου/-ας Εισαγγελέα από την Πολωνία</w:t>
      </w:r>
      <w:r w:rsidRPr="0023268B">
        <w:rPr>
          <w:rStyle w:val="FootnoteReference"/>
          <w:noProof/>
          <w:sz w:val="23"/>
          <w:szCs w:val="23"/>
        </w:rPr>
        <w:footnoteReference w:id="7"/>
      </w:r>
      <w:r w:rsidRPr="0023268B">
        <w:rPr>
          <w:noProof/>
          <w:sz w:val="23"/>
        </w:rPr>
        <w:t xml:space="preserve">, καθώς και των Ευρωπαίων εισαγγελέων που θα πρέπει να αντικατασταθούν το 2026 και του/της νέου/-ας Ευρωπαίου/-ας Γενικού/-ής Εισαγγελέα, που θα πρέπει επίσης να διοριστεί το 2026. </w:t>
      </w:r>
    </w:p>
    <w:p w:rsidR="00E628D9" w:rsidRPr="0023268B" w:rsidRDefault="00E628D9" w:rsidP="00A4693B">
      <w:pPr>
        <w:pStyle w:val="ManualHeading2"/>
        <w:rPr>
          <w:rFonts w:eastAsia="Arial Unicode MS"/>
          <w:noProof/>
        </w:rPr>
      </w:pPr>
      <w:r w:rsidRPr="0023268B">
        <w:rPr>
          <w:noProof/>
          <w:color w:val="000000"/>
          <w:u w:color="000000"/>
          <w:bdr w:val="nil"/>
        </w:rPr>
        <w:t>•</w:t>
      </w:r>
      <w:r w:rsidRPr="0023268B">
        <w:rPr>
          <w:noProof/>
          <w:color w:val="000000"/>
          <w:u w:color="000000"/>
          <w:bdr w:val="nil"/>
        </w:rPr>
        <w:tab/>
      </w:r>
      <w:r w:rsidRPr="0023268B">
        <w:rPr>
          <w:noProof/>
        </w:rPr>
        <w:t>Συνέπεια με άλλες πολιτικές της Ένωσης</w:t>
      </w:r>
    </w:p>
    <w:p w:rsidR="00417030" w:rsidRPr="0023268B" w:rsidRDefault="00417030" w:rsidP="00417030">
      <w:pPr>
        <w:pBdr>
          <w:top w:val="nil"/>
          <w:left w:val="nil"/>
          <w:bottom w:val="nil"/>
          <w:right w:val="nil"/>
          <w:between w:val="nil"/>
          <w:bar w:val="nil"/>
        </w:pBdr>
        <w:spacing w:before="0" w:after="240"/>
        <w:rPr>
          <w:rFonts w:eastAsia="Arial Unicode MS"/>
          <w:noProof/>
          <w:sz w:val="28"/>
        </w:rPr>
      </w:pPr>
      <w:r w:rsidRPr="0023268B">
        <w:rPr>
          <w:noProof/>
        </w:rPr>
        <w:t>Η παρούσα πρόταση συνάδει με τις άλλες πολιτικές της Ένωσης που αποσκοπούν στην ενίσχυση της προστασίας των οικονομικών συμφερόντων της Ένωσης.</w:t>
      </w:r>
    </w:p>
    <w:p w:rsidR="00E628D9" w:rsidRPr="0023268B" w:rsidRDefault="00E628D9" w:rsidP="00550536">
      <w:pPr>
        <w:pStyle w:val="ManualHeading1"/>
        <w:rPr>
          <w:noProof/>
        </w:rPr>
      </w:pPr>
      <w:r w:rsidRPr="0023268B">
        <w:rPr>
          <w:noProof/>
        </w:rPr>
        <w:t>2.</w:t>
      </w:r>
      <w:r w:rsidRPr="0023268B">
        <w:rPr>
          <w:noProof/>
        </w:rPr>
        <w:tab/>
        <w:t>ΝΟΜΙΚΗ ΒΑΣΗ, ΕΠΙΚΟΥΡΙΚΟΤΗΤΑ ΚΑΙ ΑΝΑΛΟΓΙΚΟΤΗΤΑ</w:t>
      </w:r>
    </w:p>
    <w:p w:rsidR="00E628D9" w:rsidRPr="0023268B" w:rsidRDefault="00E628D9" w:rsidP="00A4693B">
      <w:pPr>
        <w:pStyle w:val="ManualHeading2"/>
        <w:rPr>
          <w:rFonts w:eastAsia="Arial Unicode MS"/>
          <w:noProof/>
          <w:u w:color="000000"/>
          <w:bdr w:val="nil"/>
        </w:rPr>
      </w:pPr>
      <w:r w:rsidRPr="0023268B">
        <w:rPr>
          <w:noProof/>
          <w:u w:color="000000"/>
          <w:bdr w:val="nil"/>
        </w:rPr>
        <w:t>•</w:t>
      </w:r>
      <w:r w:rsidRPr="0023268B">
        <w:rPr>
          <w:noProof/>
          <w:u w:color="000000"/>
          <w:bdr w:val="nil"/>
        </w:rPr>
        <w:tab/>
        <w:t>Νομική βάση</w:t>
      </w:r>
    </w:p>
    <w:p w:rsidR="00417030" w:rsidRPr="0023268B" w:rsidRDefault="00417030" w:rsidP="00417030">
      <w:pPr>
        <w:pBdr>
          <w:top w:val="nil"/>
          <w:left w:val="nil"/>
          <w:bottom w:val="nil"/>
          <w:right w:val="nil"/>
          <w:between w:val="nil"/>
          <w:bar w:val="nil"/>
        </w:pBdr>
        <w:spacing w:before="0" w:after="240"/>
        <w:rPr>
          <w:rFonts w:eastAsia="Arial Unicode MS"/>
          <w:noProof/>
          <w:color w:val="0000FF"/>
        </w:rPr>
      </w:pPr>
      <w:r w:rsidRPr="0023268B">
        <w:rPr>
          <w:noProof/>
          <w:sz w:val="23"/>
        </w:rPr>
        <w:t>Η πρόταση βασίζεται στο άρθρο 14 παράγραφος 3 του κανονισμού (ΕΕ) 2017/1939.</w:t>
      </w:r>
    </w:p>
    <w:p w:rsidR="00E628D9" w:rsidRPr="0023268B" w:rsidRDefault="00E628D9" w:rsidP="00A4693B">
      <w:pPr>
        <w:pStyle w:val="ManualHeading2"/>
        <w:rPr>
          <w:rFonts w:eastAsia="Arial Unicode MS"/>
          <w:noProof/>
          <w:u w:color="000000"/>
          <w:bdr w:val="nil"/>
        </w:rPr>
      </w:pPr>
      <w:r w:rsidRPr="0023268B">
        <w:rPr>
          <w:noProof/>
          <w:u w:color="000000"/>
          <w:bdr w:val="nil"/>
        </w:rPr>
        <w:t>•</w:t>
      </w:r>
      <w:r w:rsidRPr="0023268B">
        <w:rPr>
          <w:noProof/>
          <w:u w:color="000000"/>
          <w:bdr w:val="nil"/>
        </w:rPr>
        <w:tab/>
        <w:t xml:space="preserve">Επικουρικότητα (σε περίπτωση μη αποκλειστικής αρμοδιότητας) </w:t>
      </w:r>
    </w:p>
    <w:p w:rsidR="00417030" w:rsidRPr="0023268B" w:rsidRDefault="00417030" w:rsidP="00417030">
      <w:pPr>
        <w:pBdr>
          <w:top w:val="nil"/>
          <w:left w:val="nil"/>
          <w:bottom w:val="nil"/>
          <w:right w:val="nil"/>
          <w:between w:val="nil"/>
          <w:bar w:val="nil"/>
        </w:pBdr>
        <w:spacing w:before="0" w:after="240"/>
        <w:rPr>
          <w:rFonts w:eastAsia="Arial Unicode MS"/>
          <w:noProof/>
          <w:sz w:val="28"/>
        </w:rPr>
      </w:pPr>
      <w:r w:rsidRPr="0023268B">
        <w:rPr>
          <w:noProof/>
        </w:rPr>
        <w:t>Ο διορισμός των μελών της επιτροπής επιλογής που προβλέπεται στο άρθρο 14 παράγραφος 3 του κανονισμού (ΕΕ) 2017/1939 μπορεί να αποφασιστεί μόνο από το Συμβούλιο, έπειτα από πρόταση της Επιτροπής, και ως εκ τούτου εμπίπτει από τη φύση του στην αποκλειστική αρμοδιότητα της Ένωσης και δεν έχει εν προκειμένω εφαρμογή η αρχή της επικουρικότητας.</w:t>
      </w:r>
    </w:p>
    <w:p w:rsidR="00E628D9" w:rsidRPr="0023268B" w:rsidRDefault="00E628D9" w:rsidP="00A4693B">
      <w:pPr>
        <w:pStyle w:val="ManualHeading2"/>
        <w:rPr>
          <w:rFonts w:eastAsia="Arial Unicode MS"/>
          <w:noProof/>
          <w:u w:color="000000"/>
          <w:bdr w:val="nil"/>
        </w:rPr>
      </w:pPr>
      <w:r w:rsidRPr="0023268B">
        <w:rPr>
          <w:noProof/>
          <w:u w:color="000000"/>
          <w:bdr w:val="nil"/>
        </w:rPr>
        <w:t>•</w:t>
      </w:r>
      <w:r w:rsidRPr="0023268B">
        <w:rPr>
          <w:noProof/>
          <w:u w:color="000000"/>
          <w:bdr w:val="nil"/>
        </w:rPr>
        <w:tab/>
        <w:t>Αναλογικότητα</w:t>
      </w:r>
    </w:p>
    <w:p w:rsidR="00417030" w:rsidRPr="0023268B" w:rsidRDefault="00417030" w:rsidP="00417030">
      <w:pPr>
        <w:pBdr>
          <w:top w:val="nil"/>
          <w:left w:val="nil"/>
          <w:bottom w:val="nil"/>
          <w:right w:val="nil"/>
          <w:between w:val="nil"/>
          <w:bar w:val="nil"/>
        </w:pBdr>
        <w:spacing w:before="0" w:after="240"/>
        <w:rPr>
          <w:rFonts w:eastAsia="Arial Unicode MS"/>
          <w:noProof/>
          <w:color w:val="0000FF"/>
          <w:sz w:val="28"/>
        </w:rPr>
      </w:pPr>
      <w:r w:rsidRPr="0023268B">
        <w:rPr>
          <w:noProof/>
        </w:rPr>
        <w:t>Η παρούσα πρόταση περιορίζεται σε ό,τι είναι αναγκαίο για την επίτευξη των προτεινόμενων στόχων και, ως εκ τούτου, συμμορφώνεται με την αρχή της αναλογικότητας. Η παρούσα πρόταση είναι ουσιαστικής σημασίας προκειμένου να διασφαλιστεί ότι είναι εφικτή η αντικατάσταση του/της Ευρωπαίου/-ας Γενικού/-ής Εισαγγελέα και των Ευρωπαίων εισαγγελέων στο τέλος της θητείας τους, καθώς και ο διορισμός των Ευρωπαίων εισαγγελέων από τα κράτη μέλη που προσχώρησαν πρόσφατα ή πρόκειται σύντομα να προσχωρήσουν στην ενισχυμένη συνεργασία για την Ευρωπαϊκή Εισαγγελία, έτσι ώστε να εξασφαλιστούν η πλήρης ανάπτυξη και η συνέχεια των επιχειρησιακών δραστηριοτήτων της Ευρωπαϊκής Εισαγγελίας.</w:t>
      </w:r>
    </w:p>
    <w:p w:rsidR="00E628D9" w:rsidRPr="0023268B" w:rsidRDefault="00E628D9" w:rsidP="00A4693B">
      <w:pPr>
        <w:pStyle w:val="ManualHeading2"/>
        <w:rPr>
          <w:rFonts w:eastAsia="Arial Unicode MS"/>
          <w:noProof/>
          <w:u w:color="000000"/>
          <w:bdr w:val="nil"/>
        </w:rPr>
      </w:pPr>
      <w:r w:rsidRPr="0023268B">
        <w:rPr>
          <w:noProof/>
          <w:u w:color="000000"/>
          <w:bdr w:val="nil"/>
        </w:rPr>
        <w:t>•</w:t>
      </w:r>
      <w:r w:rsidRPr="0023268B">
        <w:rPr>
          <w:noProof/>
          <w:u w:color="000000"/>
          <w:bdr w:val="nil"/>
        </w:rPr>
        <w:tab/>
        <w:t>Επιλογή της νομικής πράξης</w:t>
      </w:r>
    </w:p>
    <w:p w:rsidR="00417030" w:rsidRPr="0023268B" w:rsidRDefault="00417030" w:rsidP="00417030">
      <w:pPr>
        <w:pBdr>
          <w:top w:val="nil"/>
          <w:left w:val="nil"/>
          <w:bottom w:val="nil"/>
          <w:right w:val="nil"/>
          <w:between w:val="nil"/>
          <w:bar w:val="nil"/>
        </w:pBdr>
        <w:spacing w:before="0" w:after="240"/>
        <w:rPr>
          <w:rFonts w:eastAsia="Arial Unicode MS"/>
          <w:noProof/>
        </w:rPr>
      </w:pPr>
      <w:r w:rsidRPr="0023268B">
        <w:rPr>
          <w:noProof/>
          <w:sz w:val="23"/>
        </w:rPr>
        <w:t>Σύμφωνα με το άρθρο 14 παράγραφος 3 του κανονισμού (ΕΕ) 2017/1939, το Συμβούλιο πρέπει να εκδώσει απόφαση περί του διορισμού των μελών της επιτροπής επιλογής έπειτα από πρόταση της Επιτροπής. Ο κανόνας II των κανόνων λειτουργίας της επιτροπής επιλογής προβλέπει επίσης ότι το πρόσωπο που πρόκειται να αντικαταστήσει μέλος της επιτροπής επιλογής διορίζεται για τη διάρκεια του υπολοίπου της θητείας του προκατόχου του με την ίδια διαδικασία. Ως εκ τούτου, η επιλογή της προτεινόμενης νομικής πράξης απαιτείται από την ισχύουσα σχετική νομοθεσία.</w:t>
      </w:r>
    </w:p>
    <w:p w:rsidR="00E628D9" w:rsidRPr="0023268B" w:rsidRDefault="00E628D9" w:rsidP="00550536">
      <w:pPr>
        <w:pStyle w:val="ManualHeading1"/>
        <w:rPr>
          <w:noProof/>
        </w:rPr>
      </w:pPr>
      <w:r w:rsidRPr="0023268B">
        <w:rPr>
          <w:noProof/>
        </w:rPr>
        <w:lastRenderedPageBreak/>
        <w:t>3.</w:t>
      </w:r>
      <w:r w:rsidRPr="0023268B">
        <w:rPr>
          <w:noProof/>
        </w:rPr>
        <w:tab/>
        <w:t>ΑΠΟΤΕΛΕΣΜΑΤΑ ΤΩΝ ΕΚ ΤΩΝ ΥΣΤΕΡΩΝ ΑΞΙΟΛΟΓΗΣΕΩΝ, ΤΩΝ ΔΙΑΒΟΥΛΕΥΣΕΩΝ ΜΕ ΤΑ ΕΝΔΙΑΦΕΡΟΜΕΝΑ ΜΕΡΗ ΚΑΙ ΤΩΝ ΕΚΤΙΜΗΣΕΩΝ ΕΠΙΠΤΩΣΕΩΝ</w:t>
      </w:r>
    </w:p>
    <w:p w:rsidR="00E628D9" w:rsidRPr="0023268B" w:rsidRDefault="00E628D9" w:rsidP="00A4693B">
      <w:pPr>
        <w:pStyle w:val="ManualHeading2"/>
        <w:rPr>
          <w:rFonts w:eastAsia="Arial Unicode MS"/>
          <w:noProof/>
          <w:u w:color="000000"/>
          <w:bdr w:val="nil"/>
        </w:rPr>
      </w:pPr>
      <w:r w:rsidRPr="0023268B">
        <w:rPr>
          <w:noProof/>
          <w:u w:color="000000"/>
          <w:bdr w:val="nil"/>
        </w:rPr>
        <w:t>Εκ των υστέρων αξιολογήσεις / έλεγχοι καταλληλότητας της ισχύουσας νομοθεσίας</w:t>
      </w:r>
    </w:p>
    <w:p w:rsidR="00417030" w:rsidRPr="0023268B" w:rsidRDefault="00417030" w:rsidP="00417030">
      <w:pPr>
        <w:pBdr>
          <w:top w:val="nil"/>
          <w:left w:val="nil"/>
          <w:bottom w:val="nil"/>
          <w:right w:val="nil"/>
          <w:between w:val="nil"/>
          <w:bar w:val="nil"/>
        </w:pBdr>
        <w:spacing w:before="0" w:after="240"/>
        <w:rPr>
          <w:rFonts w:eastAsia="Arial Unicode MS"/>
          <w:noProof/>
        </w:rPr>
      </w:pPr>
      <w:r w:rsidRPr="0023268B">
        <w:rPr>
          <w:noProof/>
          <w:sz w:val="23"/>
        </w:rPr>
        <w:t xml:space="preserve">Λόγω του τεχνικού χαρακτήρα της παρούσας πρότασης και της έλλειψης </w:t>
      </w:r>
      <w:r w:rsidRPr="0023268B">
        <w:rPr>
          <w:noProof/>
        </w:rPr>
        <w:t>διακριτικής ευχέρειας της Επιτροπής, η οποία συμμορφώνεται με την υποχρέωση που προβλέπεται στο άρθρο 14 παράγραφος 3 του κανονισμού (ΕΕ) 2017/1939, δεν διενεργήθηκαν εκ των υστέρων αξιολογήσεις, διαβουλεύσεις με τα ενδιαφερόμενα μέρη και εκτιμήσεις επιπτώσεων.</w:t>
      </w:r>
    </w:p>
    <w:p w:rsidR="00E628D9" w:rsidRPr="0023268B" w:rsidRDefault="00E628D9" w:rsidP="00550536">
      <w:pPr>
        <w:pStyle w:val="ManualHeading1"/>
        <w:rPr>
          <w:noProof/>
        </w:rPr>
      </w:pPr>
      <w:r w:rsidRPr="0023268B">
        <w:rPr>
          <w:noProof/>
        </w:rPr>
        <w:t>4.</w:t>
      </w:r>
      <w:r w:rsidRPr="0023268B">
        <w:rPr>
          <w:noProof/>
        </w:rPr>
        <w:tab/>
        <w:t>ΔΗΜΟΣΙΟΝΟΜΙΚΕΣ ΕΠΙΠΤΩΣΕΙΣ</w:t>
      </w:r>
    </w:p>
    <w:p w:rsidR="00417030" w:rsidRPr="0023268B" w:rsidRDefault="00417030" w:rsidP="00417030">
      <w:pPr>
        <w:pBdr>
          <w:top w:val="nil"/>
          <w:left w:val="nil"/>
          <w:bottom w:val="nil"/>
          <w:right w:val="nil"/>
          <w:between w:val="nil"/>
          <w:bar w:val="nil"/>
        </w:pBdr>
        <w:spacing w:before="0" w:after="240"/>
        <w:rPr>
          <w:rFonts w:eastAsia="Arial Unicode MS"/>
          <w:noProof/>
          <w:sz w:val="28"/>
        </w:rPr>
      </w:pPr>
      <w:r w:rsidRPr="0023268B">
        <w:rPr>
          <w:noProof/>
        </w:rPr>
        <w:t>Η παρούσα πρόταση δεν έχει δημοσιονομικές επιπτώσεις.</w:t>
      </w:r>
    </w:p>
    <w:p w:rsidR="00E628D9" w:rsidRPr="0023268B" w:rsidRDefault="00E628D9" w:rsidP="00550536">
      <w:pPr>
        <w:pStyle w:val="ManualHeading1"/>
        <w:rPr>
          <w:noProof/>
        </w:rPr>
      </w:pPr>
      <w:r w:rsidRPr="0023268B">
        <w:rPr>
          <w:noProof/>
        </w:rPr>
        <w:t>5.</w:t>
      </w:r>
      <w:r w:rsidRPr="0023268B">
        <w:rPr>
          <w:noProof/>
        </w:rPr>
        <w:tab/>
        <w:t>ΑΛΛΑ ΣΤΟΙΧΕΙΑ</w:t>
      </w:r>
    </w:p>
    <w:p w:rsidR="00E628D9" w:rsidRPr="0023268B" w:rsidRDefault="00E628D9" w:rsidP="00A4693B">
      <w:pPr>
        <w:pStyle w:val="ManualHeading2"/>
        <w:rPr>
          <w:rFonts w:eastAsia="Arial Unicode MS"/>
          <w:noProof/>
          <w:u w:color="000000"/>
          <w:bdr w:val="nil"/>
        </w:rPr>
      </w:pPr>
      <w:r w:rsidRPr="0023268B">
        <w:rPr>
          <w:noProof/>
          <w:u w:color="000000"/>
          <w:bdr w:val="nil"/>
        </w:rPr>
        <w:t>•</w:t>
      </w:r>
      <w:r w:rsidRPr="0023268B">
        <w:rPr>
          <w:noProof/>
          <w:u w:color="000000"/>
          <w:bdr w:val="nil"/>
        </w:rPr>
        <w:tab/>
        <w:t>Σχέδια εφαρμογής και ρυθμίσεις παρακολούθησης, αξιολόγησης και υποβολής εκθέσεων</w:t>
      </w:r>
    </w:p>
    <w:p w:rsidR="00417030" w:rsidRPr="0023268B" w:rsidRDefault="00417030" w:rsidP="00417030">
      <w:pPr>
        <w:pBdr>
          <w:top w:val="nil"/>
          <w:left w:val="nil"/>
          <w:bottom w:val="nil"/>
          <w:right w:val="nil"/>
          <w:between w:val="nil"/>
          <w:bar w:val="nil"/>
        </w:pBdr>
        <w:spacing w:before="0" w:after="240"/>
        <w:rPr>
          <w:rFonts w:eastAsia="Arial Unicode MS"/>
          <w:noProof/>
          <w:sz w:val="28"/>
        </w:rPr>
      </w:pPr>
      <w:r w:rsidRPr="0023268B">
        <w:rPr>
          <w:noProof/>
        </w:rPr>
        <w:t>Δεδομένης της φύσης του μέτρου αυτού, δεν υπάρχει ανάγκη για σχέδια εφαρμογής και παρακολούθησης, ούτε για ρυθμίσεις αξιολόγησης και υποβολής εκθέσεων.</w:t>
      </w:r>
    </w:p>
    <w:p w:rsidR="00E628D9" w:rsidRPr="0023268B" w:rsidRDefault="00E628D9" w:rsidP="00A4693B">
      <w:pPr>
        <w:pStyle w:val="ManualHeading2"/>
        <w:rPr>
          <w:rFonts w:eastAsia="Arial Unicode MS"/>
          <w:noProof/>
          <w:u w:color="000000"/>
          <w:bdr w:val="nil"/>
        </w:rPr>
      </w:pPr>
      <w:r w:rsidRPr="0023268B">
        <w:rPr>
          <w:noProof/>
          <w:u w:color="000000"/>
          <w:bdr w:val="nil"/>
        </w:rPr>
        <w:t>•</w:t>
      </w:r>
      <w:r w:rsidRPr="0023268B">
        <w:rPr>
          <w:noProof/>
          <w:u w:color="000000"/>
          <w:bdr w:val="nil"/>
        </w:rPr>
        <w:tab/>
        <w:t>Αναλυτική επεξήγηση των επιμέρους διατάξεων της πρότασης</w:t>
      </w:r>
    </w:p>
    <w:p w:rsidR="00417030" w:rsidRPr="0023268B" w:rsidRDefault="00417030" w:rsidP="00417030">
      <w:pPr>
        <w:pBdr>
          <w:top w:val="nil"/>
          <w:left w:val="nil"/>
          <w:bottom w:val="nil"/>
          <w:right w:val="nil"/>
          <w:between w:val="nil"/>
          <w:bar w:val="nil"/>
        </w:pBdr>
        <w:spacing w:before="0" w:after="240"/>
        <w:rPr>
          <w:noProof/>
          <w:szCs w:val="23"/>
        </w:rPr>
      </w:pPr>
      <w:r w:rsidRPr="0023268B">
        <w:rPr>
          <w:noProof/>
        </w:rPr>
        <w:t xml:space="preserve">Το άρθρο 1 προβλέπει ότι ο κ. Dražen </w:t>
      </w:r>
      <w:r w:rsidRPr="0023268B">
        <w:rPr>
          <w:caps/>
          <w:noProof/>
        </w:rPr>
        <w:t>Jelenić</w:t>
      </w:r>
      <w:r w:rsidRPr="0023268B">
        <w:rPr>
          <w:noProof/>
        </w:rPr>
        <w:t xml:space="preserve"> αντικαθιστά τον κ. Marin MRČELA ως μέλος της επιτροπής επιλογής που προβλέπεται στο άρθρο 14 παράγραφος 3 του κανονισμού (ΕΕ) 2017/1939.</w:t>
      </w:r>
    </w:p>
    <w:p w:rsidR="00417030" w:rsidRPr="0023268B" w:rsidRDefault="00417030" w:rsidP="00417030">
      <w:pPr>
        <w:pBdr>
          <w:top w:val="nil"/>
          <w:left w:val="nil"/>
          <w:bottom w:val="nil"/>
          <w:right w:val="nil"/>
          <w:between w:val="nil"/>
          <w:bar w:val="nil"/>
        </w:pBdr>
        <w:spacing w:before="0" w:after="240"/>
        <w:rPr>
          <w:rFonts w:eastAsia="Arial Unicode MS"/>
          <w:noProof/>
          <w:sz w:val="28"/>
        </w:rPr>
      </w:pPr>
      <w:r w:rsidRPr="0023268B">
        <w:rPr>
          <w:noProof/>
        </w:rPr>
        <w:t xml:space="preserve">Το άρθρο 2 προβλέπει την έναρξη ισχύος της απόφασης. </w:t>
      </w:r>
    </w:p>
    <w:p w:rsidR="00E628D9" w:rsidRPr="0023268B" w:rsidRDefault="00E628D9" w:rsidP="00FD40BA">
      <w:pPr>
        <w:rPr>
          <w:noProof/>
        </w:rPr>
        <w:sectPr w:rsidR="00E628D9" w:rsidRPr="0023268B" w:rsidSect="001710C0">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FA5EE1" w:rsidRDefault="00B542E6">
      <w:pPr>
        <w:pStyle w:val="Rfrenceinterinstitutionnelle"/>
        <w:rPr>
          <w:noProof/>
        </w:rPr>
      </w:pPr>
      <w:r>
        <w:rPr>
          <w:noProof/>
        </w:rPr>
        <w:lastRenderedPageBreak/>
        <w:t>2024/0118 (NLE)</w:t>
      </w:r>
    </w:p>
    <w:p w:rsidR="00E628D9" w:rsidRPr="0023268B" w:rsidRDefault="0023268B" w:rsidP="0023268B">
      <w:pPr>
        <w:pStyle w:val="Statut"/>
        <w:rPr>
          <w:noProof/>
        </w:rPr>
      </w:pPr>
      <w:r w:rsidRPr="0023268B">
        <w:rPr>
          <w:noProof/>
        </w:rPr>
        <w:t>Πρόταση</w:t>
      </w:r>
    </w:p>
    <w:p w:rsidR="00E628D9" w:rsidRPr="0023268B" w:rsidRDefault="0023268B" w:rsidP="0023268B">
      <w:pPr>
        <w:pStyle w:val="Typedudocument"/>
        <w:rPr>
          <w:noProof/>
        </w:rPr>
      </w:pPr>
      <w:r w:rsidRPr="0023268B">
        <w:rPr>
          <w:noProof/>
        </w:rPr>
        <w:t>ΑΠΟΦΑΣΗ ΤΟΥ ΣΥΜΒΟΥΛΙΟΥ</w:t>
      </w:r>
    </w:p>
    <w:p w:rsidR="00E628D9" w:rsidRPr="0023268B" w:rsidRDefault="0023268B" w:rsidP="0023268B">
      <w:pPr>
        <w:pStyle w:val="Titreobjet"/>
        <w:rPr>
          <w:noProof/>
        </w:rPr>
      </w:pPr>
      <w:r w:rsidRPr="0023268B">
        <w:rPr>
          <w:noProof/>
        </w:rPr>
        <w:t>για την τροποποίηση της απόφασης (ΕΕ) 2023/133 του Συμβουλίου για τον διορισμό των μελών της επιτροπής επιλογής που προβλέπεται στο άρθρο 14 παράγραφος 3 του κανονισμού (ΕΕ) 2017/1939</w:t>
      </w:r>
    </w:p>
    <w:p w:rsidR="00417030" w:rsidRPr="0023268B" w:rsidRDefault="00417030" w:rsidP="00417030">
      <w:pPr>
        <w:keepNext/>
        <w:spacing w:before="600"/>
        <w:rPr>
          <w:noProof/>
        </w:rPr>
      </w:pPr>
      <w:r w:rsidRPr="0023268B">
        <w:rPr>
          <w:noProof/>
        </w:rPr>
        <w:t>ΤΟ ΣΥΜΒΟΥΛΙΟ ΤΗΣ ΕΥΡΩΠΑΪΚΗΣ ΕΝΩΣΗΣ,</w:t>
      </w:r>
    </w:p>
    <w:p w:rsidR="00417030" w:rsidRPr="0023268B" w:rsidRDefault="00417030" w:rsidP="00417030">
      <w:pPr>
        <w:rPr>
          <w:noProof/>
        </w:rPr>
      </w:pPr>
      <w:r w:rsidRPr="0023268B">
        <w:rPr>
          <w:noProof/>
        </w:rPr>
        <w:t>Έχοντας υπόψη τη Συνθήκη για τη λειτουργία της Ευρωπαϊκής Ένωσης,</w:t>
      </w:r>
    </w:p>
    <w:p w:rsidR="00417030" w:rsidRPr="0023268B" w:rsidRDefault="00417030" w:rsidP="00417030">
      <w:pPr>
        <w:rPr>
          <w:noProof/>
        </w:rPr>
      </w:pPr>
      <w:r w:rsidRPr="0023268B">
        <w:rPr>
          <w:noProof/>
        </w:rPr>
        <w:t>Έχοντας υπόψη τον κανονισμό (ΕΕ) 2017/1939 του Συμβουλίου, της 12ης Οκτωβρίου 2017, σχετικά με την εφαρμογή ενισχυμένης συνεργασίας για τη σύσταση της Ευρωπαϊκής Εισαγγελίας</w:t>
      </w:r>
      <w:r w:rsidRPr="0023268B">
        <w:rPr>
          <w:rStyle w:val="FootnoteReference"/>
          <w:noProof/>
        </w:rPr>
        <w:footnoteReference w:id="8"/>
      </w:r>
      <w:r w:rsidRPr="0023268B">
        <w:rPr>
          <w:noProof/>
        </w:rPr>
        <w:t>, και ιδίως το άρθρο 14 παράγραφος 3,</w:t>
      </w:r>
    </w:p>
    <w:p w:rsidR="00417030" w:rsidRPr="0023268B" w:rsidRDefault="00417030" w:rsidP="00417030">
      <w:pPr>
        <w:rPr>
          <w:noProof/>
        </w:rPr>
      </w:pPr>
      <w:r w:rsidRPr="0023268B">
        <w:rPr>
          <w:noProof/>
        </w:rPr>
        <w:t>Έχοντας υπόψη την πρόταση της Ευρωπαϊκής Επιτροπής,</w:t>
      </w:r>
    </w:p>
    <w:p w:rsidR="00417030" w:rsidRPr="0023268B" w:rsidRDefault="00417030" w:rsidP="00417030">
      <w:pPr>
        <w:rPr>
          <w:noProof/>
        </w:rPr>
      </w:pPr>
      <w:r w:rsidRPr="0023268B">
        <w:rPr>
          <w:noProof/>
        </w:rPr>
        <w:t>Εκτιμώντας τα ακόλουθα:</w:t>
      </w:r>
    </w:p>
    <w:p w:rsidR="00417030" w:rsidRPr="0023268B" w:rsidRDefault="00417030" w:rsidP="003629F1">
      <w:pPr>
        <w:pStyle w:val="Point0"/>
        <w:rPr>
          <w:noProof/>
        </w:rPr>
      </w:pPr>
      <w:r>
        <w:rPr>
          <w:noProof/>
        </w:rPr>
        <w:t>(1)</w:t>
      </w:r>
      <w:r>
        <w:rPr>
          <w:noProof/>
        </w:rPr>
        <w:tab/>
      </w:r>
      <w:r w:rsidRPr="0023268B">
        <w:rPr>
          <w:noProof/>
        </w:rPr>
        <w:t xml:space="preserve">Ο/Η Ευρωπαίος/-α Γενικός/-ή Εισαγγελέας διορίζεται με κοινή συμφωνία από το Ευρωπαϊκό Κοινοβούλιο και το Συμβούλιο από κατάλογο υποψηφίων που διαθέτουν τα απαραίτητα προσόντα, ο οποίος καταρτίζεται από την επιτροπή επιλογής που προβλέπεται στο άρθρο 14 παράγραφος 3 του κανονισμού (ΕΕ) 2017/1939. Οι Ευρωπαίοι/-ες εισαγγελείς διορίζονται από το Συμβούλιο μεταξύ τριών υποψηφίων που διαθέτουν τα απαραίτητα προσόντα και που προτείνονται από κάθε κράτος μέλος, μετά τη λήψη αιτιολογημένης γνώμης από την εν λόγω επιτροπή επιλογής. </w:t>
      </w:r>
    </w:p>
    <w:p w:rsidR="00417030" w:rsidRPr="0023268B" w:rsidRDefault="00417030" w:rsidP="00766C74">
      <w:pPr>
        <w:pStyle w:val="Point0"/>
        <w:rPr>
          <w:noProof/>
        </w:rPr>
      </w:pPr>
      <w:r>
        <w:rPr>
          <w:noProof/>
        </w:rPr>
        <w:t>(2)</w:t>
      </w:r>
      <w:r>
        <w:rPr>
          <w:noProof/>
        </w:rPr>
        <w:tab/>
      </w:r>
      <w:r w:rsidRPr="0023268B">
        <w:rPr>
          <w:noProof/>
        </w:rPr>
        <w:t>Τα τρέχοντα μέλη της επιτροπής επιλογής διορίστηκαν για περίοδο τεσσάρων ετών από τις 20 Ιανουαρίου 2023, με την απόφαση (ΕΕ) 2023/133 του Συμβουλίου</w:t>
      </w:r>
      <w:r w:rsidRPr="0023268B">
        <w:rPr>
          <w:rStyle w:val="FootnoteReference"/>
          <w:noProof/>
        </w:rPr>
        <w:footnoteReference w:id="9"/>
      </w:r>
      <w:r w:rsidRPr="0023268B">
        <w:rPr>
          <w:noProof/>
        </w:rPr>
        <w:t>.</w:t>
      </w:r>
    </w:p>
    <w:p w:rsidR="00417030" w:rsidRPr="0023268B" w:rsidRDefault="00417030" w:rsidP="00766C74">
      <w:pPr>
        <w:pStyle w:val="Point0"/>
        <w:rPr>
          <w:noProof/>
        </w:rPr>
      </w:pPr>
      <w:r>
        <w:rPr>
          <w:noProof/>
        </w:rPr>
        <w:t>(3)</w:t>
      </w:r>
      <w:r>
        <w:rPr>
          <w:noProof/>
        </w:rPr>
        <w:tab/>
      </w:r>
      <w:r w:rsidRPr="0023268B">
        <w:rPr>
          <w:noProof/>
        </w:rPr>
        <w:t xml:space="preserve">Ο κ. Marin MRČELA είναι επί του παρόντος μέλος της επιτροπής επιλογής. Στις 8 Απριλίου 2024 ο κ. </w:t>
      </w:r>
      <w:r w:rsidRPr="0023268B">
        <w:rPr>
          <w:caps/>
          <w:noProof/>
        </w:rPr>
        <w:t>Mrčela</w:t>
      </w:r>
      <w:r w:rsidRPr="0023268B">
        <w:rPr>
          <w:noProof/>
        </w:rPr>
        <w:t xml:space="preserve"> ενημέρωσε την Επιτροπή ότι δεν μπορούσε πλέον να υπηρετήσει ως μέλος της επιτροπής επιλογής και, ως εκ τούτου, είχε αποφασίσει να παραιτηθεί. Το Συμβούλιο ενημερώθηκε σχετικά.</w:t>
      </w:r>
    </w:p>
    <w:p w:rsidR="00417030" w:rsidRPr="0023268B" w:rsidRDefault="00C52234" w:rsidP="00766C74">
      <w:pPr>
        <w:pStyle w:val="Point0"/>
        <w:rPr>
          <w:noProof/>
        </w:rPr>
      </w:pPr>
      <w:r>
        <w:rPr>
          <w:noProof/>
        </w:rPr>
        <w:t>(4)</w:t>
      </w:r>
      <w:r>
        <w:rPr>
          <w:noProof/>
        </w:rPr>
        <w:tab/>
      </w:r>
      <w:r w:rsidRPr="0023268B">
        <w:rPr>
          <w:noProof/>
        </w:rPr>
        <w:t xml:space="preserve">Για να διασφαλιστεί η συνέχεια των δραστηριοτήτων της επιτροπής επιλογής, θα πρέπει να διοριστεί το συντομότερο δυνατόν νέο μέλος της επιτροπής επιλογής προς αντικατάσταση του κ. MRČELA. Ως εκ τούτου, θα πρέπει να διοριστεί ως νέο μέλος της επιτροπής επιλογής ο κ. Dražen </w:t>
      </w:r>
      <w:r w:rsidRPr="0023268B">
        <w:rPr>
          <w:caps/>
          <w:noProof/>
        </w:rPr>
        <w:t>Jelenić</w:t>
      </w:r>
      <w:r w:rsidRPr="0023268B">
        <w:rPr>
          <w:noProof/>
        </w:rPr>
        <w:t>, αναπληρωτής γενικός εισαγγελέας της Δημοκρατίας της Κροατίας. Για την πρόταση διορισμού του εν λόγω προσώπου, η Επιτροπή έλαβε υπόψη την ανάγκη για γεωγραφική ισορροπία, ισόρροπη εκπροσώπηση των φύλων και σωστή αντιπροσώπευση των νομικών συστημάτων των κρατών μελών που συμμετέχουν στην ενισχυμένη συνεργασία για τη σύσταση της Ευρωπαϊκής Εισαγγελίας.</w:t>
      </w:r>
    </w:p>
    <w:p w:rsidR="00417030" w:rsidRPr="0023268B" w:rsidRDefault="00417030" w:rsidP="00766C74">
      <w:pPr>
        <w:pStyle w:val="Point0"/>
        <w:rPr>
          <w:noProof/>
        </w:rPr>
      </w:pPr>
      <w:r>
        <w:rPr>
          <w:noProof/>
        </w:rPr>
        <w:lastRenderedPageBreak/>
        <w:t>(5)</w:t>
      </w:r>
      <w:r>
        <w:rPr>
          <w:noProof/>
        </w:rPr>
        <w:tab/>
      </w:r>
      <w:r w:rsidRPr="0023268B">
        <w:rPr>
          <w:noProof/>
        </w:rPr>
        <w:t>Σύμφωνα με τον κανόνα II των κανόνων λειτουργίας της επιτροπής επιλογής που παρατίθενται στο παράρτημα της εκτελεστικής απόφασης (ΕΕ) 2018/1696 του Συμβουλίου</w:t>
      </w:r>
      <w:r w:rsidRPr="0023268B">
        <w:rPr>
          <w:rStyle w:val="FootnoteReference"/>
          <w:noProof/>
        </w:rPr>
        <w:footnoteReference w:id="10"/>
      </w:r>
      <w:r w:rsidRPr="0023268B">
        <w:rPr>
          <w:noProof/>
        </w:rPr>
        <w:t xml:space="preserve">, ο κ. </w:t>
      </w:r>
      <w:r w:rsidRPr="0023268B">
        <w:rPr>
          <w:caps/>
          <w:noProof/>
        </w:rPr>
        <w:t>Jelenić</w:t>
      </w:r>
      <w:r w:rsidRPr="0023268B">
        <w:rPr>
          <w:noProof/>
        </w:rPr>
        <w:t xml:space="preserve"> θα πρέπει να διοριστεί για τη διάρκεια του υπολοίπου της θητείας του προκατόχου του.</w:t>
      </w:r>
    </w:p>
    <w:p w:rsidR="00C6766A" w:rsidRPr="0023268B" w:rsidRDefault="00C6766A" w:rsidP="00766C74">
      <w:pPr>
        <w:pStyle w:val="Point0"/>
        <w:rPr>
          <w:noProof/>
        </w:rPr>
      </w:pPr>
      <w:r>
        <w:rPr>
          <w:noProof/>
        </w:rPr>
        <w:t>(6)</w:t>
      </w:r>
      <w:r>
        <w:rPr>
          <w:noProof/>
        </w:rPr>
        <w:tab/>
      </w:r>
      <w:r w:rsidRPr="0023268B">
        <w:rPr>
          <w:noProof/>
        </w:rPr>
        <w:t>Συνεπώς, η απόφαση (ΕΕ) 2023/133 θα πρέπει να τροποποιηθεί αναλόγως.</w:t>
      </w:r>
    </w:p>
    <w:p w:rsidR="00417030" w:rsidRPr="0023268B" w:rsidRDefault="00417030" w:rsidP="00766C74">
      <w:pPr>
        <w:pStyle w:val="Point0"/>
        <w:rPr>
          <w:noProof/>
        </w:rPr>
      </w:pPr>
      <w:r>
        <w:rPr>
          <w:noProof/>
        </w:rPr>
        <w:t>(7)</w:t>
      </w:r>
      <w:r>
        <w:rPr>
          <w:noProof/>
        </w:rPr>
        <w:tab/>
      </w:r>
      <w:r w:rsidRPr="0023268B">
        <w:rPr>
          <w:noProof/>
        </w:rPr>
        <w:t xml:space="preserve">Για να διασφαλιστεί ότι ο κ. </w:t>
      </w:r>
      <w:r w:rsidRPr="0023268B">
        <w:rPr>
          <w:caps/>
          <w:noProof/>
        </w:rPr>
        <w:t>Jelenić</w:t>
      </w:r>
      <w:r w:rsidRPr="0023268B">
        <w:rPr>
          <w:noProof/>
        </w:rPr>
        <w:t xml:space="preserve"> θα μπορέσει να αναλάβει αμέσως τα καθήκοντά του και να συμμετάσχει στις εν εξελίξει δραστηριότητες της επιτροπής επιλογής, η παρούσα απόφαση θα πρέπει να αρχίσει να ισχύει την επομένη της δημοσίευσής της στην </w:t>
      </w:r>
      <w:r w:rsidRPr="0023268B">
        <w:rPr>
          <w:i/>
          <w:iCs/>
          <w:noProof/>
        </w:rPr>
        <w:t>Επίσημη Εφημερίδα της Ευρωπαϊκής Ένωσης</w:t>
      </w:r>
      <w:r w:rsidRPr="0023268B">
        <w:rPr>
          <w:noProof/>
        </w:rPr>
        <w:t>,</w:t>
      </w:r>
    </w:p>
    <w:p w:rsidR="00417030" w:rsidRPr="0023268B" w:rsidRDefault="00417030" w:rsidP="00417030">
      <w:pPr>
        <w:keepNext/>
        <w:rPr>
          <w:noProof/>
        </w:rPr>
      </w:pPr>
      <w:r w:rsidRPr="0023268B">
        <w:rPr>
          <w:noProof/>
        </w:rPr>
        <w:t xml:space="preserve">ΕΞΕΔΩΣΕ ΤΗΝ ΠΑΡΟΥΣΑ ΑΠΟΦΑΣΗ: </w:t>
      </w:r>
    </w:p>
    <w:p w:rsidR="00E628D9" w:rsidRPr="0023268B" w:rsidRDefault="00E628D9" w:rsidP="00197315">
      <w:pPr>
        <w:pStyle w:val="Titrearticle"/>
        <w:rPr>
          <w:noProof/>
        </w:rPr>
      </w:pPr>
      <w:r w:rsidRPr="0023268B">
        <w:rPr>
          <w:noProof/>
        </w:rPr>
        <w:t xml:space="preserve"> Άρθρο 1</w:t>
      </w:r>
    </w:p>
    <w:p w:rsidR="00417030" w:rsidRPr="0023268B" w:rsidRDefault="00417030" w:rsidP="00417030">
      <w:pPr>
        <w:rPr>
          <w:bCs/>
          <w:noProof/>
          <w:u w:val="single"/>
        </w:rPr>
      </w:pPr>
      <w:r w:rsidRPr="0023268B">
        <w:rPr>
          <w:noProof/>
        </w:rPr>
        <w:t xml:space="preserve">Στο άρθρο 1 της απόφασης (ΕΕ) 2023/133, το ονοματεπώνυμο «κ. Marin MRČELA» αντικαθίσταται από το ονοματεπώνυμο «κ. Dražen </w:t>
      </w:r>
      <w:r w:rsidRPr="0023268B">
        <w:rPr>
          <w:caps/>
          <w:noProof/>
        </w:rPr>
        <w:t>Jelenić</w:t>
      </w:r>
      <w:r w:rsidRPr="0023268B">
        <w:rPr>
          <w:noProof/>
        </w:rPr>
        <w:t>».</w:t>
      </w:r>
      <w:bookmarkStart w:id="1" w:name="_Hlk163648395"/>
    </w:p>
    <w:bookmarkEnd w:id="1"/>
    <w:p w:rsidR="00E628D9" w:rsidRPr="0023268B" w:rsidRDefault="00E628D9" w:rsidP="00DA4B70">
      <w:pPr>
        <w:pStyle w:val="Titrearticle"/>
        <w:rPr>
          <w:noProof/>
        </w:rPr>
      </w:pPr>
      <w:r w:rsidRPr="0023268B">
        <w:rPr>
          <w:noProof/>
        </w:rPr>
        <w:t xml:space="preserve">Άρθρο </w:t>
      </w:r>
      <w:bookmarkStart w:id="2" w:name="_Hlk126129799"/>
      <w:r w:rsidRPr="0023268B">
        <w:rPr>
          <w:noProof/>
          <w:color w:val="000000" w:themeColor="text1"/>
        </w:rPr>
        <w:t>2</w:t>
      </w:r>
      <w:bookmarkEnd w:id="2"/>
    </w:p>
    <w:p w:rsidR="00417030" w:rsidRPr="0023268B" w:rsidRDefault="00417030" w:rsidP="00417030">
      <w:pPr>
        <w:keepLines/>
        <w:rPr>
          <w:noProof/>
          <w:sz w:val="23"/>
          <w:szCs w:val="23"/>
        </w:rPr>
      </w:pPr>
      <w:r w:rsidRPr="0023268B">
        <w:rPr>
          <w:noProof/>
          <w:sz w:val="23"/>
        </w:rPr>
        <w:t xml:space="preserve">Η παρούσα απόφαση αρχίζει να ισχύει την επομένη της δημοσίευσής της στην </w:t>
      </w:r>
      <w:r w:rsidRPr="0023268B">
        <w:rPr>
          <w:i/>
          <w:iCs/>
          <w:noProof/>
          <w:sz w:val="23"/>
        </w:rPr>
        <w:t>Επίσημη Εφημερίδα της Ευρωπαϊκής Ένωσης</w:t>
      </w:r>
      <w:r w:rsidRPr="0023268B">
        <w:rPr>
          <w:noProof/>
          <w:sz w:val="23"/>
        </w:rPr>
        <w:t>.</w:t>
      </w:r>
    </w:p>
    <w:p w:rsidR="00E628D9" w:rsidRPr="0023268B" w:rsidRDefault="0023268B" w:rsidP="00DA4B70">
      <w:pPr>
        <w:pStyle w:val="Fait"/>
        <w:rPr>
          <w:noProof/>
        </w:rPr>
      </w:pPr>
      <w:r>
        <w:rPr>
          <w:noProof/>
        </w:rPr>
        <w:t>Βρυξέλλες,</w:t>
      </w:r>
    </w:p>
    <w:p w:rsidR="00E628D9" w:rsidRPr="0023268B" w:rsidRDefault="00E628D9" w:rsidP="00DA4B70">
      <w:pPr>
        <w:pStyle w:val="Institutionquisigne"/>
        <w:rPr>
          <w:noProof/>
        </w:rPr>
      </w:pPr>
      <w:r w:rsidRPr="0023268B">
        <w:rPr>
          <w:noProof/>
        </w:rPr>
        <w:tab/>
        <w:t>Για το Συμβούλιο</w:t>
      </w:r>
    </w:p>
    <w:p w:rsidR="00E628D9" w:rsidRPr="0023268B" w:rsidRDefault="00E628D9" w:rsidP="00E628D9">
      <w:pPr>
        <w:pStyle w:val="Personnequisigne"/>
        <w:rPr>
          <w:noProof/>
        </w:rPr>
      </w:pPr>
      <w:r w:rsidRPr="0023268B">
        <w:rPr>
          <w:noProof/>
        </w:rPr>
        <w:tab/>
        <w:t>Ο/Η Πρόεδρος</w:t>
      </w:r>
    </w:p>
    <w:sectPr w:rsidR="00E628D9" w:rsidRPr="0023268B" w:rsidSect="001710C0">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AF" w:rsidRDefault="00F531AF" w:rsidP="00E628D9">
      <w:pPr>
        <w:spacing w:before="0" w:after="0"/>
      </w:pPr>
      <w:r>
        <w:separator/>
      </w:r>
    </w:p>
  </w:endnote>
  <w:endnote w:type="continuationSeparator" w:id="0">
    <w:p w:rsidR="00F531AF" w:rsidRDefault="00F531AF" w:rsidP="00E628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C0" w:rsidRPr="001710C0" w:rsidRDefault="001710C0" w:rsidP="001710C0">
    <w:pPr>
      <w:pStyle w:val="Footer"/>
      <w:rPr>
        <w:rFonts w:ascii="Arial" w:hAnsi="Arial" w:cs="Arial"/>
        <w:b/>
        <w:sz w:val="48"/>
      </w:rPr>
    </w:pPr>
    <w:r w:rsidRPr="001710C0">
      <w:rPr>
        <w:rFonts w:ascii="Arial" w:hAnsi="Arial" w:cs="Arial"/>
        <w:b/>
        <w:sz w:val="48"/>
      </w:rPr>
      <w:t>EL</w:t>
    </w:r>
    <w:r w:rsidRPr="001710C0">
      <w:rPr>
        <w:rFonts w:ascii="Arial" w:hAnsi="Arial" w:cs="Arial"/>
        <w:b/>
        <w:sz w:val="48"/>
      </w:rPr>
      <w:tab/>
    </w:r>
    <w:r w:rsidRPr="001710C0">
      <w:rPr>
        <w:rFonts w:ascii="Arial" w:hAnsi="Arial" w:cs="Arial"/>
        <w:b/>
        <w:sz w:val="48"/>
      </w:rPr>
      <w:tab/>
    </w:r>
    <w:r w:rsidRPr="001710C0">
      <w:tab/>
    </w:r>
    <w:r w:rsidRPr="001710C0">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C0" w:rsidRPr="001710C0" w:rsidRDefault="001710C0" w:rsidP="001710C0">
    <w:pPr>
      <w:pStyle w:val="Footer"/>
      <w:rPr>
        <w:rFonts w:ascii="Arial" w:hAnsi="Arial" w:cs="Arial"/>
        <w:b/>
        <w:sz w:val="48"/>
      </w:rPr>
    </w:pPr>
    <w:r w:rsidRPr="001710C0">
      <w:rPr>
        <w:rFonts w:ascii="Arial" w:hAnsi="Arial" w:cs="Arial"/>
        <w:b/>
        <w:sz w:val="48"/>
      </w:rPr>
      <w:t>EL</w:t>
    </w:r>
    <w:r w:rsidRPr="001710C0">
      <w:rPr>
        <w:rFonts w:ascii="Arial" w:hAnsi="Arial" w:cs="Arial"/>
        <w:b/>
        <w:sz w:val="48"/>
      </w:rPr>
      <w:tab/>
    </w:r>
    <w:r w:rsidRPr="001710C0">
      <w:rPr>
        <w:rFonts w:ascii="Arial" w:hAnsi="Arial" w:cs="Arial"/>
        <w:b/>
        <w:sz w:val="48"/>
      </w:rPr>
      <w:tab/>
    </w:r>
    <w:r w:rsidRPr="001710C0">
      <w:tab/>
    </w:r>
    <w:r w:rsidRPr="001710C0">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C0" w:rsidRDefault="001710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C0" w:rsidRPr="001710C0" w:rsidRDefault="001710C0" w:rsidP="001710C0">
    <w:pPr>
      <w:pStyle w:val="Footer"/>
      <w:rPr>
        <w:rFonts w:ascii="Arial" w:hAnsi="Arial" w:cs="Arial"/>
        <w:b/>
        <w:sz w:val="48"/>
      </w:rPr>
    </w:pPr>
    <w:r w:rsidRPr="001710C0">
      <w:rPr>
        <w:rFonts w:ascii="Arial" w:hAnsi="Arial" w:cs="Arial"/>
        <w:b/>
        <w:sz w:val="48"/>
      </w:rPr>
      <w:t>EL</w:t>
    </w:r>
    <w:r w:rsidRPr="001710C0">
      <w:rPr>
        <w:rFonts w:ascii="Arial" w:hAnsi="Arial" w:cs="Arial"/>
        <w:b/>
        <w:sz w:val="48"/>
      </w:rPr>
      <w:tab/>
    </w:r>
    <w:r>
      <w:fldChar w:fldCharType="begin"/>
    </w:r>
    <w:r>
      <w:instrText xml:space="preserve"> PAGE  \* MERGEFORMAT </w:instrText>
    </w:r>
    <w:r>
      <w:fldChar w:fldCharType="separate"/>
    </w:r>
    <w:r w:rsidR="00DA4B70">
      <w:rPr>
        <w:noProof/>
      </w:rPr>
      <w:t>6</w:t>
    </w:r>
    <w:r>
      <w:fldChar w:fldCharType="end"/>
    </w:r>
    <w:r>
      <w:tab/>
    </w:r>
    <w:r w:rsidRPr="001710C0">
      <w:tab/>
    </w:r>
    <w:r w:rsidRPr="001710C0">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C0" w:rsidRDefault="001710C0" w:rsidP="0017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AF" w:rsidRDefault="00F531AF" w:rsidP="00E628D9">
      <w:pPr>
        <w:spacing w:before="0" w:after="0"/>
      </w:pPr>
      <w:r>
        <w:separator/>
      </w:r>
    </w:p>
  </w:footnote>
  <w:footnote w:type="continuationSeparator" w:id="0">
    <w:p w:rsidR="00F531AF" w:rsidRDefault="00F531AF" w:rsidP="00E628D9">
      <w:pPr>
        <w:spacing w:before="0" w:after="0"/>
      </w:pPr>
      <w:r>
        <w:continuationSeparator/>
      </w:r>
    </w:p>
  </w:footnote>
  <w:footnote w:id="1">
    <w:p w:rsidR="00417030" w:rsidRPr="0023268B" w:rsidRDefault="00417030" w:rsidP="00417030">
      <w:pPr>
        <w:pStyle w:val="FootnoteText"/>
        <w:rPr>
          <w:color w:val="333333"/>
          <w:sz w:val="19"/>
          <w:szCs w:val="19"/>
          <w:shd w:val="clear" w:color="auto" w:fill="FFFFFF"/>
        </w:rPr>
      </w:pPr>
      <w:r>
        <w:rPr>
          <w:rStyle w:val="FootnoteReference"/>
        </w:rPr>
        <w:footnoteRef/>
      </w:r>
      <w:r w:rsidRPr="0023268B">
        <w:tab/>
        <w:t xml:space="preserve">Κανονισμός (ΕΕ) 2017/1939 του Συμβουλίου, της 12ης Οκτωβρίου 2017, σχετικά με την εφαρμογή ενισχυμένης συνεργασίας για τη σύσταση της Ευρωπαϊκής Εισαγγελίας (ΕΕ </w:t>
      </w:r>
      <w:r>
        <w:t>L </w:t>
      </w:r>
      <w:r w:rsidRPr="0023268B">
        <w:t>283 της 31.10.2017, σ.</w:t>
      </w:r>
      <w:r>
        <w:t> </w:t>
      </w:r>
      <w:r w:rsidRPr="0023268B">
        <w:t>1).</w:t>
      </w:r>
    </w:p>
  </w:footnote>
  <w:footnote w:id="2">
    <w:p w:rsidR="00417030" w:rsidRPr="0023268B" w:rsidRDefault="00417030" w:rsidP="00417030">
      <w:pPr>
        <w:pStyle w:val="FootnoteText"/>
      </w:pPr>
      <w:r>
        <w:rPr>
          <w:rStyle w:val="FootnoteReference"/>
        </w:rPr>
        <w:footnoteRef/>
      </w:r>
      <w:r w:rsidRPr="0023268B">
        <w:tab/>
        <w:t xml:space="preserve">Οδηγία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(ΕΕ </w:t>
      </w:r>
      <w:r>
        <w:t>L </w:t>
      </w:r>
      <w:r w:rsidRPr="0023268B">
        <w:t>198 της 28.7.2017, σ.</w:t>
      </w:r>
      <w:r>
        <w:t> </w:t>
      </w:r>
      <w:r w:rsidRPr="0023268B">
        <w:t>29).</w:t>
      </w:r>
    </w:p>
  </w:footnote>
  <w:footnote w:id="3">
    <w:p w:rsidR="00417030" w:rsidRPr="0023268B" w:rsidRDefault="00417030" w:rsidP="00417030">
      <w:pPr>
        <w:pStyle w:val="FootnoteText"/>
      </w:pPr>
      <w:r>
        <w:rPr>
          <w:rStyle w:val="FootnoteReference"/>
        </w:rPr>
        <w:footnoteRef/>
      </w:r>
      <w:r w:rsidRPr="0023268B">
        <w:tab/>
        <w:t xml:space="preserve">Απόφαση (ΕΕ) 2019/1798 του Ευρωπαϊκού Κοινοβουλίου και του Συμβουλίου, της 23ης Οκτωβρίου 2019, για τον διορισμό του Ευρωπαίου Γενικού Εισαγγελέα της Ευρωπαϊκής Εισαγγελίας (ΕΕ </w:t>
      </w:r>
      <w:r>
        <w:t>L</w:t>
      </w:r>
      <w:r w:rsidRPr="0023268B">
        <w:t xml:space="preserve"> 274 της 28.10.2019, σ. 1).</w:t>
      </w:r>
    </w:p>
  </w:footnote>
  <w:footnote w:id="4">
    <w:p w:rsidR="00417030" w:rsidRPr="0023268B" w:rsidRDefault="00417030" w:rsidP="00417030">
      <w:pPr>
        <w:pStyle w:val="FootnoteText"/>
      </w:pPr>
      <w:r>
        <w:rPr>
          <w:rStyle w:val="FootnoteReference"/>
        </w:rPr>
        <w:footnoteRef/>
      </w:r>
      <w:r w:rsidRPr="0023268B">
        <w:tab/>
        <w:t xml:space="preserve">Απόφαση (ΕΕ) 2018/1275 του Συμβουλίου, της 18ης Σεπτεμβρίου 2018, για τον διορισμό των μελών της επιτροπής επιλογής που προβλέπεται στο άρθρο 14 παράγραφος 3 του κανονισμού (ΕΕ) 2017/1939 (ΕΕ </w:t>
      </w:r>
      <w:r>
        <w:t>L</w:t>
      </w:r>
      <w:r w:rsidRPr="0023268B">
        <w:t xml:space="preserve"> 238 της 21.9.2018, σ. 92).</w:t>
      </w:r>
    </w:p>
  </w:footnote>
  <w:footnote w:id="5">
    <w:p w:rsidR="00417030" w:rsidRPr="0023268B" w:rsidRDefault="00417030" w:rsidP="00417030">
      <w:pPr>
        <w:pStyle w:val="FootnoteText"/>
      </w:pPr>
      <w:r>
        <w:rPr>
          <w:rStyle w:val="FootnoteReference"/>
        </w:rPr>
        <w:footnoteRef/>
      </w:r>
      <w:r w:rsidRPr="0023268B">
        <w:tab/>
        <w:t xml:space="preserve">Απόφαση (ΕΕ) 2023/133 του Συμβουλίου, της 17ης Ιανουαρίου 2023, για τον διορισμό των μελών της επιτροπής επιλογής που προβλέπεται στο άρθρο 14 παράγραφος 3 του κανονισμού (ΕΕ) 2017/1939 (ΕΕ </w:t>
      </w:r>
      <w:r>
        <w:t>L</w:t>
      </w:r>
      <w:r w:rsidRPr="0023268B">
        <w:t xml:space="preserve"> 17 της 19.1.2023, σ. 90).</w:t>
      </w:r>
    </w:p>
  </w:footnote>
  <w:footnote w:id="6">
    <w:p w:rsidR="00417030" w:rsidRPr="0023268B" w:rsidRDefault="00417030" w:rsidP="00417030">
      <w:pPr>
        <w:pStyle w:val="FootnoteText"/>
      </w:pPr>
      <w:r>
        <w:rPr>
          <w:rStyle w:val="FootnoteReference"/>
        </w:rPr>
        <w:footnoteRef/>
      </w:r>
      <w:r w:rsidRPr="0023268B">
        <w:tab/>
        <w:t>Εκτελεστική απόφαση (ΕΕ) 2018/1696 του Συμβουλίου, της 13ης</w:t>
      </w:r>
      <w:r>
        <w:t> </w:t>
      </w:r>
      <w:r w:rsidRPr="0023268B">
        <w:t>Ιουλίου 2018, για τους κανόνες λειτουργίας της επιτροπής επιλογής που προβλέπεται στο άρθρο</w:t>
      </w:r>
      <w:r>
        <w:t> </w:t>
      </w:r>
      <w:r w:rsidRPr="0023268B">
        <w:t xml:space="preserve">14 παράγραφος 3 του κανονισμού (ΕΕ) 2017/1939 σχετικά με την εφαρμογή ενισχυμένης συνεργασίας για τη σύσταση της Ευρωπαϊκής Εισαγγελίας (ΕΕ </w:t>
      </w:r>
      <w:r>
        <w:t>L</w:t>
      </w:r>
      <w:r w:rsidRPr="0023268B">
        <w:t xml:space="preserve"> 282 της 12.11.2018, σ. 8).</w:t>
      </w:r>
    </w:p>
  </w:footnote>
  <w:footnote w:id="7">
    <w:p w:rsidR="00417030" w:rsidRPr="0023268B" w:rsidRDefault="00417030" w:rsidP="00417030">
      <w:pPr>
        <w:pStyle w:val="FootnoteText"/>
      </w:pPr>
      <w:r w:rsidRPr="00E2558D">
        <w:rPr>
          <w:rStyle w:val="FootnoteReference"/>
        </w:rPr>
        <w:footnoteRef/>
      </w:r>
      <w:r w:rsidR="00E2558D">
        <w:tab/>
      </w:r>
      <w:r w:rsidRPr="0023268B">
        <w:t>Η Πολωνία προσχώρησε στην ενισχυμένη συνεργασία για τη σύσταση της Ευρωπαϊκής Εισαγγελίας τον Φεβρουάριο του 2024 [απόφαση (ΕΕ)</w:t>
      </w:r>
      <w:r>
        <w:t> </w:t>
      </w:r>
      <w:r w:rsidRPr="0023268B">
        <w:t>2024/807 της Επιτροπής, της 29ης</w:t>
      </w:r>
      <w:r>
        <w:t> </w:t>
      </w:r>
      <w:r w:rsidRPr="0023268B">
        <w:t>Φεβρουαρίου</w:t>
      </w:r>
      <w:r>
        <w:t> </w:t>
      </w:r>
      <w:r w:rsidRPr="0023268B">
        <w:t>2024, που επιβεβαιώνει τη συμμετοχή της Πολωνίας στην ενισχυμένη συνεργασία για τη σύσταση της Ευρωπαϊκής Εισαγγελίας (ΕΕ</w:t>
      </w:r>
      <w:r>
        <w:t> L</w:t>
      </w:r>
      <w:r w:rsidRPr="0023268B">
        <w:t xml:space="preserve">, 2024/807, 29.2.2024)]. Ως εκ τούτου, θα πρέπει να διοριστεί ο/η Ευρωπαίος/-α Εισαγγελέας από την Πολωνία. Επιπλέον, η Σουηδία πρόκειται πιθανότατα να κοινοποιήσει σύντομα στην Επιτροπή την πρόθεσή της να προσχωρήσει στην ενισχυμένη συνεργασία. </w:t>
      </w:r>
    </w:p>
  </w:footnote>
  <w:footnote w:id="8">
    <w:p w:rsidR="00417030" w:rsidRPr="0023268B" w:rsidRDefault="00417030" w:rsidP="00417030">
      <w:pPr>
        <w:pStyle w:val="FootnoteText"/>
      </w:pPr>
      <w:r>
        <w:rPr>
          <w:rStyle w:val="FootnoteReference"/>
        </w:rPr>
        <w:footnoteRef/>
      </w:r>
      <w:r w:rsidRPr="0023268B">
        <w:tab/>
        <w:t xml:space="preserve">ΕΕ </w:t>
      </w:r>
      <w:r>
        <w:t>L</w:t>
      </w:r>
      <w:r w:rsidRPr="0023268B">
        <w:t xml:space="preserve"> 283 της 31.10.2017, σ. 1, </w:t>
      </w:r>
      <w:r>
        <w:t>ELI</w:t>
      </w:r>
      <w:r w:rsidRPr="0023268B">
        <w:t xml:space="preserve">: </w:t>
      </w:r>
      <w:r>
        <w:t>http</w:t>
      </w:r>
      <w:r w:rsidRPr="0023268B">
        <w:t>://</w:t>
      </w:r>
      <w:r>
        <w:t>data</w:t>
      </w:r>
      <w:r w:rsidRPr="0023268B">
        <w:t>.</w:t>
      </w:r>
      <w:r>
        <w:t>europa</w:t>
      </w:r>
      <w:r w:rsidRPr="0023268B">
        <w:t>.</w:t>
      </w:r>
      <w:r>
        <w:t>eu</w:t>
      </w:r>
      <w:r w:rsidRPr="0023268B">
        <w:t>/</w:t>
      </w:r>
      <w:r>
        <w:t>eli</w:t>
      </w:r>
      <w:r w:rsidRPr="0023268B">
        <w:t>/</w:t>
      </w:r>
      <w:r>
        <w:t>reg</w:t>
      </w:r>
      <w:r w:rsidRPr="0023268B">
        <w:t>/2017/1939/</w:t>
      </w:r>
      <w:r>
        <w:t>oj</w:t>
      </w:r>
      <w:r w:rsidRPr="0023268B">
        <w:t>.</w:t>
      </w:r>
    </w:p>
  </w:footnote>
  <w:footnote w:id="9">
    <w:p w:rsidR="00417030" w:rsidRPr="0023268B" w:rsidRDefault="00417030" w:rsidP="00417030">
      <w:pPr>
        <w:pStyle w:val="FootnoteText"/>
      </w:pPr>
      <w:r>
        <w:rPr>
          <w:rStyle w:val="FootnoteReference"/>
        </w:rPr>
        <w:footnoteRef/>
      </w:r>
      <w:r w:rsidRPr="0023268B">
        <w:tab/>
        <w:t xml:space="preserve">Απόφαση (ΕΕ) 2023/133 του Συμβουλίου, της 17ης Ιανουαρίου 2023, για τον διορισμό των μελών της επιτροπής επιλογής που προβλέπεται στο άρθρο 14 παράγραφος 3 του κανονισμού (ΕΕ) 2017/1939 (ΕΕ </w:t>
      </w:r>
      <w:r>
        <w:t>L</w:t>
      </w:r>
      <w:r w:rsidRPr="0023268B">
        <w:t xml:space="preserve"> 17 της 19.1.2023, σ. 90, </w:t>
      </w:r>
      <w:r>
        <w:t>ELI</w:t>
      </w:r>
      <w:r w:rsidRPr="0023268B">
        <w:t xml:space="preserve">: </w:t>
      </w:r>
      <w:r>
        <w:t>http</w:t>
      </w:r>
      <w:r w:rsidRPr="0023268B">
        <w:t>://</w:t>
      </w:r>
      <w:r>
        <w:t>data</w:t>
      </w:r>
      <w:r w:rsidRPr="0023268B">
        <w:t>.</w:t>
      </w:r>
      <w:r>
        <w:t>europa</w:t>
      </w:r>
      <w:r w:rsidRPr="0023268B">
        <w:t>.</w:t>
      </w:r>
      <w:r>
        <w:t>eu</w:t>
      </w:r>
      <w:r w:rsidRPr="0023268B">
        <w:t>/</w:t>
      </w:r>
      <w:r>
        <w:t>eli</w:t>
      </w:r>
      <w:r w:rsidRPr="0023268B">
        <w:t>/</w:t>
      </w:r>
      <w:r>
        <w:t>dec</w:t>
      </w:r>
      <w:r w:rsidRPr="0023268B">
        <w:t>/2023/133/</w:t>
      </w:r>
      <w:r>
        <w:t>oj</w:t>
      </w:r>
      <w:r w:rsidRPr="0023268B">
        <w:t>).</w:t>
      </w:r>
    </w:p>
  </w:footnote>
  <w:footnote w:id="10">
    <w:p w:rsidR="00417030" w:rsidRPr="0023268B" w:rsidRDefault="00417030" w:rsidP="00417030">
      <w:pPr>
        <w:pStyle w:val="FootnoteText"/>
      </w:pPr>
      <w:r>
        <w:rPr>
          <w:rStyle w:val="FootnoteReference"/>
        </w:rPr>
        <w:footnoteRef/>
      </w:r>
      <w:r w:rsidRPr="0023268B">
        <w:tab/>
        <w:t>Εκτελεστική απόφαση (ΕΕ) 2018/1696 του Συμβουλίου, της 13ης</w:t>
      </w:r>
      <w:r>
        <w:t> </w:t>
      </w:r>
      <w:r w:rsidRPr="0023268B">
        <w:t>Ιουλίου 2018, για τους κανόνες λειτουργίας της επιτροπής επιλογής που προβλέπεται στο άρθρο</w:t>
      </w:r>
      <w:r>
        <w:t> </w:t>
      </w:r>
      <w:r w:rsidRPr="0023268B">
        <w:t xml:space="preserve">14 παράγραφος 3 του κανονισμού (ΕΕ) 2017/1939 σχετικά με την εφαρμογή ενισχυμένης συνεργασίας για τη σύσταση της Ευρωπαϊκής Εισαγγελίας (ΕΕ </w:t>
      </w:r>
      <w:r>
        <w:t>L</w:t>
      </w:r>
      <w:r w:rsidRPr="0023268B">
        <w:t xml:space="preserve"> 282 της 12.11.2018, σ. 8, </w:t>
      </w:r>
      <w:r>
        <w:t>ELI</w:t>
      </w:r>
      <w:r w:rsidRPr="0023268B">
        <w:t xml:space="preserve">: </w:t>
      </w:r>
      <w:r>
        <w:t>http</w:t>
      </w:r>
      <w:r w:rsidRPr="0023268B">
        <w:t>://</w:t>
      </w:r>
      <w:r>
        <w:t>data</w:t>
      </w:r>
      <w:r w:rsidRPr="0023268B">
        <w:t>.</w:t>
      </w:r>
      <w:r>
        <w:t>europa</w:t>
      </w:r>
      <w:r w:rsidRPr="0023268B">
        <w:t>.</w:t>
      </w:r>
      <w:r>
        <w:t>eu</w:t>
      </w:r>
      <w:r w:rsidRPr="0023268B">
        <w:t>/</w:t>
      </w:r>
      <w:r>
        <w:t>eli</w:t>
      </w:r>
      <w:r w:rsidRPr="0023268B">
        <w:t>/</w:t>
      </w:r>
      <w:r>
        <w:t>dec</w:t>
      </w:r>
      <w:r w:rsidRPr="0023268B">
        <w:t>_</w:t>
      </w:r>
      <w:r>
        <w:t>impl</w:t>
      </w:r>
      <w:r w:rsidRPr="0023268B">
        <w:t>/2018/1696/</w:t>
      </w:r>
      <w:r>
        <w:t>oj</w:t>
      </w:r>
      <w:r w:rsidRPr="0023268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C0" w:rsidRDefault="00171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C0" w:rsidRDefault="0017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B22066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582508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582D7D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682A7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5-27 10:07:5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96BE233-56FE-4E01-895D-CAD48BF2B461"/>
    <w:docVar w:name="LW_COVERPAGE_TYPE" w:val="1"/>
    <w:docVar w:name="LW_CROSSREFERENCE" w:val="&lt;UNUSED&gt;"/>
    <w:docVar w:name="LW_DocType" w:val="COM"/>
    <w:docVar w:name="LW_EMISSION" w:val="27.5.2024"/>
    <w:docVar w:name="LW_EMISSION_ISODATE" w:val="2024-05-27"/>
    <w:docVar w:name="LW_EMISSION_LOCATION" w:val="BRX"/>
    <w:docVar w:name="LW_EMISSION_PREFIX" w:val="\u914?\u961?\u965?\u958?\u941?\u955?\u955?\u949?\u962?,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NLE"/>
    <w:docVar w:name="LW_REF.II.NEW.CP_NUMBER" w:val="0118"/>
    <w:docVar w:name="LW_REF.II.NEW.CP_YEAR" w:val="2024"/>
    <w:docVar w:name="LW_REF.INST.NEW" w:val="COM"/>
    <w:docVar w:name="LW_REF.INST.NEW_ADOPTED" w:val="final"/>
    <w:docVar w:name="LW_REF.INST.NEW_TEXT" w:val="(2024) 21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51?\u962? \u945?\u960?\u972?\u966?\u945?\u963?\u951?\u962? (\u917?\u917?) 2023/133 \u964?\u959?\u965? \u931?\u965?\u956?\u946?\u959?\u965?\u955?\u943?\u959?\u965? \u947?\u953?\u945? \u964?\u959?\u957? \u948?\u953?\u959?\u961?\u953?\u963?\u956?\u972? \u964?\u969?\u957? \u956?\u949?\u955?\u974?\u957? \u964?\u951?\u962? \u949?\u960?\u953?\u964?\u961?\u959?\u960?\u942?\u962? \u949?\u960?\u953?\u955?\u959?\u947?\u942?\u962? \u960?\u959?\u965? \u960?\u961?\u959?\u946?\u955?\u941?\u960?\u949?\u964?\u945?\u953? \u963?\u964?\u959? \u940?\u961?\u952?\u961?\u959? 14 \u960?\u945?\u961?\u940?\u947?\u961?\u945?\u966?\u959?\u962? 3 \u964?\u959?\u965? \u954?\u945?\u957?\u959?\u957?\u953?\u963?\u956?\u959?\u973? (\u917?\u917?) 2017/1939"/>
    <w:docVar w:name="LW_TYPE.DOC.CP" w:val="\u913?\u928?\u927?\u934?\u913?\u931?\u919? \u932?\u927?\u933? \u931?\u933?\u924?\u914?\u927?\u933?\u923?\u921?\u927?\u933?"/>
    <w:docVar w:name="LwApiVersions" w:val="LW4CoDe 1.24.5.0; LW 9.0, Build 20240221"/>
  </w:docVars>
  <w:rsids>
    <w:rsidRoot w:val="00E628D9"/>
    <w:rsid w:val="00034BE4"/>
    <w:rsid w:val="000C0ABB"/>
    <w:rsid w:val="000E216F"/>
    <w:rsid w:val="001065F5"/>
    <w:rsid w:val="001238EF"/>
    <w:rsid w:val="00142B54"/>
    <w:rsid w:val="0016793E"/>
    <w:rsid w:val="001710C0"/>
    <w:rsid w:val="00173509"/>
    <w:rsid w:val="00197613"/>
    <w:rsid w:val="00204363"/>
    <w:rsid w:val="0022236C"/>
    <w:rsid w:val="0023268B"/>
    <w:rsid w:val="00233DC7"/>
    <w:rsid w:val="00247779"/>
    <w:rsid w:val="00252689"/>
    <w:rsid w:val="00260EF8"/>
    <w:rsid w:val="00275EB0"/>
    <w:rsid w:val="00285BEE"/>
    <w:rsid w:val="0029533F"/>
    <w:rsid w:val="002B30AF"/>
    <w:rsid w:val="002C27FD"/>
    <w:rsid w:val="002C2DFB"/>
    <w:rsid w:val="002D6A37"/>
    <w:rsid w:val="002F3E13"/>
    <w:rsid w:val="0033344A"/>
    <w:rsid w:val="003629F1"/>
    <w:rsid w:val="003C00DB"/>
    <w:rsid w:val="003E2FBA"/>
    <w:rsid w:val="00417030"/>
    <w:rsid w:val="0042648E"/>
    <w:rsid w:val="00436307"/>
    <w:rsid w:val="0044398A"/>
    <w:rsid w:val="00463B57"/>
    <w:rsid w:val="00493178"/>
    <w:rsid w:val="004936D2"/>
    <w:rsid w:val="004D3805"/>
    <w:rsid w:val="005101B6"/>
    <w:rsid w:val="005B1EB6"/>
    <w:rsid w:val="005C4232"/>
    <w:rsid w:val="005C6CD0"/>
    <w:rsid w:val="005E6093"/>
    <w:rsid w:val="0062140D"/>
    <w:rsid w:val="00640E31"/>
    <w:rsid w:val="00647431"/>
    <w:rsid w:val="006D0B71"/>
    <w:rsid w:val="00750B3F"/>
    <w:rsid w:val="00756514"/>
    <w:rsid w:val="00766C74"/>
    <w:rsid w:val="00773331"/>
    <w:rsid w:val="007869AC"/>
    <w:rsid w:val="007932EF"/>
    <w:rsid w:val="007B2959"/>
    <w:rsid w:val="007E05B0"/>
    <w:rsid w:val="008349F2"/>
    <w:rsid w:val="00874D22"/>
    <w:rsid w:val="00887DAE"/>
    <w:rsid w:val="008A2914"/>
    <w:rsid w:val="008D4452"/>
    <w:rsid w:val="008E4D8E"/>
    <w:rsid w:val="00913E74"/>
    <w:rsid w:val="009305E3"/>
    <w:rsid w:val="0093684D"/>
    <w:rsid w:val="009A07ED"/>
    <w:rsid w:val="009B541D"/>
    <w:rsid w:val="009D12CD"/>
    <w:rsid w:val="009E78F8"/>
    <w:rsid w:val="00A87635"/>
    <w:rsid w:val="00AE24A1"/>
    <w:rsid w:val="00AE6BA8"/>
    <w:rsid w:val="00B05409"/>
    <w:rsid w:val="00B11059"/>
    <w:rsid w:val="00B379C6"/>
    <w:rsid w:val="00BC3590"/>
    <w:rsid w:val="00BD01A9"/>
    <w:rsid w:val="00BF7A86"/>
    <w:rsid w:val="00C12301"/>
    <w:rsid w:val="00C15CE8"/>
    <w:rsid w:val="00C25560"/>
    <w:rsid w:val="00C52234"/>
    <w:rsid w:val="00C6766A"/>
    <w:rsid w:val="00CA596E"/>
    <w:rsid w:val="00CA66B3"/>
    <w:rsid w:val="00CC7517"/>
    <w:rsid w:val="00D20381"/>
    <w:rsid w:val="00D57217"/>
    <w:rsid w:val="00D62898"/>
    <w:rsid w:val="00DA4B70"/>
    <w:rsid w:val="00DC2EDF"/>
    <w:rsid w:val="00E2558D"/>
    <w:rsid w:val="00E335CB"/>
    <w:rsid w:val="00E60A08"/>
    <w:rsid w:val="00E628D9"/>
    <w:rsid w:val="00EE77F7"/>
    <w:rsid w:val="00F1211C"/>
    <w:rsid w:val="00F23472"/>
    <w:rsid w:val="00F531AF"/>
    <w:rsid w:val="00FA5EE1"/>
    <w:rsid w:val="00FC38F8"/>
    <w:rsid w:val="00FC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1C23A8A-5483-43E3-A4CF-D973B813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E335CB"/>
    <w:pPr>
      <w:numPr>
        <w:numId w:val="1"/>
      </w:numPr>
      <w:contextualSpacing/>
    </w:pPr>
  </w:style>
  <w:style w:type="paragraph" w:styleId="ListBullet2">
    <w:name w:val="List Bullet 2"/>
    <w:basedOn w:val="Normal"/>
    <w:uiPriority w:val="99"/>
    <w:semiHidden/>
    <w:unhideWhenUsed/>
    <w:rsid w:val="00E335CB"/>
    <w:pPr>
      <w:numPr>
        <w:numId w:val="2"/>
      </w:numPr>
      <w:contextualSpacing/>
    </w:pPr>
  </w:style>
  <w:style w:type="paragraph" w:styleId="ListBullet3">
    <w:name w:val="List Bullet 3"/>
    <w:basedOn w:val="Normal"/>
    <w:uiPriority w:val="99"/>
    <w:semiHidden/>
    <w:unhideWhenUsed/>
    <w:rsid w:val="00E335CB"/>
    <w:pPr>
      <w:numPr>
        <w:numId w:val="3"/>
      </w:numPr>
      <w:contextualSpacing/>
    </w:pPr>
  </w:style>
  <w:style w:type="paragraph" w:styleId="ListBullet4">
    <w:name w:val="List Bullet 4"/>
    <w:basedOn w:val="Normal"/>
    <w:uiPriority w:val="99"/>
    <w:semiHidden/>
    <w:unhideWhenUsed/>
    <w:rsid w:val="00E335CB"/>
    <w:pPr>
      <w:numPr>
        <w:numId w:val="4"/>
      </w:numPr>
      <w:contextualSpacing/>
    </w:pPr>
  </w:style>
  <w:style w:type="character" w:styleId="Hyperlink">
    <w:name w:val="Hyperlink"/>
    <w:basedOn w:val="DefaultParagraphFont"/>
    <w:uiPriority w:val="99"/>
    <w:unhideWhenUsed/>
    <w:rsid w:val="00463B57"/>
    <w:rPr>
      <w:color w:val="0000FF" w:themeColor="hyperlink"/>
      <w:u w:val="single"/>
    </w:rPr>
  </w:style>
  <w:style w:type="character" w:styleId="CommentReference">
    <w:name w:val="annotation reference"/>
    <w:basedOn w:val="DefaultParagraphFont"/>
    <w:uiPriority w:val="99"/>
    <w:semiHidden/>
    <w:unhideWhenUsed/>
    <w:rsid w:val="00463B5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l-GR"/>
    </w:rPr>
  </w:style>
  <w:style w:type="paragraph" w:styleId="Revision">
    <w:name w:val="Revision"/>
    <w:hidden/>
    <w:uiPriority w:val="99"/>
    <w:semiHidden/>
    <w:rsid w:val="009D12CD"/>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8D4452"/>
    <w:rPr>
      <w:b/>
      <w:bCs/>
    </w:rPr>
  </w:style>
  <w:style w:type="character" w:customStyle="1" w:styleId="CommentSubjectChar">
    <w:name w:val="Comment Subject Char"/>
    <w:basedOn w:val="CommentTextChar"/>
    <w:link w:val="CommentSubject"/>
    <w:uiPriority w:val="99"/>
    <w:semiHidden/>
    <w:rsid w:val="008D4452"/>
    <w:rPr>
      <w:rFonts w:ascii="Times New Roman" w:hAnsi="Times New Roman" w:cs="Times New Roman"/>
      <w:b/>
      <w:bCs/>
      <w:sz w:val="20"/>
      <w:szCs w:val="20"/>
      <w:lang w:val="el-GR"/>
    </w:rPr>
  </w:style>
  <w:style w:type="character" w:customStyle="1" w:styleId="UnresolvedMention">
    <w:name w:val="Unresolved Mention"/>
    <w:basedOn w:val="DefaultParagraphFont"/>
    <w:uiPriority w:val="99"/>
    <w:semiHidden/>
    <w:unhideWhenUsed/>
    <w:rsid w:val="00AE24A1"/>
    <w:rPr>
      <w:color w:val="605E5C"/>
      <w:shd w:val="clear" w:color="auto" w:fill="E1DFDD"/>
    </w:rPr>
  </w:style>
  <w:style w:type="character" w:customStyle="1" w:styleId="HeaderChar">
    <w:name w:val="Header Char"/>
    <w:basedOn w:val="DefaultParagraphFont"/>
    <w:link w:val="Header"/>
    <w:uiPriority w:val="99"/>
    <w:rsid w:val="001710C0"/>
    <w:rPr>
      <w:rFonts w:ascii="Times New Roman" w:hAnsi="Times New Roman" w:cs="Times New Roman"/>
      <w:sz w:val="24"/>
      <w:lang w:val="el-GR"/>
    </w:rPr>
  </w:style>
  <w:style w:type="character" w:customStyle="1" w:styleId="FooterChar">
    <w:name w:val="Footer Char"/>
    <w:basedOn w:val="DefaultParagraphFont"/>
    <w:link w:val="Footer"/>
    <w:uiPriority w:val="99"/>
    <w:rsid w:val="001710C0"/>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710C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710C0"/>
    <w:pPr>
      <w:spacing w:before="0"/>
      <w:jc w:val="right"/>
    </w:pPr>
    <w:rPr>
      <w:sz w:val="28"/>
    </w:rPr>
  </w:style>
  <w:style w:type="paragraph" w:customStyle="1" w:styleId="FooterSensitivity">
    <w:name w:val="Footer Sensitivity"/>
    <w:basedOn w:val="Normal"/>
    <w:rsid w:val="001710C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710C0"/>
    <w:pPr>
      <w:tabs>
        <w:tab w:val="center" w:pos="4535"/>
        <w:tab w:val="right" w:pos="9071"/>
      </w:tabs>
      <w:spacing w:before="0"/>
    </w:pPr>
  </w:style>
  <w:style w:type="paragraph" w:customStyle="1" w:styleId="HeaderLandscape">
    <w:name w:val="HeaderLandscape"/>
    <w:basedOn w:val="Normal"/>
    <w:rsid w:val="001710C0"/>
    <w:pPr>
      <w:tabs>
        <w:tab w:val="center" w:pos="7285"/>
        <w:tab w:val="right" w:pos="14003"/>
      </w:tabs>
      <w:spacing w:before="0"/>
    </w:pPr>
  </w:style>
  <w:style w:type="paragraph" w:styleId="Footer">
    <w:name w:val="footer"/>
    <w:basedOn w:val="Normal"/>
    <w:link w:val="FooterChar"/>
    <w:uiPriority w:val="99"/>
    <w:unhideWhenUsed/>
    <w:rsid w:val="001710C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710C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E6892-F491-4475-A60E-294769F2FAC8}">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2.xml><?xml version="1.0" encoding="utf-8"?>
<ds:datastoreItem xmlns:ds="http://schemas.openxmlformats.org/officeDocument/2006/customXml" ds:itemID="{6FD25985-03C6-4C96-AD21-5299E9489DC8}">
  <ds:schemaRefs>
    <ds:schemaRef ds:uri="http://schemas.microsoft.com/sharepoint/v3/contenttype/forms"/>
  </ds:schemaRefs>
</ds:datastoreItem>
</file>

<file path=customXml/itemProps3.xml><?xml version="1.0" encoding="utf-8"?>
<ds:datastoreItem xmlns:ds="http://schemas.openxmlformats.org/officeDocument/2006/customXml" ds:itemID="{4FD320F4-F82E-4280-8662-A17906F17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1584D-8EEB-4598-B8BC-E944A223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7</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2024-05-16T08:37:00Z</dcterms:created>
  <dcterms:modified xsi:type="dcterms:W3CDTF">2024-05-27T08:07:00Z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2024-04-10T10:35:02Z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d0fad4f0-2d84-494f-8b26-16094342cf46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SJ-019</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y name="OP_sanitized" fmtid="{D5CDD505-2E9C-101B-9397-08002B2CF9AE}" pid="19">
    <vt:lpwstr>True</vt:lpwstr>
  </property>
</Properties>
</file>