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38DFE" w14:textId="57117C6E" w:rsidR="00095249" w:rsidRPr="00446B4F" w:rsidRDefault="00C81E6C" w:rsidP="00C81E6C">
      <w:pPr>
        <w:pStyle w:val="Pagedecouverture"/>
        <w:rPr>
          <w:noProof/>
        </w:rPr>
      </w:pPr>
      <w:r>
        <w:rPr>
          <w:noProof/>
        </w:rPr>
        <w:pict w14:anchorId="4F3AF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D98E768-31A7-4BEF-9036-05E987707B39" style="width:455.25pt;height:341.25pt">
            <v:imagedata r:id="rId8" o:title=""/>
          </v:shape>
        </w:pict>
      </w:r>
    </w:p>
    <w:p w14:paraId="786B2D73" w14:textId="77777777" w:rsidR="00095249" w:rsidRPr="00446B4F" w:rsidRDefault="00095249" w:rsidP="00095249">
      <w:pPr>
        <w:rPr>
          <w:noProof/>
        </w:rPr>
        <w:sectPr w:rsidR="00095249" w:rsidRPr="00446B4F" w:rsidSect="00C81E6C">
          <w:footerReference w:type="even" r:id="rId9"/>
          <w:footerReference w:type="default" r:id="rId10"/>
          <w:pgSz w:w="11907" w:h="16839"/>
          <w:pgMar w:top="1134" w:right="1417" w:bottom="1134" w:left="1417" w:header="709" w:footer="709" w:gutter="0"/>
          <w:pgNumType w:start="0"/>
          <w:cols w:space="720"/>
          <w:docGrid w:linePitch="360"/>
        </w:sectPr>
      </w:pPr>
    </w:p>
    <w:p w14:paraId="42BB8F5C" w14:textId="1E571B1F" w:rsidR="00466EAE" w:rsidRPr="00446B4F" w:rsidRDefault="00446B4F" w:rsidP="00446B4F">
      <w:pPr>
        <w:pStyle w:val="Statut"/>
        <w:rPr>
          <w:noProof/>
        </w:rPr>
      </w:pPr>
      <w:bookmarkStart w:id="0" w:name="_GoBack"/>
      <w:bookmarkEnd w:id="0"/>
      <w:r w:rsidRPr="00446B4F">
        <w:rPr>
          <w:noProof/>
        </w:rPr>
        <w:lastRenderedPageBreak/>
        <w:t>Empfehlung für eine</w:t>
      </w:r>
    </w:p>
    <w:p w14:paraId="30779C8E" w14:textId="4D3D6846" w:rsidR="00466EAE" w:rsidRPr="00446B4F" w:rsidRDefault="00446B4F" w:rsidP="00446B4F">
      <w:pPr>
        <w:pStyle w:val="Typedudocument"/>
        <w:rPr>
          <w:noProof/>
        </w:rPr>
      </w:pPr>
      <w:r w:rsidRPr="00446B4F">
        <w:rPr>
          <w:noProof/>
        </w:rPr>
        <w:t>EMPFEHLUNG DES RATES</w:t>
      </w:r>
    </w:p>
    <w:p w14:paraId="77BDCF25" w14:textId="7F9F4786" w:rsidR="00466EAE" w:rsidRPr="00446B4F" w:rsidRDefault="00446B4F" w:rsidP="00446B4F">
      <w:pPr>
        <w:pStyle w:val="Titreobjet"/>
        <w:rPr>
          <w:noProof/>
        </w:rPr>
      </w:pPr>
      <w:r w:rsidRPr="00446B4F">
        <w:rPr>
          <w:noProof/>
        </w:rPr>
        <w:t>zur Wirtschafts-, Sozial-, Beschäftigungs-, Struktur- und Haushaltspolitik Schwedens</w:t>
      </w:r>
    </w:p>
    <w:p w14:paraId="47C0BD4B" w14:textId="77777777" w:rsidR="00466EAE" w:rsidRPr="00446B4F" w:rsidRDefault="00466EAE" w:rsidP="00D33426">
      <w:pPr>
        <w:pStyle w:val="Institutionquiagit"/>
        <w:rPr>
          <w:noProof/>
        </w:rPr>
      </w:pPr>
      <w:r w:rsidRPr="00446B4F">
        <w:rPr>
          <w:noProof/>
        </w:rPr>
        <w:t>DER RAT DER EUROPÄISCHEN UNION —</w:t>
      </w:r>
    </w:p>
    <w:p w14:paraId="482AD404" w14:textId="77777777" w:rsidR="00466EAE" w:rsidRPr="00446B4F" w:rsidRDefault="00466EAE" w:rsidP="00FF7FDC">
      <w:pPr>
        <w:rPr>
          <w:noProof/>
        </w:rPr>
      </w:pPr>
      <w:r w:rsidRPr="00446B4F">
        <w:rPr>
          <w:noProof/>
        </w:rPr>
        <w:t>gestützt auf den Vertrag über die Arbeitsweise der Europäischen Union, insbesondere auf Artikel 121 Absatz 2 und Artikel 148 Absatz 4,</w:t>
      </w:r>
    </w:p>
    <w:p w14:paraId="2E147B44" w14:textId="77777777" w:rsidR="00466EAE" w:rsidRPr="00446B4F" w:rsidRDefault="00466EAE" w:rsidP="00FF7FDC">
      <w:pPr>
        <w:rPr>
          <w:noProof/>
        </w:rPr>
      </w:pPr>
      <w:r w:rsidRPr="00446B4F">
        <w:rPr>
          <w:noProof/>
        </w:rPr>
        <w:t>gestützt auf die Verordnung (EU) 2024/1263 des Europäischen Parlaments und des Rates vom 29. April 2024 über die wirksame Koordinierung der Wirtschaftspolitik und über die multilaterale haushaltspolitische Überwachung und zur Aufhebung der Verordnung (EG) Nr. 1466/97 des Rates</w:t>
      </w:r>
      <w:r w:rsidRPr="00446B4F">
        <w:rPr>
          <w:rStyle w:val="FootnoteReference"/>
          <w:noProof/>
        </w:rPr>
        <w:footnoteReference w:id="2"/>
      </w:r>
      <w:r w:rsidRPr="00446B4F">
        <w:rPr>
          <w:noProof/>
        </w:rPr>
        <w:t>, insbesondere auf Artikel 3 Absatz 3,</w:t>
      </w:r>
    </w:p>
    <w:p w14:paraId="62C9A310" w14:textId="77777777" w:rsidR="00466EAE" w:rsidRPr="00446B4F" w:rsidRDefault="00466EAE" w:rsidP="00466EAE">
      <w:pPr>
        <w:rPr>
          <w:noProof/>
        </w:rPr>
      </w:pPr>
      <w:r w:rsidRPr="00446B4F">
        <w:rPr>
          <w:noProof/>
        </w:rPr>
        <w:t>gestützt auf die Verordnung (EU) Nr. 1176/2011 des Europäischen Parlaments und des Rates vom 16. November 2011 über die Vermeidung und Korrektur makroökonomischer Ungleichgewichte</w:t>
      </w:r>
      <w:r w:rsidRPr="00446B4F">
        <w:rPr>
          <w:rStyle w:val="FootnoteReference"/>
          <w:noProof/>
        </w:rPr>
        <w:footnoteReference w:id="3"/>
      </w:r>
      <w:r w:rsidRPr="00446B4F">
        <w:rPr>
          <w:noProof/>
        </w:rPr>
        <w:t>, insbesondere auf Artikel 6 Absatz 1,</w:t>
      </w:r>
    </w:p>
    <w:p w14:paraId="6C8181F7" w14:textId="77777777" w:rsidR="00466EAE" w:rsidRPr="00446B4F" w:rsidRDefault="00466EAE" w:rsidP="00466EAE">
      <w:pPr>
        <w:rPr>
          <w:noProof/>
        </w:rPr>
      </w:pPr>
      <w:r w:rsidRPr="00446B4F">
        <w:rPr>
          <w:noProof/>
        </w:rPr>
        <w:t>auf Empfehlung der Europäischen Kommission,</w:t>
      </w:r>
    </w:p>
    <w:p w14:paraId="3F63C2D0" w14:textId="77777777" w:rsidR="00466EAE" w:rsidRPr="00446B4F" w:rsidRDefault="00466EAE" w:rsidP="00466EAE">
      <w:pPr>
        <w:rPr>
          <w:noProof/>
        </w:rPr>
      </w:pPr>
      <w:r w:rsidRPr="00446B4F">
        <w:rPr>
          <w:noProof/>
        </w:rPr>
        <w:t>unter Berücksichtigung der Entschließungen des Europäischen Parlaments,</w:t>
      </w:r>
    </w:p>
    <w:p w14:paraId="7135768F" w14:textId="77777777" w:rsidR="00466EAE" w:rsidRPr="00446B4F" w:rsidRDefault="00466EAE" w:rsidP="00466EAE">
      <w:pPr>
        <w:outlineLvl w:val="0"/>
        <w:rPr>
          <w:noProof/>
        </w:rPr>
      </w:pPr>
      <w:r w:rsidRPr="00446B4F">
        <w:rPr>
          <w:noProof/>
        </w:rPr>
        <w:t>unter Berücksichtigung der Schlussfolgerungen des Europäischen Rates,</w:t>
      </w:r>
    </w:p>
    <w:p w14:paraId="2B12335A" w14:textId="77777777" w:rsidR="00466EAE" w:rsidRPr="00446B4F" w:rsidRDefault="00466EAE" w:rsidP="00466EAE">
      <w:pPr>
        <w:rPr>
          <w:noProof/>
        </w:rPr>
      </w:pPr>
      <w:r w:rsidRPr="00446B4F">
        <w:rPr>
          <w:noProof/>
        </w:rPr>
        <w:t>nach Stellungnahme des Beschäftigungsausschusses,</w:t>
      </w:r>
    </w:p>
    <w:p w14:paraId="7448D0A5" w14:textId="77777777" w:rsidR="00466EAE" w:rsidRPr="00446B4F" w:rsidRDefault="00466EAE" w:rsidP="00466EAE">
      <w:pPr>
        <w:rPr>
          <w:noProof/>
        </w:rPr>
      </w:pPr>
      <w:r w:rsidRPr="00446B4F">
        <w:rPr>
          <w:noProof/>
        </w:rPr>
        <w:t>nach Stellungnahme des Wirtschafts- und Finanzausschusses,</w:t>
      </w:r>
    </w:p>
    <w:p w14:paraId="287938B0" w14:textId="77777777" w:rsidR="00466EAE" w:rsidRPr="00446B4F" w:rsidRDefault="00466EAE" w:rsidP="00466EAE">
      <w:pPr>
        <w:rPr>
          <w:noProof/>
        </w:rPr>
      </w:pPr>
      <w:r w:rsidRPr="00446B4F">
        <w:rPr>
          <w:noProof/>
        </w:rPr>
        <w:t>nach Stellungnahme des Ausschusses für Sozialschutz,</w:t>
      </w:r>
    </w:p>
    <w:p w14:paraId="4D807D65" w14:textId="77777777" w:rsidR="00466EAE" w:rsidRPr="00446B4F" w:rsidRDefault="00466EAE" w:rsidP="00466EAE">
      <w:pPr>
        <w:rPr>
          <w:noProof/>
        </w:rPr>
      </w:pPr>
      <w:r w:rsidRPr="00446B4F">
        <w:rPr>
          <w:noProof/>
        </w:rPr>
        <w:t>nach Stellungnahme des Ausschusses für Wirtschaftspolitik,</w:t>
      </w:r>
    </w:p>
    <w:p w14:paraId="55577424" w14:textId="77777777" w:rsidR="00466EAE" w:rsidRPr="00446B4F" w:rsidRDefault="00466EAE" w:rsidP="00466EAE">
      <w:pPr>
        <w:rPr>
          <w:noProof/>
        </w:rPr>
      </w:pPr>
      <w:r w:rsidRPr="00446B4F">
        <w:rPr>
          <w:noProof/>
        </w:rPr>
        <w:t>in Erwägung nachstehender Gründe:</w:t>
      </w:r>
    </w:p>
    <w:p w14:paraId="170F6ADD" w14:textId="77777777" w:rsidR="00F530C4" w:rsidRPr="00446B4F" w:rsidRDefault="00F530C4" w:rsidP="00F530C4">
      <w:pPr>
        <w:ind w:firstLine="709"/>
        <w:rPr>
          <w:b/>
          <w:bCs/>
          <w:noProof/>
        </w:rPr>
      </w:pPr>
      <w:r w:rsidRPr="00446B4F">
        <w:rPr>
          <w:b/>
          <w:noProof/>
        </w:rPr>
        <w:t>Allgemeine Erwägungen</w:t>
      </w:r>
    </w:p>
    <w:p w14:paraId="45835556" w14:textId="6F2E0842" w:rsidR="00671281" w:rsidRPr="00446B4F" w:rsidRDefault="00346890" w:rsidP="00346890">
      <w:pPr>
        <w:pStyle w:val="ManualConsidrant"/>
        <w:rPr>
          <w:noProof/>
        </w:rPr>
      </w:pPr>
      <w:r w:rsidRPr="00346890">
        <w:rPr>
          <w:noProof/>
        </w:rPr>
        <w:t>(1)</w:t>
      </w:r>
      <w:r w:rsidRPr="00346890">
        <w:rPr>
          <w:noProof/>
        </w:rPr>
        <w:tab/>
      </w:r>
      <w:r w:rsidR="47C80A4D" w:rsidRPr="00446B4F">
        <w:rPr>
          <w:noProof/>
        </w:rPr>
        <w:t>Mit der Verordnung (EU) 2024/1263, die am 30. April 2024 in Kraft getreten ist, werden die Ziele für die wirtschaftspolitische Steuerung festgelegt, die durch Reformen und Investitionen gesunde und auf Dauer tragfähige öffentliche Finanzen, ein nachhaltiges und inklusives Wachstum sowie die Resilienz fördern und übermäßige gesamtstaatliche Defizite verhindern soll. Die Verordnung sieht vor, dass der Rat und die Kommission die multilaterale Überwachung im Rahmen des Europäischen Semesters im Einklang mit den im Vertrag über die Arbeitsweise der Europäischen Union (AEUV) festgelegten Zielen und Anforderungen durchführen. Das Europäische Semester umfasst insbesondere die Formulierung und die Überwachung der Umsetzung der länderspezifischen Empfehlungen. Außerdem fördert die Verordnung die nationale Eigenverantwortung für die Haushaltspolitik, rückt deren mittelfristige Ausrichtung in den Fokus und sorgt für eine wirksamere und kohärentere Durchsetzung. Jeder Mitgliedstaat muss dem Rat und der Kommission einen nationalen mittelfristigen strukturellen finanzpolitischen Plan mit seinen haushaltspolitischen Zusagen sowie seinen Reform- und Investitionszusagen vorlegen, der je nach Dauer der nationalen Legislaturperiode einen Zeitraum von vier oder fünf Jahren abdeckt. Der in diesen Plänen skizzierte Nettoausgabenpfad</w:t>
      </w:r>
      <w:r w:rsidR="00671281" w:rsidRPr="00446B4F">
        <w:rPr>
          <w:rStyle w:val="FootnoteReference"/>
          <w:rFonts w:eastAsia="Times New Roman"/>
          <w:noProof/>
        </w:rPr>
        <w:footnoteReference w:id="4"/>
      </w:r>
      <w:r w:rsidR="47C80A4D" w:rsidRPr="00446B4F">
        <w:rPr>
          <w:noProof/>
        </w:rPr>
        <w:t xml:space="preserve"> muss den Anforderungen der Verordnung (EU) 2024/1263 entsprechen, insbesondere auch den Vorgaben, den gesamtstaatlichen Schuldenstand bis zum Ende des Anpassungszeitraums auf einen plausibel rückläufigen Pfad zu bringen oder darauf zu halten oder weiterhin auf einem dem Vorsichtsgebot entsprechenden Niveau unter 60 % des Bruttoinlandsprodukts (BIP) zu halten und das gesamtstaatliche Defizit mittelfristig unter den im Vertrag festgelegten Referenzwert von 3 % des BIP zu senken und/oder darunter zu halten. Sagt ein Mitgliedstaat ein einschlägiges Reform- und Investitionspaket zu, das die in der Verordnung festgelegten Kriterien erfüllt, so kann der Anpassungszeitraum um bis zu drei Jahre verlängert werden.</w:t>
      </w:r>
    </w:p>
    <w:p w14:paraId="5A6D8ECB" w14:textId="79EF5F75" w:rsidR="00466EAE" w:rsidRPr="00446B4F" w:rsidRDefault="00346890" w:rsidP="00346890">
      <w:pPr>
        <w:pStyle w:val="ManualConsidrant"/>
        <w:rPr>
          <w:noProof/>
        </w:rPr>
      </w:pPr>
      <w:r w:rsidRPr="00346890">
        <w:rPr>
          <w:noProof/>
        </w:rPr>
        <w:t>(2)</w:t>
      </w:r>
      <w:r w:rsidRPr="00346890">
        <w:rPr>
          <w:noProof/>
        </w:rPr>
        <w:tab/>
      </w:r>
      <w:r w:rsidR="0C10DF68" w:rsidRPr="00446B4F">
        <w:rPr>
          <w:noProof/>
        </w:rPr>
        <w:t>Die Verordnung (EU) 2021/241 des Europäischen Parlaments und des Rates zur Einrichtung der Aufbau- und Resilienzfazilität</w:t>
      </w:r>
      <w:r w:rsidR="00F5502A" w:rsidRPr="00446B4F">
        <w:rPr>
          <w:rStyle w:val="FootnoteReference"/>
          <w:noProof/>
        </w:rPr>
        <w:footnoteReference w:id="5"/>
      </w:r>
      <w:r w:rsidR="0C10DF68" w:rsidRPr="00446B4F">
        <w:rPr>
          <w:noProof/>
        </w:rPr>
        <w:t xml:space="preserve"> (im Folgenden „ARF“) trat am 19. Februar 2021 in Kraft. Im Rahmen der ARF wird den Mitgliedstaaten finanzielle Unterstützung für Reformen und Investitionen bereitgestellt und so für einen unionsfinanzierten Konjunkturimpuls gesorgt. Den Prioritäten des Europäischen Semesters entsprechend trägt die ARF zur wirtschaftlichen und sozialen Erholung bei und treibt nachhaltige Reformen und Investitionen voran, insbesondere mit dem Ziel, den grünen und den digitalen Wandel zu fördern und die Widerstandskraft der Volkswirtschaften der Mitgliedstaaten zu erhöhen. Die ARF hilft auch, die öffentlichen Finanzen zu stärken und das mittel- und langfristige Wirtschafts- und Beschäftigungswachstum anzukurbeln, den territorialen Zusammenhalt in der Union zu verbessern und die weitere Umsetzung der Europäischen Säule sozialer Rechte zu unterstützen.</w:t>
      </w:r>
    </w:p>
    <w:p w14:paraId="380BF7AF" w14:textId="01356EFC" w:rsidR="00466EAE" w:rsidRPr="00446B4F" w:rsidRDefault="00346890" w:rsidP="00346890">
      <w:pPr>
        <w:pStyle w:val="ManualConsidrant"/>
        <w:rPr>
          <w:noProof/>
        </w:rPr>
      </w:pPr>
      <w:r w:rsidRPr="00346890">
        <w:rPr>
          <w:noProof/>
        </w:rPr>
        <w:t>(3)</w:t>
      </w:r>
      <w:r w:rsidRPr="00346890">
        <w:rPr>
          <w:noProof/>
        </w:rPr>
        <w:tab/>
      </w:r>
      <w:r w:rsidR="2308F4E3" w:rsidRPr="00446B4F">
        <w:rPr>
          <w:noProof/>
        </w:rPr>
        <w:t>Die am 27. Februar 2023 angenommene Verordnung (EU) 2023/435 des Europäischen Parlaments und des Rates</w:t>
      </w:r>
      <w:r w:rsidR="00466EAE" w:rsidRPr="00446B4F">
        <w:rPr>
          <w:rStyle w:val="FootnoteReference"/>
          <w:noProof/>
        </w:rPr>
        <w:footnoteReference w:id="6"/>
      </w:r>
      <w:r w:rsidR="2308F4E3" w:rsidRPr="00446B4F">
        <w:rPr>
          <w:noProof/>
        </w:rPr>
        <w:t xml:space="preserve"> (im Folgenden „REPowerEU-Verordnung“) zielt darauf ab, die Abhängigkeit der Union von Einfuhren fossiler Brennstoffe aus Russland stufenweise zu beenden. Dies trägt zur Energieversorgungssicherheit und zur Diversifizierung der Energieversorgung der Union bei und erhöht zugleich die Nutzung erneuerbarer Energieträger, die Energiespeicherkapazitäten und die Energieeffizienz. Schweden hat seinem nationalen Aufbau- und Resilienzplan ein neues REPowerEU-Kapitel hinzugefügt, um wichtige Reformen und Investitionen zu finanzieren, die zur Verwirklichung der REPowerEU-Ziele beitragen werden.</w:t>
      </w:r>
    </w:p>
    <w:p w14:paraId="3E29CAAB" w14:textId="4AFA5902" w:rsidR="00466EAE" w:rsidRPr="00446B4F" w:rsidRDefault="00346890" w:rsidP="00346890">
      <w:pPr>
        <w:pStyle w:val="ManualConsidrant"/>
        <w:rPr>
          <w:noProof/>
        </w:rPr>
      </w:pPr>
      <w:r w:rsidRPr="00346890">
        <w:rPr>
          <w:noProof/>
        </w:rPr>
        <w:t>(4)</w:t>
      </w:r>
      <w:r w:rsidRPr="00346890">
        <w:rPr>
          <w:noProof/>
        </w:rPr>
        <w:tab/>
      </w:r>
      <w:r w:rsidR="2308F4E3" w:rsidRPr="00446B4F">
        <w:rPr>
          <w:noProof/>
        </w:rPr>
        <w:t>Am 28. Mai 2021 legte Schweden der Kommission gemäß Artikel 18 Absatz 1 der Verordnung (EU) 2021/241 seinen nationalen Aufbau- und Resilienzplan vor. Gemäß Artikel 19 der genannten Verordnung hat die Kommission die Relevanz, Wirksamkeit, Effizienz und Kohärenz des Aufbau- und Resilienzplans nach den in Anhang V der Verordnung enthaltenen Leitlinien bewertet. Am 4. Mai 2022 erließ der Rat den Durchführungsbeschluss zur Billigung der Bewertung des Aufbau- und Resilienzplans Schwedens</w:t>
      </w:r>
      <w:r w:rsidR="00466EAE" w:rsidRPr="00446B4F">
        <w:rPr>
          <w:rStyle w:val="FootnoteReference"/>
          <w:noProof/>
        </w:rPr>
        <w:footnoteReference w:id="7"/>
      </w:r>
      <w:r w:rsidR="2308F4E3" w:rsidRPr="00446B4F">
        <w:rPr>
          <w:noProof/>
        </w:rPr>
        <w:t>, der am 9. November 2023 nach Artikel 18 Absatz 2 geändert wurde, um den für die nicht rückzahlbare finanzielle Unterstützung verfügbaren maximalen finanziellen Beitrag zu aktualisieren und das REPowerEU-Kapitel einzubeziehen</w:t>
      </w:r>
      <w:r w:rsidR="00466EAE" w:rsidRPr="00446B4F">
        <w:rPr>
          <w:rStyle w:val="FootnoteReference"/>
          <w:noProof/>
        </w:rPr>
        <w:footnoteReference w:id="8"/>
      </w:r>
      <w:r w:rsidR="2308F4E3" w:rsidRPr="00446B4F">
        <w:rPr>
          <w:noProof/>
        </w:rPr>
        <w:t>. Die Freigabe von Tranchen ist erst nach Annahme eines Beschlusses durch die Kommission gemäß Artikel 24 Absatz 5 der Verordnung (EU) 2021/241 möglich, in dem festgestellt wird, dass Schweden die im Durchführungsbeschluss des Rates festgelegten einschlägigen Etappenziele und Zielwerte in zufriedenstellender Weise erreicht hat. Eine zufriedenstellende Erreichung setzt voraus, dass es inzwischen bei vorangehenden Etappenzielen und Zielwerten für dieselbe Reform oder Investition nicht wieder zu Rückschritten gekommen ist.</w:t>
      </w:r>
    </w:p>
    <w:p w14:paraId="6450D0A5" w14:textId="00334C14" w:rsidR="00466EAE" w:rsidRPr="00446B4F" w:rsidRDefault="00346890" w:rsidP="00346890">
      <w:pPr>
        <w:pStyle w:val="ManualConsidrant"/>
        <w:rPr>
          <w:rFonts w:eastAsia="Times New Roman"/>
          <w:noProof/>
        </w:rPr>
      </w:pPr>
      <w:r w:rsidRPr="00346890">
        <w:rPr>
          <w:noProof/>
        </w:rPr>
        <w:t>(5)</w:t>
      </w:r>
      <w:r w:rsidRPr="00346890">
        <w:rPr>
          <w:noProof/>
        </w:rPr>
        <w:tab/>
      </w:r>
      <w:r w:rsidR="2308F4E3" w:rsidRPr="00446B4F">
        <w:rPr>
          <w:noProof/>
        </w:rPr>
        <w:t>Am 21. Januar 2025 hat der Rat auf Empfehlung der Kommission eine Empfehlung zur Billigung des nationalen mittelfristigen finanzpolitisch-strukturellen Plans Schwedens angenommen</w:t>
      </w:r>
      <w:r w:rsidR="00314F16" w:rsidRPr="00446B4F">
        <w:rPr>
          <w:rStyle w:val="FootnoteReference"/>
          <w:rFonts w:eastAsia="Times New Roman"/>
          <w:noProof/>
        </w:rPr>
        <w:footnoteReference w:id="9"/>
      </w:r>
      <w:r w:rsidR="2308F4E3" w:rsidRPr="00446B4F">
        <w:rPr>
          <w:noProof/>
        </w:rPr>
        <w:t>. Der Plan wurde gemäß Artikel 11 und Artikel 36 Absatz 1 Buchstabe a der Verordnung (EU) 2024/1263 vorgelegt, erstreckt sich auf den Zeitraum von 2025 bis 2028 und sieht eine Haushaltsbeschränkung in Form einer Obergrenze für das Nettoausgabenwachstum über vier Jahre vor.</w:t>
      </w:r>
    </w:p>
    <w:p w14:paraId="0B613192" w14:textId="2372A511" w:rsidR="009155D9" w:rsidRPr="00446B4F" w:rsidRDefault="00346890" w:rsidP="00346890">
      <w:pPr>
        <w:pStyle w:val="ManualConsidrant"/>
        <w:rPr>
          <w:noProof/>
        </w:rPr>
      </w:pPr>
      <w:r w:rsidRPr="00346890">
        <w:rPr>
          <w:noProof/>
        </w:rPr>
        <w:t>(6)</w:t>
      </w:r>
      <w:r w:rsidRPr="00346890">
        <w:rPr>
          <w:noProof/>
        </w:rPr>
        <w:tab/>
      </w:r>
      <w:r w:rsidR="7EC63860" w:rsidRPr="00446B4F">
        <w:rPr>
          <w:noProof/>
        </w:rPr>
        <w:t>Am 26. November 2024 nahm die Kommission auf der Grundlage der Verordnung (EU) Nr. 1176/2011 den Warnmechanismus-Bericht 2025 an, worin Schweden als einer der Mitgliedstaaten genannt wurde, bei denen eine eingehende Überprüfung angezeigt war. Die Kommission legte außerdem eine Empfehlung für eine Empfehlung des Rates zur Wirtschaftspolitik des Euro-Währungsgebiets vor sowie einen Vorschlag für den Gemeinsamen Beschäftigungsbericht 2025, in dem die Umsetzung der Beschäftigungspolitischen Leitlinien und der Grundsätze der Europäischen Säule sozialer Rechte analysiert werden. Der Rat nahm die Empfehlung zur Wirtschaftspolitik des Euro-Währungsgebiets</w:t>
      </w:r>
      <w:r w:rsidR="00D2616A" w:rsidRPr="00446B4F">
        <w:rPr>
          <w:rStyle w:val="FootnoteReference"/>
          <w:noProof/>
        </w:rPr>
        <w:footnoteReference w:id="10"/>
      </w:r>
      <w:r w:rsidR="7EC63860" w:rsidRPr="00446B4F">
        <w:rPr>
          <w:noProof/>
        </w:rPr>
        <w:t xml:space="preserve"> am 13. Mai 2025 und den Gemeinsamen Beschäftigungsbericht am 10. März 2025 an.</w:t>
      </w:r>
    </w:p>
    <w:p w14:paraId="2AB76989" w14:textId="40C6BDF8" w:rsidR="00466EAE" w:rsidRPr="00446B4F" w:rsidRDefault="00346890" w:rsidP="00346890">
      <w:pPr>
        <w:pStyle w:val="ManualConsidrant"/>
        <w:rPr>
          <w:noProof/>
        </w:rPr>
      </w:pPr>
      <w:r w:rsidRPr="00346890">
        <w:rPr>
          <w:noProof/>
        </w:rPr>
        <w:t>(7)</w:t>
      </w:r>
      <w:r w:rsidRPr="00346890">
        <w:rPr>
          <w:noProof/>
        </w:rPr>
        <w:tab/>
      </w:r>
      <w:r w:rsidR="2308F4E3" w:rsidRPr="00446B4F">
        <w:rPr>
          <w:noProof/>
        </w:rPr>
        <w:t>Am 29. Januar 2025 veröffentlichte die Kommission den Kompass für Wettbewerbsfähigkeit, einen strategischen Rahmen, mit dem die globale Wettbewerbsfähigkeit der EU in den kommenden fünf Jahren gestärkt werden soll. Darin werden drei zentrale Handlungsfelder für ein nachhaltiges Wirtschaftswachstum genannt: i) Innovation, ii) Dekarbonisierung und Wettbewerbsfähigkeit, iii) Sicherheit. Um die Innovationslücke zu schließen, will die EU die industrielle Innovation fördern, das Wachstum von Start-ups durch Initiativen wie die EU-Start-up- und Scale-up-Strategie unterstützen und die Einführung fortschrittlicher Technologien wie der künstlichen Intelligenz und der Quanteninformatik vorantreiben. Mit Blick auf das Ziel einer grüneren Wirtschaft hat die Kommission einen umfassenden Aktionsplan für bezahlbare Energie und einen Deal für eine saubere Industrie vorgelegt, die sicherstellen, dass der Übergang zu sauberer Energie kosteneffizient und wettbewerbsfreundlich bleibt, insbesondere für energieintensive Wirtschaftszweige, sowie das Wachstum ankurbelt. Um übermäßige Abhängigkeiten abzubauen und die Sicherheit zu erhöhen, will die Union globale Handelspartnerschaften stärken, die Lieferketten diversifizieren und den Zugang zu kritischen Rohstoffen und sauberen Energiequellen sichern. Diese Prioritäten werden durch horizontale Erfolgsfaktoren untermauert, insbesondere durch Vereinfachung der Rechtsvorschriften, Vertiefung des Binnenmarkts, Finanzierung der Wettbewerbsfähigkeit, die Spar- und Investitionsunion, Förderung von Kompetenzen und hochwertigen Arbeitsplätzen sowie bessere EU-Politikkoordinierung. Der Kompass für Wettbewerbsfähigkeit ist auf das Europäische Semester abgestimmt, sodass sichergestellt ist, dass die Wirtschaftspolitik der Mitgliedstaaten mit den strategischen Zielen der Kommission im Einklang steht und bei der wirtschaftspolitischen Steuerung ein einheitlicher Ansatz verfolgt wird, der in der gesamten Union nachhaltiges Wachstum, Innovation und Resilienz fördert.</w:t>
      </w:r>
    </w:p>
    <w:p w14:paraId="595868C9" w14:textId="0820B7CA" w:rsidR="00610106" w:rsidRPr="00446B4F" w:rsidRDefault="00346890" w:rsidP="00346890">
      <w:pPr>
        <w:pStyle w:val="ManualConsidrant"/>
        <w:rPr>
          <w:rFonts w:eastAsia="Times New Roman"/>
          <w:noProof/>
        </w:rPr>
      </w:pPr>
      <w:r w:rsidRPr="00346890">
        <w:rPr>
          <w:noProof/>
        </w:rPr>
        <w:t>(8)</w:t>
      </w:r>
      <w:r w:rsidRPr="00346890">
        <w:rPr>
          <w:noProof/>
        </w:rPr>
        <w:tab/>
      </w:r>
      <w:r w:rsidR="2308F4E3" w:rsidRPr="00446B4F">
        <w:rPr>
          <w:noProof/>
        </w:rPr>
        <w:t xml:space="preserve">Das Europäische Semester für die wirtschaftspolitische Koordinierung verläuft 2025 weiterhin parallel zur Umsetzung der ARF. Die vollständige Umsetzung der Aufbau- und Resilienzpläne bleibt für die Verwirklichung der politischen Prioritäten im Rahmen des Europäischen Semesters unerlässlich, da mit diesen Plänen wirksam dazu beigetragen wird, dass alle oder wesentliche Teile der in den einschlägigen länderspezifischen Empfehlungen der letzten Jahre genannten Herausforderungen angegangen werden. </w:t>
      </w:r>
      <w:r w:rsidR="2308F4E3" w:rsidRPr="00446B4F">
        <w:rPr>
          <w:noProof/>
          <w:color w:val="000000" w:themeColor="text1"/>
        </w:rPr>
        <w:t xml:space="preserve">Diese länderspezifischen Empfehlungen </w:t>
      </w:r>
      <w:r w:rsidR="2308F4E3" w:rsidRPr="00446B4F">
        <w:rPr>
          <w:noProof/>
        </w:rPr>
        <w:t>sind darüber hinaus auch für die Bewertung der nach Artikel 21 der Verordnung (EU) 2021/241 geänderten Aufbau- und Resilienzpläne relevant.</w:t>
      </w:r>
      <w:bookmarkStart w:id="1" w:name="_Hlk191293652"/>
    </w:p>
    <w:p w14:paraId="2FB8D3D1" w14:textId="32C34451" w:rsidR="00610106" w:rsidRPr="00446B4F" w:rsidRDefault="00346890" w:rsidP="00346890">
      <w:pPr>
        <w:pStyle w:val="ManualConsidrant"/>
        <w:rPr>
          <w:noProof/>
        </w:rPr>
      </w:pPr>
      <w:r w:rsidRPr="00346890">
        <w:rPr>
          <w:noProof/>
        </w:rPr>
        <w:t>(9)</w:t>
      </w:r>
      <w:r w:rsidRPr="00346890">
        <w:rPr>
          <w:noProof/>
        </w:rPr>
        <w:tab/>
      </w:r>
      <w:r w:rsidR="68236E52" w:rsidRPr="00446B4F">
        <w:rPr>
          <w:noProof/>
        </w:rPr>
        <w:t xml:space="preserve">Das Europäische Semester für die wirtschaftspolitische Koordinierung verläuft 2025 weiterhin parallel zur Umsetzung der ARF. Die vollständige Umsetzung der Aufbau- und Resilienzpläne bleibt für die Verwirklichung der politischen Prioritäten im Rahmen des Europäischen Semesters unerlässlich, da mit diesen Plänen wirksam dazu beigetragen wird, dass alle oder wesentliche Teile der in den einschlägigen länderspezifischen Empfehlungen der letzten Jahre genannten Herausforderungen angegangen werden. Diese länderspezifischen Empfehlungen sind darüber hinaus auch für die Bewertung der nach Artikel 21 der Verordnung (EU) 2021/241 geänderten Aufbau- und Resilienzpläne relevant. </w:t>
      </w:r>
    </w:p>
    <w:bookmarkEnd w:id="1"/>
    <w:p w14:paraId="60A2C8DF" w14:textId="3AD5AFBA" w:rsidR="008A674E" w:rsidRPr="00446B4F" w:rsidRDefault="00346890" w:rsidP="00346890">
      <w:pPr>
        <w:pStyle w:val="ManualConsidrant"/>
        <w:rPr>
          <w:noProof/>
        </w:rPr>
      </w:pPr>
      <w:r w:rsidRPr="00346890">
        <w:rPr>
          <w:noProof/>
        </w:rPr>
        <w:t>(10)</w:t>
      </w:r>
      <w:r w:rsidRPr="00346890">
        <w:rPr>
          <w:noProof/>
        </w:rPr>
        <w:tab/>
      </w:r>
      <w:r w:rsidR="4E8712F4" w:rsidRPr="00446B4F">
        <w:rPr>
          <w:noProof/>
        </w:rPr>
        <w:t>Am 4. Juni 2025 veröffentlichte die Kommission den Länderbericht 2025 für Schweden. Darin werden die Fortschritte des Landes bei der Umsetzung der einschlägigen länderspezifischen Empfehlungen und der Stand der Durchführung des Aufbau- und Resilienzplans durch Schweden bewertet. Ausgehend von dieser Bewertung werden im Länderbericht die dringendsten Herausforderungen aufgezeigt, mit denen Schweden konfrontiert ist. Ferner werden in dem Bericht auch die Fortschritte Schwedens bei der Umsetzung der Europäischen Säule sozialer Rechte, bei der Verwirklichung der Kernziele der Union in den Bereichen Beschäftigung, Kompetenzen und Armutsbekämpfung sowie bei den Zielen der Vereinten Nationen für nachhaltige Entwicklung bewertet.</w:t>
      </w:r>
    </w:p>
    <w:p w14:paraId="60010BF2" w14:textId="04869A2F" w:rsidR="008A674E" w:rsidRPr="00446B4F" w:rsidRDefault="00346890" w:rsidP="00346890">
      <w:pPr>
        <w:pStyle w:val="ManualConsidrant"/>
        <w:rPr>
          <w:noProof/>
          <w:color w:val="000000" w:themeColor="text1"/>
        </w:rPr>
      </w:pPr>
      <w:r w:rsidRPr="00346890">
        <w:rPr>
          <w:noProof/>
        </w:rPr>
        <w:t>(11)</w:t>
      </w:r>
      <w:r w:rsidRPr="00346890">
        <w:rPr>
          <w:noProof/>
        </w:rPr>
        <w:tab/>
      </w:r>
      <w:r w:rsidR="4E8712F4" w:rsidRPr="00446B4F">
        <w:rPr>
          <w:noProof/>
        </w:rPr>
        <w:t xml:space="preserve">Die Kommission nahm für Schweden eine eingehende Überprüfung nach Artikel 5 der Verordnung (EU) Nr. 1176/2011 vor. Die wichtigsten Ergebnisse der von der Kommission angestellten Bewertung der makroökonomischen Anfälligkeiten Schwedens für die Zwecke der vorgenannten Verordnung wurden </w:t>
      </w:r>
      <w:r w:rsidR="4E8712F4" w:rsidRPr="00446B4F">
        <w:rPr>
          <w:noProof/>
          <w:color w:val="000000" w:themeColor="text1"/>
        </w:rPr>
        <w:t>am 13. Mai 2025</w:t>
      </w:r>
      <w:r w:rsidR="008A674E" w:rsidRPr="00446B4F">
        <w:rPr>
          <w:rStyle w:val="FootnoteReference"/>
          <w:noProof/>
          <w:color w:val="000000" w:themeColor="text1"/>
        </w:rPr>
        <w:footnoteReference w:id="11"/>
      </w:r>
      <w:r w:rsidR="4E8712F4" w:rsidRPr="00446B4F">
        <w:rPr>
          <w:noProof/>
        </w:rPr>
        <w:t xml:space="preserve"> veröffentlicht.</w:t>
      </w:r>
      <w:r w:rsidR="4E8712F4" w:rsidRPr="00446B4F">
        <w:rPr>
          <w:noProof/>
          <w:color w:val="000000" w:themeColor="text1"/>
        </w:rPr>
        <w:t xml:space="preserve"> Am 4. Juni 2025 gelangte die Kommission zu dem Schluss, dass in Schweden makroökonomische Ungleichgewichte bestehen. Insbesondere die Anfälligkeiten im Zusammenhang mit dem Immobilienmarkt und hoher Privatverschuldung sind trotz einer gewissen Stabilisierung in jüngster Zeit nach wie vor relevant, und die festgestellten Anfälligkeiten bestehen mangels entschlossener Maßnahmen weiter. Trotz einer gewissen Stabilisierung zählen die Schuldenquoten der privaten Haushalte und der Unternehmen nach wie vor zu den höchsten in der EU, während die Wohnimmobilienpreise zwar nominal konstant waren, aber nach wie vor überbewertet sind. Die angespannten finanzwirtschaftlichen Bedingungen haben auch zu einem Einbruch im Wohnungsbau geführt und üben zusätzlichen Druck auf private Haushalte und die Unternehmensausgaben aus, und der Finanzsektor ist weiterhin stark vom Immobiliensektor, einschließlich Gewerbeimmobilien, abhängig. Politische Fortschritte wurden nur bedingt erzielt. Die politischen Rahmenbedingungen begünstigen nach wie vor den schuldenfinanzierten Immobilienerwerb bei gleichzeitig anhaltender Wohnungsknappheit. Durch die erhebliche steuerliche Absetzbarkeit von Hypothekenzinsen schafft die Besteuerung weiterhin Anreize für schuldenfinanziertes Wohneigentum. Maßnahmen zur künftigen Erhöhung des Wohnraumangebots würden dazu beitragen, den Anstieg der Immobilienpreise abzuschwächen, können aber Reformen, mit denen gegen die Hauptursachen von Privatverschuldung vorgegangen wird, nicht ersetzen. Der Mietmarkt wurde noch nicht reformiert. Diese Anfälligkeiten könnten sich noch verschärfen, sollte es aufgrund einer Lockerung makroprudenzieller Maßnahmen, die derzeit anscheinend in Betracht gezogen wird, und der ohnehin schon günstigen Finanzierungsbedingungen zu einem Wiederanstieg des schuldenfinanzierten Immobilienerwerbs und einer Überbewertung der Wohnimmobilienpreise kommen.</w:t>
      </w:r>
    </w:p>
    <w:p w14:paraId="23342333" w14:textId="77777777" w:rsidR="00AA38AC" w:rsidRPr="00446B4F" w:rsidRDefault="00AA38AC" w:rsidP="00C978AB">
      <w:pPr>
        <w:ind w:firstLine="709"/>
        <w:rPr>
          <w:b/>
          <w:bCs/>
          <w:noProof/>
        </w:rPr>
      </w:pPr>
      <w:r w:rsidRPr="00446B4F">
        <w:rPr>
          <w:b/>
          <w:noProof/>
        </w:rPr>
        <w:t>Bewertung des jährlichen Fortschrittsberichts</w:t>
      </w:r>
    </w:p>
    <w:p w14:paraId="22371EAA" w14:textId="441569BF" w:rsidR="008A674E" w:rsidRPr="00446B4F" w:rsidRDefault="00346890" w:rsidP="00346890">
      <w:pPr>
        <w:pStyle w:val="ManualConsidrant"/>
        <w:rPr>
          <w:noProof/>
        </w:rPr>
      </w:pPr>
      <w:r w:rsidRPr="00346890">
        <w:rPr>
          <w:noProof/>
        </w:rPr>
        <w:t>(12)</w:t>
      </w:r>
      <w:r w:rsidRPr="00346890">
        <w:rPr>
          <w:noProof/>
        </w:rPr>
        <w:tab/>
      </w:r>
      <w:r w:rsidR="00CE6242" w:rsidRPr="00446B4F">
        <w:rPr>
          <w:noProof/>
        </w:rPr>
        <w:t>Am 21. Januar 2025 empfahl der Rat für Schweden die folgenden Obergrenzen für das Nettoausgabenwachstum: 4,0 % im Jahr 2025, 4,4 % im Jahr 2026, 4,4 % im Jahr 2027 und 4,6 % im Jahr 2028, was den kumulierten maximalen Wachstumsraten entspricht, die unter Bezugnahme auf das Jahr 2023 berechnet wurden (10,7 % im Jahr 2025, 15,5 % im Jahr 2026, 20,6 % im Jahr 2027 und 26,1 % im Jahr 2028). Am 30. April 2025 legte Schweden seinen jährlichen Fortschrittsbericht</w:t>
      </w:r>
      <w:r w:rsidR="00CE6242" w:rsidRPr="00446B4F">
        <w:rPr>
          <w:rStyle w:val="FootnoteReference"/>
          <w:rFonts w:eastAsia="Times New Roman"/>
          <w:noProof/>
          <w:szCs w:val="24"/>
        </w:rPr>
        <w:footnoteReference w:id="12"/>
      </w:r>
      <w:r w:rsidR="00CE6242" w:rsidRPr="00446B4F">
        <w:rPr>
          <w:noProof/>
        </w:rPr>
        <w:t xml:space="preserve"> über die Einhaltung der empfohlenen Obergrenzen für das Nettoausgabenwachstum und die Umsetzung der Reformen und Investitionen vor, mit denen die in den länderspezifischen Empfehlungen des Europäischen Semesters genannten größten Herausforderungen in Angriff genommen werden sollen. Der jährliche Fortschrittsbericht spiegelt auch die in Artikel 27 der Verordnung (EU) 2021/241 vorgeschriebene halbjährliche Berichterstattung Schwedens über die Fortschritte bei der Durchführung des Aufbau- und Resilienzplans wider.</w:t>
      </w:r>
    </w:p>
    <w:p w14:paraId="37A03002" w14:textId="6A57C45F" w:rsidR="008A674E" w:rsidRPr="00446B4F" w:rsidRDefault="00346890" w:rsidP="00346890">
      <w:pPr>
        <w:pStyle w:val="ManualConsidrant"/>
        <w:rPr>
          <w:noProof/>
        </w:rPr>
      </w:pPr>
      <w:bookmarkStart w:id="2" w:name="_Hlk128507959"/>
      <w:r w:rsidRPr="00346890">
        <w:rPr>
          <w:noProof/>
        </w:rPr>
        <w:t>(13)</w:t>
      </w:r>
      <w:r w:rsidRPr="00346890">
        <w:rPr>
          <w:noProof/>
        </w:rPr>
        <w:tab/>
      </w:r>
      <w:r w:rsidR="001950A2" w:rsidRPr="00446B4F">
        <w:rPr>
          <w:noProof/>
        </w:rPr>
        <w:t>Russlands Angriffskrieg gegen die Ukraine und seine Auswirkungen stellen eine existenzielle Herausforderung für die Europäische Union dar. Um eine rasche und signifikante Aufstockung der Verteidigungsausgaben zu bewirken, hat die Kommission eine koordinierte Aktivierung der nationalen Ausweichklausel im Rahmen des Stabilitäts- und Wachstumspakts empfohlen. Dieser Vorschlag wurde vom Europäischen Rat am 6. März 2025 begrüßt.</w:t>
      </w:r>
    </w:p>
    <w:p w14:paraId="175E84CF" w14:textId="4F32C90D" w:rsidR="008A674E" w:rsidRPr="00446B4F" w:rsidRDefault="00346890" w:rsidP="00346890">
      <w:pPr>
        <w:pStyle w:val="ManualConsidrant"/>
        <w:rPr>
          <w:noProof/>
        </w:rPr>
      </w:pPr>
      <w:r w:rsidRPr="00346890">
        <w:rPr>
          <w:noProof/>
        </w:rPr>
        <w:t>(14)</w:t>
      </w:r>
      <w:r w:rsidRPr="00346890">
        <w:rPr>
          <w:noProof/>
        </w:rPr>
        <w:tab/>
      </w:r>
      <w:r w:rsidR="005A0644" w:rsidRPr="00446B4F">
        <w:rPr>
          <w:noProof/>
        </w:rPr>
        <w:t>Nach den von Eurostat validierten Daten</w:t>
      </w:r>
      <w:r w:rsidR="005A0644" w:rsidRPr="00446B4F">
        <w:rPr>
          <w:rStyle w:val="FootnoteReference"/>
          <w:rFonts w:eastAsia="Times New Roman"/>
          <w:noProof/>
          <w:szCs w:val="24"/>
        </w:rPr>
        <w:footnoteReference w:id="13"/>
      </w:r>
      <w:r w:rsidR="005A0644" w:rsidRPr="00446B4F">
        <w:rPr>
          <w:noProof/>
        </w:rPr>
        <w:t xml:space="preserve"> hat sich das gesamtstaatliche Defizit Schwedens von einem Defizit von 0,8 % des BIP im Jahr 2023 auf ein Defizit von 1,5 % des BIP im Jahr 2024 ausgeweitet, während der gesamtstaatliche Schuldenstand von 31,6 % des BIP Ende 2023 auf 33,5 % des BIP Ende 2024 anschwoll. Den Berechnungen der Kommission zufolge entsprechen diese Entwicklungen einem Nettoausgabenwachstum von 6,1 % im Jahr 2024. Im jährlichen Fortschrittsbericht geht Schweden für das Jahr 2024 von einem Nettoausgabenwachstum von 6,1 % aus. Nach Schätzungen der Kommission ist der finanzpolitische Kurs</w:t>
      </w:r>
      <w:r w:rsidR="005A0644" w:rsidRPr="00446B4F">
        <w:rPr>
          <w:rStyle w:val="FootnoteReference"/>
          <w:rFonts w:eastAsia="Times New Roman"/>
          <w:noProof/>
          <w:szCs w:val="24"/>
        </w:rPr>
        <w:footnoteReference w:id="14"/>
      </w:r>
      <w:r w:rsidR="005A0644" w:rsidRPr="00446B4F">
        <w:rPr>
          <w:noProof/>
        </w:rPr>
        <w:t>, der sowohl die auf nationaler Ebene als auch die aus dem EU-Haushalt finanzierten Ausgaben umfasst, im Jahr 2024 als expansiv zu betrachten (0,7 % des BIP).</w:t>
      </w:r>
    </w:p>
    <w:bookmarkEnd w:id="2"/>
    <w:p w14:paraId="2019C900" w14:textId="6DF79C44" w:rsidR="008A674E" w:rsidRPr="00446B4F" w:rsidRDefault="00346890" w:rsidP="00346890">
      <w:pPr>
        <w:pStyle w:val="ManualConsidrant"/>
        <w:rPr>
          <w:noProof/>
        </w:rPr>
      </w:pPr>
      <w:r w:rsidRPr="00346890">
        <w:rPr>
          <w:noProof/>
        </w:rPr>
        <w:t>(15)</w:t>
      </w:r>
      <w:r w:rsidRPr="00346890">
        <w:rPr>
          <w:noProof/>
        </w:rPr>
        <w:tab/>
      </w:r>
      <w:r w:rsidR="0090606B" w:rsidRPr="00446B4F">
        <w:rPr>
          <w:noProof/>
        </w:rPr>
        <w:t>Dem jährlichen Fortschrittsbericht zufolge wird in dem makroökonomischen Szenario, das den Haushaltsprojektionen Schwedens zugrunde liegt, für 2025 ein reales BIP-Wachstum von 2,1 % erwartet, während die HVPI-Inflation für 2025 mit 2,1 % veranschlagt wird. Die Kommission geht in ihrer Frühjahrsprognose 2025 von einem Wachstum des realen BIP um 1,1 % im Jahr 2025 und 1,9 % im Jahr 2026 sowie einer HVPI-Inflation von 2,2 % im Jahr 2025 und 1,6 % im Jahr 2026 aus.</w:t>
      </w:r>
    </w:p>
    <w:p w14:paraId="1840C9A3" w14:textId="23A437A6" w:rsidR="008A674E" w:rsidRPr="00446B4F" w:rsidRDefault="00346890" w:rsidP="00346890">
      <w:pPr>
        <w:pStyle w:val="ManualConsidrant"/>
        <w:rPr>
          <w:noProof/>
        </w:rPr>
      </w:pPr>
      <w:r w:rsidRPr="00346890">
        <w:rPr>
          <w:noProof/>
        </w:rPr>
        <w:t>(16)</w:t>
      </w:r>
      <w:r w:rsidRPr="00346890">
        <w:rPr>
          <w:noProof/>
        </w:rPr>
        <w:tab/>
      </w:r>
      <w:r w:rsidR="006A0080" w:rsidRPr="00446B4F">
        <w:rPr>
          <w:noProof/>
        </w:rPr>
        <w:t>Das gesamtstaatliche Defizit dürfte dem jährlichen Fortschrittsbericht zufolge im Jahr 2025 auf 1,3 % des BIP zurückgehen, während die gesamtstaatliche Schuldenquote bis Ende 2025 voraussichtlich auf 34,3 % des BIP ansteigen wird. Diese Entwicklungen entsprechen einem Nettoausgabenwachstum von 4,1 % im Jahr 2025. In ihrer Frühjahrsprognose 2025 rechnet die Kommission für 2025 mit einem gesamtstaatlichen Defizit von 1,5 % des BIP. Den Berechnungen der Kommission zufolge entsprechen diese Entwicklungen einem Nettoausgabenwachstum von 1,7 % im Jahr 2025. Das im Vergleich zum jährlichen Fortschrittsbericht niedrigere Nettoausgabenwachstum spiegelt verschiedene Prognosen von unter anderem Arbeitnehmerentgelten und sozialen Sachleistungen von Marktproduzenten wider. In ihren Schätzungen geht die Kommission für 2025 von einem kontraktiven finanzpolitischen Kurs (0,7 % des BIP) aus, in den sowohl die auf nationaler Ebene als auch die aus dem EU-Haushalt finanzierten Ausgaben einbezogen wurden. Die gesamtstaatliche Schuldenquote dürfte bis Ende 2025 auf 33,8 % des BIP anwachsen.</w:t>
      </w:r>
    </w:p>
    <w:p w14:paraId="08843461" w14:textId="533E99EF" w:rsidR="008A674E" w:rsidRPr="00446B4F" w:rsidRDefault="00346890" w:rsidP="00346890">
      <w:pPr>
        <w:pStyle w:val="ManualConsidrant"/>
        <w:rPr>
          <w:noProof/>
        </w:rPr>
      </w:pPr>
      <w:r w:rsidRPr="00346890">
        <w:rPr>
          <w:noProof/>
        </w:rPr>
        <w:t>(17)</w:t>
      </w:r>
      <w:r w:rsidRPr="00346890">
        <w:rPr>
          <w:noProof/>
        </w:rPr>
        <w:tab/>
      </w:r>
      <w:r w:rsidR="008268EB" w:rsidRPr="00446B4F">
        <w:rPr>
          <w:noProof/>
        </w:rPr>
        <w:t xml:space="preserve">Nach der Frühjahrsprognose 2025 der Kommission werden im Jahr 2025 wie schon im Vorjahr gesamtstaatliche Ausgaben in Höhe von 0,1 % des BIP mit nicht rückzahlbarer Unterstützung („Zuschüssen“) aus der Aufbau- und Resilienzfazilität finanziert. Die aus nicht rückzahlbarer Unterstützung aus der Aufbau- und Resilienzfazilität bestrittenen Ausgaben werden es ermöglichen, hochwertige Investitionen und produktivitätssteigernde Reformen zu finanzieren, ohne dass sich dies unmittelbar auf den gesamtstaatlichen Haushaltssaldo und den gesamtstaatlichen Schuldenstand Schwedens niederschlägt. </w:t>
      </w:r>
    </w:p>
    <w:p w14:paraId="52DA2FA0" w14:textId="1DDD70D7" w:rsidR="008A674E" w:rsidRPr="00446B4F" w:rsidRDefault="00346890" w:rsidP="00346890">
      <w:pPr>
        <w:pStyle w:val="ManualConsidrant"/>
        <w:rPr>
          <w:noProof/>
        </w:rPr>
      </w:pPr>
      <w:r w:rsidRPr="00346890">
        <w:rPr>
          <w:noProof/>
        </w:rPr>
        <w:t>(18)</w:t>
      </w:r>
      <w:r w:rsidRPr="00346890">
        <w:rPr>
          <w:noProof/>
        </w:rPr>
        <w:tab/>
      </w:r>
      <w:r w:rsidR="00125E66" w:rsidRPr="00446B4F">
        <w:rPr>
          <w:noProof/>
        </w:rPr>
        <w:t>Die gesamtstaatlichen Verteidigungsausgaben Schwedens beliefen sich 2021 auf 1,3 % des BIP, 2022 auf 1,7 % des BIP und 2023 auf 1,8 % des BIP</w:t>
      </w:r>
      <w:r w:rsidR="00125E66" w:rsidRPr="00446B4F">
        <w:rPr>
          <w:rStyle w:val="FootnoteReference"/>
          <w:rFonts w:eastAsia="Times New Roman"/>
          <w:noProof/>
          <w:szCs w:val="24"/>
        </w:rPr>
        <w:footnoteReference w:id="15"/>
      </w:r>
      <w:r w:rsidR="00125E66" w:rsidRPr="00446B4F">
        <w:rPr>
          <w:noProof/>
        </w:rPr>
        <w:t>. Der Frühjahrsprognose 2025 der Kommission zufolge werden sich die Verteidigungsausgaben 2024 auf 2,3 % des BIP und 2025 auf 2,5 % des BIP belaufen. Dies entspricht einem Anstieg von 1,2 BIP-Prozentpunkten im Vergleich zu 2021.</w:t>
      </w:r>
    </w:p>
    <w:p w14:paraId="1761E46B" w14:textId="77309552" w:rsidR="008A674E" w:rsidRPr="00446B4F" w:rsidRDefault="00346890" w:rsidP="00346890">
      <w:pPr>
        <w:pStyle w:val="ManualConsidrant"/>
        <w:rPr>
          <w:noProof/>
        </w:rPr>
      </w:pPr>
      <w:r w:rsidRPr="00346890">
        <w:rPr>
          <w:noProof/>
        </w:rPr>
        <w:t>(19)</w:t>
      </w:r>
      <w:r w:rsidRPr="00346890">
        <w:rPr>
          <w:noProof/>
        </w:rPr>
        <w:tab/>
      </w:r>
      <w:r w:rsidR="00A40BEB" w:rsidRPr="00446B4F">
        <w:rPr>
          <w:noProof/>
        </w:rPr>
        <w:t xml:space="preserve">Der Frühjahrsprognose 2025 der Kommission zufolge dürften die Nettoausgaben Schwedens im Jahr 2025 um 1,7 % und in den Jahren 2024 und 2025 kumulativ um 7,9 % steigen. Laut dieser Prognose wird das Nettoausgabenwachstum des Landes 2025 – sowohl jährlich als auch zusammen genommen in den beiden Jahren 2024 und 2025 – voraussichtlich unter der empfohlenen Obergrenze für das </w:t>
      </w:r>
      <w:bookmarkStart w:id="3" w:name="_Int_tFh0nO4g"/>
      <w:r w:rsidR="00A40BEB" w:rsidRPr="00446B4F">
        <w:rPr>
          <w:noProof/>
        </w:rPr>
        <w:t>Ausgabenwachstum</w:t>
      </w:r>
      <w:bookmarkEnd w:id="3"/>
      <w:r w:rsidR="00A40BEB" w:rsidRPr="00446B4F">
        <w:rPr>
          <w:noProof/>
        </w:rPr>
        <w:t xml:space="preserve"> liegen.</w:t>
      </w:r>
    </w:p>
    <w:p w14:paraId="2184A7CD" w14:textId="32AB783D" w:rsidR="008A674E" w:rsidRPr="00446B4F" w:rsidRDefault="00346890" w:rsidP="00346890">
      <w:pPr>
        <w:pStyle w:val="ManualConsidrant"/>
        <w:rPr>
          <w:noProof/>
        </w:rPr>
      </w:pPr>
      <w:r w:rsidRPr="00346890">
        <w:rPr>
          <w:noProof/>
        </w:rPr>
        <w:t>(20)</w:t>
      </w:r>
      <w:r w:rsidRPr="00346890">
        <w:rPr>
          <w:noProof/>
        </w:rPr>
        <w:tab/>
      </w:r>
      <w:r w:rsidR="007C1764" w:rsidRPr="00446B4F">
        <w:rPr>
          <w:noProof/>
        </w:rPr>
        <w:t>Der jährliche Fortschrittsbericht enthält keine Haushaltsprognosen über das Jahr 2025 hinaus. Ausgehend von den zum Prognosestichtag bekannten Politikmaßnahmen rechnet die Kommission in ihrer Frühjahrsprognose 2025 für 2026 mit einem gesamtstaatlichen Defizit von 0,8 % des BIP. Diese Entwicklungen entsprechen einem Nettoausgabenwachstum von 2,6 % im Jahr 2026. In ihren Schätzungen geht die Kommission für 2026 von einem kontraktiven finanzpolitischen Kurs (0,4 % des BIP) aus, in den sowohl die auf nationaler Ebene als auch die aus dem EU-Haushalt finanzierten Ausgaben einbezogen wurden.</w:t>
      </w:r>
      <w:r w:rsidR="00446B4F">
        <w:rPr>
          <w:noProof/>
        </w:rPr>
        <w:t xml:space="preserve"> </w:t>
      </w:r>
      <w:r w:rsidR="007C1764" w:rsidRPr="00446B4F">
        <w:rPr>
          <w:noProof/>
        </w:rPr>
        <w:t>Die gesamtstaatliche Schuldenquote dürfte laut Prognosen der Kommission bis Ende 2026 auf 33,3 % des BIP sinken.</w:t>
      </w:r>
      <w:r w:rsidR="007C1764" w:rsidRPr="00446B4F">
        <w:rPr>
          <w:noProof/>
          <w:highlight w:val="green"/>
        </w:rPr>
        <w:t xml:space="preserve"> </w:t>
      </w:r>
    </w:p>
    <w:p w14:paraId="79262F86" w14:textId="77777777" w:rsidR="00AA38AC" w:rsidRPr="00446B4F" w:rsidRDefault="00AA38AC" w:rsidP="00C978AB">
      <w:pPr>
        <w:ind w:firstLine="709"/>
        <w:rPr>
          <w:b/>
          <w:bCs/>
          <w:noProof/>
        </w:rPr>
      </w:pPr>
      <w:r w:rsidRPr="00446B4F">
        <w:rPr>
          <w:b/>
          <w:noProof/>
        </w:rPr>
        <w:t>Zentrale politische Herausforderungen</w:t>
      </w:r>
    </w:p>
    <w:p w14:paraId="48FA0F88" w14:textId="0F93C2F9" w:rsidR="008A674E" w:rsidRPr="00446B4F" w:rsidRDefault="00346890" w:rsidP="00346890">
      <w:pPr>
        <w:pStyle w:val="ManualConsidrant"/>
        <w:rPr>
          <w:noProof/>
        </w:rPr>
      </w:pPr>
      <w:r w:rsidRPr="00346890">
        <w:rPr>
          <w:noProof/>
        </w:rPr>
        <w:t>(21)</w:t>
      </w:r>
      <w:r w:rsidRPr="00346890">
        <w:rPr>
          <w:noProof/>
        </w:rPr>
        <w:tab/>
      </w:r>
      <w:r w:rsidR="3C4F7BBF" w:rsidRPr="00446B4F">
        <w:rPr>
          <w:noProof/>
        </w:rPr>
        <w:t>Entsprechend dem in Artikel 19 Absatz 3 Buchstabe b und Anhang V Abschnitt 2.2 der Verordnung (EU) 2021/241 genannten Kriterium enthält der Aufbau- und Resilienzplan ein umfassendes Paket sich gegenseitig verstärkender Reformen und Investitionen, die bis 2026 umzusetzen sind. Diese dürften helfen, alle oder einen wesentlichen Teil der in den entsprechenden länderspezifischen Empfehlungen genannten Herausforderungen wirksam anzugehen. In diesem engen Zeitrahmen ist es unerlässlich, die tatsächliche Umsetzung des Aufbau- und Resilienzplans einschließlich des REPowerEU-Kapitels zu Ende zu führen, um die langfristige Wettbewerbsfähigkeit Schwedens durch den grünen und den digitalen Wandel zu stärken und zugleich soziale Gerechtigkeit sicherzustellen. Die systematische Einbeziehung der lokalen und regionalen Gebietskörperschaften, der Sozialpartner, der Zivilgesellschaft und anderer relevanter Interessenträger bleibt unerlässlich, um sicherzustellen, dass die erfolgreiche Umsetzung des Aufbau- und Resilienzplans auf breiter Basis eigenverantwortlich mitgetragen wird.</w:t>
      </w:r>
    </w:p>
    <w:p w14:paraId="3C32A4F4" w14:textId="1DC7A864" w:rsidR="008A674E" w:rsidRPr="00446B4F" w:rsidRDefault="00346890" w:rsidP="00346890">
      <w:pPr>
        <w:pStyle w:val="ManualConsidrant"/>
        <w:rPr>
          <w:noProof/>
        </w:rPr>
      </w:pPr>
      <w:r w:rsidRPr="00346890">
        <w:rPr>
          <w:noProof/>
        </w:rPr>
        <w:t>(22)</w:t>
      </w:r>
      <w:r w:rsidRPr="00346890">
        <w:rPr>
          <w:noProof/>
        </w:rPr>
        <w:tab/>
      </w:r>
      <w:r w:rsidR="48337B90" w:rsidRPr="00446B4F">
        <w:rPr>
          <w:noProof/>
        </w:rPr>
        <w:t>Die Umsetzung kohäsionspolitischer Programme, die mit Unterstützung aus dem Europäischen Fonds für regionale Entwicklung (EFRE), dem Fonds für einen gerechten Übergang (JTF) und dem Europäischen Sozialfonds Plus (ESF+) einhergehen, hat sich in Schweden beschleunigt. Die Bemühungen um eine rasche Umsetzung dieser Programme müssen fortgesetzt werden, wobei ihre Wirkung vor Ort so weit wie möglich maximiert werden sollte. Schweden ergreift im Rahmen seiner kohäsionspolitischen Programme bereits Maßnahmen zur Steigerung der Wettbewerbsfähigkeit und des Wachstums. Gleichzeitig steht das Land weiterhin vor Herausforderungen, unter anderem in Bezug auf den Fachkräftemangel und das Missverhältnisse zwischen Qualifikationsangebot und -nachfrage; auch könnte das regionale Wachstum unter Berücksichtigung des regionalen Bedarfs in Sachen Wettbewerbsfähigkeit, Energiewende und Wasserresilienz vorangetrieben werden. Gemäß Artikel 18 der Verordnung (EU) 2021/1060 ist Schweden verpflichtet, im Rahmen der Halbzeitüberprüfung des Kohäsionsfonds jedes Programm u. a. unter Berücksichtigung der in den länderspezifischen Empfehlungen für 2024 festgestellten Herausforderungen zu überprüfen. Mit den am 1. April 2025 angenommenen Vorschlägen der Kommission</w:t>
      </w:r>
      <w:r w:rsidR="00C245B8" w:rsidRPr="00446B4F">
        <w:rPr>
          <w:rStyle w:val="FootnoteReference"/>
          <w:noProof/>
        </w:rPr>
        <w:footnoteReference w:id="16"/>
      </w:r>
      <w:r w:rsidR="48337B90" w:rsidRPr="00446B4F">
        <w:rPr>
          <w:noProof/>
        </w:rPr>
        <w:t xml:space="preserve"> wird die Frist für die Vorlage einer Bewertung der Ergebnisse der Halbzeitüberprüfung für jedes Programm über den 31. März 2025 hinaus verlängert. Außerdem sind darin flexible Regelungen zur Beschleunigung der Programmdurchführung sowie Anreize für die Mitgliedstaaten vorgesehen, kohäsionspolitische Mittel für fünf strategische Prioritätsbereiche der Union bereitzustellen, d. h. Wettbewerbsfähigkeit im Bereich strategische Technologien, Verteidigung, Wohnen, Wasserresilienz und Energiewende.</w:t>
      </w:r>
    </w:p>
    <w:p w14:paraId="7DEF0897" w14:textId="3E6758D5" w:rsidR="00423F71" w:rsidRPr="00446B4F" w:rsidRDefault="00346890" w:rsidP="00346890">
      <w:pPr>
        <w:pStyle w:val="ManualConsidrant"/>
        <w:rPr>
          <w:noProof/>
        </w:rPr>
      </w:pPr>
      <w:r w:rsidRPr="00346890">
        <w:rPr>
          <w:noProof/>
        </w:rPr>
        <w:t>(23)</w:t>
      </w:r>
      <w:r w:rsidRPr="00346890">
        <w:rPr>
          <w:noProof/>
        </w:rPr>
        <w:tab/>
      </w:r>
      <w:r w:rsidR="61672DEB" w:rsidRPr="00446B4F">
        <w:rPr>
          <w:noProof/>
        </w:rPr>
        <w:t>Die Plattform für strategische Technologien für Europa (STEP) bietet die Möglichkeit, in eine wichtige strategische Priorität der EU zu investieren und damit die Wettbewerbsfähigkeit der EU zu stärken. STEP wird über elf bestehende EU-Fonds finanziert. Durch Förderung von Investitionen in prioritären Bereichen können die Mitgliedstaaten auch zum Programm „InvestEU“ beitragen. Schweden könnte diese Initiativen nutzen, um die Entwicklung kritischer Technologien einschließlich sauberer und ressourceneffizienter Technologien sowie die Herstellung entsprechender Produkte voranzutreiben.</w:t>
      </w:r>
    </w:p>
    <w:p w14:paraId="562994E5" w14:textId="35CAC153" w:rsidR="008023BF" w:rsidRPr="00446B4F" w:rsidRDefault="00346890" w:rsidP="00346890">
      <w:pPr>
        <w:pStyle w:val="ManualConsidrant"/>
        <w:rPr>
          <w:noProof/>
        </w:rPr>
      </w:pPr>
      <w:r w:rsidRPr="00346890">
        <w:rPr>
          <w:noProof/>
        </w:rPr>
        <w:t>(24)</w:t>
      </w:r>
      <w:r w:rsidRPr="00346890">
        <w:rPr>
          <w:noProof/>
        </w:rPr>
        <w:tab/>
      </w:r>
      <w:r w:rsidR="4E8712F4" w:rsidRPr="00446B4F">
        <w:rPr>
          <w:noProof/>
        </w:rPr>
        <w:t>Über die mit dem Aufbau- und Resilienzplan sowie anderen EU-Fonds angegangenen Herausforderungen hinaus steht Schweden vor mehreren weiteren Herausforderungen im Zusammenhang mit i) sich verschlechternden Bildungsergebnissen von Schülerinnen und Schülern, insbesondere jenen aus benachteiligten sozioökonomischen Verhältnissen und mit Migrationshintergrund, ii) Qualifikationslücken, die bei Menschen aus benachteiligten sozioökonomischen Verhältnissen und mit Migrationshintergrund am stärksten ausgeprägt sind, iii) hoher Privatverschuldung in Verbindung mit überbewerteten Immobilien, iv) der Verringerung der Treibhausgasemissionen, und v) der Stromnetzkapazität und Übertragungsengpässen im Zusammenhang mit dem Einsatz erneuerbarer Energien.</w:t>
      </w:r>
    </w:p>
    <w:p w14:paraId="144201C4" w14:textId="33754AFE" w:rsidR="008023BF" w:rsidRPr="00446B4F" w:rsidRDefault="00346890" w:rsidP="00346890">
      <w:pPr>
        <w:pStyle w:val="ManualConsidrant"/>
        <w:rPr>
          <w:noProof/>
        </w:rPr>
      </w:pPr>
      <w:r w:rsidRPr="00346890">
        <w:rPr>
          <w:noProof/>
        </w:rPr>
        <w:t>(25)</w:t>
      </w:r>
      <w:r w:rsidRPr="00346890">
        <w:rPr>
          <w:noProof/>
        </w:rPr>
        <w:tab/>
      </w:r>
      <w:r w:rsidR="085A8EA4" w:rsidRPr="00446B4F">
        <w:rPr>
          <w:noProof/>
        </w:rPr>
        <w:t>Die internationale Schulleistungsstudie (PISA) aus dem Jahr 2022 hat ergeben, dass Schweden zu den Ländern in der EU zählt, wo die Grundkompetenzen am stärksten zurückgegangen sind, insbesondere in Mathematik. Der Anteil an Schülerinnen und Schülern, die unterdurchschnittliche Leistungen bei den Grundkompetenzen erbracht haben, war bei Schülerinnen und Schülern aus benachteiligten sozioökonomische</w:t>
      </w:r>
      <w:r w:rsidR="004D26BB">
        <w:rPr>
          <w:noProof/>
        </w:rPr>
        <w:t>n</w:t>
      </w:r>
      <w:r w:rsidR="085A8EA4" w:rsidRPr="00446B4F">
        <w:rPr>
          <w:noProof/>
        </w:rPr>
        <w:t xml:space="preserve"> Verhältnissen oder mit Migrationshintergrund besonders hoch, und ist insbesondere bei Schülerinnen und Schülern aus benachteiligten sozioökonomischen Verhältnissen gestiegen. Außerdem zeigt sich ein deutliches Leistungsgefälle zwischen im Inland und im Ausland geborenen Schülerinnen und Schülern; darüber hinaus sind Schülerinnen und Schüler mit Migrationshintergrund eher in bestimmten Schulen besonders stark vertreten. Schülerinnen und Schüler aus benachteiligten Verhältnissen sind auch in Privatschulen unterrepräsentiert, wo im Durchschnitt bessere Chancen bestehen, sich für ein weiterführendes Studium zu qualifizieren. Im Jahr 2022 hatten 15 % aller Schülerinnen und Schüler, die die Sekundarstufe I abschlossen, zu schlechte Noten oder nicht alle erforderlichen Leistungen erbracht, um in die Sekundarstufe II aufzusteigen. Der anhaltende Mangel an qualifizierten Lehrkräften, insbesondere in Schulen mit einer hohen Zahl benachteiligter Schülerinnen und Schüler, stellt ein Risiko für die Qualität des Bildungssystems dar und verschärft die rückläufigen Bildungsergebnisse weiter.</w:t>
      </w:r>
    </w:p>
    <w:p w14:paraId="434A773F" w14:textId="4F2E04A7" w:rsidR="00425EEF" w:rsidRPr="00446B4F" w:rsidRDefault="00346890" w:rsidP="00346890">
      <w:pPr>
        <w:pStyle w:val="ManualConsidrant"/>
        <w:rPr>
          <w:rFonts w:eastAsia="EC Square Sans Pro" w:cs="EC Square Sans Pro"/>
          <w:noProof/>
        </w:rPr>
      </w:pPr>
      <w:r w:rsidRPr="00346890">
        <w:rPr>
          <w:noProof/>
        </w:rPr>
        <w:t>(26)</w:t>
      </w:r>
      <w:r w:rsidRPr="00346890">
        <w:rPr>
          <w:noProof/>
        </w:rPr>
        <w:tab/>
      </w:r>
      <w:r w:rsidR="5CBF7E59" w:rsidRPr="00446B4F">
        <w:rPr>
          <w:noProof/>
        </w:rPr>
        <w:t>Bei der Integration von Personen aus schutzbedürftigen Gruppen, insbesondere Personen aus benachteiligten Verhältnissen und Personen mit Migrationshintergrund, in den Arbeitsmarkt und der Verringerung der bestehenden Qualifikationslücken steht Schweden nach wie vor Herausforderungen. Im Jahr 2023 verzeichnete Schweden die EU-weit höchste Arbeitslosenquote bei Menschen, die außerhalb der EU geboren wurden, wobei die Kluft zwischen Menschen, die außerhalb der EU geboren wurden, und im Inland geborenen Schwedinnen und Schweden nach wie vor besonders groß ist. Knapp die Hälfte der als arbeitslos gemeldeten Personen aus schutzbedürftigen Gruppen hat keinen Abschluss der Sekundarstufe II, und vielen fehlen die Grundvoraussetzungen für die Arbeitssuche oder das Studium, z. B. Sprachkenntnisse. Da es für die Arbeitssuche in Schweden von entscheidender Bedeutung ist, die Sekundarstufe II abgeschlossen zu haben, bedarf es weiterer Maßnahmen zur Unterstützung von Schülerinnen und Schülern, die die Sekundarstufe II oder eine Hochschule besuchen oder eine berufliche Ausbildung verfolgen. So würde auch das Angebot an qualifizierten Arbeitskräften vergrößert, was der Erwerbstätigkeit, der Produktivitätssteigerung und dem Wachstumspotenzial der schwedischen Wirtschaft zugutekommen würde.</w:t>
      </w:r>
    </w:p>
    <w:p w14:paraId="1ACD8AD3" w14:textId="1D909843" w:rsidR="004D4487" w:rsidRPr="00446B4F" w:rsidRDefault="00346890" w:rsidP="00346890">
      <w:pPr>
        <w:pStyle w:val="ManualConsidrant"/>
        <w:rPr>
          <w:noProof/>
        </w:rPr>
      </w:pPr>
      <w:r w:rsidRPr="00346890">
        <w:rPr>
          <w:noProof/>
        </w:rPr>
        <w:t>(27)</w:t>
      </w:r>
      <w:r w:rsidRPr="00346890">
        <w:rPr>
          <w:noProof/>
        </w:rPr>
        <w:tab/>
      </w:r>
      <w:r w:rsidR="1223C44B" w:rsidRPr="00446B4F">
        <w:rPr>
          <w:noProof/>
        </w:rPr>
        <w:t>Durch den Arbeits- und Fachkräftemangel in Bereichen und Berufen, die für den grünen Wandel von zentraler Bedeutung sind, einschließlich der Fertigung, Inbetriebnahme und Instandhaltung klimaneutraler Technik, entstehen Engpässe für den Übergang zu einer klimaneutralen Wirtschaft in Schweden. Insbesondere im Norden des Landes sind Ingenieurinnen und Ingenieure sowie Expertinnen und Experten für den grünen Wandel stark nachgefragt. Daher sind eine weitere Verbesserung der Arbeitsmarktrelevanz des Aus- und Weiterbildungsangebots, angepasst an den sich wandelnden Arbeitsmarktbedarf, sowie gezielte Weiterbildungs- und Umschulungsmaßnahmen unerlässlich, um dem Fachkräftemangel entgegenzuwirken und die Arbeitsmarktintegration sowie die Umverteilung von Arbeitskräften zu fördern.</w:t>
      </w:r>
    </w:p>
    <w:p w14:paraId="5A537972" w14:textId="5BCE89FD" w:rsidR="00901C86" w:rsidRPr="00446B4F" w:rsidRDefault="00346890" w:rsidP="00346890">
      <w:pPr>
        <w:pStyle w:val="ManualConsidrant"/>
        <w:rPr>
          <w:noProof/>
        </w:rPr>
      </w:pPr>
      <w:r w:rsidRPr="00346890">
        <w:rPr>
          <w:noProof/>
        </w:rPr>
        <w:t>(28)</w:t>
      </w:r>
      <w:r w:rsidRPr="00346890">
        <w:rPr>
          <w:noProof/>
        </w:rPr>
        <w:tab/>
      </w:r>
      <w:r w:rsidR="4F748812" w:rsidRPr="00446B4F">
        <w:rPr>
          <w:noProof/>
        </w:rPr>
        <w:t>Die hohe Privatverschuldung und die überbewerteten Immobilienpreise stellen makroökonomische Ungleichgewichte dar, die weiterhin Gefahr eines ungeordneten Abbaus laufen. Die Wohnimmobilienpreise sind nach wie vor hoch und die Wohnungsknappheit hält weiter an, da weniger Neubauten als die prognostizierte Nachfrage errichtet werden. Dieser Mangel geht auf strukturelle Ineffizienzen zurück, darunter geringer Wettbewerb in der Bauwirtschaft aufgrund von Marktzutrittsschranken für kleine und ausländische Unternehmen und die Möglichkeiten für große Bauunternehmer, Grundstücksressourcen zu kontrollieren. Die Gesamtsteuerbelastung von Immobilien bleibt aufgrund großzügiger steuerlicher Abzüge von Hypothekenzinsen und niedriger periodischer Immobiliensteuern relativ gering. Wie sich politische Änderungen auf Hypothekenzahlungen nach Steuern auswirken, lässt sich aufgrund fehlender Daten zu Vermögenswerten und Verbindlichkeiten von Privathaushalten nur schwer beurteilen. Die Verfügbarkeit solcher Daten könnte zu Effizienzgewinnen bei der Politikgestaltung führen sowie möglicherweise die Zutrittsschranken zum Wohnungsmarkt abbauen und die Wohnlasten gleichmäßiger auf die Bevölkerung verteilen. Der Mietmarkt bietet nur wenige Alternativen und muss noch reformiert werden, um Wartelisten zu verkürzen und den Bau von Mietunterkünften zu fördern. Jegliche Lockerung der makroprudenziellen Politik im Vorfeld von Reformen zur Behebung bestehender Marktstörungen könnte zu höheren Wohnimmobilienpreisen führen und gleichzeitig die Verschuldung der privaten Haushalte erhöhen.</w:t>
      </w:r>
    </w:p>
    <w:p w14:paraId="4F66FE7A" w14:textId="3999C95B" w:rsidR="00211718" w:rsidRPr="00446B4F" w:rsidRDefault="00346890" w:rsidP="00346890">
      <w:pPr>
        <w:pStyle w:val="ManualConsidrant"/>
        <w:rPr>
          <w:noProof/>
        </w:rPr>
      </w:pPr>
      <w:r w:rsidRPr="00346890">
        <w:rPr>
          <w:noProof/>
        </w:rPr>
        <w:t>(29)</w:t>
      </w:r>
      <w:r w:rsidRPr="00346890">
        <w:rPr>
          <w:noProof/>
        </w:rPr>
        <w:tab/>
      </w:r>
      <w:r w:rsidR="461A75DD" w:rsidRPr="00446B4F">
        <w:rPr>
          <w:noProof/>
        </w:rPr>
        <w:t xml:space="preserve">Mit seiner derzeitigen Politik kann Schweden seine EU-Ziele für 2030 zur Senkung der Treibhausgasemissionen nicht erreichen. Die Treibhausgasemissionen des Landes sind 2024 gestiegen, und verschiedene Studien offizieller und unabhängiger Stellen deuten darauf hin, dass Schweden die Klimaziele der EU für 2030 mit den derzeitigen politischen Maßnahmen weit verfehlen wird. Dies ist insbesondere das Ergebnis der jüngsten Änderungen politischer Maßnahmen, unter anderem eine Senkung der verpflichtenden Biokraftstoff-Beimischungsquoten und niedrigere Steuern auf flüssige Kraft- und Brennstoffe, was zu einem Anstieg der Emissionen aus dem Straßenverkehr, der Hauptquelle für Treibhausgasemissionen aus fossilen Brennstoffen in Schweden, geführt hat. </w:t>
      </w:r>
    </w:p>
    <w:p w14:paraId="3D3D7606" w14:textId="053767E7" w:rsidR="00B71D4F" w:rsidRPr="00446B4F" w:rsidRDefault="00346890" w:rsidP="00346890">
      <w:pPr>
        <w:pStyle w:val="ManualConsidrant"/>
        <w:rPr>
          <w:noProof/>
        </w:rPr>
      </w:pPr>
      <w:r w:rsidRPr="00346890">
        <w:rPr>
          <w:noProof/>
        </w:rPr>
        <w:t>(30)</w:t>
      </w:r>
      <w:r w:rsidRPr="00346890">
        <w:rPr>
          <w:noProof/>
        </w:rPr>
        <w:tab/>
      </w:r>
      <w:r w:rsidR="22994CED" w:rsidRPr="00446B4F">
        <w:rPr>
          <w:noProof/>
        </w:rPr>
        <w:t>Obwohl Schweden nach wie vor der Mitgliedstaat mit dem höchsten Anteil erneuerbarer Energien am Endenergieverbrauch ist, könnten beschränkte Kapazitäten des Stromnetzes und Übertragungsengpässe einem weiteren Ausbau erneuerbarer Energiequellen hinderlich sein. Diese Beschränkungen zu beseitigen, ist von entscheidender Bedeutung, da der Stromendverbrauch Schwedens im Zeitraum bis 2045 aufgrund des wachsenden Elektrifizierungsbedarfs der Industrie und des Verkehrs voraussichtlich erheblich steigen wird. Ein verbesserter Zugang zu Schwedens ungenutztem Potenzial an erneuerbaren Energien könnte die laufende Elektrifizierung der Industrie im Süden des Landes aufwiegen und die innovativen, umweltfreundlichen industriellen Entwicklungen und die Dekarbonisierung im Norden unterstützen. Eine Senkung des Energieverbrauchs durch Steigerung der Energieeffizienz wäre ebenfalls ein entscheidender Beitrag zur Senkung der CO</w:t>
      </w:r>
      <w:r w:rsidR="22994CED" w:rsidRPr="00446B4F">
        <w:rPr>
          <w:noProof/>
          <w:vertAlign w:val="subscript"/>
        </w:rPr>
        <w:t>2</w:t>
      </w:r>
      <w:r w:rsidR="22994CED" w:rsidRPr="00446B4F">
        <w:rPr>
          <w:noProof/>
        </w:rPr>
        <w:t>-Emissionen und der Energiekosten für Haushalte und Unternehmen. Was die Energieeffizienz anbelangt, so besteht angesichts der Entwicklung des Energieverbrauchs die Gefahr, dass Schweden sein nationales Ziel einer Steigerung der Energieeffizienz um 50 % bis 2030 (im Vergleich zu 2005) verfehlt. Mit einem Primärenergieverbrauch von über 41 Mio. t RÖE im Jahr 2023 zählt Schweden nach wie vor zu den Mitgliedstaaten mit dem höchsten Energieverbrauch pro Kopf.</w:t>
      </w:r>
    </w:p>
    <w:p w14:paraId="79E586A3" w14:textId="4BBF4E9B" w:rsidR="004F0C3F" w:rsidRPr="00446B4F" w:rsidRDefault="00346890" w:rsidP="00346890">
      <w:pPr>
        <w:pStyle w:val="ManualConsidrant"/>
        <w:rPr>
          <w:noProof/>
        </w:rPr>
      </w:pPr>
      <w:r w:rsidRPr="00346890">
        <w:rPr>
          <w:noProof/>
        </w:rPr>
        <w:t>(31)</w:t>
      </w:r>
      <w:r w:rsidRPr="00346890">
        <w:rPr>
          <w:noProof/>
        </w:rPr>
        <w:tab/>
      </w:r>
      <w:r w:rsidR="0B8E5614" w:rsidRPr="00446B4F">
        <w:rPr>
          <w:noProof/>
        </w:rPr>
        <w:t>Dem Ausbau der Kapazitäten des Landes zur Erzeugung erneuerbarer Energien stehen nach wie vor mehrere Hemmnisse entgegen. Eines dieser Hemmnisse sind unabsehbare Genehmigungsverfahren für Offshore- und Onshore-Windenergieanlagen. Hindernisse unter anderem aufgrund von ineffizienten Genehmigungsverfahren und Vetorechten von Gemeinden und Verteidigungsbehörden führen zu Investitionsunsicherheit und verhindern die Ausschöpfung des Potenzials erneuerbarer Energien.</w:t>
      </w:r>
    </w:p>
    <w:p w14:paraId="756B1FD6" w14:textId="2FCC4D54" w:rsidR="00466EAE" w:rsidRPr="00446B4F" w:rsidRDefault="00346890" w:rsidP="00346890">
      <w:pPr>
        <w:pStyle w:val="ManualConsidrant"/>
        <w:rPr>
          <w:noProof/>
        </w:rPr>
      </w:pPr>
      <w:r w:rsidRPr="00346890">
        <w:rPr>
          <w:noProof/>
        </w:rPr>
        <w:t>(32)</w:t>
      </w:r>
      <w:r w:rsidRPr="00346890">
        <w:rPr>
          <w:noProof/>
        </w:rPr>
        <w:tab/>
      </w:r>
      <w:r w:rsidR="69D452AE" w:rsidRPr="00446B4F">
        <w:rPr>
          <w:noProof/>
        </w:rPr>
        <w:t>In Anbetracht der von der Kommission durchgeführten eingehenden Überprüfung und der Schlussfolgerung der Kommission zum Bestehen von Ungleichgewichten spiegelt die nachstehende Empfehlung 5 die Empfehlungen nach Artikel 6 der Verordnung (EU) Nr. 1176/2011 wider. Die in Empfehlung 5 genannten Maßnahmen tragen dazu bei, Anfälligkeiten in Verbindung mit dem Immobilienmarkt und der hohen Privatverschuldung anzugehen —</w:t>
      </w:r>
    </w:p>
    <w:p w14:paraId="29B14210" w14:textId="77777777" w:rsidR="00DF29AC" w:rsidRPr="00446B4F" w:rsidRDefault="008A674E" w:rsidP="00C427B8">
      <w:pPr>
        <w:pStyle w:val="Formuledadoption"/>
        <w:rPr>
          <w:noProof/>
        </w:rPr>
      </w:pPr>
      <w:r w:rsidRPr="00446B4F">
        <w:rPr>
          <w:noProof/>
        </w:rPr>
        <w:t>EMPFIEHLT, dass Schweden 2025 und 2026 Maßnahmen ergreift, um</w:t>
      </w:r>
    </w:p>
    <w:p w14:paraId="10403A41" w14:textId="1928081F" w:rsidR="00006AB8" w:rsidRPr="00446B4F" w:rsidRDefault="00346890" w:rsidP="00346890">
      <w:pPr>
        <w:pStyle w:val="ManualNumPar1"/>
        <w:rPr>
          <w:noProof/>
        </w:rPr>
      </w:pPr>
      <w:r w:rsidRPr="00346890">
        <w:rPr>
          <w:noProof/>
        </w:rPr>
        <w:t>1.</w:t>
      </w:r>
      <w:r w:rsidRPr="00346890">
        <w:rPr>
          <w:noProof/>
        </w:rPr>
        <w:tab/>
      </w:r>
      <w:r w:rsidR="00006AB8" w:rsidRPr="00446B4F">
        <w:rPr>
          <w:noProof/>
        </w:rPr>
        <w:t>die Gesamtverteidigungsausgaben und die Verteidigungsbereitschaft insgesamt den Schlussfolgerungen des Europäischen Rates vom 6. März 2025 entsprechend zu erhöhen; die vom Rat am 21. Januar 2025 empfohlenen Obergrenzen für das Nettoausgabenwachstum einzuhalten;</w:t>
      </w:r>
    </w:p>
    <w:p w14:paraId="0B078C4F" w14:textId="64BF4788" w:rsidR="1C661901" w:rsidRPr="00446B4F" w:rsidRDefault="00346890" w:rsidP="00346890">
      <w:pPr>
        <w:pStyle w:val="ManualNumPar1"/>
        <w:rPr>
          <w:noProof/>
        </w:rPr>
      </w:pPr>
      <w:bookmarkStart w:id="4" w:name="_Hlk199573414"/>
      <w:r w:rsidRPr="00346890">
        <w:rPr>
          <w:noProof/>
        </w:rPr>
        <w:t>2.</w:t>
      </w:r>
      <w:r w:rsidRPr="00346890">
        <w:rPr>
          <w:noProof/>
        </w:rPr>
        <w:tab/>
      </w:r>
      <w:r w:rsidR="00FC2FF2" w:rsidRPr="00446B4F">
        <w:rPr>
          <w:noProof/>
        </w:rPr>
        <w:t xml:space="preserve">angesichts der laut Verordnung (EU) 2021/241 geltenden Fristen für den rechtzeitigen Abschluss der Reformen und Investitionen die wirksame Umsetzung des Aufbau- und Resilienzplans einschließlich des REPowerEU-Kapitels zu gewährleisten; </w:t>
      </w:r>
      <w:bookmarkEnd w:id="4"/>
      <w:r w:rsidR="00FC2FF2" w:rsidRPr="00446B4F">
        <w:rPr>
          <w:noProof/>
        </w:rPr>
        <w:t>die Umsetzung der kohäsionspolitischen Programme (EFRE, JTF, ESF+) zu beschleunigen und dabei gegebenenfalls auf den durch die Halbzeitüberprüfung eröffneten Chancen aufzubauen; die EU-Instrumente, einschließlich der Möglichkeiten, die InvestEU und die Plattform für strategische Technologien für Europa bieten, optimal zu nutzen, und so die Wettbewerbsfähigkeit zu steigern;</w:t>
      </w:r>
    </w:p>
    <w:p w14:paraId="3B9E6B1F" w14:textId="43F9E47C" w:rsidR="00485618" w:rsidRPr="00446B4F" w:rsidRDefault="00346890" w:rsidP="00346890">
      <w:pPr>
        <w:pStyle w:val="ManualNumPar1"/>
        <w:rPr>
          <w:noProof/>
        </w:rPr>
      </w:pPr>
      <w:r w:rsidRPr="00346890">
        <w:rPr>
          <w:noProof/>
        </w:rPr>
        <w:t>3.</w:t>
      </w:r>
      <w:r w:rsidRPr="00346890">
        <w:rPr>
          <w:noProof/>
        </w:rPr>
        <w:tab/>
      </w:r>
      <w:r w:rsidR="00485618" w:rsidRPr="00446B4F">
        <w:rPr>
          <w:noProof/>
        </w:rPr>
        <w:t>das Erreichen der Ziele für die Senkung der Treibhausgasemissionen sicherzustellen, indem insbesondere die Emissionen aus dem Straßenverkehr verringert werden;</w:t>
      </w:r>
      <w:r w:rsidR="00485618" w:rsidRPr="00446B4F">
        <w:rPr>
          <w:rFonts w:ascii="Calibri" w:hAnsi="Calibri"/>
          <w:noProof/>
        </w:rPr>
        <w:t xml:space="preserve"> </w:t>
      </w:r>
      <w:r w:rsidR="00485618" w:rsidRPr="00446B4F">
        <w:rPr>
          <w:noProof/>
        </w:rPr>
        <w:t>die Abhängigkeit von fossilen Brennstoffen zu verringern, indem der Ausbau erneuerbarer Energien beschleunigt wird, unter anderem durch den Ausbau und die Modernisierung der Energieübertragungsnetze und die Verbesserung der Energieeffizienz; Genehmigungsverfahren für den Einsatz erneuerbarer Energien, insbesondere für Offshore- und Onshore-Windenergie, zu beschleunigen und zu straffen und die Rücknahme von Genehmigungen zu vermeiden;</w:t>
      </w:r>
    </w:p>
    <w:p w14:paraId="4780557C" w14:textId="2414908B" w:rsidR="00C978AB" w:rsidRPr="00446B4F" w:rsidRDefault="00346890" w:rsidP="00346890">
      <w:pPr>
        <w:pStyle w:val="ManualNumPar1"/>
        <w:rPr>
          <w:rFonts w:eastAsia="Times New Roman"/>
          <w:noProof/>
          <w:color w:val="000000" w:themeColor="text1"/>
        </w:rPr>
      </w:pPr>
      <w:r w:rsidRPr="00346890">
        <w:rPr>
          <w:noProof/>
        </w:rPr>
        <w:t>4.</w:t>
      </w:r>
      <w:r w:rsidRPr="00346890">
        <w:rPr>
          <w:noProof/>
        </w:rPr>
        <w:tab/>
      </w:r>
      <w:r w:rsidR="308B9CF6" w:rsidRPr="00446B4F">
        <w:rPr>
          <w:noProof/>
        </w:rPr>
        <w:t>die schulische Leistung, auch von Schülerinnen und Schülern aus benachteiligten sozioökonomischen Verhältnissen und mit Migrationshintergrund, zu verbessern, indem der anhaltende Mangel an qualifizierten Lehrkräften behoben wird, gleiche Zugangsmöglichkeiten zum Schulsystem gewährleistet werden und der Aufstieg von Schülerinnen und Schülern in die Sekundarstufe II weiter unterstützt wird;</w:t>
      </w:r>
      <w:r w:rsidR="308B9CF6" w:rsidRPr="00446B4F">
        <w:rPr>
          <w:noProof/>
          <w:color w:val="000000" w:themeColor="text1"/>
        </w:rPr>
        <w:t xml:space="preserve"> die Kompetenzen der Arbeitskräfte, insbesondere derjenigen aus benachteiligten sozioökonomischen Verhältnissen und mit Migrationshintergrund, durch gezielte politische Maßnahmen und Ressourcen, weiterzuentwickeln, um ihre Eingliederung in den Arbeitsmarkt zu verbessern; </w:t>
      </w:r>
    </w:p>
    <w:p w14:paraId="215C4BFE" w14:textId="52A521F5" w:rsidR="2E43666C" w:rsidRPr="00446B4F" w:rsidRDefault="00346890" w:rsidP="00346890">
      <w:pPr>
        <w:pStyle w:val="ManualNumPar1"/>
        <w:rPr>
          <w:rFonts w:eastAsia="Times New Roman"/>
          <w:noProof/>
        </w:rPr>
      </w:pPr>
      <w:r w:rsidRPr="00346890">
        <w:rPr>
          <w:noProof/>
        </w:rPr>
        <w:t>5.</w:t>
      </w:r>
      <w:r w:rsidRPr="00346890">
        <w:rPr>
          <w:noProof/>
        </w:rPr>
        <w:tab/>
      </w:r>
      <w:r w:rsidR="308B9CF6" w:rsidRPr="00446B4F">
        <w:rPr>
          <w:noProof/>
        </w:rPr>
        <w:t>die Effizienz des Wohnungsmarkts zu verbessern, unter anderem durch Reformen des Mietmarkts; Investitionen in den Wohnungsbau anzukurbeln, um den dringendsten Engpässen entgegenzuwirken; strukturelle Hindernisse zu beseitigen, um den Wohnungsbau zu erleichtern; die Risiken im Zusammenhang mit einer hohen Verschuldung der privaten Haushalte anzugehen, indem die steuerliche Absetzbarkeit von Hypothekenzinsen schrittweise verringert oder periodische Immobiliensteuern erhöht werden, während gleichzeitig geeignete Instrumente für eine bessere Bewertung und Ausrichtung der politischen Maßnahmen entwickelt werden; makroprudenzielle Maßnahmen beizubehalten.</w:t>
      </w:r>
    </w:p>
    <w:p w14:paraId="7AF765EA" w14:textId="77777777" w:rsidR="00D8089C" w:rsidRPr="00446B4F" w:rsidRDefault="00D8089C" w:rsidP="00594367">
      <w:pPr>
        <w:pStyle w:val="Text1"/>
        <w:rPr>
          <w:noProof/>
        </w:rPr>
      </w:pPr>
    </w:p>
    <w:p w14:paraId="6CDC0FDC" w14:textId="633F3BEF" w:rsidR="00466EAE" w:rsidRPr="00446B4F" w:rsidRDefault="00446B4F" w:rsidP="0063758D">
      <w:pPr>
        <w:pStyle w:val="Fait"/>
        <w:rPr>
          <w:noProof/>
        </w:rPr>
      </w:pPr>
      <w:r>
        <w:rPr>
          <w:noProof/>
        </w:rPr>
        <w:t xml:space="preserve">Geschehen zu Brüssel am </w:t>
      </w:r>
    </w:p>
    <w:p w14:paraId="51595ACA" w14:textId="77777777" w:rsidR="00466EAE" w:rsidRPr="00446B4F" w:rsidRDefault="00466EAE" w:rsidP="0063758D">
      <w:pPr>
        <w:pStyle w:val="Institutionquisigne"/>
        <w:rPr>
          <w:noProof/>
        </w:rPr>
      </w:pPr>
      <w:r w:rsidRPr="00446B4F">
        <w:rPr>
          <w:noProof/>
        </w:rPr>
        <w:tab/>
        <w:t>Im Namen des Rates</w:t>
      </w:r>
    </w:p>
    <w:p w14:paraId="6BFCD890" w14:textId="77777777" w:rsidR="00466EAE" w:rsidRPr="00446B4F" w:rsidRDefault="00466EAE" w:rsidP="00466EAE">
      <w:pPr>
        <w:pStyle w:val="Personnequisigne"/>
        <w:rPr>
          <w:noProof/>
        </w:rPr>
      </w:pPr>
      <w:r w:rsidRPr="00446B4F">
        <w:rPr>
          <w:noProof/>
        </w:rPr>
        <w:tab/>
        <w:t>Der Präsident /// Die Präsidentin</w:t>
      </w:r>
    </w:p>
    <w:sectPr w:rsidR="00466EAE" w:rsidRPr="00446B4F" w:rsidSect="00C81E6C">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7A7F4" w14:textId="77777777" w:rsidR="00471722" w:rsidRPr="00D57313" w:rsidRDefault="00471722" w:rsidP="00466EAE">
      <w:pPr>
        <w:spacing w:before="0" w:after="0"/>
      </w:pPr>
      <w:r w:rsidRPr="00D57313">
        <w:separator/>
      </w:r>
    </w:p>
  </w:endnote>
  <w:endnote w:type="continuationSeparator" w:id="0">
    <w:p w14:paraId="08E4C770" w14:textId="77777777" w:rsidR="00471722" w:rsidRPr="00D57313" w:rsidRDefault="00471722" w:rsidP="00466EAE">
      <w:pPr>
        <w:spacing w:before="0" w:after="0"/>
      </w:pPr>
      <w:r w:rsidRPr="00D57313">
        <w:continuationSeparator/>
      </w:r>
    </w:p>
  </w:endnote>
  <w:endnote w:type="continuationNotice" w:id="1">
    <w:p w14:paraId="30F30579" w14:textId="77777777" w:rsidR="00471722" w:rsidRPr="00D57313" w:rsidRDefault="004717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altName w:val="Segoe U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2DCAA" w14:textId="6977C8AD" w:rsidR="00C81E6C" w:rsidRPr="00C81E6C" w:rsidRDefault="00C81E6C" w:rsidP="00C81E6C">
    <w:pPr>
      <w:pStyle w:val="Footer"/>
      <w:rPr>
        <w:rFonts w:ascii="Arial" w:hAnsi="Arial" w:cs="Arial"/>
        <w:b/>
        <w:sz w:val="48"/>
      </w:rPr>
    </w:pPr>
    <w:r w:rsidRPr="00C81E6C">
      <w:rPr>
        <w:rFonts w:ascii="Arial" w:hAnsi="Arial" w:cs="Arial"/>
        <w:b/>
        <w:sz w:val="48"/>
      </w:rPr>
      <w:t>DE</w:t>
    </w:r>
    <w:r w:rsidRPr="00C81E6C">
      <w:rPr>
        <w:rFonts w:ascii="Arial" w:hAnsi="Arial" w:cs="Arial"/>
        <w:b/>
        <w:sz w:val="48"/>
      </w:rPr>
      <w:tab/>
    </w:r>
    <w:r w:rsidRPr="00C81E6C">
      <w:rPr>
        <w:rFonts w:ascii="Arial" w:hAnsi="Arial" w:cs="Arial"/>
        <w:b/>
        <w:sz w:val="48"/>
      </w:rPr>
      <w:tab/>
    </w:r>
    <w:r w:rsidRPr="00C81E6C">
      <w:tab/>
    </w:r>
    <w:r w:rsidRPr="00C81E6C">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650B" w14:textId="332DAF97" w:rsidR="00C81E6C" w:rsidRPr="00C81E6C" w:rsidRDefault="00C81E6C" w:rsidP="00C81E6C">
    <w:pPr>
      <w:pStyle w:val="Footer"/>
      <w:rPr>
        <w:rFonts w:ascii="Arial" w:hAnsi="Arial" w:cs="Arial"/>
        <w:b/>
        <w:sz w:val="48"/>
      </w:rPr>
    </w:pPr>
    <w:r w:rsidRPr="00C81E6C">
      <w:rPr>
        <w:rFonts w:ascii="Arial" w:hAnsi="Arial" w:cs="Arial"/>
        <w:b/>
        <w:sz w:val="48"/>
      </w:rPr>
      <w:t>DE</w:t>
    </w:r>
    <w:r w:rsidRPr="00C81E6C">
      <w:rPr>
        <w:rFonts w:ascii="Arial" w:hAnsi="Arial" w:cs="Arial"/>
        <w:b/>
        <w:sz w:val="48"/>
      </w:rPr>
      <w:tab/>
    </w:r>
    <w:r w:rsidRPr="00C81E6C">
      <w:rPr>
        <w:rFonts w:ascii="Arial" w:hAnsi="Arial" w:cs="Arial"/>
        <w:b/>
        <w:sz w:val="48"/>
      </w:rPr>
      <w:tab/>
    </w:r>
    <w:r w:rsidRPr="00C81E6C">
      <w:tab/>
    </w:r>
    <w:r w:rsidRPr="00C81E6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0C78" w14:textId="77777777" w:rsidR="00C81E6C" w:rsidRDefault="00C81E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AD29" w14:textId="1036A5F7" w:rsidR="00C81E6C" w:rsidRPr="00C81E6C" w:rsidRDefault="00C81E6C" w:rsidP="00C81E6C">
    <w:pPr>
      <w:pStyle w:val="Footer"/>
      <w:rPr>
        <w:rFonts w:ascii="Arial" w:hAnsi="Arial" w:cs="Arial"/>
        <w:b/>
        <w:sz w:val="48"/>
      </w:rPr>
    </w:pPr>
    <w:r w:rsidRPr="00C81E6C">
      <w:rPr>
        <w:rFonts w:ascii="Arial" w:hAnsi="Arial" w:cs="Arial"/>
        <w:b/>
        <w:sz w:val="48"/>
      </w:rPr>
      <w:t>DE</w:t>
    </w:r>
    <w:r w:rsidRPr="00C81E6C">
      <w:rPr>
        <w:rFonts w:ascii="Arial" w:hAnsi="Arial" w:cs="Arial"/>
        <w:b/>
        <w:sz w:val="48"/>
      </w:rPr>
      <w:tab/>
    </w:r>
    <w:r>
      <w:fldChar w:fldCharType="begin"/>
    </w:r>
    <w:r>
      <w:instrText xml:space="preserve"> PAGE  \* MERGEFORMAT </w:instrText>
    </w:r>
    <w:r>
      <w:fldChar w:fldCharType="separate"/>
    </w:r>
    <w:r w:rsidR="0063758D">
      <w:rPr>
        <w:noProof/>
      </w:rPr>
      <w:t>11</w:t>
    </w:r>
    <w:r>
      <w:fldChar w:fldCharType="end"/>
    </w:r>
    <w:r>
      <w:tab/>
    </w:r>
    <w:r w:rsidRPr="00C81E6C">
      <w:tab/>
    </w:r>
    <w:r w:rsidRPr="00C81E6C">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63D2" w14:textId="77777777" w:rsidR="00C81E6C" w:rsidRDefault="00C81E6C" w:rsidP="00C8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1468F" w14:textId="77777777" w:rsidR="00471722" w:rsidRPr="00D57313" w:rsidRDefault="00471722" w:rsidP="00466EAE">
      <w:pPr>
        <w:spacing w:before="0" w:after="0"/>
      </w:pPr>
      <w:r w:rsidRPr="00D57313">
        <w:separator/>
      </w:r>
    </w:p>
  </w:footnote>
  <w:footnote w:type="continuationSeparator" w:id="0">
    <w:p w14:paraId="696A8B52" w14:textId="77777777" w:rsidR="00471722" w:rsidRPr="00D57313" w:rsidRDefault="00471722" w:rsidP="00466EAE">
      <w:pPr>
        <w:spacing w:before="0" w:after="0"/>
      </w:pPr>
      <w:r w:rsidRPr="00D57313">
        <w:continuationSeparator/>
      </w:r>
    </w:p>
  </w:footnote>
  <w:footnote w:type="continuationNotice" w:id="1">
    <w:p w14:paraId="5675EA55" w14:textId="77777777" w:rsidR="00471722" w:rsidRPr="00D57313" w:rsidRDefault="00471722">
      <w:pPr>
        <w:spacing w:before="0" w:after="0"/>
      </w:pPr>
    </w:p>
  </w:footnote>
  <w:footnote w:id="2">
    <w:p w14:paraId="37D0D4EE" w14:textId="77777777" w:rsidR="00466EAE" w:rsidRPr="00CD2126" w:rsidRDefault="00466EAE">
      <w:pPr>
        <w:pStyle w:val="FootnoteText"/>
      </w:pPr>
      <w:r>
        <w:rPr>
          <w:rStyle w:val="FootnoteReference"/>
        </w:rPr>
        <w:footnoteRef/>
      </w:r>
      <w:r>
        <w:tab/>
        <w:t>ABl. L, 2024/1263, 30.4.2024, ELI: http://data.europa.eu/eli/reg/2024/1263/oj.</w:t>
      </w:r>
    </w:p>
  </w:footnote>
  <w:footnote w:id="3">
    <w:p w14:paraId="61858A19" w14:textId="77777777" w:rsidR="00466EAE" w:rsidRPr="00446B4F" w:rsidRDefault="00466EAE" w:rsidP="00466EAE">
      <w:pPr>
        <w:pStyle w:val="FootnoteText"/>
      </w:pPr>
      <w:r>
        <w:rPr>
          <w:rStyle w:val="FootnoteReference"/>
        </w:rPr>
        <w:footnoteRef/>
      </w:r>
      <w:r w:rsidRPr="00446B4F">
        <w:tab/>
        <w:t>ABl. L 306 vom 23.11.2011, S. 25, ELI: http://data.europa.eu/eli/reg/2011/1176/oj.</w:t>
      </w:r>
    </w:p>
  </w:footnote>
  <w:footnote w:id="4">
    <w:p w14:paraId="5B0FC08A" w14:textId="3CE6AAC4" w:rsidR="00671281" w:rsidRPr="00446B4F" w:rsidRDefault="00671281" w:rsidP="00671281">
      <w:pPr>
        <w:pStyle w:val="FootnoteText"/>
      </w:pPr>
      <w:r>
        <w:rPr>
          <w:rStyle w:val="FootnoteReference"/>
        </w:rPr>
        <w:footnoteRef/>
      </w:r>
      <w:r w:rsidRPr="00446B4F">
        <w:tab/>
        <w:t>Nettoausgaben im Sinne von Artikel 2 Nummer 2 der Verordnung (EU) 2024/1263. Demnach bezeichnet der Ausdruck „Nettoausgaben“ die Staatsausgaben ohne i) Zinsausgaben, ii) diskretionäre einnahmenseitige Maßnahmen, iii) Ausgaben für Programme der Union, die vollständig durch Einnahmen aus den Unionsfonds ausgeglichen werden, iv) nationale Ausgaben für die Kofinanzierung von Programmen, die von der Union finanziert werden, v) konjunkturelle Komponenten der Ausgaben für Leistungen bei Arbeitslosigkeit und vi) einmalige und sonstige befristete Maßnahmen.</w:t>
      </w:r>
    </w:p>
  </w:footnote>
  <w:footnote w:id="5">
    <w:p w14:paraId="065A57B6" w14:textId="77777777" w:rsidR="00F5502A" w:rsidRPr="00446B4F" w:rsidRDefault="00F5502A">
      <w:pPr>
        <w:pStyle w:val="FootnoteText"/>
      </w:pPr>
      <w:r>
        <w:rPr>
          <w:rStyle w:val="FootnoteReference"/>
        </w:rPr>
        <w:footnoteRef/>
      </w:r>
      <w:r w:rsidRPr="00446B4F">
        <w:tab/>
        <w:t>Verordnung (EU) 2021/241 des Europäischen Parlaments und des Rates vom 12. Februar 2021 zur Einrichtung der Aufbau- und Resilienzfazilität (ABl. L 57 vom 18.2.2021, S. 17, ELI: http://data.europa.eu/eli/reg/2021/241/oj).</w:t>
      </w:r>
    </w:p>
  </w:footnote>
  <w:footnote w:id="6">
    <w:p w14:paraId="52E391F8" w14:textId="77777777" w:rsidR="00466EAE" w:rsidRPr="00446B4F" w:rsidRDefault="00466EAE" w:rsidP="00466EAE">
      <w:pPr>
        <w:pStyle w:val="FootnoteText"/>
      </w:pPr>
      <w:r>
        <w:rPr>
          <w:rStyle w:val="FootnoteReference"/>
        </w:rPr>
        <w:footnoteRef/>
      </w:r>
      <w:r w:rsidRPr="00446B4F">
        <w:tab/>
        <w:t>Verordnung (EU) 2023/435 des Europäischen Parlaments und des Rates vom 27. Februar 2023 zur Änderung der Verordnung (EU) 2021/241 in Bezug auf REPowerEU-Kapitel in den Aufbau- und Resilienzplänen und zur Änderung der Verordnungen (EU) Nr. 1303/2013, (EU) 2021/1060 und (EU) 2021/1755 sowie der Richtlinie 2003/87/EG (ABl. L 63 vom 28.2.2023, S. 1, ELI: http://data.europa. eu/eli/reg/2023/435/oj).</w:t>
      </w:r>
    </w:p>
  </w:footnote>
  <w:footnote w:id="7">
    <w:p w14:paraId="7F63C16A" w14:textId="77777777" w:rsidR="00466EAE" w:rsidRPr="00446B4F" w:rsidRDefault="00466EAE">
      <w:pPr>
        <w:pStyle w:val="FootnoteText"/>
      </w:pPr>
      <w:r>
        <w:rPr>
          <w:rStyle w:val="FootnoteReference"/>
        </w:rPr>
        <w:footnoteRef/>
      </w:r>
      <w:r w:rsidRPr="00446B4F">
        <w:tab/>
        <w:t>Durchführungsbeschluss des Rates vom 4. Mai 2022 zur Billigung der Bewertung des Aufbau- und Resilienzplans Schwedens (ST 7772/2022; ST7772/2022 ADD1).</w:t>
      </w:r>
    </w:p>
  </w:footnote>
  <w:footnote w:id="8">
    <w:p w14:paraId="30FFF60C" w14:textId="77777777" w:rsidR="00466EAE" w:rsidRPr="00446B4F" w:rsidRDefault="00466EAE" w:rsidP="00466EAE">
      <w:pPr>
        <w:pStyle w:val="FootnoteText"/>
      </w:pPr>
      <w:r>
        <w:rPr>
          <w:rStyle w:val="FootnoteReference"/>
        </w:rPr>
        <w:footnoteRef/>
      </w:r>
      <w:r w:rsidRPr="00446B4F">
        <w:tab/>
        <w:t>Durchführungsbeschluss des Rates vom 9. November 2023 zur Änderung des Durchführungsbeschlusses des Rates vom 4. Mai 2022 zur Billigung der Bewertung des Aufbau- und Resilienzplans Schwedens (ST 14474/2023).</w:t>
      </w:r>
    </w:p>
  </w:footnote>
  <w:footnote w:id="9">
    <w:p w14:paraId="668EEB9F" w14:textId="30D4A288" w:rsidR="00314F16" w:rsidRPr="00446B4F" w:rsidRDefault="00314F16">
      <w:pPr>
        <w:pStyle w:val="FootnoteText"/>
      </w:pPr>
      <w:r>
        <w:rPr>
          <w:rStyle w:val="FootnoteReference"/>
        </w:rPr>
        <w:footnoteRef/>
      </w:r>
      <w:r w:rsidRPr="00446B4F">
        <w:tab/>
        <w:t>Empfehlung des Rates vom 21. Januar 2025 zur Billigung des nationalen mittelfristigen finanzpolitisch-strukturellen Plans Schwedens (ABl. C, C/2025/644, 10.2.2025).</w:t>
      </w:r>
    </w:p>
  </w:footnote>
  <w:footnote w:id="10">
    <w:p w14:paraId="13F2149F" w14:textId="12E8810C" w:rsidR="00D2616A" w:rsidRPr="00446B4F" w:rsidRDefault="00D2616A">
      <w:pPr>
        <w:pStyle w:val="FootnoteText"/>
      </w:pPr>
      <w:r>
        <w:rPr>
          <w:rStyle w:val="FootnoteReference"/>
        </w:rPr>
        <w:footnoteRef/>
      </w:r>
      <w:r w:rsidRPr="00446B4F">
        <w:tab/>
        <w:t>Empfehlung des Rates vom 13. Mai 2025 zur Wirtschaftspolitik des Euro-Währungsgebiets (ABl. C, C/2025/2782, 22.5.2025, ELI: http:// data.europa.eu/eli/C/2025/2782/oj).</w:t>
      </w:r>
    </w:p>
  </w:footnote>
  <w:footnote w:id="11">
    <w:p w14:paraId="490DD3C7" w14:textId="77777777" w:rsidR="008A674E" w:rsidRPr="00446B4F" w:rsidRDefault="008A674E">
      <w:pPr>
        <w:pStyle w:val="FootnoteText"/>
      </w:pPr>
      <w:r>
        <w:rPr>
          <w:rStyle w:val="FootnoteReference"/>
        </w:rPr>
        <w:footnoteRef/>
      </w:r>
      <w:r w:rsidRPr="00446B4F">
        <w:tab/>
        <w:t>SWD(2025)124 final.</w:t>
      </w:r>
    </w:p>
  </w:footnote>
  <w:footnote w:id="12">
    <w:p w14:paraId="32826617" w14:textId="57D86F99" w:rsidR="00CE6242" w:rsidRPr="00446B4F" w:rsidRDefault="00CE6242" w:rsidP="00CE6242">
      <w:pPr>
        <w:pStyle w:val="FootnoteText"/>
      </w:pPr>
      <w:r>
        <w:rPr>
          <w:rStyle w:val="FootnoteReference"/>
        </w:rPr>
        <w:footnoteRef/>
      </w:r>
      <w:r w:rsidRPr="00446B4F">
        <w:tab/>
        <w:t xml:space="preserve">Die jährlichen Fortschrittsberichte 2025 sind abrufbar unter: </w:t>
      </w:r>
      <w:hyperlink r:id="rId1" w:history="1">
        <w:r w:rsidRPr="00446B4F">
          <w:rPr>
            <w:rStyle w:val="Hyperlink"/>
          </w:rPr>
          <w:t>https://economy-finance.ec.europa.eu/economic-and-fiscal-governance/stability-and-growth-pact/preventive-arm/annual-progress-reports_en</w:t>
        </w:r>
      </w:hyperlink>
      <w:r w:rsidRPr="00446B4F">
        <w:t xml:space="preserve">. </w:t>
      </w:r>
    </w:p>
  </w:footnote>
  <w:footnote w:id="13">
    <w:p w14:paraId="4F93504E" w14:textId="5DC44DA9" w:rsidR="005A0644" w:rsidRPr="00446B4F" w:rsidRDefault="005A0644" w:rsidP="005A0644">
      <w:pPr>
        <w:pStyle w:val="FootnoteText"/>
      </w:pPr>
      <w:r>
        <w:rPr>
          <w:rStyle w:val="FootnoteReference"/>
        </w:rPr>
        <w:footnoteRef/>
      </w:r>
      <w:r w:rsidRPr="00446B4F">
        <w:tab/>
        <w:t>Eurostat-Euroindikatoren vom 22.4.2025.</w:t>
      </w:r>
    </w:p>
  </w:footnote>
  <w:footnote w:id="14">
    <w:p w14:paraId="617C92E8" w14:textId="21E65A1C" w:rsidR="005A0644" w:rsidRPr="00446B4F" w:rsidRDefault="005A0644" w:rsidP="005A0644">
      <w:pPr>
        <w:pStyle w:val="FootnoteText"/>
      </w:pPr>
      <w:r>
        <w:rPr>
          <w:rStyle w:val="FootnoteReference"/>
        </w:rPr>
        <w:footnoteRef/>
      </w:r>
      <w:r w:rsidRPr="00446B4F">
        <w:tab/>
        <w:t>Der finanzpolitische Kurs gibt die jährliche Veränderung der zugrunde liegenden gesamtstaatlichen Haushaltslage an. Er dient der Bewertung des wirtschaftlichen Impulses, der von den auf nationaler Ebene sowie aus dem EU-Haushalt finanzierten haushaltspolitischen Maßnahmen ausgeht. Gemessen wird der finanzpolitische Kurs als Differenz zwischen i) dem mittelfristigen Potenzialwachstum und ii) der Veränderung der Primärausgaben abzüglich diskretionärer einnahmenseitiger Maßnahmen, aber einschließlich der mit nicht rückzahlbarer Unterstützung (Zuschüssen) aus der Aufbau- und Resilienzfazilität und anderen EU-Fonds finanzierten Ausgaben.</w:t>
      </w:r>
    </w:p>
  </w:footnote>
  <w:footnote w:id="15">
    <w:p w14:paraId="031CAE91" w14:textId="47B5000B" w:rsidR="00125E66" w:rsidRPr="00446B4F" w:rsidRDefault="00125E66" w:rsidP="00125E66">
      <w:pPr>
        <w:pStyle w:val="FootnoteText"/>
      </w:pPr>
      <w:r>
        <w:rPr>
          <w:rStyle w:val="FootnoteReference"/>
        </w:rPr>
        <w:footnoteRef/>
      </w:r>
      <w:r w:rsidRPr="00446B4F">
        <w:tab/>
        <w:t>Eurostat, nach dem Verwendungszweck klassifizierte Staatsausgaben (COFOG).</w:t>
      </w:r>
    </w:p>
  </w:footnote>
  <w:footnote w:id="16">
    <w:p w14:paraId="7E61B3CF" w14:textId="05D2361F" w:rsidR="00C245B8" w:rsidRPr="00446B4F" w:rsidRDefault="00C245B8" w:rsidP="00C245B8">
      <w:pPr>
        <w:pStyle w:val="FootnoteText"/>
      </w:pPr>
      <w:r>
        <w:rPr>
          <w:rStyle w:val="FootnoteReference"/>
        </w:rPr>
        <w:footnoteRef/>
      </w:r>
      <w:r w:rsidRPr="00446B4F">
        <w:tab/>
        <w:t>Vorschlag für eine VERORDNUNG DES EUROPÄISCHEN PARLAMENTS UND DES RATES zur Änderung der Verordnungen (EU) 2021/1058 und (EU) 2021/1056 in Bezug auf spezifische Maßnahmen zur Bewältigung strategischer Herausforderungen im Rahmen der Halbzeitüberprüfung (COM(2025) 123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3E294" w14:textId="77777777" w:rsidR="00C81E6C" w:rsidRDefault="00C81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0D0D" w14:textId="77777777" w:rsidR="00C81E6C" w:rsidRDefault="00C81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81E0F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392167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922964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D3C95F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2 11:14: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ED98E768-31A7-4BEF-9036-05E987707B39"/>
    <w:docVar w:name="LW_COVERPAGE_TYPE" w:val="1"/>
    <w:docVar w:name="LW_CreatedUtc" w:val="2025-04-09T14:06:11.3484826Z"/>
    <w:docVar w:name="LW_CROSSREFERENCE" w:val="{SWD(2025) 227 final}"/>
    <w:docVar w:name="LW_DocType" w:val="COM"/>
    <w:docVar w:name="LW_EMISSION" w:val="4.6.2025"/>
    <w:docVar w:name="LW_EMISSION_ISODATE" w:val="2025-06-04"/>
    <w:docVar w:name="LW_EMISSION_LOCATION" w:val="BRX"/>
    <w:docVar w:name="LW_EMISSION_PREFIX" w:val="Brüssel, den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2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mpfehlung für eine"/>
    <w:docVar w:name="LW_SUPERTITRE" w:val="&lt;UNUSED&gt;"/>
    <w:docVar w:name="LW_TITRE.OBJ.CP" w:val="zur Wirtschafts-, Sozial-, Beschäftigungs-, Struktur- und Haushaltspolitik Schwedens"/>
    <w:docVar w:name="LW_TYPE.DOC.CP" w:val="EMPFEHLUNG DES RATES"/>
    <w:docVar w:name="LwApiVersions" w:val="LW4CoDe 1.24.5.0; LW 9.0, Build 20240221"/>
  </w:docVars>
  <w:rsids>
    <w:rsidRoot w:val="00466EAE"/>
    <w:rsid w:val="00001702"/>
    <w:rsid w:val="0000173F"/>
    <w:rsid w:val="000018E4"/>
    <w:rsid w:val="000026D9"/>
    <w:rsid w:val="00002800"/>
    <w:rsid w:val="00002C7F"/>
    <w:rsid w:val="00002D80"/>
    <w:rsid w:val="000033AF"/>
    <w:rsid w:val="00003980"/>
    <w:rsid w:val="00003B65"/>
    <w:rsid w:val="0000477D"/>
    <w:rsid w:val="00005567"/>
    <w:rsid w:val="000059C8"/>
    <w:rsid w:val="00005E21"/>
    <w:rsid w:val="00005ED4"/>
    <w:rsid w:val="00006430"/>
    <w:rsid w:val="00006699"/>
    <w:rsid w:val="00006AB8"/>
    <w:rsid w:val="00007024"/>
    <w:rsid w:val="00007505"/>
    <w:rsid w:val="00007D63"/>
    <w:rsid w:val="00010DCD"/>
    <w:rsid w:val="00010EF4"/>
    <w:rsid w:val="000111B9"/>
    <w:rsid w:val="00011888"/>
    <w:rsid w:val="000119EB"/>
    <w:rsid w:val="00011D47"/>
    <w:rsid w:val="00012210"/>
    <w:rsid w:val="00012860"/>
    <w:rsid w:val="00013284"/>
    <w:rsid w:val="00013A37"/>
    <w:rsid w:val="00013F38"/>
    <w:rsid w:val="000145B0"/>
    <w:rsid w:val="00014CF2"/>
    <w:rsid w:val="00015AAB"/>
    <w:rsid w:val="00016040"/>
    <w:rsid w:val="0001630B"/>
    <w:rsid w:val="0001694C"/>
    <w:rsid w:val="00016991"/>
    <w:rsid w:val="00016BB8"/>
    <w:rsid w:val="0001751F"/>
    <w:rsid w:val="000176E5"/>
    <w:rsid w:val="00017889"/>
    <w:rsid w:val="00017913"/>
    <w:rsid w:val="00017D65"/>
    <w:rsid w:val="00017E57"/>
    <w:rsid w:val="000206EE"/>
    <w:rsid w:val="00020D38"/>
    <w:rsid w:val="00021A0F"/>
    <w:rsid w:val="00021C74"/>
    <w:rsid w:val="0002264E"/>
    <w:rsid w:val="00022BF1"/>
    <w:rsid w:val="00023028"/>
    <w:rsid w:val="00023062"/>
    <w:rsid w:val="00023347"/>
    <w:rsid w:val="0002365E"/>
    <w:rsid w:val="00023E85"/>
    <w:rsid w:val="00024447"/>
    <w:rsid w:val="000245D6"/>
    <w:rsid w:val="000252E5"/>
    <w:rsid w:val="00025D5F"/>
    <w:rsid w:val="00025D90"/>
    <w:rsid w:val="000260F0"/>
    <w:rsid w:val="000269CA"/>
    <w:rsid w:val="00026E7C"/>
    <w:rsid w:val="00027137"/>
    <w:rsid w:val="00027357"/>
    <w:rsid w:val="00027BF0"/>
    <w:rsid w:val="00027C7D"/>
    <w:rsid w:val="0003054C"/>
    <w:rsid w:val="000306D3"/>
    <w:rsid w:val="00031121"/>
    <w:rsid w:val="00031136"/>
    <w:rsid w:val="000311BD"/>
    <w:rsid w:val="00031869"/>
    <w:rsid w:val="00031958"/>
    <w:rsid w:val="00031E21"/>
    <w:rsid w:val="0003234E"/>
    <w:rsid w:val="0003284F"/>
    <w:rsid w:val="00032DDF"/>
    <w:rsid w:val="00033453"/>
    <w:rsid w:val="00033AAE"/>
    <w:rsid w:val="00034025"/>
    <w:rsid w:val="00034CFB"/>
    <w:rsid w:val="0003516A"/>
    <w:rsid w:val="00035683"/>
    <w:rsid w:val="000359FF"/>
    <w:rsid w:val="00035C35"/>
    <w:rsid w:val="00036738"/>
    <w:rsid w:val="00036A15"/>
    <w:rsid w:val="00036C7A"/>
    <w:rsid w:val="00037355"/>
    <w:rsid w:val="00037B22"/>
    <w:rsid w:val="000404FE"/>
    <w:rsid w:val="0004060B"/>
    <w:rsid w:val="00040CA1"/>
    <w:rsid w:val="00041BB3"/>
    <w:rsid w:val="00041C4B"/>
    <w:rsid w:val="0004248E"/>
    <w:rsid w:val="00042AA0"/>
    <w:rsid w:val="00042BA2"/>
    <w:rsid w:val="00042C45"/>
    <w:rsid w:val="00043B56"/>
    <w:rsid w:val="000441A3"/>
    <w:rsid w:val="000446CB"/>
    <w:rsid w:val="00044AD8"/>
    <w:rsid w:val="00044B71"/>
    <w:rsid w:val="00044F8E"/>
    <w:rsid w:val="00045299"/>
    <w:rsid w:val="00045C5A"/>
    <w:rsid w:val="00045F9C"/>
    <w:rsid w:val="00046135"/>
    <w:rsid w:val="0004647E"/>
    <w:rsid w:val="00046613"/>
    <w:rsid w:val="000468B0"/>
    <w:rsid w:val="00046A71"/>
    <w:rsid w:val="00046B3E"/>
    <w:rsid w:val="00046CAF"/>
    <w:rsid w:val="00046D83"/>
    <w:rsid w:val="00047D68"/>
    <w:rsid w:val="00047E1C"/>
    <w:rsid w:val="000507F7"/>
    <w:rsid w:val="00050C66"/>
    <w:rsid w:val="00051596"/>
    <w:rsid w:val="0005165D"/>
    <w:rsid w:val="00051D36"/>
    <w:rsid w:val="00051EDB"/>
    <w:rsid w:val="00051FF5"/>
    <w:rsid w:val="000521E1"/>
    <w:rsid w:val="0005232B"/>
    <w:rsid w:val="00052447"/>
    <w:rsid w:val="0005295D"/>
    <w:rsid w:val="0005311D"/>
    <w:rsid w:val="00053530"/>
    <w:rsid w:val="000537A8"/>
    <w:rsid w:val="00053ED7"/>
    <w:rsid w:val="000546EB"/>
    <w:rsid w:val="00054A3E"/>
    <w:rsid w:val="00054B18"/>
    <w:rsid w:val="00054CC0"/>
    <w:rsid w:val="00055177"/>
    <w:rsid w:val="00055709"/>
    <w:rsid w:val="000559E1"/>
    <w:rsid w:val="00055B65"/>
    <w:rsid w:val="00055DB3"/>
    <w:rsid w:val="00055FC0"/>
    <w:rsid w:val="000560D6"/>
    <w:rsid w:val="0005610E"/>
    <w:rsid w:val="0005673E"/>
    <w:rsid w:val="000567B0"/>
    <w:rsid w:val="000573FC"/>
    <w:rsid w:val="00057908"/>
    <w:rsid w:val="00057FC9"/>
    <w:rsid w:val="000604F7"/>
    <w:rsid w:val="00060814"/>
    <w:rsid w:val="00060AAB"/>
    <w:rsid w:val="000611A6"/>
    <w:rsid w:val="00061222"/>
    <w:rsid w:val="00061539"/>
    <w:rsid w:val="000618C5"/>
    <w:rsid w:val="00061EDF"/>
    <w:rsid w:val="000623D7"/>
    <w:rsid w:val="0006256A"/>
    <w:rsid w:val="00062BEB"/>
    <w:rsid w:val="00063B39"/>
    <w:rsid w:val="00063D15"/>
    <w:rsid w:val="00063EB9"/>
    <w:rsid w:val="00064379"/>
    <w:rsid w:val="000643DB"/>
    <w:rsid w:val="000653A3"/>
    <w:rsid w:val="00065401"/>
    <w:rsid w:val="00065430"/>
    <w:rsid w:val="000656AC"/>
    <w:rsid w:val="00065866"/>
    <w:rsid w:val="000661AD"/>
    <w:rsid w:val="0006637F"/>
    <w:rsid w:val="00066417"/>
    <w:rsid w:val="0006668F"/>
    <w:rsid w:val="00066AC0"/>
    <w:rsid w:val="0006743C"/>
    <w:rsid w:val="000679A9"/>
    <w:rsid w:val="000701DE"/>
    <w:rsid w:val="0007032F"/>
    <w:rsid w:val="000704C6"/>
    <w:rsid w:val="000706FB"/>
    <w:rsid w:val="00070774"/>
    <w:rsid w:val="00070912"/>
    <w:rsid w:val="00070C56"/>
    <w:rsid w:val="00070ED3"/>
    <w:rsid w:val="00071535"/>
    <w:rsid w:val="00071565"/>
    <w:rsid w:val="00071623"/>
    <w:rsid w:val="00071B27"/>
    <w:rsid w:val="00071E0D"/>
    <w:rsid w:val="00072420"/>
    <w:rsid w:val="000725D1"/>
    <w:rsid w:val="000734CF"/>
    <w:rsid w:val="000735A7"/>
    <w:rsid w:val="0007369E"/>
    <w:rsid w:val="00073DE0"/>
    <w:rsid w:val="00074641"/>
    <w:rsid w:val="00074C97"/>
    <w:rsid w:val="00074DEC"/>
    <w:rsid w:val="0007527C"/>
    <w:rsid w:val="00075C23"/>
    <w:rsid w:val="000762A2"/>
    <w:rsid w:val="00076E33"/>
    <w:rsid w:val="00076EA7"/>
    <w:rsid w:val="00077104"/>
    <w:rsid w:val="000777DF"/>
    <w:rsid w:val="00077B90"/>
    <w:rsid w:val="00077BB4"/>
    <w:rsid w:val="00077D2F"/>
    <w:rsid w:val="00077EE1"/>
    <w:rsid w:val="00080623"/>
    <w:rsid w:val="000808BC"/>
    <w:rsid w:val="00080A2F"/>
    <w:rsid w:val="00080A96"/>
    <w:rsid w:val="00080D11"/>
    <w:rsid w:val="00081092"/>
    <w:rsid w:val="0008169F"/>
    <w:rsid w:val="00081972"/>
    <w:rsid w:val="00081BC7"/>
    <w:rsid w:val="00081C09"/>
    <w:rsid w:val="000822A9"/>
    <w:rsid w:val="00082BDC"/>
    <w:rsid w:val="000830D0"/>
    <w:rsid w:val="000832F3"/>
    <w:rsid w:val="0008340F"/>
    <w:rsid w:val="00083F98"/>
    <w:rsid w:val="00084241"/>
    <w:rsid w:val="00084BE9"/>
    <w:rsid w:val="0008555C"/>
    <w:rsid w:val="0008556F"/>
    <w:rsid w:val="0008561A"/>
    <w:rsid w:val="0008585A"/>
    <w:rsid w:val="00085877"/>
    <w:rsid w:val="000860CB"/>
    <w:rsid w:val="000864E8"/>
    <w:rsid w:val="00086596"/>
    <w:rsid w:val="00086CCA"/>
    <w:rsid w:val="000871AD"/>
    <w:rsid w:val="00087837"/>
    <w:rsid w:val="0008E02A"/>
    <w:rsid w:val="00090123"/>
    <w:rsid w:val="0009032D"/>
    <w:rsid w:val="000904C5"/>
    <w:rsid w:val="000904EB"/>
    <w:rsid w:val="000905D6"/>
    <w:rsid w:val="00090B0F"/>
    <w:rsid w:val="0009106A"/>
    <w:rsid w:val="00091614"/>
    <w:rsid w:val="00091791"/>
    <w:rsid w:val="00091956"/>
    <w:rsid w:val="00091F69"/>
    <w:rsid w:val="00091FE7"/>
    <w:rsid w:val="00092099"/>
    <w:rsid w:val="00092569"/>
    <w:rsid w:val="00092A09"/>
    <w:rsid w:val="00092BFB"/>
    <w:rsid w:val="0009318B"/>
    <w:rsid w:val="0009435C"/>
    <w:rsid w:val="00094A2A"/>
    <w:rsid w:val="00094ACE"/>
    <w:rsid w:val="00094FAA"/>
    <w:rsid w:val="00095249"/>
    <w:rsid w:val="000952CE"/>
    <w:rsid w:val="0009585E"/>
    <w:rsid w:val="00095A47"/>
    <w:rsid w:val="000962AE"/>
    <w:rsid w:val="00096468"/>
    <w:rsid w:val="00097093"/>
    <w:rsid w:val="0009737B"/>
    <w:rsid w:val="0009752A"/>
    <w:rsid w:val="0009798A"/>
    <w:rsid w:val="000A007E"/>
    <w:rsid w:val="000A00BA"/>
    <w:rsid w:val="000A0197"/>
    <w:rsid w:val="000A053E"/>
    <w:rsid w:val="000A181E"/>
    <w:rsid w:val="000A1B4D"/>
    <w:rsid w:val="000A1E18"/>
    <w:rsid w:val="000A2059"/>
    <w:rsid w:val="000A22AE"/>
    <w:rsid w:val="000A25B6"/>
    <w:rsid w:val="000A25EF"/>
    <w:rsid w:val="000A2DE7"/>
    <w:rsid w:val="000A2DEF"/>
    <w:rsid w:val="000A3014"/>
    <w:rsid w:val="000A3194"/>
    <w:rsid w:val="000A325E"/>
    <w:rsid w:val="000A3F0C"/>
    <w:rsid w:val="000A3F61"/>
    <w:rsid w:val="000A4166"/>
    <w:rsid w:val="000A4386"/>
    <w:rsid w:val="000A4D81"/>
    <w:rsid w:val="000A54F9"/>
    <w:rsid w:val="000A5B86"/>
    <w:rsid w:val="000A5CA8"/>
    <w:rsid w:val="000A609C"/>
    <w:rsid w:val="000A61B5"/>
    <w:rsid w:val="000A6290"/>
    <w:rsid w:val="000A638E"/>
    <w:rsid w:val="000A63AD"/>
    <w:rsid w:val="000A6EFF"/>
    <w:rsid w:val="000A7139"/>
    <w:rsid w:val="000A7AA6"/>
    <w:rsid w:val="000A7D74"/>
    <w:rsid w:val="000B00BF"/>
    <w:rsid w:val="000B0453"/>
    <w:rsid w:val="000B0715"/>
    <w:rsid w:val="000B0BF5"/>
    <w:rsid w:val="000B0DA9"/>
    <w:rsid w:val="000B1477"/>
    <w:rsid w:val="000B15BF"/>
    <w:rsid w:val="000B196F"/>
    <w:rsid w:val="000B1CB3"/>
    <w:rsid w:val="000B2108"/>
    <w:rsid w:val="000B259B"/>
    <w:rsid w:val="000B27C4"/>
    <w:rsid w:val="000B29A3"/>
    <w:rsid w:val="000B2BC5"/>
    <w:rsid w:val="000B2C1D"/>
    <w:rsid w:val="000B3997"/>
    <w:rsid w:val="000B3F05"/>
    <w:rsid w:val="000B407E"/>
    <w:rsid w:val="000B41A6"/>
    <w:rsid w:val="000B46BC"/>
    <w:rsid w:val="000B48AA"/>
    <w:rsid w:val="000B58BE"/>
    <w:rsid w:val="000B6032"/>
    <w:rsid w:val="000B6502"/>
    <w:rsid w:val="000B676E"/>
    <w:rsid w:val="000B6D73"/>
    <w:rsid w:val="000B6E2C"/>
    <w:rsid w:val="000B7084"/>
    <w:rsid w:val="000B7B59"/>
    <w:rsid w:val="000B7DB9"/>
    <w:rsid w:val="000B7FED"/>
    <w:rsid w:val="000C037F"/>
    <w:rsid w:val="000C0444"/>
    <w:rsid w:val="000C0621"/>
    <w:rsid w:val="000C0B7F"/>
    <w:rsid w:val="000C11E5"/>
    <w:rsid w:val="000C1201"/>
    <w:rsid w:val="000C1520"/>
    <w:rsid w:val="000C181A"/>
    <w:rsid w:val="000C1CE3"/>
    <w:rsid w:val="000C24E6"/>
    <w:rsid w:val="000C2B01"/>
    <w:rsid w:val="000C2DCD"/>
    <w:rsid w:val="000C356E"/>
    <w:rsid w:val="000C3572"/>
    <w:rsid w:val="000C39FF"/>
    <w:rsid w:val="000C3D2F"/>
    <w:rsid w:val="000C417B"/>
    <w:rsid w:val="000C434A"/>
    <w:rsid w:val="000C47CC"/>
    <w:rsid w:val="000C4B3B"/>
    <w:rsid w:val="000C4B66"/>
    <w:rsid w:val="000C4E67"/>
    <w:rsid w:val="000C4FC5"/>
    <w:rsid w:val="000C56A0"/>
    <w:rsid w:val="000C64AC"/>
    <w:rsid w:val="000C7248"/>
    <w:rsid w:val="000C7672"/>
    <w:rsid w:val="000D0057"/>
    <w:rsid w:val="000D01CD"/>
    <w:rsid w:val="000D0B60"/>
    <w:rsid w:val="000D0BD5"/>
    <w:rsid w:val="000D1252"/>
    <w:rsid w:val="000D1710"/>
    <w:rsid w:val="000D1BEA"/>
    <w:rsid w:val="000D20C2"/>
    <w:rsid w:val="000D266D"/>
    <w:rsid w:val="000D27C2"/>
    <w:rsid w:val="000D2CCD"/>
    <w:rsid w:val="000D2EC7"/>
    <w:rsid w:val="000D31C4"/>
    <w:rsid w:val="000D3AFD"/>
    <w:rsid w:val="000D40FF"/>
    <w:rsid w:val="000D4A81"/>
    <w:rsid w:val="000D5723"/>
    <w:rsid w:val="000D5F88"/>
    <w:rsid w:val="000D6329"/>
    <w:rsid w:val="000D63B2"/>
    <w:rsid w:val="000D6412"/>
    <w:rsid w:val="000D666E"/>
    <w:rsid w:val="000D66BB"/>
    <w:rsid w:val="000D6775"/>
    <w:rsid w:val="000D67EA"/>
    <w:rsid w:val="000D6AC2"/>
    <w:rsid w:val="000D6D9A"/>
    <w:rsid w:val="000D73FB"/>
    <w:rsid w:val="000D759F"/>
    <w:rsid w:val="000E01B8"/>
    <w:rsid w:val="000E036C"/>
    <w:rsid w:val="000E0370"/>
    <w:rsid w:val="000E083B"/>
    <w:rsid w:val="000E0A48"/>
    <w:rsid w:val="000E148B"/>
    <w:rsid w:val="000E1780"/>
    <w:rsid w:val="000E21D6"/>
    <w:rsid w:val="000E26C1"/>
    <w:rsid w:val="000E2B72"/>
    <w:rsid w:val="000E2C7B"/>
    <w:rsid w:val="000E2CA1"/>
    <w:rsid w:val="000E3079"/>
    <w:rsid w:val="000E3441"/>
    <w:rsid w:val="000E3524"/>
    <w:rsid w:val="000E3AD4"/>
    <w:rsid w:val="000E3BA8"/>
    <w:rsid w:val="000E3F03"/>
    <w:rsid w:val="000E453C"/>
    <w:rsid w:val="000E4636"/>
    <w:rsid w:val="000E46B9"/>
    <w:rsid w:val="000E4940"/>
    <w:rsid w:val="000E4D79"/>
    <w:rsid w:val="000E5220"/>
    <w:rsid w:val="000E52E3"/>
    <w:rsid w:val="000E57BC"/>
    <w:rsid w:val="000E5EEB"/>
    <w:rsid w:val="000E60DE"/>
    <w:rsid w:val="000E6D86"/>
    <w:rsid w:val="000E70F1"/>
    <w:rsid w:val="000F03DD"/>
    <w:rsid w:val="000F0446"/>
    <w:rsid w:val="000F0CD2"/>
    <w:rsid w:val="000F13A9"/>
    <w:rsid w:val="000F1C39"/>
    <w:rsid w:val="000F1D83"/>
    <w:rsid w:val="000F1D9A"/>
    <w:rsid w:val="000F210E"/>
    <w:rsid w:val="000F2B7A"/>
    <w:rsid w:val="000F3253"/>
    <w:rsid w:val="000F46C7"/>
    <w:rsid w:val="000F4D0F"/>
    <w:rsid w:val="000F4DDC"/>
    <w:rsid w:val="000F50AF"/>
    <w:rsid w:val="000F546D"/>
    <w:rsid w:val="000F54EE"/>
    <w:rsid w:val="000F5A4D"/>
    <w:rsid w:val="000F5B1D"/>
    <w:rsid w:val="000F5DCF"/>
    <w:rsid w:val="000F62EF"/>
    <w:rsid w:val="000F64AC"/>
    <w:rsid w:val="000F6519"/>
    <w:rsid w:val="000F6610"/>
    <w:rsid w:val="000F6F63"/>
    <w:rsid w:val="000F7189"/>
    <w:rsid w:val="000F75E6"/>
    <w:rsid w:val="000F76D6"/>
    <w:rsid w:val="000F76DE"/>
    <w:rsid w:val="000F7D2F"/>
    <w:rsid w:val="00100488"/>
    <w:rsid w:val="0010049D"/>
    <w:rsid w:val="00100629"/>
    <w:rsid w:val="0010064F"/>
    <w:rsid w:val="0010114D"/>
    <w:rsid w:val="001017A9"/>
    <w:rsid w:val="00101E7E"/>
    <w:rsid w:val="0010205E"/>
    <w:rsid w:val="00102537"/>
    <w:rsid w:val="00102750"/>
    <w:rsid w:val="001036EA"/>
    <w:rsid w:val="00103763"/>
    <w:rsid w:val="001042D1"/>
    <w:rsid w:val="00104739"/>
    <w:rsid w:val="00104BA7"/>
    <w:rsid w:val="00104BF6"/>
    <w:rsid w:val="00104C83"/>
    <w:rsid w:val="00104E03"/>
    <w:rsid w:val="00104F5E"/>
    <w:rsid w:val="0010533D"/>
    <w:rsid w:val="0010548E"/>
    <w:rsid w:val="00105531"/>
    <w:rsid w:val="001058F9"/>
    <w:rsid w:val="001059A1"/>
    <w:rsid w:val="00105D0E"/>
    <w:rsid w:val="00105DEC"/>
    <w:rsid w:val="00106144"/>
    <w:rsid w:val="001065AE"/>
    <w:rsid w:val="001065F5"/>
    <w:rsid w:val="00106BF3"/>
    <w:rsid w:val="00106C85"/>
    <w:rsid w:val="00106F6D"/>
    <w:rsid w:val="0010798F"/>
    <w:rsid w:val="00107ABF"/>
    <w:rsid w:val="00107B62"/>
    <w:rsid w:val="00107C70"/>
    <w:rsid w:val="00107F73"/>
    <w:rsid w:val="00110026"/>
    <w:rsid w:val="001101E7"/>
    <w:rsid w:val="001104FB"/>
    <w:rsid w:val="00110EEB"/>
    <w:rsid w:val="001114F4"/>
    <w:rsid w:val="00111609"/>
    <w:rsid w:val="00111986"/>
    <w:rsid w:val="00111E74"/>
    <w:rsid w:val="00111FD7"/>
    <w:rsid w:val="001126EE"/>
    <w:rsid w:val="0011273B"/>
    <w:rsid w:val="001127CC"/>
    <w:rsid w:val="00112F9C"/>
    <w:rsid w:val="0011307C"/>
    <w:rsid w:val="001133E5"/>
    <w:rsid w:val="00114385"/>
    <w:rsid w:val="001143F1"/>
    <w:rsid w:val="00114534"/>
    <w:rsid w:val="0011547F"/>
    <w:rsid w:val="00115C6E"/>
    <w:rsid w:val="00116059"/>
    <w:rsid w:val="001165F7"/>
    <w:rsid w:val="001169B3"/>
    <w:rsid w:val="00116A6B"/>
    <w:rsid w:val="00116F24"/>
    <w:rsid w:val="00116F4A"/>
    <w:rsid w:val="00117886"/>
    <w:rsid w:val="00117E47"/>
    <w:rsid w:val="00117E93"/>
    <w:rsid w:val="00117F69"/>
    <w:rsid w:val="0012014B"/>
    <w:rsid w:val="00120848"/>
    <w:rsid w:val="00120991"/>
    <w:rsid w:val="001211FD"/>
    <w:rsid w:val="00121467"/>
    <w:rsid w:val="001217B4"/>
    <w:rsid w:val="00121D44"/>
    <w:rsid w:val="00121DDB"/>
    <w:rsid w:val="00122498"/>
    <w:rsid w:val="001238EF"/>
    <w:rsid w:val="00123A80"/>
    <w:rsid w:val="00123CCA"/>
    <w:rsid w:val="00124028"/>
    <w:rsid w:val="001244B0"/>
    <w:rsid w:val="0012491D"/>
    <w:rsid w:val="00125191"/>
    <w:rsid w:val="00125344"/>
    <w:rsid w:val="00125E66"/>
    <w:rsid w:val="001263BA"/>
    <w:rsid w:val="00126455"/>
    <w:rsid w:val="00126877"/>
    <w:rsid w:val="00126891"/>
    <w:rsid w:val="00126CC8"/>
    <w:rsid w:val="00127D92"/>
    <w:rsid w:val="00130224"/>
    <w:rsid w:val="0013056C"/>
    <w:rsid w:val="00130680"/>
    <w:rsid w:val="00131117"/>
    <w:rsid w:val="0013122B"/>
    <w:rsid w:val="0013185F"/>
    <w:rsid w:val="001318B9"/>
    <w:rsid w:val="00131D97"/>
    <w:rsid w:val="00131DFA"/>
    <w:rsid w:val="00131E46"/>
    <w:rsid w:val="00132975"/>
    <w:rsid w:val="00132FBB"/>
    <w:rsid w:val="001330D1"/>
    <w:rsid w:val="00133254"/>
    <w:rsid w:val="001336FD"/>
    <w:rsid w:val="001340E1"/>
    <w:rsid w:val="0013483C"/>
    <w:rsid w:val="001348EF"/>
    <w:rsid w:val="00134CF7"/>
    <w:rsid w:val="00135156"/>
    <w:rsid w:val="001359E2"/>
    <w:rsid w:val="00135F15"/>
    <w:rsid w:val="0013609F"/>
    <w:rsid w:val="001366D6"/>
    <w:rsid w:val="00136929"/>
    <w:rsid w:val="001374BF"/>
    <w:rsid w:val="00137FB2"/>
    <w:rsid w:val="0014045B"/>
    <w:rsid w:val="001405BC"/>
    <w:rsid w:val="00140ECE"/>
    <w:rsid w:val="00140F09"/>
    <w:rsid w:val="00141138"/>
    <w:rsid w:val="001411EA"/>
    <w:rsid w:val="0014145A"/>
    <w:rsid w:val="00141662"/>
    <w:rsid w:val="00141E82"/>
    <w:rsid w:val="001426F6"/>
    <w:rsid w:val="00142C48"/>
    <w:rsid w:val="00142FCE"/>
    <w:rsid w:val="0014317A"/>
    <w:rsid w:val="001434D4"/>
    <w:rsid w:val="001435F3"/>
    <w:rsid w:val="001436FC"/>
    <w:rsid w:val="001437AE"/>
    <w:rsid w:val="00143D40"/>
    <w:rsid w:val="00144E13"/>
    <w:rsid w:val="0014504F"/>
    <w:rsid w:val="00145286"/>
    <w:rsid w:val="00145651"/>
    <w:rsid w:val="00145886"/>
    <w:rsid w:val="00145AA7"/>
    <w:rsid w:val="00145B7B"/>
    <w:rsid w:val="00145F42"/>
    <w:rsid w:val="001464B9"/>
    <w:rsid w:val="0014696D"/>
    <w:rsid w:val="00146B8D"/>
    <w:rsid w:val="00146CF1"/>
    <w:rsid w:val="00146E65"/>
    <w:rsid w:val="00147A1F"/>
    <w:rsid w:val="00147E3D"/>
    <w:rsid w:val="00150568"/>
    <w:rsid w:val="00150BE2"/>
    <w:rsid w:val="00150D10"/>
    <w:rsid w:val="001518A3"/>
    <w:rsid w:val="001519B4"/>
    <w:rsid w:val="00151B86"/>
    <w:rsid w:val="0015207C"/>
    <w:rsid w:val="001520A0"/>
    <w:rsid w:val="00152330"/>
    <w:rsid w:val="00152355"/>
    <w:rsid w:val="00152F58"/>
    <w:rsid w:val="001539A7"/>
    <w:rsid w:val="00153ACE"/>
    <w:rsid w:val="00153B15"/>
    <w:rsid w:val="001540ED"/>
    <w:rsid w:val="00154569"/>
    <w:rsid w:val="00154CEF"/>
    <w:rsid w:val="00154DCB"/>
    <w:rsid w:val="0015553B"/>
    <w:rsid w:val="001557CF"/>
    <w:rsid w:val="00155985"/>
    <w:rsid w:val="00155ADE"/>
    <w:rsid w:val="00155CB2"/>
    <w:rsid w:val="00155DCD"/>
    <w:rsid w:val="00155DDA"/>
    <w:rsid w:val="0015650D"/>
    <w:rsid w:val="0015718E"/>
    <w:rsid w:val="001572D0"/>
    <w:rsid w:val="0015737F"/>
    <w:rsid w:val="00160868"/>
    <w:rsid w:val="00160A19"/>
    <w:rsid w:val="0016168B"/>
    <w:rsid w:val="001616BA"/>
    <w:rsid w:val="001616C5"/>
    <w:rsid w:val="001617A4"/>
    <w:rsid w:val="00161EEC"/>
    <w:rsid w:val="001623F0"/>
    <w:rsid w:val="00162517"/>
    <w:rsid w:val="00162AB2"/>
    <w:rsid w:val="00162BD6"/>
    <w:rsid w:val="00163059"/>
    <w:rsid w:val="00163A48"/>
    <w:rsid w:val="00163B87"/>
    <w:rsid w:val="00163F61"/>
    <w:rsid w:val="001643F0"/>
    <w:rsid w:val="0016494C"/>
    <w:rsid w:val="00164BCE"/>
    <w:rsid w:val="00164D1E"/>
    <w:rsid w:val="001655A8"/>
    <w:rsid w:val="00165808"/>
    <w:rsid w:val="00165C58"/>
    <w:rsid w:val="00165E07"/>
    <w:rsid w:val="0016628F"/>
    <w:rsid w:val="00166788"/>
    <w:rsid w:val="00166A29"/>
    <w:rsid w:val="00166B6E"/>
    <w:rsid w:val="00166B8F"/>
    <w:rsid w:val="00166F56"/>
    <w:rsid w:val="00167169"/>
    <w:rsid w:val="001671A4"/>
    <w:rsid w:val="0016725E"/>
    <w:rsid w:val="00167919"/>
    <w:rsid w:val="00167FF4"/>
    <w:rsid w:val="00170A52"/>
    <w:rsid w:val="00170E39"/>
    <w:rsid w:val="00170FAB"/>
    <w:rsid w:val="00172828"/>
    <w:rsid w:val="00172C33"/>
    <w:rsid w:val="00173150"/>
    <w:rsid w:val="001731D4"/>
    <w:rsid w:val="0017322C"/>
    <w:rsid w:val="00173238"/>
    <w:rsid w:val="00173A67"/>
    <w:rsid w:val="00173DF8"/>
    <w:rsid w:val="00173FA2"/>
    <w:rsid w:val="001741C6"/>
    <w:rsid w:val="001747CB"/>
    <w:rsid w:val="00174A57"/>
    <w:rsid w:val="00174A80"/>
    <w:rsid w:val="00174BB6"/>
    <w:rsid w:val="00174DC4"/>
    <w:rsid w:val="00174F3B"/>
    <w:rsid w:val="00174F62"/>
    <w:rsid w:val="00175536"/>
    <w:rsid w:val="00175711"/>
    <w:rsid w:val="00175A1B"/>
    <w:rsid w:val="00175BBF"/>
    <w:rsid w:val="00175CEE"/>
    <w:rsid w:val="00175D06"/>
    <w:rsid w:val="00175F71"/>
    <w:rsid w:val="00175FDF"/>
    <w:rsid w:val="00176082"/>
    <w:rsid w:val="00176248"/>
    <w:rsid w:val="0017629F"/>
    <w:rsid w:val="00176325"/>
    <w:rsid w:val="00176786"/>
    <w:rsid w:val="00177A0E"/>
    <w:rsid w:val="00180046"/>
    <w:rsid w:val="0018071A"/>
    <w:rsid w:val="00180920"/>
    <w:rsid w:val="001809E1"/>
    <w:rsid w:val="00180ECA"/>
    <w:rsid w:val="00181E1F"/>
    <w:rsid w:val="00182862"/>
    <w:rsid w:val="00182C25"/>
    <w:rsid w:val="00182D0F"/>
    <w:rsid w:val="00182FEA"/>
    <w:rsid w:val="001830DF"/>
    <w:rsid w:val="0018315E"/>
    <w:rsid w:val="001839D8"/>
    <w:rsid w:val="00183D6E"/>
    <w:rsid w:val="001842CA"/>
    <w:rsid w:val="00184389"/>
    <w:rsid w:val="0018462D"/>
    <w:rsid w:val="00184758"/>
    <w:rsid w:val="00184B8D"/>
    <w:rsid w:val="00185126"/>
    <w:rsid w:val="00185282"/>
    <w:rsid w:val="00185B1C"/>
    <w:rsid w:val="001862EC"/>
    <w:rsid w:val="0018701D"/>
    <w:rsid w:val="0018719B"/>
    <w:rsid w:val="00187393"/>
    <w:rsid w:val="00187D6C"/>
    <w:rsid w:val="00190339"/>
    <w:rsid w:val="001909B2"/>
    <w:rsid w:val="00190A0C"/>
    <w:rsid w:val="00190E4E"/>
    <w:rsid w:val="001910E9"/>
    <w:rsid w:val="00191767"/>
    <w:rsid w:val="001917B4"/>
    <w:rsid w:val="0019184C"/>
    <w:rsid w:val="0019206B"/>
    <w:rsid w:val="001925CF"/>
    <w:rsid w:val="001927AA"/>
    <w:rsid w:val="00192CB6"/>
    <w:rsid w:val="00192E6F"/>
    <w:rsid w:val="001932BE"/>
    <w:rsid w:val="0019346C"/>
    <w:rsid w:val="001936CC"/>
    <w:rsid w:val="001939D3"/>
    <w:rsid w:val="00193B6A"/>
    <w:rsid w:val="00193B86"/>
    <w:rsid w:val="00193E8B"/>
    <w:rsid w:val="00194294"/>
    <w:rsid w:val="00194579"/>
    <w:rsid w:val="0019461A"/>
    <w:rsid w:val="00194F9F"/>
    <w:rsid w:val="001950A2"/>
    <w:rsid w:val="00196325"/>
    <w:rsid w:val="00196D6F"/>
    <w:rsid w:val="00196FE2"/>
    <w:rsid w:val="0019728F"/>
    <w:rsid w:val="00197613"/>
    <w:rsid w:val="0019772D"/>
    <w:rsid w:val="00197B6E"/>
    <w:rsid w:val="00197BDC"/>
    <w:rsid w:val="00197CED"/>
    <w:rsid w:val="001A018D"/>
    <w:rsid w:val="001A0CE7"/>
    <w:rsid w:val="001A0ED0"/>
    <w:rsid w:val="001A1285"/>
    <w:rsid w:val="001A1905"/>
    <w:rsid w:val="001A1D3C"/>
    <w:rsid w:val="001A1E8C"/>
    <w:rsid w:val="001A1F5E"/>
    <w:rsid w:val="001A2639"/>
    <w:rsid w:val="001A3345"/>
    <w:rsid w:val="001A3516"/>
    <w:rsid w:val="001A364B"/>
    <w:rsid w:val="001A382F"/>
    <w:rsid w:val="001A420E"/>
    <w:rsid w:val="001A431D"/>
    <w:rsid w:val="001A43A9"/>
    <w:rsid w:val="001A43E3"/>
    <w:rsid w:val="001A4F34"/>
    <w:rsid w:val="001A527E"/>
    <w:rsid w:val="001A5F0B"/>
    <w:rsid w:val="001A67B9"/>
    <w:rsid w:val="001A6BF1"/>
    <w:rsid w:val="001A6CDF"/>
    <w:rsid w:val="001A6D3D"/>
    <w:rsid w:val="001A72A2"/>
    <w:rsid w:val="001A7513"/>
    <w:rsid w:val="001A7B82"/>
    <w:rsid w:val="001A7E21"/>
    <w:rsid w:val="001A7EFB"/>
    <w:rsid w:val="001B0226"/>
    <w:rsid w:val="001B04C9"/>
    <w:rsid w:val="001B05DC"/>
    <w:rsid w:val="001B0811"/>
    <w:rsid w:val="001B09E8"/>
    <w:rsid w:val="001B0F21"/>
    <w:rsid w:val="001B1544"/>
    <w:rsid w:val="001B27C7"/>
    <w:rsid w:val="001B28FD"/>
    <w:rsid w:val="001B2ABD"/>
    <w:rsid w:val="001B316F"/>
    <w:rsid w:val="001B3262"/>
    <w:rsid w:val="001B381A"/>
    <w:rsid w:val="001B4ADB"/>
    <w:rsid w:val="001B4D08"/>
    <w:rsid w:val="001B4F7C"/>
    <w:rsid w:val="001B53F2"/>
    <w:rsid w:val="001B5B2D"/>
    <w:rsid w:val="001B5B75"/>
    <w:rsid w:val="001B5E37"/>
    <w:rsid w:val="001B608B"/>
    <w:rsid w:val="001B61FF"/>
    <w:rsid w:val="001B705F"/>
    <w:rsid w:val="001B7615"/>
    <w:rsid w:val="001B768E"/>
    <w:rsid w:val="001B7781"/>
    <w:rsid w:val="001B797C"/>
    <w:rsid w:val="001B79A9"/>
    <w:rsid w:val="001B7D65"/>
    <w:rsid w:val="001B7DD0"/>
    <w:rsid w:val="001B7F2E"/>
    <w:rsid w:val="001C06C8"/>
    <w:rsid w:val="001C0B25"/>
    <w:rsid w:val="001C0CDE"/>
    <w:rsid w:val="001C11E0"/>
    <w:rsid w:val="001C18BD"/>
    <w:rsid w:val="001C18DD"/>
    <w:rsid w:val="001C272C"/>
    <w:rsid w:val="001C2768"/>
    <w:rsid w:val="001C281D"/>
    <w:rsid w:val="001C2B62"/>
    <w:rsid w:val="001C2CFC"/>
    <w:rsid w:val="001C2DB6"/>
    <w:rsid w:val="001C2DB9"/>
    <w:rsid w:val="001C3225"/>
    <w:rsid w:val="001C339E"/>
    <w:rsid w:val="001C3A7B"/>
    <w:rsid w:val="001C3EA1"/>
    <w:rsid w:val="001C40C9"/>
    <w:rsid w:val="001C4D79"/>
    <w:rsid w:val="001C556C"/>
    <w:rsid w:val="001C5787"/>
    <w:rsid w:val="001C59D7"/>
    <w:rsid w:val="001C6C89"/>
    <w:rsid w:val="001C7AED"/>
    <w:rsid w:val="001C7EB7"/>
    <w:rsid w:val="001D01D1"/>
    <w:rsid w:val="001D0296"/>
    <w:rsid w:val="001D03D1"/>
    <w:rsid w:val="001D04C6"/>
    <w:rsid w:val="001D05DC"/>
    <w:rsid w:val="001D07B2"/>
    <w:rsid w:val="001D0AE2"/>
    <w:rsid w:val="001D0C9D"/>
    <w:rsid w:val="001D15B2"/>
    <w:rsid w:val="001D1CB1"/>
    <w:rsid w:val="001D2357"/>
    <w:rsid w:val="001D240A"/>
    <w:rsid w:val="001D25C5"/>
    <w:rsid w:val="001D2625"/>
    <w:rsid w:val="001D2B63"/>
    <w:rsid w:val="001D2F39"/>
    <w:rsid w:val="001D2FE0"/>
    <w:rsid w:val="001D3481"/>
    <w:rsid w:val="001D4519"/>
    <w:rsid w:val="001D4C05"/>
    <w:rsid w:val="001D4C57"/>
    <w:rsid w:val="001D4EFB"/>
    <w:rsid w:val="001D53E3"/>
    <w:rsid w:val="001D543F"/>
    <w:rsid w:val="001D57D2"/>
    <w:rsid w:val="001D5D9A"/>
    <w:rsid w:val="001D6891"/>
    <w:rsid w:val="001D7707"/>
    <w:rsid w:val="001D7819"/>
    <w:rsid w:val="001D7BB1"/>
    <w:rsid w:val="001D7FD1"/>
    <w:rsid w:val="001E00ED"/>
    <w:rsid w:val="001E039D"/>
    <w:rsid w:val="001E09E8"/>
    <w:rsid w:val="001E0CD2"/>
    <w:rsid w:val="001E18F5"/>
    <w:rsid w:val="001E1E99"/>
    <w:rsid w:val="001E2006"/>
    <w:rsid w:val="001E274F"/>
    <w:rsid w:val="001E2BA7"/>
    <w:rsid w:val="001E2E84"/>
    <w:rsid w:val="001E3012"/>
    <w:rsid w:val="001E30FB"/>
    <w:rsid w:val="001E32C1"/>
    <w:rsid w:val="001E33EE"/>
    <w:rsid w:val="001E3425"/>
    <w:rsid w:val="001E3865"/>
    <w:rsid w:val="001E39CF"/>
    <w:rsid w:val="001E4677"/>
    <w:rsid w:val="001E499C"/>
    <w:rsid w:val="001E4B12"/>
    <w:rsid w:val="001E4B4D"/>
    <w:rsid w:val="001E4D6D"/>
    <w:rsid w:val="001E52AB"/>
    <w:rsid w:val="001E5C4A"/>
    <w:rsid w:val="001E5FBC"/>
    <w:rsid w:val="001E697A"/>
    <w:rsid w:val="001E6C80"/>
    <w:rsid w:val="001E6CCF"/>
    <w:rsid w:val="001E6D2A"/>
    <w:rsid w:val="001E6E2A"/>
    <w:rsid w:val="001E6E92"/>
    <w:rsid w:val="001E7738"/>
    <w:rsid w:val="001E7871"/>
    <w:rsid w:val="001E7944"/>
    <w:rsid w:val="001E7F4C"/>
    <w:rsid w:val="001F0011"/>
    <w:rsid w:val="001F044F"/>
    <w:rsid w:val="001F0AA5"/>
    <w:rsid w:val="001F0BCB"/>
    <w:rsid w:val="001F0C16"/>
    <w:rsid w:val="001F167A"/>
    <w:rsid w:val="001F1B21"/>
    <w:rsid w:val="001F1EAA"/>
    <w:rsid w:val="001F1F30"/>
    <w:rsid w:val="001F22D5"/>
    <w:rsid w:val="001F318B"/>
    <w:rsid w:val="001F31A0"/>
    <w:rsid w:val="001F3272"/>
    <w:rsid w:val="001F398F"/>
    <w:rsid w:val="001F39D9"/>
    <w:rsid w:val="001F3E42"/>
    <w:rsid w:val="001F4BC3"/>
    <w:rsid w:val="001F5250"/>
    <w:rsid w:val="001F54B7"/>
    <w:rsid w:val="001F57FE"/>
    <w:rsid w:val="001F59D1"/>
    <w:rsid w:val="001F5AD5"/>
    <w:rsid w:val="001F60C2"/>
    <w:rsid w:val="001F6A2F"/>
    <w:rsid w:val="001F74BE"/>
    <w:rsid w:val="0020016D"/>
    <w:rsid w:val="0020116A"/>
    <w:rsid w:val="00201371"/>
    <w:rsid w:val="002020BD"/>
    <w:rsid w:val="00202323"/>
    <w:rsid w:val="00202349"/>
    <w:rsid w:val="00202573"/>
    <w:rsid w:val="002025F0"/>
    <w:rsid w:val="002026F8"/>
    <w:rsid w:val="00202964"/>
    <w:rsid w:val="00203051"/>
    <w:rsid w:val="00203C74"/>
    <w:rsid w:val="00204314"/>
    <w:rsid w:val="0020452F"/>
    <w:rsid w:val="00204A5B"/>
    <w:rsid w:val="00204F21"/>
    <w:rsid w:val="0020521B"/>
    <w:rsid w:val="002058AE"/>
    <w:rsid w:val="002060AB"/>
    <w:rsid w:val="0020617C"/>
    <w:rsid w:val="002063D3"/>
    <w:rsid w:val="00206A04"/>
    <w:rsid w:val="00206B38"/>
    <w:rsid w:val="00206D5F"/>
    <w:rsid w:val="00207141"/>
    <w:rsid w:val="002075A2"/>
    <w:rsid w:val="00207A1E"/>
    <w:rsid w:val="0021004A"/>
    <w:rsid w:val="00210284"/>
    <w:rsid w:val="0021030F"/>
    <w:rsid w:val="00210392"/>
    <w:rsid w:val="00210857"/>
    <w:rsid w:val="00210A08"/>
    <w:rsid w:val="00210A9C"/>
    <w:rsid w:val="002110F4"/>
    <w:rsid w:val="0021116A"/>
    <w:rsid w:val="00211465"/>
    <w:rsid w:val="0021152C"/>
    <w:rsid w:val="00211585"/>
    <w:rsid w:val="00211718"/>
    <w:rsid w:val="00211B23"/>
    <w:rsid w:val="00212B8F"/>
    <w:rsid w:val="00212C1F"/>
    <w:rsid w:val="00212FBE"/>
    <w:rsid w:val="00212FE0"/>
    <w:rsid w:val="00213049"/>
    <w:rsid w:val="00213B1F"/>
    <w:rsid w:val="00213E64"/>
    <w:rsid w:val="00213E7F"/>
    <w:rsid w:val="0021420B"/>
    <w:rsid w:val="00214612"/>
    <w:rsid w:val="002147D1"/>
    <w:rsid w:val="002148B8"/>
    <w:rsid w:val="00214906"/>
    <w:rsid w:val="002152AA"/>
    <w:rsid w:val="00215A2E"/>
    <w:rsid w:val="00215C16"/>
    <w:rsid w:val="0021649B"/>
    <w:rsid w:val="002166E3"/>
    <w:rsid w:val="00216B83"/>
    <w:rsid w:val="002178F4"/>
    <w:rsid w:val="00217AEF"/>
    <w:rsid w:val="00217E3B"/>
    <w:rsid w:val="002200BD"/>
    <w:rsid w:val="0022093C"/>
    <w:rsid w:val="00220A77"/>
    <w:rsid w:val="00220C64"/>
    <w:rsid w:val="00221507"/>
    <w:rsid w:val="00222275"/>
    <w:rsid w:val="0022273E"/>
    <w:rsid w:val="002227E5"/>
    <w:rsid w:val="00222A85"/>
    <w:rsid w:val="002231B6"/>
    <w:rsid w:val="002232EE"/>
    <w:rsid w:val="0022363C"/>
    <w:rsid w:val="0022364B"/>
    <w:rsid w:val="00223BC7"/>
    <w:rsid w:val="00223E02"/>
    <w:rsid w:val="00223E29"/>
    <w:rsid w:val="00224232"/>
    <w:rsid w:val="002243ED"/>
    <w:rsid w:val="00224619"/>
    <w:rsid w:val="00224CA2"/>
    <w:rsid w:val="00224D0A"/>
    <w:rsid w:val="00225374"/>
    <w:rsid w:val="00225DEE"/>
    <w:rsid w:val="00225F69"/>
    <w:rsid w:val="002265B3"/>
    <w:rsid w:val="00226639"/>
    <w:rsid w:val="002266E2"/>
    <w:rsid w:val="00226810"/>
    <w:rsid w:val="00226880"/>
    <w:rsid w:val="00226D31"/>
    <w:rsid w:val="00227122"/>
    <w:rsid w:val="00227532"/>
    <w:rsid w:val="002276EB"/>
    <w:rsid w:val="002278C8"/>
    <w:rsid w:val="00227CEE"/>
    <w:rsid w:val="00227D2D"/>
    <w:rsid w:val="00227D47"/>
    <w:rsid w:val="0023027E"/>
    <w:rsid w:val="00230BA7"/>
    <w:rsid w:val="00230E53"/>
    <w:rsid w:val="00230E94"/>
    <w:rsid w:val="00230FA6"/>
    <w:rsid w:val="0023177D"/>
    <w:rsid w:val="002319D3"/>
    <w:rsid w:val="00231C28"/>
    <w:rsid w:val="0023243C"/>
    <w:rsid w:val="0023297A"/>
    <w:rsid w:val="00232A5D"/>
    <w:rsid w:val="00232B66"/>
    <w:rsid w:val="00232BB7"/>
    <w:rsid w:val="00232E7B"/>
    <w:rsid w:val="002331AC"/>
    <w:rsid w:val="00233DC7"/>
    <w:rsid w:val="00233EB9"/>
    <w:rsid w:val="00233FD3"/>
    <w:rsid w:val="0023438C"/>
    <w:rsid w:val="0023443D"/>
    <w:rsid w:val="0023454D"/>
    <w:rsid w:val="002349B3"/>
    <w:rsid w:val="00234CB4"/>
    <w:rsid w:val="002354B3"/>
    <w:rsid w:val="00235E63"/>
    <w:rsid w:val="00235EF1"/>
    <w:rsid w:val="00235FDC"/>
    <w:rsid w:val="00236351"/>
    <w:rsid w:val="00236AD9"/>
    <w:rsid w:val="00236C68"/>
    <w:rsid w:val="00236DDD"/>
    <w:rsid w:val="00236EA3"/>
    <w:rsid w:val="0023707C"/>
    <w:rsid w:val="002370E0"/>
    <w:rsid w:val="00237699"/>
    <w:rsid w:val="002376A6"/>
    <w:rsid w:val="0023781E"/>
    <w:rsid w:val="00237BA8"/>
    <w:rsid w:val="002407CF"/>
    <w:rsid w:val="00240EA1"/>
    <w:rsid w:val="00241043"/>
    <w:rsid w:val="002413BB"/>
    <w:rsid w:val="00241653"/>
    <w:rsid w:val="0024194E"/>
    <w:rsid w:val="00241C4B"/>
    <w:rsid w:val="00242CB3"/>
    <w:rsid w:val="002431CC"/>
    <w:rsid w:val="00243684"/>
    <w:rsid w:val="00243E6F"/>
    <w:rsid w:val="0024452A"/>
    <w:rsid w:val="0024481E"/>
    <w:rsid w:val="00244887"/>
    <w:rsid w:val="00244FB8"/>
    <w:rsid w:val="002455D7"/>
    <w:rsid w:val="002456AA"/>
    <w:rsid w:val="00245FBD"/>
    <w:rsid w:val="0024611F"/>
    <w:rsid w:val="00246AA8"/>
    <w:rsid w:val="00246C12"/>
    <w:rsid w:val="00247779"/>
    <w:rsid w:val="00247D71"/>
    <w:rsid w:val="00251092"/>
    <w:rsid w:val="002511A9"/>
    <w:rsid w:val="0025132C"/>
    <w:rsid w:val="002516B1"/>
    <w:rsid w:val="00252441"/>
    <w:rsid w:val="00252878"/>
    <w:rsid w:val="00253095"/>
    <w:rsid w:val="002530DE"/>
    <w:rsid w:val="002543CF"/>
    <w:rsid w:val="00254B75"/>
    <w:rsid w:val="00255058"/>
    <w:rsid w:val="00255121"/>
    <w:rsid w:val="002552C2"/>
    <w:rsid w:val="00255D53"/>
    <w:rsid w:val="002568AC"/>
    <w:rsid w:val="00256CD8"/>
    <w:rsid w:val="00256EAD"/>
    <w:rsid w:val="002572F1"/>
    <w:rsid w:val="002575A3"/>
    <w:rsid w:val="002576B4"/>
    <w:rsid w:val="00257805"/>
    <w:rsid w:val="00257877"/>
    <w:rsid w:val="0025787D"/>
    <w:rsid w:val="002579F3"/>
    <w:rsid w:val="00257B73"/>
    <w:rsid w:val="00257B96"/>
    <w:rsid w:val="00257E9C"/>
    <w:rsid w:val="002600FF"/>
    <w:rsid w:val="002608AA"/>
    <w:rsid w:val="00260A64"/>
    <w:rsid w:val="00260A84"/>
    <w:rsid w:val="00260EB1"/>
    <w:rsid w:val="00260FA4"/>
    <w:rsid w:val="00260FE9"/>
    <w:rsid w:val="00261216"/>
    <w:rsid w:val="00261435"/>
    <w:rsid w:val="00261648"/>
    <w:rsid w:val="00262128"/>
    <w:rsid w:val="002626DF"/>
    <w:rsid w:val="00262AE8"/>
    <w:rsid w:val="00262CAA"/>
    <w:rsid w:val="00263311"/>
    <w:rsid w:val="002636EA"/>
    <w:rsid w:val="002639A9"/>
    <w:rsid w:val="00263A1A"/>
    <w:rsid w:val="00263C16"/>
    <w:rsid w:val="0026436E"/>
    <w:rsid w:val="00264B77"/>
    <w:rsid w:val="00265B58"/>
    <w:rsid w:val="00266847"/>
    <w:rsid w:val="00267142"/>
    <w:rsid w:val="00267250"/>
    <w:rsid w:val="002672E6"/>
    <w:rsid w:val="0026737A"/>
    <w:rsid w:val="002673D9"/>
    <w:rsid w:val="00267CE5"/>
    <w:rsid w:val="00267D73"/>
    <w:rsid w:val="00267FB8"/>
    <w:rsid w:val="002701BD"/>
    <w:rsid w:val="00270372"/>
    <w:rsid w:val="00270C9D"/>
    <w:rsid w:val="00270E7D"/>
    <w:rsid w:val="00271869"/>
    <w:rsid w:val="0027240E"/>
    <w:rsid w:val="00272838"/>
    <w:rsid w:val="00272B69"/>
    <w:rsid w:val="00272B83"/>
    <w:rsid w:val="00272CA4"/>
    <w:rsid w:val="00272F52"/>
    <w:rsid w:val="00273745"/>
    <w:rsid w:val="00273D2E"/>
    <w:rsid w:val="00274763"/>
    <w:rsid w:val="002747F8"/>
    <w:rsid w:val="00274B26"/>
    <w:rsid w:val="00274D0A"/>
    <w:rsid w:val="00274FEE"/>
    <w:rsid w:val="00275415"/>
    <w:rsid w:val="0027560B"/>
    <w:rsid w:val="0027660D"/>
    <w:rsid w:val="002768E6"/>
    <w:rsid w:val="00276915"/>
    <w:rsid w:val="00276A09"/>
    <w:rsid w:val="002770F2"/>
    <w:rsid w:val="0027727D"/>
    <w:rsid w:val="00277605"/>
    <w:rsid w:val="002777A8"/>
    <w:rsid w:val="00277C8B"/>
    <w:rsid w:val="002801DC"/>
    <w:rsid w:val="0028050E"/>
    <w:rsid w:val="00280974"/>
    <w:rsid w:val="00280A91"/>
    <w:rsid w:val="00280E66"/>
    <w:rsid w:val="00280F19"/>
    <w:rsid w:val="0028102D"/>
    <w:rsid w:val="002813B9"/>
    <w:rsid w:val="00283005"/>
    <w:rsid w:val="00283F7E"/>
    <w:rsid w:val="00283FE6"/>
    <w:rsid w:val="0028434F"/>
    <w:rsid w:val="0028439D"/>
    <w:rsid w:val="00284F8F"/>
    <w:rsid w:val="002850FC"/>
    <w:rsid w:val="00285993"/>
    <w:rsid w:val="00285BEE"/>
    <w:rsid w:val="00285CEB"/>
    <w:rsid w:val="00285D1E"/>
    <w:rsid w:val="00285E7A"/>
    <w:rsid w:val="002861DA"/>
    <w:rsid w:val="0028672A"/>
    <w:rsid w:val="002867C0"/>
    <w:rsid w:val="00286A4B"/>
    <w:rsid w:val="00286CBA"/>
    <w:rsid w:val="002873D5"/>
    <w:rsid w:val="002877D4"/>
    <w:rsid w:val="00287BED"/>
    <w:rsid w:val="00287D80"/>
    <w:rsid w:val="0029035A"/>
    <w:rsid w:val="0029074A"/>
    <w:rsid w:val="00290A50"/>
    <w:rsid w:val="00290C89"/>
    <w:rsid w:val="002912AE"/>
    <w:rsid w:val="002916F6"/>
    <w:rsid w:val="00291B34"/>
    <w:rsid w:val="00291C90"/>
    <w:rsid w:val="00292181"/>
    <w:rsid w:val="0029244C"/>
    <w:rsid w:val="00292932"/>
    <w:rsid w:val="00293099"/>
    <w:rsid w:val="00293208"/>
    <w:rsid w:val="00293AED"/>
    <w:rsid w:val="00293B04"/>
    <w:rsid w:val="002940BB"/>
    <w:rsid w:val="002951CC"/>
    <w:rsid w:val="0029533F"/>
    <w:rsid w:val="00295508"/>
    <w:rsid w:val="0029575F"/>
    <w:rsid w:val="00295C87"/>
    <w:rsid w:val="0029623E"/>
    <w:rsid w:val="00296809"/>
    <w:rsid w:val="00297124"/>
    <w:rsid w:val="00297B73"/>
    <w:rsid w:val="00297EA7"/>
    <w:rsid w:val="00297F59"/>
    <w:rsid w:val="002A00B8"/>
    <w:rsid w:val="002A0594"/>
    <w:rsid w:val="002A07E5"/>
    <w:rsid w:val="002A1017"/>
    <w:rsid w:val="002A1308"/>
    <w:rsid w:val="002A15C8"/>
    <w:rsid w:val="002A1A8E"/>
    <w:rsid w:val="002A274F"/>
    <w:rsid w:val="002A27A2"/>
    <w:rsid w:val="002A33BB"/>
    <w:rsid w:val="002A33F0"/>
    <w:rsid w:val="002A3669"/>
    <w:rsid w:val="002A36AA"/>
    <w:rsid w:val="002A388E"/>
    <w:rsid w:val="002A4811"/>
    <w:rsid w:val="002A4E88"/>
    <w:rsid w:val="002A4F3A"/>
    <w:rsid w:val="002A5FB3"/>
    <w:rsid w:val="002A61EF"/>
    <w:rsid w:val="002A6300"/>
    <w:rsid w:val="002A642F"/>
    <w:rsid w:val="002A6654"/>
    <w:rsid w:val="002A69C7"/>
    <w:rsid w:val="002A6D19"/>
    <w:rsid w:val="002A6DA4"/>
    <w:rsid w:val="002A77DC"/>
    <w:rsid w:val="002A786A"/>
    <w:rsid w:val="002A7DF5"/>
    <w:rsid w:val="002B028D"/>
    <w:rsid w:val="002B0F03"/>
    <w:rsid w:val="002B10D0"/>
    <w:rsid w:val="002B11D5"/>
    <w:rsid w:val="002B1485"/>
    <w:rsid w:val="002B1E60"/>
    <w:rsid w:val="002B1F43"/>
    <w:rsid w:val="002B2387"/>
    <w:rsid w:val="002B288D"/>
    <w:rsid w:val="002B28DB"/>
    <w:rsid w:val="002B30AF"/>
    <w:rsid w:val="002B3269"/>
    <w:rsid w:val="002B3D01"/>
    <w:rsid w:val="002B49AE"/>
    <w:rsid w:val="002B4CB4"/>
    <w:rsid w:val="002B5541"/>
    <w:rsid w:val="002B5904"/>
    <w:rsid w:val="002B67EA"/>
    <w:rsid w:val="002B695D"/>
    <w:rsid w:val="002B69C5"/>
    <w:rsid w:val="002B7448"/>
    <w:rsid w:val="002B7665"/>
    <w:rsid w:val="002B7A69"/>
    <w:rsid w:val="002B7EA1"/>
    <w:rsid w:val="002C0431"/>
    <w:rsid w:val="002C0882"/>
    <w:rsid w:val="002C08EC"/>
    <w:rsid w:val="002C0BF1"/>
    <w:rsid w:val="002C0DD0"/>
    <w:rsid w:val="002C12CF"/>
    <w:rsid w:val="002C1314"/>
    <w:rsid w:val="002C170C"/>
    <w:rsid w:val="002C1B6D"/>
    <w:rsid w:val="002C373C"/>
    <w:rsid w:val="002C46DB"/>
    <w:rsid w:val="002C479B"/>
    <w:rsid w:val="002C47F9"/>
    <w:rsid w:val="002C5071"/>
    <w:rsid w:val="002C519F"/>
    <w:rsid w:val="002C54BF"/>
    <w:rsid w:val="002C5624"/>
    <w:rsid w:val="002C5791"/>
    <w:rsid w:val="002C5CA5"/>
    <w:rsid w:val="002C5CE2"/>
    <w:rsid w:val="002C6E36"/>
    <w:rsid w:val="002C6FB1"/>
    <w:rsid w:val="002C7320"/>
    <w:rsid w:val="002C77A4"/>
    <w:rsid w:val="002C790F"/>
    <w:rsid w:val="002C79D9"/>
    <w:rsid w:val="002C7C2D"/>
    <w:rsid w:val="002C7CAA"/>
    <w:rsid w:val="002C7D22"/>
    <w:rsid w:val="002D0036"/>
    <w:rsid w:val="002D069D"/>
    <w:rsid w:val="002D12EB"/>
    <w:rsid w:val="002D149B"/>
    <w:rsid w:val="002D15E7"/>
    <w:rsid w:val="002D2154"/>
    <w:rsid w:val="002D26B2"/>
    <w:rsid w:val="002D2837"/>
    <w:rsid w:val="002D2905"/>
    <w:rsid w:val="002D2C52"/>
    <w:rsid w:val="002D334B"/>
    <w:rsid w:val="002D3690"/>
    <w:rsid w:val="002D3830"/>
    <w:rsid w:val="002D3992"/>
    <w:rsid w:val="002D3FDB"/>
    <w:rsid w:val="002D4A6B"/>
    <w:rsid w:val="002D4B73"/>
    <w:rsid w:val="002D4DCC"/>
    <w:rsid w:val="002D53FD"/>
    <w:rsid w:val="002D577E"/>
    <w:rsid w:val="002D5ADA"/>
    <w:rsid w:val="002D5B74"/>
    <w:rsid w:val="002D65B6"/>
    <w:rsid w:val="002D74CF"/>
    <w:rsid w:val="002D77F9"/>
    <w:rsid w:val="002D7EC5"/>
    <w:rsid w:val="002D7F5F"/>
    <w:rsid w:val="002E00AA"/>
    <w:rsid w:val="002E02E4"/>
    <w:rsid w:val="002E0443"/>
    <w:rsid w:val="002E061B"/>
    <w:rsid w:val="002E08DF"/>
    <w:rsid w:val="002E0A50"/>
    <w:rsid w:val="002E1349"/>
    <w:rsid w:val="002E1390"/>
    <w:rsid w:val="002E1677"/>
    <w:rsid w:val="002E186E"/>
    <w:rsid w:val="002E1B0A"/>
    <w:rsid w:val="002E2047"/>
    <w:rsid w:val="002E20AE"/>
    <w:rsid w:val="002E2433"/>
    <w:rsid w:val="002E25A7"/>
    <w:rsid w:val="002E280A"/>
    <w:rsid w:val="002E286E"/>
    <w:rsid w:val="002E29DB"/>
    <w:rsid w:val="002E2D05"/>
    <w:rsid w:val="002E2DF9"/>
    <w:rsid w:val="002E3452"/>
    <w:rsid w:val="002E3C50"/>
    <w:rsid w:val="002E3CA5"/>
    <w:rsid w:val="002E3E7A"/>
    <w:rsid w:val="002E4135"/>
    <w:rsid w:val="002E4400"/>
    <w:rsid w:val="002E47E4"/>
    <w:rsid w:val="002E4FB6"/>
    <w:rsid w:val="002E5388"/>
    <w:rsid w:val="002E5E35"/>
    <w:rsid w:val="002E5E51"/>
    <w:rsid w:val="002E5F59"/>
    <w:rsid w:val="002E62DD"/>
    <w:rsid w:val="002E6589"/>
    <w:rsid w:val="002E65DE"/>
    <w:rsid w:val="002E67FF"/>
    <w:rsid w:val="002E68B7"/>
    <w:rsid w:val="002E72AC"/>
    <w:rsid w:val="002E7400"/>
    <w:rsid w:val="002E77CC"/>
    <w:rsid w:val="002E782B"/>
    <w:rsid w:val="002E7F38"/>
    <w:rsid w:val="002F149B"/>
    <w:rsid w:val="002F173D"/>
    <w:rsid w:val="002F1785"/>
    <w:rsid w:val="002F24E0"/>
    <w:rsid w:val="002F2531"/>
    <w:rsid w:val="002F27BF"/>
    <w:rsid w:val="002F2C34"/>
    <w:rsid w:val="002F34FB"/>
    <w:rsid w:val="002F3839"/>
    <w:rsid w:val="002F3C80"/>
    <w:rsid w:val="002F3DAA"/>
    <w:rsid w:val="002F41DA"/>
    <w:rsid w:val="002F4643"/>
    <w:rsid w:val="002F4A19"/>
    <w:rsid w:val="002F4B03"/>
    <w:rsid w:val="002F542B"/>
    <w:rsid w:val="002F5859"/>
    <w:rsid w:val="002F5C0B"/>
    <w:rsid w:val="002F6059"/>
    <w:rsid w:val="002F627D"/>
    <w:rsid w:val="002F646A"/>
    <w:rsid w:val="002F6ACE"/>
    <w:rsid w:val="002F6CD0"/>
    <w:rsid w:val="002F7880"/>
    <w:rsid w:val="002F7DD9"/>
    <w:rsid w:val="00300112"/>
    <w:rsid w:val="0030050A"/>
    <w:rsid w:val="00300700"/>
    <w:rsid w:val="00300B87"/>
    <w:rsid w:val="003013CA"/>
    <w:rsid w:val="00301B8A"/>
    <w:rsid w:val="00301FB7"/>
    <w:rsid w:val="003020C9"/>
    <w:rsid w:val="003022A3"/>
    <w:rsid w:val="003025D1"/>
    <w:rsid w:val="00302A96"/>
    <w:rsid w:val="00302C4C"/>
    <w:rsid w:val="003046E0"/>
    <w:rsid w:val="00304EDF"/>
    <w:rsid w:val="0030527C"/>
    <w:rsid w:val="003053B1"/>
    <w:rsid w:val="00305972"/>
    <w:rsid w:val="003067CA"/>
    <w:rsid w:val="00306AD3"/>
    <w:rsid w:val="00306B6F"/>
    <w:rsid w:val="003070CF"/>
    <w:rsid w:val="00307A7B"/>
    <w:rsid w:val="00307AA4"/>
    <w:rsid w:val="00307E89"/>
    <w:rsid w:val="00307F6D"/>
    <w:rsid w:val="00310738"/>
    <w:rsid w:val="0031083E"/>
    <w:rsid w:val="00310A85"/>
    <w:rsid w:val="00311A0E"/>
    <w:rsid w:val="00311EFF"/>
    <w:rsid w:val="0031235F"/>
    <w:rsid w:val="00312482"/>
    <w:rsid w:val="00312AB1"/>
    <w:rsid w:val="00312EF5"/>
    <w:rsid w:val="00313A81"/>
    <w:rsid w:val="00313C7C"/>
    <w:rsid w:val="00314F16"/>
    <w:rsid w:val="00314F69"/>
    <w:rsid w:val="0031508F"/>
    <w:rsid w:val="00315138"/>
    <w:rsid w:val="00315B26"/>
    <w:rsid w:val="00315F94"/>
    <w:rsid w:val="003166CE"/>
    <w:rsid w:val="003167CB"/>
    <w:rsid w:val="003169C9"/>
    <w:rsid w:val="00316BD2"/>
    <w:rsid w:val="00316C4B"/>
    <w:rsid w:val="00316CBC"/>
    <w:rsid w:val="003176AD"/>
    <w:rsid w:val="00317C06"/>
    <w:rsid w:val="00317CFE"/>
    <w:rsid w:val="00317D47"/>
    <w:rsid w:val="003202F7"/>
    <w:rsid w:val="00320357"/>
    <w:rsid w:val="003203BA"/>
    <w:rsid w:val="003206B6"/>
    <w:rsid w:val="00320CF3"/>
    <w:rsid w:val="00320F53"/>
    <w:rsid w:val="0032158E"/>
    <w:rsid w:val="00322119"/>
    <w:rsid w:val="00322205"/>
    <w:rsid w:val="0032283C"/>
    <w:rsid w:val="00322964"/>
    <w:rsid w:val="0032343C"/>
    <w:rsid w:val="003235E9"/>
    <w:rsid w:val="00323934"/>
    <w:rsid w:val="00323EDF"/>
    <w:rsid w:val="00324823"/>
    <w:rsid w:val="003248E3"/>
    <w:rsid w:val="003249FD"/>
    <w:rsid w:val="00324AA1"/>
    <w:rsid w:val="003253CD"/>
    <w:rsid w:val="00325A37"/>
    <w:rsid w:val="00325AF0"/>
    <w:rsid w:val="00326C78"/>
    <w:rsid w:val="00326C7D"/>
    <w:rsid w:val="003275C7"/>
    <w:rsid w:val="00327EA0"/>
    <w:rsid w:val="003305DD"/>
    <w:rsid w:val="00330DC2"/>
    <w:rsid w:val="003312CF"/>
    <w:rsid w:val="003313F3"/>
    <w:rsid w:val="003327E1"/>
    <w:rsid w:val="00333096"/>
    <w:rsid w:val="0033344A"/>
    <w:rsid w:val="0033357A"/>
    <w:rsid w:val="00333580"/>
    <w:rsid w:val="003338BD"/>
    <w:rsid w:val="003347D9"/>
    <w:rsid w:val="0033502A"/>
    <w:rsid w:val="00335E90"/>
    <w:rsid w:val="00336094"/>
    <w:rsid w:val="00336667"/>
    <w:rsid w:val="00336B5E"/>
    <w:rsid w:val="003371CB"/>
    <w:rsid w:val="0033F392"/>
    <w:rsid w:val="003406B5"/>
    <w:rsid w:val="003406DD"/>
    <w:rsid w:val="003406E8"/>
    <w:rsid w:val="003409D3"/>
    <w:rsid w:val="00340B64"/>
    <w:rsid w:val="003411BA"/>
    <w:rsid w:val="00341EA7"/>
    <w:rsid w:val="00342266"/>
    <w:rsid w:val="00342489"/>
    <w:rsid w:val="00342684"/>
    <w:rsid w:val="00342828"/>
    <w:rsid w:val="0034288C"/>
    <w:rsid w:val="00342F30"/>
    <w:rsid w:val="00343E23"/>
    <w:rsid w:val="0034481B"/>
    <w:rsid w:val="00344B04"/>
    <w:rsid w:val="00344C40"/>
    <w:rsid w:val="003457DB"/>
    <w:rsid w:val="00345A35"/>
    <w:rsid w:val="003467AB"/>
    <w:rsid w:val="00346890"/>
    <w:rsid w:val="00350DEF"/>
    <w:rsid w:val="003510B0"/>
    <w:rsid w:val="0035114B"/>
    <w:rsid w:val="0035119D"/>
    <w:rsid w:val="00351562"/>
    <w:rsid w:val="003516FF"/>
    <w:rsid w:val="00351A6C"/>
    <w:rsid w:val="00351B29"/>
    <w:rsid w:val="00351EEC"/>
    <w:rsid w:val="00351FF1"/>
    <w:rsid w:val="00352094"/>
    <w:rsid w:val="00352335"/>
    <w:rsid w:val="0035289A"/>
    <w:rsid w:val="00352A04"/>
    <w:rsid w:val="00352E99"/>
    <w:rsid w:val="00353093"/>
    <w:rsid w:val="0035385C"/>
    <w:rsid w:val="00353D33"/>
    <w:rsid w:val="00353E6B"/>
    <w:rsid w:val="00353F5E"/>
    <w:rsid w:val="003543C6"/>
    <w:rsid w:val="003544C2"/>
    <w:rsid w:val="0035506A"/>
    <w:rsid w:val="00355A1F"/>
    <w:rsid w:val="00355BC5"/>
    <w:rsid w:val="003560FE"/>
    <w:rsid w:val="00356545"/>
    <w:rsid w:val="00356CCC"/>
    <w:rsid w:val="00357B1D"/>
    <w:rsid w:val="00357BEE"/>
    <w:rsid w:val="00357F77"/>
    <w:rsid w:val="00360677"/>
    <w:rsid w:val="0036076C"/>
    <w:rsid w:val="003607E1"/>
    <w:rsid w:val="00360FAA"/>
    <w:rsid w:val="00361636"/>
    <w:rsid w:val="00361879"/>
    <w:rsid w:val="00361AB1"/>
    <w:rsid w:val="00361F7F"/>
    <w:rsid w:val="00362018"/>
    <w:rsid w:val="003621BB"/>
    <w:rsid w:val="0036238D"/>
    <w:rsid w:val="003623EA"/>
    <w:rsid w:val="00362926"/>
    <w:rsid w:val="0036295A"/>
    <w:rsid w:val="00362A0C"/>
    <w:rsid w:val="00362F52"/>
    <w:rsid w:val="00363DE9"/>
    <w:rsid w:val="00364173"/>
    <w:rsid w:val="00364348"/>
    <w:rsid w:val="003646DF"/>
    <w:rsid w:val="00364710"/>
    <w:rsid w:val="00365090"/>
    <w:rsid w:val="00365472"/>
    <w:rsid w:val="00365595"/>
    <w:rsid w:val="00365AF1"/>
    <w:rsid w:val="00365D7E"/>
    <w:rsid w:val="00365DDB"/>
    <w:rsid w:val="003661EB"/>
    <w:rsid w:val="00366858"/>
    <w:rsid w:val="003672FE"/>
    <w:rsid w:val="00367649"/>
    <w:rsid w:val="003676A6"/>
    <w:rsid w:val="00367DA9"/>
    <w:rsid w:val="00370088"/>
    <w:rsid w:val="003703E0"/>
    <w:rsid w:val="003703E9"/>
    <w:rsid w:val="003705D2"/>
    <w:rsid w:val="00370D94"/>
    <w:rsid w:val="003711BC"/>
    <w:rsid w:val="0037154B"/>
    <w:rsid w:val="003717F0"/>
    <w:rsid w:val="00371EB3"/>
    <w:rsid w:val="00372073"/>
    <w:rsid w:val="003723FE"/>
    <w:rsid w:val="00372477"/>
    <w:rsid w:val="003731DC"/>
    <w:rsid w:val="00373DFE"/>
    <w:rsid w:val="003740DD"/>
    <w:rsid w:val="00374473"/>
    <w:rsid w:val="00374CD3"/>
    <w:rsid w:val="00374F19"/>
    <w:rsid w:val="00375202"/>
    <w:rsid w:val="0037522A"/>
    <w:rsid w:val="0037556D"/>
    <w:rsid w:val="0037562D"/>
    <w:rsid w:val="003756AD"/>
    <w:rsid w:val="00376727"/>
    <w:rsid w:val="00377065"/>
    <w:rsid w:val="00377669"/>
    <w:rsid w:val="00377799"/>
    <w:rsid w:val="00377D9F"/>
    <w:rsid w:val="003806DF"/>
    <w:rsid w:val="00381063"/>
    <w:rsid w:val="003813A8"/>
    <w:rsid w:val="003816A4"/>
    <w:rsid w:val="00381BB8"/>
    <w:rsid w:val="00381CD7"/>
    <w:rsid w:val="003823C8"/>
    <w:rsid w:val="00382949"/>
    <w:rsid w:val="00382BBC"/>
    <w:rsid w:val="00382BED"/>
    <w:rsid w:val="00382CC1"/>
    <w:rsid w:val="00382D0A"/>
    <w:rsid w:val="00383430"/>
    <w:rsid w:val="0038351E"/>
    <w:rsid w:val="00383AE6"/>
    <w:rsid w:val="00384532"/>
    <w:rsid w:val="003848DC"/>
    <w:rsid w:val="00384FAA"/>
    <w:rsid w:val="00385076"/>
    <w:rsid w:val="00385561"/>
    <w:rsid w:val="00386322"/>
    <w:rsid w:val="00387961"/>
    <w:rsid w:val="00387C2B"/>
    <w:rsid w:val="00387C9F"/>
    <w:rsid w:val="00387E34"/>
    <w:rsid w:val="00390783"/>
    <w:rsid w:val="0039166A"/>
    <w:rsid w:val="00391AF2"/>
    <w:rsid w:val="00391BE3"/>
    <w:rsid w:val="00392A66"/>
    <w:rsid w:val="00392E16"/>
    <w:rsid w:val="0039333F"/>
    <w:rsid w:val="003934A0"/>
    <w:rsid w:val="0039376A"/>
    <w:rsid w:val="00393AAD"/>
    <w:rsid w:val="00393AF9"/>
    <w:rsid w:val="00393D05"/>
    <w:rsid w:val="0039410F"/>
    <w:rsid w:val="00394353"/>
    <w:rsid w:val="00394ABE"/>
    <w:rsid w:val="003955A4"/>
    <w:rsid w:val="00395A45"/>
    <w:rsid w:val="00395C60"/>
    <w:rsid w:val="00395DAA"/>
    <w:rsid w:val="00395DD9"/>
    <w:rsid w:val="0039648E"/>
    <w:rsid w:val="00396768"/>
    <w:rsid w:val="00396A17"/>
    <w:rsid w:val="0039712A"/>
    <w:rsid w:val="00397C9C"/>
    <w:rsid w:val="003A0065"/>
    <w:rsid w:val="003A00A9"/>
    <w:rsid w:val="003A02EC"/>
    <w:rsid w:val="003A075C"/>
    <w:rsid w:val="003A0BA1"/>
    <w:rsid w:val="003A16B6"/>
    <w:rsid w:val="003A1914"/>
    <w:rsid w:val="003A1AAD"/>
    <w:rsid w:val="003A2BB3"/>
    <w:rsid w:val="003A316C"/>
    <w:rsid w:val="003A31EF"/>
    <w:rsid w:val="003A3746"/>
    <w:rsid w:val="003A41B4"/>
    <w:rsid w:val="003A44CA"/>
    <w:rsid w:val="003A4F3E"/>
    <w:rsid w:val="003A526C"/>
    <w:rsid w:val="003A5F02"/>
    <w:rsid w:val="003A613D"/>
    <w:rsid w:val="003A620A"/>
    <w:rsid w:val="003A6449"/>
    <w:rsid w:val="003A6840"/>
    <w:rsid w:val="003A6FB9"/>
    <w:rsid w:val="003A70F9"/>
    <w:rsid w:val="003A73F9"/>
    <w:rsid w:val="003A785C"/>
    <w:rsid w:val="003A7A77"/>
    <w:rsid w:val="003A7DE8"/>
    <w:rsid w:val="003B0263"/>
    <w:rsid w:val="003B03C4"/>
    <w:rsid w:val="003B03CB"/>
    <w:rsid w:val="003B05DC"/>
    <w:rsid w:val="003B0807"/>
    <w:rsid w:val="003B0CEE"/>
    <w:rsid w:val="003B14AE"/>
    <w:rsid w:val="003B1607"/>
    <w:rsid w:val="003B1F86"/>
    <w:rsid w:val="003B20D7"/>
    <w:rsid w:val="003B2436"/>
    <w:rsid w:val="003B284A"/>
    <w:rsid w:val="003B2A42"/>
    <w:rsid w:val="003B2D39"/>
    <w:rsid w:val="003B2EEE"/>
    <w:rsid w:val="003B2F5E"/>
    <w:rsid w:val="003B35BC"/>
    <w:rsid w:val="003B36D7"/>
    <w:rsid w:val="003B3756"/>
    <w:rsid w:val="003B377C"/>
    <w:rsid w:val="003B396C"/>
    <w:rsid w:val="003B3B7D"/>
    <w:rsid w:val="003B3E59"/>
    <w:rsid w:val="003B40FE"/>
    <w:rsid w:val="003B45EC"/>
    <w:rsid w:val="003B538A"/>
    <w:rsid w:val="003B53BC"/>
    <w:rsid w:val="003B5580"/>
    <w:rsid w:val="003B5809"/>
    <w:rsid w:val="003B5C81"/>
    <w:rsid w:val="003B5E73"/>
    <w:rsid w:val="003B6236"/>
    <w:rsid w:val="003B70D8"/>
    <w:rsid w:val="003B7339"/>
    <w:rsid w:val="003B743E"/>
    <w:rsid w:val="003B745B"/>
    <w:rsid w:val="003B7951"/>
    <w:rsid w:val="003C0111"/>
    <w:rsid w:val="003C01FF"/>
    <w:rsid w:val="003C0839"/>
    <w:rsid w:val="003C0A5E"/>
    <w:rsid w:val="003C120D"/>
    <w:rsid w:val="003C1375"/>
    <w:rsid w:val="003C1879"/>
    <w:rsid w:val="003C1CB0"/>
    <w:rsid w:val="003C2030"/>
    <w:rsid w:val="003C2C32"/>
    <w:rsid w:val="003C2EB3"/>
    <w:rsid w:val="003C31B0"/>
    <w:rsid w:val="003C3786"/>
    <w:rsid w:val="003C38C9"/>
    <w:rsid w:val="003C38F1"/>
    <w:rsid w:val="003C40A2"/>
    <w:rsid w:val="003C438A"/>
    <w:rsid w:val="003C4506"/>
    <w:rsid w:val="003C4919"/>
    <w:rsid w:val="003C491E"/>
    <w:rsid w:val="003C535F"/>
    <w:rsid w:val="003C5677"/>
    <w:rsid w:val="003C572E"/>
    <w:rsid w:val="003C5879"/>
    <w:rsid w:val="003C5915"/>
    <w:rsid w:val="003C5BDA"/>
    <w:rsid w:val="003C65BD"/>
    <w:rsid w:val="003C66CE"/>
    <w:rsid w:val="003C6BEA"/>
    <w:rsid w:val="003C7450"/>
    <w:rsid w:val="003C74EC"/>
    <w:rsid w:val="003C75E1"/>
    <w:rsid w:val="003C7667"/>
    <w:rsid w:val="003C7793"/>
    <w:rsid w:val="003D08C0"/>
    <w:rsid w:val="003D11DC"/>
    <w:rsid w:val="003D15F4"/>
    <w:rsid w:val="003D1A84"/>
    <w:rsid w:val="003D1AD6"/>
    <w:rsid w:val="003D1BCB"/>
    <w:rsid w:val="003D1D56"/>
    <w:rsid w:val="003D20FE"/>
    <w:rsid w:val="003D27C1"/>
    <w:rsid w:val="003D2804"/>
    <w:rsid w:val="003D2BA5"/>
    <w:rsid w:val="003D324A"/>
    <w:rsid w:val="003D32A4"/>
    <w:rsid w:val="003D3CB9"/>
    <w:rsid w:val="003D430A"/>
    <w:rsid w:val="003D44CD"/>
    <w:rsid w:val="003D4D68"/>
    <w:rsid w:val="003D4DDC"/>
    <w:rsid w:val="003D4F22"/>
    <w:rsid w:val="003D4F90"/>
    <w:rsid w:val="003D52B5"/>
    <w:rsid w:val="003D54D3"/>
    <w:rsid w:val="003D5BBE"/>
    <w:rsid w:val="003D5C77"/>
    <w:rsid w:val="003D5D79"/>
    <w:rsid w:val="003D668F"/>
    <w:rsid w:val="003D6A1A"/>
    <w:rsid w:val="003D742F"/>
    <w:rsid w:val="003D746E"/>
    <w:rsid w:val="003D76E2"/>
    <w:rsid w:val="003D787A"/>
    <w:rsid w:val="003D79C7"/>
    <w:rsid w:val="003E0D8B"/>
    <w:rsid w:val="003E0EBC"/>
    <w:rsid w:val="003E0F9A"/>
    <w:rsid w:val="003E2A60"/>
    <w:rsid w:val="003E34FD"/>
    <w:rsid w:val="003E3511"/>
    <w:rsid w:val="003E3688"/>
    <w:rsid w:val="003E3A92"/>
    <w:rsid w:val="003E4847"/>
    <w:rsid w:val="003E59D5"/>
    <w:rsid w:val="003E5CF9"/>
    <w:rsid w:val="003E660F"/>
    <w:rsid w:val="003E6A0C"/>
    <w:rsid w:val="003E7E69"/>
    <w:rsid w:val="003F0F53"/>
    <w:rsid w:val="003F0FDC"/>
    <w:rsid w:val="003F17D7"/>
    <w:rsid w:val="003F253D"/>
    <w:rsid w:val="003F271F"/>
    <w:rsid w:val="003F325A"/>
    <w:rsid w:val="003F33B6"/>
    <w:rsid w:val="003F36C8"/>
    <w:rsid w:val="003F3C15"/>
    <w:rsid w:val="003F3E56"/>
    <w:rsid w:val="003F4180"/>
    <w:rsid w:val="003F48FC"/>
    <w:rsid w:val="003F4A15"/>
    <w:rsid w:val="003F4D39"/>
    <w:rsid w:val="003F4DC5"/>
    <w:rsid w:val="003F5314"/>
    <w:rsid w:val="003F5CAD"/>
    <w:rsid w:val="003F5D5D"/>
    <w:rsid w:val="003F5E02"/>
    <w:rsid w:val="003F5F89"/>
    <w:rsid w:val="003F61D0"/>
    <w:rsid w:val="003F69E6"/>
    <w:rsid w:val="003F76BF"/>
    <w:rsid w:val="003F7F47"/>
    <w:rsid w:val="0040004F"/>
    <w:rsid w:val="004003D0"/>
    <w:rsid w:val="00400C6F"/>
    <w:rsid w:val="00400C81"/>
    <w:rsid w:val="00400CB7"/>
    <w:rsid w:val="00400FA2"/>
    <w:rsid w:val="0040104E"/>
    <w:rsid w:val="0040128C"/>
    <w:rsid w:val="00401544"/>
    <w:rsid w:val="00401A41"/>
    <w:rsid w:val="00401F49"/>
    <w:rsid w:val="00401F7F"/>
    <w:rsid w:val="0040207E"/>
    <w:rsid w:val="00402505"/>
    <w:rsid w:val="004028F2"/>
    <w:rsid w:val="004029A4"/>
    <w:rsid w:val="004029B2"/>
    <w:rsid w:val="00402D80"/>
    <w:rsid w:val="00402E5E"/>
    <w:rsid w:val="004033DE"/>
    <w:rsid w:val="00403585"/>
    <w:rsid w:val="004035CA"/>
    <w:rsid w:val="004036B5"/>
    <w:rsid w:val="0040387A"/>
    <w:rsid w:val="00403CFC"/>
    <w:rsid w:val="00403D9F"/>
    <w:rsid w:val="00403EC2"/>
    <w:rsid w:val="00404670"/>
    <w:rsid w:val="00405D67"/>
    <w:rsid w:val="00405F34"/>
    <w:rsid w:val="00406F96"/>
    <w:rsid w:val="0040734C"/>
    <w:rsid w:val="0040779C"/>
    <w:rsid w:val="004077C2"/>
    <w:rsid w:val="004077C3"/>
    <w:rsid w:val="004101BE"/>
    <w:rsid w:val="0041036B"/>
    <w:rsid w:val="004103F9"/>
    <w:rsid w:val="004108CF"/>
    <w:rsid w:val="00410ED8"/>
    <w:rsid w:val="004114FC"/>
    <w:rsid w:val="00411BBB"/>
    <w:rsid w:val="00412AB4"/>
    <w:rsid w:val="00412BA0"/>
    <w:rsid w:val="00412F4E"/>
    <w:rsid w:val="00413093"/>
    <w:rsid w:val="00413B02"/>
    <w:rsid w:val="00413CDD"/>
    <w:rsid w:val="00413D4D"/>
    <w:rsid w:val="00413E81"/>
    <w:rsid w:val="00414193"/>
    <w:rsid w:val="00414561"/>
    <w:rsid w:val="004149ED"/>
    <w:rsid w:val="00414C8C"/>
    <w:rsid w:val="00414CA9"/>
    <w:rsid w:val="00414F53"/>
    <w:rsid w:val="004152F5"/>
    <w:rsid w:val="00416B5D"/>
    <w:rsid w:val="00416C21"/>
    <w:rsid w:val="0041719C"/>
    <w:rsid w:val="004171F2"/>
    <w:rsid w:val="004173E1"/>
    <w:rsid w:val="00420252"/>
    <w:rsid w:val="0042038F"/>
    <w:rsid w:val="00420448"/>
    <w:rsid w:val="00420C25"/>
    <w:rsid w:val="00420C7A"/>
    <w:rsid w:val="00420F3C"/>
    <w:rsid w:val="00421325"/>
    <w:rsid w:val="004216CD"/>
    <w:rsid w:val="00421ABE"/>
    <w:rsid w:val="00421BBB"/>
    <w:rsid w:val="00422115"/>
    <w:rsid w:val="0042213E"/>
    <w:rsid w:val="00422576"/>
    <w:rsid w:val="0042279A"/>
    <w:rsid w:val="004229EF"/>
    <w:rsid w:val="00422AB6"/>
    <w:rsid w:val="00423277"/>
    <w:rsid w:val="004233CC"/>
    <w:rsid w:val="00423415"/>
    <w:rsid w:val="00423464"/>
    <w:rsid w:val="00423627"/>
    <w:rsid w:val="004238D8"/>
    <w:rsid w:val="00423F71"/>
    <w:rsid w:val="0042439A"/>
    <w:rsid w:val="004243CD"/>
    <w:rsid w:val="00424D57"/>
    <w:rsid w:val="00424E3E"/>
    <w:rsid w:val="0042536F"/>
    <w:rsid w:val="0042574C"/>
    <w:rsid w:val="00425804"/>
    <w:rsid w:val="00425A11"/>
    <w:rsid w:val="00425C39"/>
    <w:rsid w:val="00425EEF"/>
    <w:rsid w:val="00425F5D"/>
    <w:rsid w:val="00426191"/>
    <w:rsid w:val="0042648E"/>
    <w:rsid w:val="00426952"/>
    <w:rsid w:val="00426E85"/>
    <w:rsid w:val="00427250"/>
    <w:rsid w:val="00427458"/>
    <w:rsid w:val="004274A7"/>
    <w:rsid w:val="00427692"/>
    <w:rsid w:val="00427945"/>
    <w:rsid w:val="00427CC5"/>
    <w:rsid w:val="00427E1A"/>
    <w:rsid w:val="004300B9"/>
    <w:rsid w:val="004302BE"/>
    <w:rsid w:val="0043031E"/>
    <w:rsid w:val="004303F8"/>
    <w:rsid w:val="00430C25"/>
    <w:rsid w:val="00430CE7"/>
    <w:rsid w:val="0043114D"/>
    <w:rsid w:val="004311D8"/>
    <w:rsid w:val="00431EDE"/>
    <w:rsid w:val="004324B2"/>
    <w:rsid w:val="00432E86"/>
    <w:rsid w:val="00432FB7"/>
    <w:rsid w:val="00432FDE"/>
    <w:rsid w:val="0043334A"/>
    <w:rsid w:val="00433636"/>
    <w:rsid w:val="00433918"/>
    <w:rsid w:val="00433ADD"/>
    <w:rsid w:val="00433D12"/>
    <w:rsid w:val="00434179"/>
    <w:rsid w:val="00434380"/>
    <w:rsid w:val="00434386"/>
    <w:rsid w:val="004345C2"/>
    <w:rsid w:val="00434BCF"/>
    <w:rsid w:val="00435086"/>
    <w:rsid w:val="004359F4"/>
    <w:rsid w:val="00435F09"/>
    <w:rsid w:val="00435F4F"/>
    <w:rsid w:val="00436DA3"/>
    <w:rsid w:val="00437740"/>
    <w:rsid w:val="00437909"/>
    <w:rsid w:val="0043791D"/>
    <w:rsid w:val="00437B75"/>
    <w:rsid w:val="00437F3E"/>
    <w:rsid w:val="0044063C"/>
    <w:rsid w:val="00440808"/>
    <w:rsid w:val="00440897"/>
    <w:rsid w:val="004408CB"/>
    <w:rsid w:val="00442501"/>
    <w:rsid w:val="00442747"/>
    <w:rsid w:val="00442B71"/>
    <w:rsid w:val="004435A2"/>
    <w:rsid w:val="0044372D"/>
    <w:rsid w:val="0044373C"/>
    <w:rsid w:val="00443A50"/>
    <w:rsid w:val="0044428C"/>
    <w:rsid w:val="00444298"/>
    <w:rsid w:val="004444F8"/>
    <w:rsid w:val="004445A6"/>
    <w:rsid w:val="00444A5F"/>
    <w:rsid w:val="00445A3E"/>
    <w:rsid w:val="00445BA1"/>
    <w:rsid w:val="00445C92"/>
    <w:rsid w:val="00445DC2"/>
    <w:rsid w:val="00445ECA"/>
    <w:rsid w:val="0044678E"/>
    <w:rsid w:val="00446B4F"/>
    <w:rsid w:val="00447045"/>
    <w:rsid w:val="004477E2"/>
    <w:rsid w:val="00447C7A"/>
    <w:rsid w:val="00447F1A"/>
    <w:rsid w:val="00450091"/>
    <w:rsid w:val="00450553"/>
    <w:rsid w:val="00450915"/>
    <w:rsid w:val="0045141C"/>
    <w:rsid w:val="00451C68"/>
    <w:rsid w:val="00452160"/>
    <w:rsid w:val="004528AB"/>
    <w:rsid w:val="00452F0E"/>
    <w:rsid w:val="004533C0"/>
    <w:rsid w:val="00453A7B"/>
    <w:rsid w:val="00453EE6"/>
    <w:rsid w:val="00453FBE"/>
    <w:rsid w:val="0045439A"/>
    <w:rsid w:val="00454B86"/>
    <w:rsid w:val="00454EB2"/>
    <w:rsid w:val="004550A7"/>
    <w:rsid w:val="00455717"/>
    <w:rsid w:val="00455969"/>
    <w:rsid w:val="00456058"/>
    <w:rsid w:val="0045615D"/>
    <w:rsid w:val="004561E5"/>
    <w:rsid w:val="004561EE"/>
    <w:rsid w:val="004564F8"/>
    <w:rsid w:val="00456710"/>
    <w:rsid w:val="004570CB"/>
    <w:rsid w:val="004571E1"/>
    <w:rsid w:val="00457692"/>
    <w:rsid w:val="0045797D"/>
    <w:rsid w:val="004601DF"/>
    <w:rsid w:val="0046035D"/>
    <w:rsid w:val="00460471"/>
    <w:rsid w:val="004607B4"/>
    <w:rsid w:val="004608C8"/>
    <w:rsid w:val="00460C7F"/>
    <w:rsid w:val="004611E4"/>
    <w:rsid w:val="00461422"/>
    <w:rsid w:val="00461593"/>
    <w:rsid w:val="004618AC"/>
    <w:rsid w:val="00461E07"/>
    <w:rsid w:val="0046200E"/>
    <w:rsid w:val="00462A6C"/>
    <w:rsid w:val="00462C4E"/>
    <w:rsid w:val="00462F08"/>
    <w:rsid w:val="00463116"/>
    <w:rsid w:val="00463496"/>
    <w:rsid w:val="00463656"/>
    <w:rsid w:val="00464695"/>
    <w:rsid w:val="00464982"/>
    <w:rsid w:val="00465368"/>
    <w:rsid w:val="0046571D"/>
    <w:rsid w:val="00465DA4"/>
    <w:rsid w:val="00466181"/>
    <w:rsid w:val="004665CB"/>
    <w:rsid w:val="00466653"/>
    <w:rsid w:val="00466A27"/>
    <w:rsid w:val="00466DB8"/>
    <w:rsid w:val="00466EAE"/>
    <w:rsid w:val="004670F4"/>
    <w:rsid w:val="004672F4"/>
    <w:rsid w:val="004707FF"/>
    <w:rsid w:val="004708D7"/>
    <w:rsid w:val="00470A04"/>
    <w:rsid w:val="00470EA9"/>
    <w:rsid w:val="004710E7"/>
    <w:rsid w:val="0047128D"/>
    <w:rsid w:val="0047161B"/>
    <w:rsid w:val="004716AC"/>
    <w:rsid w:val="00471722"/>
    <w:rsid w:val="0047172F"/>
    <w:rsid w:val="00471768"/>
    <w:rsid w:val="00471AF5"/>
    <w:rsid w:val="00471B49"/>
    <w:rsid w:val="00471DC0"/>
    <w:rsid w:val="00471E86"/>
    <w:rsid w:val="00471F21"/>
    <w:rsid w:val="004723EC"/>
    <w:rsid w:val="004725A2"/>
    <w:rsid w:val="00472651"/>
    <w:rsid w:val="0047369A"/>
    <w:rsid w:val="004739DC"/>
    <w:rsid w:val="00474168"/>
    <w:rsid w:val="00474780"/>
    <w:rsid w:val="004748C8"/>
    <w:rsid w:val="00475730"/>
    <w:rsid w:val="004757C1"/>
    <w:rsid w:val="00476347"/>
    <w:rsid w:val="0047655C"/>
    <w:rsid w:val="004767FB"/>
    <w:rsid w:val="00477172"/>
    <w:rsid w:val="0047793F"/>
    <w:rsid w:val="00477D1F"/>
    <w:rsid w:val="004806FA"/>
    <w:rsid w:val="004807A7"/>
    <w:rsid w:val="00480B49"/>
    <w:rsid w:val="00480C7C"/>
    <w:rsid w:val="00480E9A"/>
    <w:rsid w:val="00480F68"/>
    <w:rsid w:val="00481081"/>
    <w:rsid w:val="004812C4"/>
    <w:rsid w:val="00481669"/>
    <w:rsid w:val="00481B17"/>
    <w:rsid w:val="00481D9B"/>
    <w:rsid w:val="00481EB3"/>
    <w:rsid w:val="00481F9C"/>
    <w:rsid w:val="00482443"/>
    <w:rsid w:val="004825B0"/>
    <w:rsid w:val="004826B8"/>
    <w:rsid w:val="00482E4C"/>
    <w:rsid w:val="00482F70"/>
    <w:rsid w:val="0048322C"/>
    <w:rsid w:val="00483523"/>
    <w:rsid w:val="00483E39"/>
    <w:rsid w:val="00484600"/>
    <w:rsid w:val="00484818"/>
    <w:rsid w:val="0048484D"/>
    <w:rsid w:val="00484BC1"/>
    <w:rsid w:val="00484F65"/>
    <w:rsid w:val="004851FE"/>
    <w:rsid w:val="0048536F"/>
    <w:rsid w:val="00485618"/>
    <w:rsid w:val="0048586F"/>
    <w:rsid w:val="00485A16"/>
    <w:rsid w:val="00485C21"/>
    <w:rsid w:val="00485EE4"/>
    <w:rsid w:val="004861B9"/>
    <w:rsid w:val="00486561"/>
    <w:rsid w:val="00486881"/>
    <w:rsid w:val="004868C4"/>
    <w:rsid w:val="0048721C"/>
    <w:rsid w:val="00487D92"/>
    <w:rsid w:val="004900E8"/>
    <w:rsid w:val="00490397"/>
    <w:rsid w:val="0049073E"/>
    <w:rsid w:val="004911D6"/>
    <w:rsid w:val="0049137D"/>
    <w:rsid w:val="004915BC"/>
    <w:rsid w:val="00491753"/>
    <w:rsid w:val="00491995"/>
    <w:rsid w:val="00491D92"/>
    <w:rsid w:val="004921CA"/>
    <w:rsid w:val="00492308"/>
    <w:rsid w:val="0049250E"/>
    <w:rsid w:val="0049286A"/>
    <w:rsid w:val="00492911"/>
    <w:rsid w:val="0049305C"/>
    <w:rsid w:val="00493067"/>
    <w:rsid w:val="004936D2"/>
    <w:rsid w:val="00493863"/>
    <w:rsid w:val="00493977"/>
    <w:rsid w:val="00494087"/>
    <w:rsid w:val="004941A0"/>
    <w:rsid w:val="00494B13"/>
    <w:rsid w:val="00494B41"/>
    <w:rsid w:val="004952FC"/>
    <w:rsid w:val="004957CF"/>
    <w:rsid w:val="00496A1E"/>
    <w:rsid w:val="00496B72"/>
    <w:rsid w:val="00496E25"/>
    <w:rsid w:val="004971BA"/>
    <w:rsid w:val="004976A5"/>
    <w:rsid w:val="00497922"/>
    <w:rsid w:val="004A0978"/>
    <w:rsid w:val="004A0E19"/>
    <w:rsid w:val="004A13D4"/>
    <w:rsid w:val="004A15EC"/>
    <w:rsid w:val="004A15F2"/>
    <w:rsid w:val="004A1E32"/>
    <w:rsid w:val="004A2029"/>
    <w:rsid w:val="004A2373"/>
    <w:rsid w:val="004A2B8E"/>
    <w:rsid w:val="004A2BD1"/>
    <w:rsid w:val="004A311D"/>
    <w:rsid w:val="004A341F"/>
    <w:rsid w:val="004A34BD"/>
    <w:rsid w:val="004A4C3D"/>
    <w:rsid w:val="004A529A"/>
    <w:rsid w:val="004A5481"/>
    <w:rsid w:val="004A575E"/>
    <w:rsid w:val="004A5960"/>
    <w:rsid w:val="004A6712"/>
    <w:rsid w:val="004A6BE3"/>
    <w:rsid w:val="004A6F16"/>
    <w:rsid w:val="004A7330"/>
    <w:rsid w:val="004B045B"/>
    <w:rsid w:val="004B0479"/>
    <w:rsid w:val="004B07F9"/>
    <w:rsid w:val="004B1630"/>
    <w:rsid w:val="004B1CEF"/>
    <w:rsid w:val="004B2D1E"/>
    <w:rsid w:val="004B2F68"/>
    <w:rsid w:val="004B327F"/>
    <w:rsid w:val="004B3C38"/>
    <w:rsid w:val="004B3DB0"/>
    <w:rsid w:val="004B4291"/>
    <w:rsid w:val="004B43D2"/>
    <w:rsid w:val="004B45F6"/>
    <w:rsid w:val="004B47E0"/>
    <w:rsid w:val="004B4CCD"/>
    <w:rsid w:val="004B4F78"/>
    <w:rsid w:val="004B50B5"/>
    <w:rsid w:val="004B5382"/>
    <w:rsid w:val="004B55DD"/>
    <w:rsid w:val="004B56FD"/>
    <w:rsid w:val="004B5D06"/>
    <w:rsid w:val="004B5F68"/>
    <w:rsid w:val="004B63F8"/>
    <w:rsid w:val="004B64E6"/>
    <w:rsid w:val="004B695C"/>
    <w:rsid w:val="004B6CAD"/>
    <w:rsid w:val="004B70FA"/>
    <w:rsid w:val="004B7284"/>
    <w:rsid w:val="004B72FB"/>
    <w:rsid w:val="004B73EF"/>
    <w:rsid w:val="004B75AE"/>
    <w:rsid w:val="004B7885"/>
    <w:rsid w:val="004B7DA0"/>
    <w:rsid w:val="004B7E4A"/>
    <w:rsid w:val="004B7F3F"/>
    <w:rsid w:val="004C00A4"/>
    <w:rsid w:val="004C1155"/>
    <w:rsid w:val="004C12E8"/>
    <w:rsid w:val="004C1531"/>
    <w:rsid w:val="004C1631"/>
    <w:rsid w:val="004C1B3D"/>
    <w:rsid w:val="004C1D2F"/>
    <w:rsid w:val="004C1DF1"/>
    <w:rsid w:val="004C1E86"/>
    <w:rsid w:val="004C2020"/>
    <w:rsid w:val="004C213F"/>
    <w:rsid w:val="004C23E4"/>
    <w:rsid w:val="004C26E1"/>
    <w:rsid w:val="004C2E01"/>
    <w:rsid w:val="004C3F7A"/>
    <w:rsid w:val="004C4054"/>
    <w:rsid w:val="004C4506"/>
    <w:rsid w:val="004C46EA"/>
    <w:rsid w:val="004C4F7A"/>
    <w:rsid w:val="004C547B"/>
    <w:rsid w:val="004C559E"/>
    <w:rsid w:val="004C57AF"/>
    <w:rsid w:val="004C5B90"/>
    <w:rsid w:val="004C5DD0"/>
    <w:rsid w:val="004C6BCC"/>
    <w:rsid w:val="004C733B"/>
    <w:rsid w:val="004C7727"/>
    <w:rsid w:val="004C7ECA"/>
    <w:rsid w:val="004D0455"/>
    <w:rsid w:val="004D09CA"/>
    <w:rsid w:val="004D16C9"/>
    <w:rsid w:val="004D1D4C"/>
    <w:rsid w:val="004D25E9"/>
    <w:rsid w:val="004D26BB"/>
    <w:rsid w:val="004D26DE"/>
    <w:rsid w:val="004D3088"/>
    <w:rsid w:val="004D31D9"/>
    <w:rsid w:val="004D3F6C"/>
    <w:rsid w:val="004D4487"/>
    <w:rsid w:val="004D4F82"/>
    <w:rsid w:val="004D53B8"/>
    <w:rsid w:val="004D57DA"/>
    <w:rsid w:val="004D5D02"/>
    <w:rsid w:val="004D5EF6"/>
    <w:rsid w:val="004D5F95"/>
    <w:rsid w:val="004D62C1"/>
    <w:rsid w:val="004D68A5"/>
    <w:rsid w:val="004D6BCF"/>
    <w:rsid w:val="004D7414"/>
    <w:rsid w:val="004D76F5"/>
    <w:rsid w:val="004E003B"/>
    <w:rsid w:val="004E00A3"/>
    <w:rsid w:val="004E060F"/>
    <w:rsid w:val="004E0819"/>
    <w:rsid w:val="004E088A"/>
    <w:rsid w:val="004E08B3"/>
    <w:rsid w:val="004E0A8F"/>
    <w:rsid w:val="004E0E2E"/>
    <w:rsid w:val="004E0F9C"/>
    <w:rsid w:val="004E150B"/>
    <w:rsid w:val="004E1C3A"/>
    <w:rsid w:val="004E21EA"/>
    <w:rsid w:val="004E25DF"/>
    <w:rsid w:val="004E2D4D"/>
    <w:rsid w:val="004E2F23"/>
    <w:rsid w:val="004E3551"/>
    <w:rsid w:val="004E35BD"/>
    <w:rsid w:val="004E3906"/>
    <w:rsid w:val="004E4569"/>
    <w:rsid w:val="004E45D8"/>
    <w:rsid w:val="004E4F8E"/>
    <w:rsid w:val="004E5463"/>
    <w:rsid w:val="004E5855"/>
    <w:rsid w:val="004E5C6B"/>
    <w:rsid w:val="004E6097"/>
    <w:rsid w:val="004E63E9"/>
    <w:rsid w:val="004E66A5"/>
    <w:rsid w:val="004E678E"/>
    <w:rsid w:val="004E6BBA"/>
    <w:rsid w:val="004E7068"/>
    <w:rsid w:val="004E7CFA"/>
    <w:rsid w:val="004F07FD"/>
    <w:rsid w:val="004F0899"/>
    <w:rsid w:val="004F0C3F"/>
    <w:rsid w:val="004F0D23"/>
    <w:rsid w:val="004F0D8A"/>
    <w:rsid w:val="004F0E93"/>
    <w:rsid w:val="004F1278"/>
    <w:rsid w:val="004F1A08"/>
    <w:rsid w:val="004F1C1F"/>
    <w:rsid w:val="004F2306"/>
    <w:rsid w:val="004F2541"/>
    <w:rsid w:val="004F31A3"/>
    <w:rsid w:val="004F3511"/>
    <w:rsid w:val="004F3C76"/>
    <w:rsid w:val="004F3DF7"/>
    <w:rsid w:val="004F3E64"/>
    <w:rsid w:val="004F42A5"/>
    <w:rsid w:val="004F45C0"/>
    <w:rsid w:val="004F46D5"/>
    <w:rsid w:val="004F4B78"/>
    <w:rsid w:val="004F4C28"/>
    <w:rsid w:val="004F4D44"/>
    <w:rsid w:val="004F5242"/>
    <w:rsid w:val="004F535D"/>
    <w:rsid w:val="004F59E8"/>
    <w:rsid w:val="004F5D36"/>
    <w:rsid w:val="004F5DCE"/>
    <w:rsid w:val="004F65E2"/>
    <w:rsid w:val="004F67FE"/>
    <w:rsid w:val="004F6999"/>
    <w:rsid w:val="004F6E51"/>
    <w:rsid w:val="004F7638"/>
    <w:rsid w:val="004F7642"/>
    <w:rsid w:val="004F7B47"/>
    <w:rsid w:val="004F7E99"/>
    <w:rsid w:val="00500816"/>
    <w:rsid w:val="00500B5A"/>
    <w:rsid w:val="00500CD6"/>
    <w:rsid w:val="00501102"/>
    <w:rsid w:val="00501385"/>
    <w:rsid w:val="005020F5"/>
    <w:rsid w:val="005024B6"/>
    <w:rsid w:val="00502B53"/>
    <w:rsid w:val="0050365F"/>
    <w:rsid w:val="00503BD4"/>
    <w:rsid w:val="00503C8B"/>
    <w:rsid w:val="00504324"/>
    <w:rsid w:val="00504D09"/>
    <w:rsid w:val="00505061"/>
    <w:rsid w:val="005055F6"/>
    <w:rsid w:val="005057AA"/>
    <w:rsid w:val="0050651C"/>
    <w:rsid w:val="00506AA3"/>
    <w:rsid w:val="00506AED"/>
    <w:rsid w:val="0050770C"/>
    <w:rsid w:val="0050779F"/>
    <w:rsid w:val="0050780A"/>
    <w:rsid w:val="005104BD"/>
    <w:rsid w:val="005105F1"/>
    <w:rsid w:val="00510655"/>
    <w:rsid w:val="005107D9"/>
    <w:rsid w:val="00510B39"/>
    <w:rsid w:val="00510CFF"/>
    <w:rsid w:val="0051145E"/>
    <w:rsid w:val="00511BF5"/>
    <w:rsid w:val="00511FD9"/>
    <w:rsid w:val="00512190"/>
    <w:rsid w:val="005121D6"/>
    <w:rsid w:val="00512530"/>
    <w:rsid w:val="005126C0"/>
    <w:rsid w:val="0051271D"/>
    <w:rsid w:val="00512E4F"/>
    <w:rsid w:val="00512F51"/>
    <w:rsid w:val="0051310B"/>
    <w:rsid w:val="00513341"/>
    <w:rsid w:val="00513849"/>
    <w:rsid w:val="00513C36"/>
    <w:rsid w:val="005141D6"/>
    <w:rsid w:val="0051443B"/>
    <w:rsid w:val="00515542"/>
    <w:rsid w:val="00515B8A"/>
    <w:rsid w:val="00515FCE"/>
    <w:rsid w:val="00515FDA"/>
    <w:rsid w:val="00516209"/>
    <w:rsid w:val="0051632B"/>
    <w:rsid w:val="00516627"/>
    <w:rsid w:val="0051663D"/>
    <w:rsid w:val="00516E92"/>
    <w:rsid w:val="00517057"/>
    <w:rsid w:val="005174F4"/>
    <w:rsid w:val="00517A02"/>
    <w:rsid w:val="00517A9C"/>
    <w:rsid w:val="00517DCA"/>
    <w:rsid w:val="00517E5E"/>
    <w:rsid w:val="0052084C"/>
    <w:rsid w:val="0052096F"/>
    <w:rsid w:val="005209CA"/>
    <w:rsid w:val="00520CA1"/>
    <w:rsid w:val="0052110F"/>
    <w:rsid w:val="005211FB"/>
    <w:rsid w:val="00521A36"/>
    <w:rsid w:val="00521A8E"/>
    <w:rsid w:val="0052226B"/>
    <w:rsid w:val="00522B77"/>
    <w:rsid w:val="00523410"/>
    <w:rsid w:val="00523456"/>
    <w:rsid w:val="005239AA"/>
    <w:rsid w:val="00524091"/>
    <w:rsid w:val="005242F0"/>
    <w:rsid w:val="00524301"/>
    <w:rsid w:val="0052448F"/>
    <w:rsid w:val="00524BFB"/>
    <w:rsid w:val="00524DD0"/>
    <w:rsid w:val="0052511E"/>
    <w:rsid w:val="005255A9"/>
    <w:rsid w:val="0052599D"/>
    <w:rsid w:val="00525AC8"/>
    <w:rsid w:val="00526901"/>
    <w:rsid w:val="00526AAC"/>
    <w:rsid w:val="00526B45"/>
    <w:rsid w:val="00526DCA"/>
    <w:rsid w:val="00526E95"/>
    <w:rsid w:val="00527380"/>
    <w:rsid w:val="005275D2"/>
    <w:rsid w:val="00527822"/>
    <w:rsid w:val="00527D2F"/>
    <w:rsid w:val="00527E3A"/>
    <w:rsid w:val="00527E40"/>
    <w:rsid w:val="00527F9E"/>
    <w:rsid w:val="00530A2C"/>
    <w:rsid w:val="00530AC0"/>
    <w:rsid w:val="0053112E"/>
    <w:rsid w:val="0053126D"/>
    <w:rsid w:val="005317EC"/>
    <w:rsid w:val="00531818"/>
    <w:rsid w:val="00531F4C"/>
    <w:rsid w:val="005329D3"/>
    <w:rsid w:val="00532EE0"/>
    <w:rsid w:val="005336ED"/>
    <w:rsid w:val="005336F3"/>
    <w:rsid w:val="00534535"/>
    <w:rsid w:val="00534F80"/>
    <w:rsid w:val="00535042"/>
    <w:rsid w:val="00535087"/>
    <w:rsid w:val="0053560C"/>
    <w:rsid w:val="00535731"/>
    <w:rsid w:val="00535A63"/>
    <w:rsid w:val="00535C1C"/>
    <w:rsid w:val="00535CDD"/>
    <w:rsid w:val="00535DDA"/>
    <w:rsid w:val="00535F55"/>
    <w:rsid w:val="00536127"/>
    <w:rsid w:val="00536312"/>
    <w:rsid w:val="00536556"/>
    <w:rsid w:val="005367A8"/>
    <w:rsid w:val="00536A39"/>
    <w:rsid w:val="00536DEE"/>
    <w:rsid w:val="0053711C"/>
    <w:rsid w:val="00537415"/>
    <w:rsid w:val="00537ACD"/>
    <w:rsid w:val="00540051"/>
    <w:rsid w:val="00540301"/>
    <w:rsid w:val="00540A58"/>
    <w:rsid w:val="00540DBF"/>
    <w:rsid w:val="005416F0"/>
    <w:rsid w:val="00541918"/>
    <w:rsid w:val="00541AE8"/>
    <w:rsid w:val="00541C9B"/>
    <w:rsid w:val="00541D15"/>
    <w:rsid w:val="00542A85"/>
    <w:rsid w:val="00542B5E"/>
    <w:rsid w:val="00542E67"/>
    <w:rsid w:val="00543306"/>
    <w:rsid w:val="00543559"/>
    <w:rsid w:val="005437AD"/>
    <w:rsid w:val="00543B84"/>
    <w:rsid w:val="00543C95"/>
    <w:rsid w:val="00544FC2"/>
    <w:rsid w:val="00545203"/>
    <w:rsid w:val="00545361"/>
    <w:rsid w:val="00545BB7"/>
    <w:rsid w:val="005464A0"/>
    <w:rsid w:val="005464DF"/>
    <w:rsid w:val="0054708B"/>
    <w:rsid w:val="00547528"/>
    <w:rsid w:val="00547586"/>
    <w:rsid w:val="00547775"/>
    <w:rsid w:val="00547802"/>
    <w:rsid w:val="005478EF"/>
    <w:rsid w:val="00547A9D"/>
    <w:rsid w:val="00547C0C"/>
    <w:rsid w:val="00547D29"/>
    <w:rsid w:val="00550341"/>
    <w:rsid w:val="005506CC"/>
    <w:rsid w:val="005514AF"/>
    <w:rsid w:val="0055254D"/>
    <w:rsid w:val="00552AF3"/>
    <w:rsid w:val="00552BB2"/>
    <w:rsid w:val="00552EEA"/>
    <w:rsid w:val="00553025"/>
    <w:rsid w:val="005540B5"/>
    <w:rsid w:val="005542EF"/>
    <w:rsid w:val="00554363"/>
    <w:rsid w:val="005547F5"/>
    <w:rsid w:val="00554DC2"/>
    <w:rsid w:val="00554F33"/>
    <w:rsid w:val="005550C3"/>
    <w:rsid w:val="00555300"/>
    <w:rsid w:val="00555AB3"/>
    <w:rsid w:val="005561AF"/>
    <w:rsid w:val="00556200"/>
    <w:rsid w:val="00556459"/>
    <w:rsid w:val="005568EF"/>
    <w:rsid w:val="00556E8E"/>
    <w:rsid w:val="00557155"/>
    <w:rsid w:val="0055749D"/>
    <w:rsid w:val="00557797"/>
    <w:rsid w:val="00557B25"/>
    <w:rsid w:val="00557B9E"/>
    <w:rsid w:val="00560245"/>
    <w:rsid w:val="00560308"/>
    <w:rsid w:val="0056043E"/>
    <w:rsid w:val="00560757"/>
    <w:rsid w:val="005607D2"/>
    <w:rsid w:val="00560B1D"/>
    <w:rsid w:val="00560F36"/>
    <w:rsid w:val="00561519"/>
    <w:rsid w:val="00561526"/>
    <w:rsid w:val="005615D0"/>
    <w:rsid w:val="005619E4"/>
    <w:rsid w:val="00561E45"/>
    <w:rsid w:val="005624EE"/>
    <w:rsid w:val="00562C80"/>
    <w:rsid w:val="00563B6A"/>
    <w:rsid w:val="00563E2D"/>
    <w:rsid w:val="005645B2"/>
    <w:rsid w:val="005646E8"/>
    <w:rsid w:val="005646F8"/>
    <w:rsid w:val="0056471D"/>
    <w:rsid w:val="005656CF"/>
    <w:rsid w:val="0056587F"/>
    <w:rsid w:val="00566BC2"/>
    <w:rsid w:val="00566F25"/>
    <w:rsid w:val="0056716C"/>
    <w:rsid w:val="005673EA"/>
    <w:rsid w:val="005674D8"/>
    <w:rsid w:val="00567A03"/>
    <w:rsid w:val="00567EAF"/>
    <w:rsid w:val="00570819"/>
    <w:rsid w:val="00570852"/>
    <w:rsid w:val="00570B22"/>
    <w:rsid w:val="0057123A"/>
    <w:rsid w:val="0057193B"/>
    <w:rsid w:val="00571950"/>
    <w:rsid w:val="005719AB"/>
    <w:rsid w:val="00571BDB"/>
    <w:rsid w:val="00571D67"/>
    <w:rsid w:val="005729E6"/>
    <w:rsid w:val="005730D0"/>
    <w:rsid w:val="0057331C"/>
    <w:rsid w:val="005733AD"/>
    <w:rsid w:val="00573527"/>
    <w:rsid w:val="005738DA"/>
    <w:rsid w:val="00573BAB"/>
    <w:rsid w:val="00573C5C"/>
    <w:rsid w:val="00573FC1"/>
    <w:rsid w:val="0057467F"/>
    <w:rsid w:val="00574F42"/>
    <w:rsid w:val="005753B8"/>
    <w:rsid w:val="005756B3"/>
    <w:rsid w:val="00575A8D"/>
    <w:rsid w:val="00575DB5"/>
    <w:rsid w:val="00576131"/>
    <w:rsid w:val="005762E7"/>
    <w:rsid w:val="00576A14"/>
    <w:rsid w:val="00576AB8"/>
    <w:rsid w:val="00576BDE"/>
    <w:rsid w:val="00577169"/>
    <w:rsid w:val="005771F7"/>
    <w:rsid w:val="0057729E"/>
    <w:rsid w:val="00577680"/>
    <w:rsid w:val="00577E3B"/>
    <w:rsid w:val="00580A20"/>
    <w:rsid w:val="00580AD4"/>
    <w:rsid w:val="00581417"/>
    <w:rsid w:val="0058243B"/>
    <w:rsid w:val="005825C3"/>
    <w:rsid w:val="0058263B"/>
    <w:rsid w:val="005835E0"/>
    <w:rsid w:val="00583DB6"/>
    <w:rsid w:val="00583F5C"/>
    <w:rsid w:val="005843C3"/>
    <w:rsid w:val="00584AA7"/>
    <w:rsid w:val="00584FF4"/>
    <w:rsid w:val="0058519C"/>
    <w:rsid w:val="005858DE"/>
    <w:rsid w:val="00585F53"/>
    <w:rsid w:val="005860F0"/>
    <w:rsid w:val="0058688E"/>
    <w:rsid w:val="00586AA4"/>
    <w:rsid w:val="00586B9A"/>
    <w:rsid w:val="00586E62"/>
    <w:rsid w:val="005873D7"/>
    <w:rsid w:val="0058754D"/>
    <w:rsid w:val="00587CE6"/>
    <w:rsid w:val="00587DD5"/>
    <w:rsid w:val="005901B8"/>
    <w:rsid w:val="00590932"/>
    <w:rsid w:val="00590E13"/>
    <w:rsid w:val="005917B6"/>
    <w:rsid w:val="0059188F"/>
    <w:rsid w:val="005920CA"/>
    <w:rsid w:val="00592147"/>
    <w:rsid w:val="00592200"/>
    <w:rsid w:val="00592438"/>
    <w:rsid w:val="005924DE"/>
    <w:rsid w:val="0059256A"/>
    <w:rsid w:val="00592576"/>
    <w:rsid w:val="00592588"/>
    <w:rsid w:val="0059267A"/>
    <w:rsid w:val="00592714"/>
    <w:rsid w:val="005932BA"/>
    <w:rsid w:val="005932FC"/>
    <w:rsid w:val="005936AA"/>
    <w:rsid w:val="00594089"/>
    <w:rsid w:val="0059417D"/>
    <w:rsid w:val="00594367"/>
    <w:rsid w:val="0059478D"/>
    <w:rsid w:val="00594851"/>
    <w:rsid w:val="00594B91"/>
    <w:rsid w:val="005957AD"/>
    <w:rsid w:val="005957BF"/>
    <w:rsid w:val="005957DB"/>
    <w:rsid w:val="00595800"/>
    <w:rsid w:val="00595B33"/>
    <w:rsid w:val="00596205"/>
    <w:rsid w:val="0059620D"/>
    <w:rsid w:val="0059622E"/>
    <w:rsid w:val="005963DE"/>
    <w:rsid w:val="00596583"/>
    <w:rsid w:val="005969DE"/>
    <w:rsid w:val="00597A17"/>
    <w:rsid w:val="00597CA6"/>
    <w:rsid w:val="00597E47"/>
    <w:rsid w:val="00597F48"/>
    <w:rsid w:val="005A0644"/>
    <w:rsid w:val="005A0C92"/>
    <w:rsid w:val="005A11A6"/>
    <w:rsid w:val="005A1279"/>
    <w:rsid w:val="005A1446"/>
    <w:rsid w:val="005A21AB"/>
    <w:rsid w:val="005A23AB"/>
    <w:rsid w:val="005A2619"/>
    <w:rsid w:val="005A28BC"/>
    <w:rsid w:val="005A2F50"/>
    <w:rsid w:val="005A329F"/>
    <w:rsid w:val="005A3E35"/>
    <w:rsid w:val="005A44BC"/>
    <w:rsid w:val="005A4902"/>
    <w:rsid w:val="005A4A58"/>
    <w:rsid w:val="005A5503"/>
    <w:rsid w:val="005A5952"/>
    <w:rsid w:val="005A5B00"/>
    <w:rsid w:val="005A6599"/>
    <w:rsid w:val="005A6822"/>
    <w:rsid w:val="005A6C3E"/>
    <w:rsid w:val="005A6C71"/>
    <w:rsid w:val="005A6D6F"/>
    <w:rsid w:val="005A6DD4"/>
    <w:rsid w:val="005A7685"/>
    <w:rsid w:val="005A77ED"/>
    <w:rsid w:val="005B04AC"/>
    <w:rsid w:val="005B06B1"/>
    <w:rsid w:val="005B0B19"/>
    <w:rsid w:val="005B0BD9"/>
    <w:rsid w:val="005B0F13"/>
    <w:rsid w:val="005B138C"/>
    <w:rsid w:val="005B175B"/>
    <w:rsid w:val="005B1A90"/>
    <w:rsid w:val="005B1EB6"/>
    <w:rsid w:val="005B21B2"/>
    <w:rsid w:val="005B2369"/>
    <w:rsid w:val="005B23BE"/>
    <w:rsid w:val="005B2FFC"/>
    <w:rsid w:val="005B3242"/>
    <w:rsid w:val="005B33B8"/>
    <w:rsid w:val="005B3435"/>
    <w:rsid w:val="005B3CD7"/>
    <w:rsid w:val="005B3D10"/>
    <w:rsid w:val="005B3DFF"/>
    <w:rsid w:val="005B4420"/>
    <w:rsid w:val="005B46D0"/>
    <w:rsid w:val="005B544D"/>
    <w:rsid w:val="005B54F6"/>
    <w:rsid w:val="005B5BB3"/>
    <w:rsid w:val="005B64B2"/>
    <w:rsid w:val="005B64B4"/>
    <w:rsid w:val="005B7166"/>
    <w:rsid w:val="005B73C7"/>
    <w:rsid w:val="005C08D9"/>
    <w:rsid w:val="005C1E88"/>
    <w:rsid w:val="005C22B2"/>
    <w:rsid w:val="005C2458"/>
    <w:rsid w:val="005C2ED4"/>
    <w:rsid w:val="005C30CC"/>
    <w:rsid w:val="005C3381"/>
    <w:rsid w:val="005C3585"/>
    <w:rsid w:val="005C37D0"/>
    <w:rsid w:val="005C3B67"/>
    <w:rsid w:val="005C3DA2"/>
    <w:rsid w:val="005C46BE"/>
    <w:rsid w:val="005C4B9B"/>
    <w:rsid w:val="005C4CA2"/>
    <w:rsid w:val="005C4EFD"/>
    <w:rsid w:val="005C5496"/>
    <w:rsid w:val="005C60F3"/>
    <w:rsid w:val="005C6B67"/>
    <w:rsid w:val="005C73CD"/>
    <w:rsid w:val="005C7402"/>
    <w:rsid w:val="005C761E"/>
    <w:rsid w:val="005C7733"/>
    <w:rsid w:val="005C777B"/>
    <w:rsid w:val="005C77BC"/>
    <w:rsid w:val="005C77BD"/>
    <w:rsid w:val="005C77EA"/>
    <w:rsid w:val="005C7DD9"/>
    <w:rsid w:val="005C7EFB"/>
    <w:rsid w:val="005D019D"/>
    <w:rsid w:val="005D0456"/>
    <w:rsid w:val="005D04F8"/>
    <w:rsid w:val="005D0B8E"/>
    <w:rsid w:val="005D0DC7"/>
    <w:rsid w:val="005D0E6C"/>
    <w:rsid w:val="005D102C"/>
    <w:rsid w:val="005D1540"/>
    <w:rsid w:val="005D18B1"/>
    <w:rsid w:val="005D1D6C"/>
    <w:rsid w:val="005D2B63"/>
    <w:rsid w:val="005D2BBF"/>
    <w:rsid w:val="005D2F6D"/>
    <w:rsid w:val="005D32AA"/>
    <w:rsid w:val="005D3A3A"/>
    <w:rsid w:val="005D3B5A"/>
    <w:rsid w:val="005D4654"/>
    <w:rsid w:val="005D499F"/>
    <w:rsid w:val="005D4D99"/>
    <w:rsid w:val="005D5208"/>
    <w:rsid w:val="005D5308"/>
    <w:rsid w:val="005D5895"/>
    <w:rsid w:val="005D618F"/>
    <w:rsid w:val="005D6229"/>
    <w:rsid w:val="005D69C8"/>
    <w:rsid w:val="005D6D5F"/>
    <w:rsid w:val="005D6E55"/>
    <w:rsid w:val="005D71B8"/>
    <w:rsid w:val="005D74C1"/>
    <w:rsid w:val="005D78FD"/>
    <w:rsid w:val="005D797B"/>
    <w:rsid w:val="005D7F4A"/>
    <w:rsid w:val="005E0BB0"/>
    <w:rsid w:val="005E0C0F"/>
    <w:rsid w:val="005E1397"/>
    <w:rsid w:val="005E157C"/>
    <w:rsid w:val="005E1643"/>
    <w:rsid w:val="005E1901"/>
    <w:rsid w:val="005E192E"/>
    <w:rsid w:val="005E1F90"/>
    <w:rsid w:val="005E287A"/>
    <w:rsid w:val="005E321F"/>
    <w:rsid w:val="005E3284"/>
    <w:rsid w:val="005E332B"/>
    <w:rsid w:val="005E33C8"/>
    <w:rsid w:val="005E34C8"/>
    <w:rsid w:val="005E3ECE"/>
    <w:rsid w:val="005E466B"/>
    <w:rsid w:val="005E4B31"/>
    <w:rsid w:val="005E4BC4"/>
    <w:rsid w:val="005E4C2A"/>
    <w:rsid w:val="005E562D"/>
    <w:rsid w:val="005E56F1"/>
    <w:rsid w:val="005E5BCA"/>
    <w:rsid w:val="005E5E25"/>
    <w:rsid w:val="005E5E9E"/>
    <w:rsid w:val="005E6476"/>
    <w:rsid w:val="005E65C9"/>
    <w:rsid w:val="005E6796"/>
    <w:rsid w:val="005E6CF7"/>
    <w:rsid w:val="005E7046"/>
    <w:rsid w:val="005E705C"/>
    <w:rsid w:val="005E71BD"/>
    <w:rsid w:val="005E736E"/>
    <w:rsid w:val="005E7370"/>
    <w:rsid w:val="005E77BD"/>
    <w:rsid w:val="005E77F9"/>
    <w:rsid w:val="005E7E13"/>
    <w:rsid w:val="005F0A40"/>
    <w:rsid w:val="005F0B39"/>
    <w:rsid w:val="005F2946"/>
    <w:rsid w:val="005F2B8B"/>
    <w:rsid w:val="005F2C64"/>
    <w:rsid w:val="005F2E8B"/>
    <w:rsid w:val="005F34F6"/>
    <w:rsid w:val="005F3E23"/>
    <w:rsid w:val="005F4408"/>
    <w:rsid w:val="005F4765"/>
    <w:rsid w:val="005F482F"/>
    <w:rsid w:val="005F4B27"/>
    <w:rsid w:val="005F4C3D"/>
    <w:rsid w:val="005F4E2D"/>
    <w:rsid w:val="005F4FC5"/>
    <w:rsid w:val="005F6739"/>
    <w:rsid w:val="005F67BD"/>
    <w:rsid w:val="005F6A79"/>
    <w:rsid w:val="005F6C02"/>
    <w:rsid w:val="005F6C8B"/>
    <w:rsid w:val="005F71AE"/>
    <w:rsid w:val="005F7257"/>
    <w:rsid w:val="005F7317"/>
    <w:rsid w:val="005F7628"/>
    <w:rsid w:val="005F78D5"/>
    <w:rsid w:val="00600074"/>
    <w:rsid w:val="00600DB7"/>
    <w:rsid w:val="00600E23"/>
    <w:rsid w:val="0060149C"/>
    <w:rsid w:val="00601715"/>
    <w:rsid w:val="00601835"/>
    <w:rsid w:val="00601B90"/>
    <w:rsid w:val="00602049"/>
    <w:rsid w:val="006022A0"/>
    <w:rsid w:val="006028D5"/>
    <w:rsid w:val="00603103"/>
    <w:rsid w:val="0060332D"/>
    <w:rsid w:val="00603413"/>
    <w:rsid w:val="00603486"/>
    <w:rsid w:val="0060379A"/>
    <w:rsid w:val="00603905"/>
    <w:rsid w:val="00603B08"/>
    <w:rsid w:val="00603B72"/>
    <w:rsid w:val="00603DEE"/>
    <w:rsid w:val="00603EC3"/>
    <w:rsid w:val="006040AB"/>
    <w:rsid w:val="006040BB"/>
    <w:rsid w:val="006057AA"/>
    <w:rsid w:val="006058A6"/>
    <w:rsid w:val="00605DF6"/>
    <w:rsid w:val="00605F88"/>
    <w:rsid w:val="00606134"/>
    <w:rsid w:val="00606172"/>
    <w:rsid w:val="006062A6"/>
    <w:rsid w:val="0060641D"/>
    <w:rsid w:val="00606829"/>
    <w:rsid w:val="00606AB9"/>
    <w:rsid w:val="00607756"/>
    <w:rsid w:val="00607B70"/>
    <w:rsid w:val="00607C9E"/>
    <w:rsid w:val="00607E8B"/>
    <w:rsid w:val="00607F15"/>
    <w:rsid w:val="00607FA7"/>
    <w:rsid w:val="00610106"/>
    <w:rsid w:val="006104FD"/>
    <w:rsid w:val="00610794"/>
    <w:rsid w:val="00610FDE"/>
    <w:rsid w:val="0061146F"/>
    <w:rsid w:val="0061168C"/>
    <w:rsid w:val="00611916"/>
    <w:rsid w:val="0061193D"/>
    <w:rsid w:val="006123AE"/>
    <w:rsid w:val="0061270A"/>
    <w:rsid w:val="00612808"/>
    <w:rsid w:val="00612E1A"/>
    <w:rsid w:val="00612E47"/>
    <w:rsid w:val="00612F42"/>
    <w:rsid w:val="00613112"/>
    <w:rsid w:val="006142C0"/>
    <w:rsid w:val="006142CF"/>
    <w:rsid w:val="006143DF"/>
    <w:rsid w:val="00614850"/>
    <w:rsid w:val="0061584C"/>
    <w:rsid w:val="00615D4B"/>
    <w:rsid w:val="00615D99"/>
    <w:rsid w:val="00616FDC"/>
    <w:rsid w:val="00617377"/>
    <w:rsid w:val="006174B0"/>
    <w:rsid w:val="0061765F"/>
    <w:rsid w:val="0062034F"/>
    <w:rsid w:val="0062071C"/>
    <w:rsid w:val="006209B0"/>
    <w:rsid w:val="00620B4F"/>
    <w:rsid w:val="00621E81"/>
    <w:rsid w:val="00622DCB"/>
    <w:rsid w:val="0062334F"/>
    <w:rsid w:val="00623507"/>
    <w:rsid w:val="00623575"/>
    <w:rsid w:val="00623C3C"/>
    <w:rsid w:val="00623F02"/>
    <w:rsid w:val="0062468F"/>
    <w:rsid w:val="00625085"/>
    <w:rsid w:val="006253A6"/>
    <w:rsid w:val="00625607"/>
    <w:rsid w:val="006259E3"/>
    <w:rsid w:val="00626032"/>
    <w:rsid w:val="0062605E"/>
    <w:rsid w:val="0062644C"/>
    <w:rsid w:val="0062767E"/>
    <w:rsid w:val="00627991"/>
    <w:rsid w:val="00627DD7"/>
    <w:rsid w:val="006304DA"/>
    <w:rsid w:val="0063053B"/>
    <w:rsid w:val="00630F25"/>
    <w:rsid w:val="00631167"/>
    <w:rsid w:val="006311D3"/>
    <w:rsid w:val="00631952"/>
    <w:rsid w:val="00631B96"/>
    <w:rsid w:val="00631FA6"/>
    <w:rsid w:val="00632393"/>
    <w:rsid w:val="006325CE"/>
    <w:rsid w:val="006329F1"/>
    <w:rsid w:val="00632B55"/>
    <w:rsid w:val="00633048"/>
    <w:rsid w:val="00633679"/>
    <w:rsid w:val="00633772"/>
    <w:rsid w:val="006340FF"/>
    <w:rsid w:val="00634244"/>
    <w:rsid w:val="0063466D"/>
    <w:rsid w:val="006347FB"/>
    <w:rsid w:val="0063483C"/>
    <w:rsid w:val="0063563C"/>
    <w:rsid w:val="00635DED"/>
    <w:rsid w:val="00635E81"/>
    <w:rsid w:val="006363E8"/>
    <w:rsid w:val="00636976"/>
    <w:rsid w:val="0063707D"/>
    <w:rsid w:val="0063754E"/>
    <w:rsid w:val="0063758D"/>
    <w:rsid w:val="006400D8"/>
    <w:rsid w:val="006409EE"/>
    <w:rsid w:val="00640C06"/>
    <w:rsid w:val="006412E9"/>
    <w:rsid w:val="0064161D"/>
    <w:rsid w:val="00641662"/>
    <w:rsid w:val="00641CAA"/>
    <w:rsid w:val="00641DF3"/>
    <w:rsid w:val="00642097"/>
    <w:rsid w:val="0064221C"/>
    <w:rsid w:val="006424BA"/>
    <w:rsid w:val="006426A1"/>
    <w:rsid w:val="0064283A"/>
    <w:rsid w:val="00642A07"/>
    <w:rsid w:val="0064324D"/>
    <w:rsid w:val="00643446"/>
    <w:rsid w:val="00643668"/>
    <w:rsid w:val="00644733"/>
    <w:rsid w:val="006448DD"/>
    <w:rsid w:val="00644E88"/>
    <w:rsid w:val="0064636D"/>
    <w:rsid w:val="006464A2"/>
    <w:rsid w:val="006469C5"/>
    <w:rsid w:val="00646B3D"/>
    <w:rsid w:val="006473CE"/>
    <w:rsid w:val="006475CC"/>
    <w:rsid w:val="00647720"/>
    <w:rsid w:val="00647CE5"/>
    <w:rsid w:val="0065080D"/>
    <w:rsid w:val="006514B4"/>
    <w:rsid w:val="00652778"/>
    <w:rsid w:val="00652D99"/>
    <w:rsid w:val="00653793"/>
    <w:rsid w:val="006539F5"/>
    <w:rsid w:val="00653B1A"/>
    <w:rsid w:val="00653F96"/>
    <w:rsid w:val="00654877"/>
    <w:rsid w:val="006548A4"/>
    <w:rsid w:val="00654F2F"/>
    <w:rsid w:val="00654FFE"/>
    <w:rsid w:val="00655C93"/>
    <w:rsid w:val="006568AD"/>
    <w:rsid w:val="00656C15"/>
    <w:rsid w:val="00657989"/>
    <w:rsid w:val="006579CA"/>
    <w:rsid w:val="00657C95"/>
    <w:rsid w:val="006601A9"/>
    <w:rsid w:val="0066076A"/>
    <w:rsid w:val="00660B3C"/>
    <w:rsid w:val="00660E02"/>
    <w:rsid w:val="006610CF"/>
    <w:rsid w:val="006617D5"/>
    <w:rsid w:val="0066188B"/>
    <w:rsid w:val="00661BE8"/>
    <w:rsid w:val="00661CF0"/>
    <w:rsid w:val="00661EFA"/>
    <w:rsid w:val="0066298A"/>
    <w:rsid w:val="00662B6C"/>
    <w:rsid w:val="006632F4"/>
    <w:rsid w:val="00663856"/>
    <w:rsid w:val="00663A3F"/>
    <w:rsid w:val="006640A6"/>
    <w:rsid w:val="00664400"/>
    <w:rsid w:val="006647F4"/>
    <w:rsid w:val="006649E0"/>
    <w:rsid w:val="00664C6C"/>
    <w:rsid w:val="0066541C"/>
    <w:rsid w:val="006656E5"/>
    <w:rsid w:val="00665790"/>
    <w:rsid w:val="00665B2A"/>
    <w:rsid w:val="006663DE"/>
    <w:rsid w:val="00666A2A"/>
    <w:rsid w:val="00666A57"/>
    <w:rsid w:val="00666CC2"/>
    <w:rsid w:val="006672D1"/>
    <w:rsid w:val="00667521"/>
    <w:rsid w:val="00667864"/>
    <w:rsid w:val="00667D06"/>
    <w:rsid w:val="00667E62"/>
    <w:rsid w:val="006708B0"/>
    <w:rsid w:val="00670905"/>
    <w:rsid w:val="0067117F"/>
    <w:rsid w:val="00671281"/>
    <w:rsid w:val="00671ACB"/>
    <w:rsid w:val="00671BCF"/>
    <w:rsid w:val="00671D04"/>
    <w:rsid w:val="00671EED"/>
    <w:rsid w:val="006724E2"/>
    <w:rsid w:val="006727B9"/>
    <w:rsid w:val="006729A3"/>
    <w:rsid w:val="00672F7B"/>
    <w:rsid w:val="006732DD"/>
    <w:rsid w:val="00673364"/>
    <w:rsid w:val="006736E0"/>
    <w:rsid w:val="006739BB"/>
    <w:rsid w:val="00673A5E"/>
    <w:rsid w:val="00673D01"/>
    <w:rsid w:val="00673D89"/>
    <w:rsid w:val="006742C0"/>
    <w:rsid w:val="006742DC"/>
    <w:rsid w:val="00674519"/>
    <w:rsid w:val="00674DB7"/>
    <w:rsid w:val="006750C5"/>
    <w:rsid w:val="00675131"/>
    <w:rsid w:val="00675BEE"/>
    <w:rsid w:val="00676039"/>
    <w:rsid w:val="00676323"/>
    <w:rsid w:val="00676403"/>
    <w:rsid w:val="006768B8"/>
    <w:rsid w:val="006769D9"/>
    <w:rsid w:val="00676B29"/>
    <w:rsid w:val="00676E3D"/>
    <w:rsid w:val="00677491"/>
    <w:rsid w:val="006778A3"/>
    <w:rsid w:val="00677977"/>
    <w:rsid w:val="00677A23"/>
    <w:rsid w:val="00677CFD"/>
    <w:rsid w:val="00677D82"/>
    <w:rsid w:val="006805C7"/>
    <w:rsid w:val="006806EB"/>
    <w:rsid w:val="00680BC4"/>
    <w:rsid w:val="006817C2"/>
    <w:rsid w:val="00681A65"/>
    <w:rsid w:val="00681D30"/>
    <w:rsid w:val="00682189"/>
    <w:rsid w:val="00682315"/>
    <w:rsid w:val="00682557"/>
    <w:rsid w:val="00682E3B"/>
    <w:rsid w:val="00683E64"/>
    <w:rsid w:val="00684162"/>
    <w:rsid w:val="006842CE"/>
    <w:rsid w:val="0068479D"/>
    <w:rsid w:val="006849A3"/>
    <w:rsid w:val="00685198"/>
    <w:rsid w:val="00685DAE"/>
    <w:rsid w:val="006861A1"/>
    <w:rsid w:val="006866E3"/>
    <w:rsid w:val="00686A79"/>
    <w:rsid w:val="00686E0E"/>
    <w:rsid w:val="00686E2F"/>
    <w:rsid w:val="006871A7"/>
    <w:rsid w:val="00687296"/>
    <w:rsid w:val="0068739E"/>
    <w:rsid w:val="006875A1"/>
    <w:rsid w:val="00687888"/>
    <w:rsid w:val="00687CA8"/>
    <w:rsid w:val="00687D9C"/>
    <w:rsid w:val="00687E42"/>
    <w:rsid w:val="00690A46"/>
    <w:rsid w:val="00690F0D"/>
    <w:rsid w:val="00690FA4"/>
    <w:rsid w:val="006911C3"/>
    <w:rsid w:val="0069169A"/>
    <w:rsid w:val="00691908"/>
    <w:rsid w:val="00691CD8"/>
    <w:rsid w:val="00691DB1"/>
    <w:rsid w:val="00691DF1"/>
    <w:rsid w:val="006926C4"/>
    <w:rsid w:val="0069302C"/>
    <w:rsid w:val="0069389D"/>
    <w:rsid w:val="00693906"/>
    <w:rsid w:val="006939FF"/>
    <w:rsid w:val="00694069"/>
    <w:rsid w:val="006941F6"/>
    <w:rsid w:val="00694253"/>
    <w:rsid w:val="00694518"/>
    <w:rsid w:val="00694893"/>
    <w:rsid w:val="00694A48"/>
    <w:rsid w:val="00694DFF"/>
    <w:rsid w:val="00695247"/>
    <w:rsid w:val="00695616"/>
    <w:rsid w:val="00695BC3"/>
    <w:rsid w:val="00695CF9"/>
    <w:rsid w:val="00695DA2"/>
    <w:rsid w:val="00695F75"/>
    <w:rsid w:val="0069625F"/>
    <w:rsid w:val="0069644E"/>
    <w:rsid w:val="006968AA"/>
    <w:rsid w:val="006968DF"/>
    <w:rsid w:val="00696EB9"/>
    <w:rsid w:val="00696FAC"/>
    <w:rsid w:val="006976AA"/>
    <w:rsid w:val="006A0080"/>
    <w:rsid w:val="006A027B"/>
    <w:rsid w:val="006A03DE"/>
    <w:rsid w:val="006A09FE"/>
    <w:rsid w:val="006A0FCC"/>
    <w:rsid w:val="006A10CA"/>
    <w:rsid w:val="006A2629"/>
    <w:rsid w:val="006A2F5C"/>
    <w:rsid w:val="006A300E"/>
    <w:rsid w:val="006A3F0A"/>
    <w:rsid w:val="006A42A3"/>
    <w:rsid w:val="006A476B"/>
    <w:rsid w:val="006A54E4"/>
    <w:rsid w:val="006A581A"/>
    <w:rsid w:val="006A596C"/>
    <w:rsid w:val="006A66F4"/>
    <w:rsid w:val="006A6932"/>
    <w:rsid w:val="006A6F3C"/>
    <w:rsid w:val="006A78CA"/>
    <w:rsid w:val="006B0191"/>
    <w:rsid w:val="006B1033"/>
    <w:rsid w:val="006B1170"/>
    <w:rsid w:val="006B1246"/>
    <w:rsid w:val="006B126E"/>
    <w:rsid w:val="006B195D"/>
    <w:rsid w:val="006B1E31"/>
    <w:rsid w:val="006B20FF"/>
    <w:rsid w:val="006B2CF4"/>
    <w:rsid w:val="006B2D32"/>
    <w:rsid w:val="006B312B"/>
    <w:rsid w:val="006B3174"/>
    <w:rsid w:val="006B3207"/>
    <w:rsid w:val="006B3395"/>
    <w:rsid w:val="006B3442"/>
    <w:rsid w:val="006B35B8"/>
    <w:rsid w:val="006B389E"/>
    <w:rsid w:val="006B3904"/>
    <w:rsid w:val="006B3D02"/>
    <w:rsid w:val="006B4606"/>
    <w:rsid w:val="006B4B4E"/>
    <w:rsid w:val="006B4B55"/>
    <w:rsid w:val="006B4B92"/>
    <w:rsid w:val="006B4EFA"/>
    <w:rsid w:val="006B5040"/>
    <w:rsid w:val="006B520E"/>
    <w:rsid w:val="006B5BA2"/>
    <w:rsid w:val="006B5CD5"/>
    <w:rsid w:val="006B5F6B"/>
    <w:rsid w:val="006B62EC"/>
    <w:rsid w:val="006B6A7E"/>
    <w:rsid w:val="006B6D53"/>
    <w:rsid w:val="006B6DD0"/>
    <w:rsid w:val="006B7390"/>
    <w:rsid w:val="006B74F1"/>
    <w:rsid w:val="006B78E1"/>
    <w:rsid w:val="006C112F"/>
    <w:rsid w:val="006C1C06"/>
    <w:rsid w:val="006C1DF7"/>
    <w:rsid w:val="006C1FE6"/>
    <w:rsid w:val="006C20A4"/>
    <w:rsid w:val="006C2373"/>
    <w:rsid w:val="006C2387"/>
    <w:rsid w:val="006C2518"/>
    <w:rsid w:val="006C2B48"/>
    <w:rsid w:val="006C30BE"/>
    <w:rsid w:val="006C31A0"/>
    <w:rsid w:val="006C36EE"/>
    <w:rsid w:val="006C3736"/>
    <w:rsid w:val="006C3B69"/>
    <w:rsid w:val="006C40DC"/>
    <w:rsid w:val="006C4520"/>
    <w:rsid w:val="006C50BE"/>
    <w:rsid w:val="006C52DE"/>
    <w:rsid w:val="006C5467"/>
    <w:rsid w:val="006C56E5"/>
    <w:rsid w:val="006C5D6A"/>
    <w:rsid w:val="006C7317"/>
    <w:rsid w:val="006C7661"/>
    <w:rsid w:val="006C775B"/>
    <w:rsid w:val="006C7852"/>
    <w:rsid w:val="006C7AF6"/>
    <w:rsid w:val="006D0331"/>
    <w:rsid w:val="006D11A2"/>
    <w:rsid w:val="006D14E3"/>
    <w:rsid w:val="006D172D"/>
    <w:rsid w:val="006D1BAA"/>
    <w:rsid w:val="006D338E"/>
    <w:rsid w:val="006D3481"/>
    <w:rsid w:val="006D3660"/>
    <w:rsid w:val="006D3E37"/>
    <w:rsid w:val="006D471D"/>
    <w:rsid w:val="006D4847"/>
    <w:rsid w:val="006D4B38"/>
    <w:rsid w:val="006D4D06"/>
    <w:rsid w:val="006D5092"/>
    <w:rsid w:val="006D5811"/>
    <w:rsid w:val="006D5CEF"/>
    <w:rsid w:val="006D5D3D"/>
    <w:rsid w:val="006D616B"/>
    <w:rsid w:val="006D6431"/>
    <w:rsid w:val="006D68B1"/>
    <w:rsid w:val="006D6A98"/>
    <w:rsid w:val="006D6FDB"/>
    <w:rsid w:val="006D79E0"/>
    <w:rsid w:val="006D7A47"/>
    <w:rsid w:val="006D7F4A"/>
    <w:rsid w:val="006E00D5"/>
    <w:rsid w:val="006E0594"/>
    <w:rsid w:val="006E05CD"/>
    <w:rsid w:val="006E0BB1"/>
    <w:rsid w:val="006E151D"/>
    <w:rsid w:val="006E1865"/>
    <w:rsid w:val="006E1A07"/>
    <w:rsid w:val="006E1C79"/>
    <w:rsid w:val="006E1E8E"/>
    <w:rsid w:val="006E1ECA"/>
    <w:rsid w:val="006E20A4"/>
    <w:rsid w:val="006E22BB"/>
    <w:rsid w:val="006E24F2"/>
    <w:rsid w:val="006E2CD5"/>
    <w:rsid w:val="006E2E46"/>
    <w:rsid w:val="006E32E9"/>
    <w:rsid w:val="006E3305"/>
    <w:rsid w:val="006E36C4"/>
    <w:rsid w:val="006E394A"/>
    <w:rsid w:val="006E3AF5"/>
    <w:rsid w:val="006E3B59"/>
    <w:rsid w:val="006E4B30"/>
    <w:rsid w:val="006E4DDC"/>
    <w:rsid w:val="006E5607"/>
    <w:rsid w:val="006E572D"/>
    <w:rsid w:val="006E6767"/>
    <w:rsid w:val="006E6871"/>
    <w:rsid w:val="006E688C"/>
    <w:rsid w:val="006E6D38"/>
    <w:rsid w:val="006E6EA6"/>
    <w:rsid w:val="006E75A7"/>
    <w:rsid w:val="006E768F"/>
    <w:rsid w:val="006E76A6"/>
    <w:rsid w:val="006E787D"/>
    <w:rsid w:val="006E7A06"/>
    <w:rsid w:val="006F0075"/>
    <w:rsid w:val="006F022F"/>
    <w:rsid w:val="006F025C"/>
    <w:rsid w:val="006F0327"/>
    <w:rsid w:val="006F06B2"/>
    <w:rsid w:val="006F091C"/>
    <w:rsid w:val="006F0FBC"/>
    <w:rsid w:val="006F1668"/>
    <w:rsid w:val="006F1732"/>
    <w:rsid w:val="006F1E85"/>
    <w:rsid w:val="006F1F6B"/>
    <w:rsid w:val="006F24D3"/>
    <w:rsid w:val="006F2B60"/>
    <w:rsid w:val="006F3671"/>
    <w:rsid w:val="006F3B3B"/>
    <w:rsid w:val="006F3CBE"/>
    <w:rsid w:val="006F3D76"/>
    <w:rsid w:val="006F421C"/>
    <w:rsid w:val="006F4683"/>
    <w:rsid w:val="006F46CD"/>
    <w:rsid w:val="006F471E"/>
    <w:rsid w:val="006F4836"/>
    <w:rsid w:val="006F4E9B"/>
    <w:rsid w:val="006F4ED0"/>
    <w:rsid w:val="006F5019"/>
    <w:rsid w:val="006F58E0"/>
    <w:rsid w:val="006F5B3E"/>
    <w:rsid w:val="006F5F68"/>
    <w:rsid w:val="006F6171"/>
    <w:rsid w:val="006F64FB"/>
    <w:rsid w:val="006F6687"/>
    <w:rsid w:val="006F68BF"/>
    <w:rsid w:val="006F6AB5"/>
    <w:rsid w:val="006F71E7"/>
    <w:rsid w:val="006F7254"/>
    <w:rsid w:val="006F7A0B"/>
    <w:rsid w:val="006F7BB6"/>
    <w:rsid w:val="006F7C96"/>
    <w:rsid w:val="006F7E99"/>
    <w:rsid w:val="007007DD"/>
    <w:rsid w:val="00700BC4"/>
    <w:rsid w:val="00700D06"/>
    <w:rsid w:val="00701041"/>
    <w:rsid w:val="007014F8"/>
    <w:rsid w:val="0070197F"/>
    <w:rsid w:val="00701A62"/>
    <w:rsid w:val="00701B1B"/>
    <w:rsid w:val="00701DA6"/>
    <w:rsid w:val="007030DC"/>
    <w:rsid w:val="00703220"/>
    <w:rsid w:val="00703832"/>
    <w:rsid w:val="00704026"/>
    <w:rsid w:val="0070472E"/>
    <w:rsid w:val="007048D6"/>
    <w:rsid w:val="00704C8A"/>
    <w:rsid w:val="00704E95"/>
    <w:rsid w:val="00705066"/>
    <w:rsid w:val="0070542D"/>
    <w:rsid w:val="00705705"/>
    <w:rsid w:val="00705896"/>
    <w:rsid w:val="007059BE"/>
    <w:rsid w:val="00705AB0"/>
    <w:rsid w:val="00706EB5"/>
    <w:rsid w:val="00706EF1"/>
    <w:rsid w:val="00707000"/>
    <w:rsid w:val="007071E5"/>
    <w:rsid w:val="007073C4"/>
    <w:rsid w:val="00707C0E"/>
    <w:rsid w:val="00707CD9"/>
    <w:rsid w:val="00710334"/>
    <w:rsid w:val="00710A8B"/>
    <w:rsid w:val="00710D35"/>
    <w:rsid w:val="00710EF4"/>
    <w:rsid w:val="00711FC3"/>
    <w:rsid w:val="00712467"/>
    <w:rsid w:val="007129FC"/>
    <w:rsid w:val="00712BE7"/>
    <w:rsid w:val="00712E43"/>
    <w:rsid w:val="00712EF0"/>
    <w:rsid w:val="00712FCD"/>
    <w:rsid w:val="0071319E"/>
    <w:rsid w:val="00713BA1"/>
    <w:rsid w:val="00713FF0"/>
    <w:rsid w:val="007143A7"/>
    <w:rsid w:val="00714747"/>
    <w:rsid w:val="00714BF9"/>
    <w:rsid w:val="0071518C"/>
    <w:rsid w:val="00715394"/>
    <w:rsid w:val="007154BC"/>
    <w:rsid w:val="00715808"/>
    <w:rsid w:val="00715FD2"/>
    <w:rsid w:val="00716031"/>
    <w:rsid w:val="0071604F"/>
    <w:rsid w:val="007160CF"/>
    <w:rsid w:val="0071645F"/>
    <w:rsid w:val="0071658C"/>
    <w:rsid w:val="007171D4"/>
    <w:rsid w:val="00717404"/>
    <w:rsid w:val="00717781"/>
    <w:rsid w:val="007177BD"/>
    <w:rsid w:val="007178B2"/>
    <w:rsid w:val="007208AB"/>
    <w:rsid w:val="00720B4E"/>
    <w:rsid w:val="00720B7B"/>
    <w:rsid w:val="00721070"/>
    <w:rsid w:val="0072131A"/>
    <w:rsid w:val="0072136F"/>
    <w:rsid w:val="007216D9"/>
    <w:rsid w:val="00721C7A"/>
    <w:rsid w:val="00721EA4"/>
    <w:rsid w:val="00722747"/>
    <w:rsid w:val="007227F7"/>
    <w:rsid w:val="00722E5F"/>
    <w:rsid w:val="00723464"/>
    <w:rsid w:val="007238FD"/>
    <w:rsid w:val="00723EC8"/>
    <w:rsid w:val="00723F83"/>
    <w:rsid w:val="00723FC7"/>
    <w:rsid w:val="00724583"/>
    <w:rsid w:val="00724889"/>
    <w:rsid w:val="00724D9C"/>
    <w:rsid w:val="0072525B"/>
    <w:rsid w:val="007255B7"/>
    <w:rsid w:val="007256CA"/>
    <w:rsid w:val="00725985"/>
    <w:rsid w:val="007261E5"/>
    <w:rsid w:val="0072654A"/>
    <w:rsid w:val="00726965"/>
    <w:rsid w:val="00726A64"/>
    <w:rsid w:val="00726AFC"/>
    <w:rsid w:val="007277C7"/>
    <w:rsid w:val="00727A65"/>
    <w:rsid w:val="007304FD"/>
    <w:rsid w:val="0073071E"/>
    <w:rsid w:val="0073148D"/>
    <w:rsid w:val="007327B5"/>
    <w:rsid w:val="0073284B"/>
    <w:rsid w:val="00732A31"/>
    <w:rsid w:val="00732AFC"/>
    <w:rsid w:val="00732F2D"/>
    <w:rsid w:val="0073319C"/>
    <w:rsid w:val="007331E6"/>
    <w:rsid w:val="007335E6"/>
    <w:rsid w:val="0073415C"/>
    <w:rsid w:val="007352A7"/>
    <w:rsid w:val="007353A9"/>
    <w:rsid w:val="00735525"/>
    <w:rsid w:val="00735C37"/>
    <w:rsid w:val="0073622E"/>
    <w:rsid w:val="0073637F"/>
    <w:rsid w:val="007369E3"/>
    <w:rsid w:val="0074012D"/>
    <w:rsid w:val="007404C1"/>
    <w:rsid w:val="00740848"/>
    <w:rsid w:val="00741054"/>
    <w:rsid w:val="00741151"/>
    <w:rsid w:val="007416A8"/>
    <w:rsid w:val="007416F8"/>
    <w:rsid w:val="00741851"/>
    <w:rsid w:val="00741929"/>
    <w:rsid w:val="00741F1F"/>
    <w:rsid w:val="00741FF4"/>
    <w:rsid w:val="007424AD"/>
    <w:rsid w:val="00742D1E"/>
    <w:rsid w:val="00742F73"/>
    <w:rsid w:val="0074309D"/>
    <w:rsid w:val="00743719"/>
    <w:rsid w:val="007437D1"/>
    <w:rsid w:val="00743BDB"/>
    <w:rsid w:val="00743D4B"/>
    <w:rsid w:val="0074429D"/>
    <w:rsid w:val="007446FE"/>
    <w:rsid w:val="0074512C"/>
    <w:rsid w:val="007454C1"/>
    <w:rsid w:val="00746259"/>
    <w:rsid w:val="00746325"/>
    <w:rsid w:val="0074635B"/>
    <w:rsid w:val="007468B9"/>
    <w:rsid w:val="007468CA"/>
    <w:rsid w:val="00747349"/>
    <w:rsid w:val="0074743B"/>
    <w:rsid w:val="007474DE"/>
    <w:rsid w:val="007476EF"/>
    <w:rsid w:val="00747795"/>
    <w:rsid w:val="00747DE9"/>
    <w:rsid w:val="00751320"/>
    <w:rsid w:val="007518CF"/>
    <w:rsid w:val="00751D28"/>
    <w:rsid w:val="00751DBB"/>
    <w:rsid w:val="00752154"/>
    <w:rsid w:val="007525AE"/>
    <w:rsid w:val="00753CB0"/>
    <w:rsid w:val="00754FCE"/>
    <w:rsid w:val="00755457"/>
    <w:rsid w:val="00755707"/>
    <w:rsid w:val="00755E08"/>
    <w:rsid w:val="00756031"/>
    <w:rsid w:val="007560D2"/>
    <w:rsid w:val="00756370"/>
    <w:rsid w:val="00756648"/>
    <w:rsid w:val="00756D1A"/>
    <w:rsid w:val="00756E5D"/>
    <w:rsid w:val="0076051E"/>
    <w:rsid w:val="00760662"/>
    <w:rsid w:val="007608C1"/>
    <w:rsid w:val="00760ADA"/>
    <w:rsid w:val="00760B1E"/>
    <w:rsid w:val="00761A14"/>
    <w:rsid w:val="00761A25"/>
    <w:rsid w:val="00761BFB"/>
    <w:rsid w:val="00761EF2"/>
    <w:rsid w:val="00762090"/>
    <w:rsid w:val="00762801"/>
    <w:rsid w:val="00763CE2"/>
    <w:rsid w:val="00763DCB"/>
    <w:rsid w:val="00764213"/>
    <w:rsid w:val="007645A4"/>
    <w:rsid w:val="007647D9"/>
    <w:rsid w:val="00764814"/>
    <w:rsid w:val="00764ACF"/>
    <w:rsid w:val="007655BF"/>
    <w:rsid w:val="00765C7C"/>
    <w:rsid w:val="00766477"/>
    <w:rsid w:val="00766907"/>
    <w:rsid w:val="007669D1"/>
    <w:rsid w:val="00766A83"/>
    <w:rsid w:val="007674B3"/>
    <w:rsid w:val="00770036"/>
    <w:rsid w:val="007704B7"/>
    <w:rsid w:val="007705D1"/>
    <w:rsid w:val="00770CDF"/>
    <w:rsid w:val="0077202A"/>
    <w:rsid w:val="00773331"/>
    <w:rsid w:val="007733DC"/>
    <w:rsid w:val="00773CD2"/>
    <w:rsid w:val="007746D0"/>
    <w:rsid w:val="00774803"/>
    <w:rsid w:val="0077496D"/>
    <w:rsid w:val="00774C22"/>
    <w:rsid w:val="00774E68"/>
    <w:rsid w:val="00775786"/>
    <w:rsid w:val="007759BF"/>
    <w:rsid w:val="00775B1A"/>
    <w:rsid w:val="00776624"/>
    <w:rsid w:val="00776701"/>
    <w:rsid w:val="00776CF0"/>
    <w:rsid w:val="00777A3D"/>
    <w:rsid w:val="00777A86"/>
    <w:rsid w:val="00777AE3"/>
    <w:rsid w:val="00777F44"/>
    <w:rsid w:val="00780138"/>
    <w:rsid w:val="0078046D"/>
    <w:rsid w:val="007814E0"/>
    <w:rsid w:val="00781629"/>
    <w:rsid w:val="007818E3"/>
    <w:rsid w:val="00781D05"/>
    <w:rsid w:val="00781F4E"/>
    <w:rsid w:val="0078204B"/>
    <w:rsid w:val="0078265F"/>
    <w:rsid w:val="0078278D"/>
    <w:rsid w:val="007828AE"/>
    <w:rsid w:val="00782AA5"/>
    <w:rsid w:val="00782F00"/>
    <w:rsid w:val="00783153"/>
    <w:rsid w:val="0078377C"/>
    <w:rsid w:val="00783C36"/>
    <w:rsid w:val="007844A9"/>
    <w:rsid w:val="00784B07"/>
    <w:rsid w:val="007854DC"/>
    <w:rsid w:val="007856E8"/>
    <w:rsid w:val="007859B0"/>
    <w:rsid w:val="00786101"/>
    <w:rsid w:val="00786260"/>
    <w:rsid w:val="00786615"/>
    <w:rsid w:val="007867C4"/>
    <w:rsid w:val="00786923"/>
    <w:rsid w:val="00786A80"/>
    <w:rsid w:val="00786B9F"/>
    <w:rsid w:val="0078766B"/>
    <w:rsid w:val="007900A0"/>
    <w:rsid w:val="007901E5"/>
    <w:rsid w:val="007905D9"/>
    <w:rsid w:val="00790749"/>
    <w:rsid w:val="00790B56"/>
    <w:rsid w:val="00791451"/>
    <w:rsid w:val="0079191B"/>
    <w:rsid w:val="00791953"/>
    <w:rsid w:val="00791B32"/>
    <w:rsid w:val="00791DF2"/>
    <w:rsid w:val="00791F88"/>
    <w:rsid w:val="007923E9"/>
    <w:rsid w:val="007924D5"/>
    <w:rsid w:val="007926BD"/>
    <w:rsid w:val="00792D16"/>
    <w:rsid w:val="00792E65"/>
    <w:rsid w:val="007931F8"/>
    <w:rsid w:val="007932EF"/>
    <w:rsid w:val="007938A1"/>
    <w:rsid w:val="00793B32"/>
    <w:rsid w:val="00793B94"/>
    <w:rsid w:val="00793CEB"/>
    <w:rsid w:val="00793E7F"/>
    <w:rsid w:val="0079470B"/>
    <w:rsid w:val="007947AF"/>
    <w:rsid w:val="00794E33"/>
    <w:rsid w:val="007951A7"/>
    <w:rsid w:val="0079531A"/>
    <w:rsid w:val="00795365"/>
    <w:rsid w:val="00795987"/>
    <w:rsid w:val="00795CBA"/>
    <w:rsid w:val="00796013"/>
    <w:rsid w:val="0079611C"/>
    <w:rsid w:val="0079757E"/>
    <w:rsid w:val="007976D4"/>
    <w:rsid w:val="00797D23"/>
    <w:rsid w:val="007A006C"/>
    <w:rsid w:val="007A03A5"/>
    <w:rsid w:val="007A052D"/>
    <w:rsid w:val="007A0F85"/>
    <w:rsid w:val="007A126C"/>
    <w:rsid w:val="007A1465"/>
    <w:rsid w:val="007A1BAF"/>
    <w:rsid w:val="007A2078"/>
    <w:rsid w:val="007A2FD7"/>
    <w:rsid w:val="007A32DF"/>
    <w:rsid w:val="007A32E9"/>
    <w:rsid w:val="007A380A"/>
    <w:rsid w:val="007A4456"/>
    <w:rsid w:val="007A458B"/>
    <w:rsid w:val="007A4893"/>
    <w:rsid w:val="007A53F7"/>
    <w:rsid w:val="007A5B7D"/>
    <w:rsid w:val="007A5F02"/>
    <w:rsid w:val="007A6558"/>
    <w:rsid w:val="007A6693"/>
    <w:rsid w:val="007A6A61"/>
    <w:rsid w:val="007A6DF4"/>
    <w:rsid w:val="007A722B"/>
    <w:rsid w:val="007A7585"/>
    <w:rsid w:val="007A77B2"/>
    <w:rsid w:val="007A7C23"/>
    <w:rsid w:val="007B0D18"/>
    <w:rsid w:val="007B12C6"/>
    <w:rsid w:val="007B287E"/>
    <w:rsid w:val="007B2880"/>
    <w:rsid w:val="007B37F7"/>
    <w:rsid w:val="007B3BEA"/>
    <w:rsid w:val="007B3F5D"/>
    <w:rsid w:val="007B4145"/>
    <w:rsid w:val="007B42E1"/>
    <w:rsid w:val="007B4303"/>
    <w:rsid w:val="007B488D"/>
    <w:rsid w:val="007B4CDB"/>
    <w:rsid w:val="007B50B4"/>
    <w:rsid w:val="007B5453"/>
    <w:rsid w:val="007B5928"/>
    <w:rsid w:val="007B5A6B"/>
    <w:rsid w:val="007B5B5E"/>
    <w:rsid w:val="007B5D51"/>
    <w:rsid w:val="007B5F79"/>
    <w:rsid w:val="007B672A"/>
    <w:rsid w:val="007B6B0F"/>
    <w:rsid w:val="007B6C87"/>
    <w:rsid w:val="007B714C"/>
    <w:rsid w:val="007B71FF"/>
    <w:rsid w:val="007B7C4B"/>
    <w:rsid w:val="007B7C74"/>
    <w:rsid w:val="007C0302"/>
    <w:rsid w:val="007C0A39"/>
    <w:rsid w:val="007C0BE3"/>
    <w:rsid w:val="007C1764"/>
    <w:rsid w:val="007C17D9"/>
    <w:rsid w:val="007C1B64"/>
    <w:rsid w:val="007C1C8A"/>
    <w:rsid w:val="007C20D7"/>
    <w:rsid w:val="007C21B7"/>
    <w:rsid w:val="007C22C6"/>
    <w:rsid w:val="007C23E2"/>
    <w:rsid w:val="007C29B1"/>
    <w:rsid w:val="007C29C0"/>
    <w:rsid w:val="007C2A01"/>
    <w:rsid w:val="007C2AB5"/>
    <w:rsid w:val="007C2F7B"/>
    <w:rsid w:val="007C3271"/>
    <w:rsid w:val="007C3583"/>
    <w:rsid w:val="007C387E"/>
    <w:rsid w:val="007C3C3F"/>
    <w:rsid w:val="007C3CFF"/>
    <w:rsid w:val="007C3DA2"/>
    <w:rsid w:val="007C416F"/>
    <w:rsid w:val="007C44B2"/>
    <w:rsid w:val="007C4C26"/>
    <w:rsid w:val="007C4CB3"/>
    <w:rsid w:val="007C4CCB"/>
    <w:rsid w:val="007C4D72"/>
    <w:rsid w:val="007C4DB8"/>
    <w:rsid w:val="007C5218"/>
    <w:rsid w:val="007C5389"/>
    <w:rsid w:val="007C6210"/>
    <w:rsid w:val="007C6961"/>
    <w:rsid w:val="007C7326"/>
    <w:rsid w:val="007C778A"/>
    <w:rsid w:val="007D010C"/>
    <w:rsid w:val="007D03C4"/>
    <w:rsid w:val="007D06CA"/>
    <w:rsid w:val="007D078F"/>
    <w:rsid w:val="007D07B4"/>
    <w:rsid w:val="007D0E60"/>
    <w:rsid w:val="007D1A59"/>
    <w:rsid w:val="007D1F43"/>
    <w:rsid w:val="007D28B7"/>
    <w:rsid w:val="007D2C3B"/>
    <w:rsid w:val="007D2E64"/>
    <w:rsid w:val="007D3221"/>
    <w:rsid w:val="007D40BE"/>
    <w:rsid w:val="007D4B5C"/>
    <w:rsid w:val="007D4CDB"/>
    <w:rsid w:val="007D559F"/>
    <w:rsid w:val="007D56D5"/>
    <w:rsid w:val="007D5B02"/>
    <w:rsid w:val="007D5C04"/>
    <w:rsid w:val="007D6A8C"/>
    <w:rsid w:val="007D6C10"/>
    <w:rsid w:val="007D6C2A"/>
    <w:rsid w:val="007D7688"/>
    <w:rsid w:val="007D7B19"/>
    <w:rsid w:val="007E0013"/>
    <w:rsid w:val="007E0175"/>
    <w:rsid w:val="007E033F"/>
    <w:rsid w:val="007E05B0"/>
    <w:rsid w:val="007E0B8F"/>
    <w:rsid w:val="007E0DA2"/>
    <w:rsid w:val="007E14C3"/>
    <w:rsid w:val="007E14EF"/>
    <w:rsid w:val="007E1A15"/>
    <w:rsid w:val="007E2206"/>
    <w:rsid w:val="007E2413"/>
    <w:rsid w:val="007E258A"/>
    <w:rsid w:val="007E2B76"/>
    <w:rsid w:val="007E33B2"/>
    <w:rsid w:val="007E39F9"/>
    <w:rsid w:val="007E3F2F"/>
    <w:rsid w:val="007E3FA8"/>
    <w:rsid w:val="007E4396"/>
    <w:rsid w:val="007E48C4"/>
    <w:rsid w:val="007E51DD"/>
    <w:rsid w:val="007E547C"/>
    <w:rsid w:val="007E5A0A"/>
    <w:rsid w:val="007E5C48"/>
    <w:rsid w:val="007E5DB0"/>
    <w:rsid w:val="007E5FDB"/>
    <w:rsid w:val="007E65A1"/>
    <w:rsid w:val="007E6647"/>
    <w:rsid w:val="007E672A"/>
    <w:rsid w:val="007E69F5"/>
    <w:rsid w:val="007E6DE6"/>
    <w:rsid w:val="007E7814"/>
    <w:rsid w:val="007E7C11"/>
    <w:rsid w:val="007E7D74"/>
    <w:rsid w:val="007E7E12"/>
    <w:rsid w:val="007E7E79"/>
    <w:rsid w:val="007E7E9E"/>
    <w:rsid w:val="007F012C"/>
    <w:rsid w:val="007F07CD"/>
    <w:rsid w:val="007F10BB"/>
    <w:rsid w:val="007F10E8"/>
    <w:rsid w:val="007F1757"/>
    <w:rsid w:val="007F19BA"/>
    <w:rsid w:val="007F2385"/>
    <w:rsid w:val="007F2B0B"/>
    <w:rsid w:val="007F2B47"/>
    <w:rsid w:val="007F2C1E"/>
    <w:rsid w:val="007F2EF4"/>
    <w:rsid w:val="007F2F60"/>
    <w:rsid w:val="007F3098"/>
    <w:rsid w:val="007F32A1"/>
    <w:rsid w:val="007F331E"/>
    <w:rsid w:val="007F3C37"/>
    <w:rsid w:val="007F3E0C"/>
    <w:rsid w:val="007F3FDC"/>
    <w:rsid w:val="007F4460"/>
    <w:rsid w:val="007F4780"/>
    <w:rsid w:val="007F4CDE"/>
    <w:rsid w:val="007F4DB5"/>
    <w:rsid w:val="007F4E61"/>
    <w:rsid w:val="007F4EE0"/>
    <w:rsid w:val="007F529F"/>
    <w:rsid w:val="007F533D"/>
    <w:rsid w:val="007F59BA"/>
    <w:rsid w:val="007F5CF7"/>
    <w:rsid w:val="007F5E78"/>
    <w:rsid w:val="007F63C4"/>
    <w:rsid w:val="007F688E"/>
    <w:rsid w:val="007F6AEB"/>
    <w:rsid w:val="007F78F4"/>
    <w:rsid w:val="007F7C4D"/>
    <w:rsid w:val="00800182"/>
    <w:rsid w:val="008004A6"/>
    <w:rsid w:val="00800E1B"/>
    <w:rsid w:val="00800E41"/>
    <w:rsid w:val="0080134D"/>
    <w:rsid w:val="008019FF"/>
    <w:rsid w:val="00801EF5"/>
    <w:rsid w:val="00802112"/>
    <w:rsid w:val="008023BF"/>
    <w:rsid w:val="00802DC1"/>
    <w:rsid w:val="00802FAF"/>
    <w:rsid w:val="0080461D"/>
    <w:rsid w:val="008046EA"/>
    <w:rsid w:val="00804B18"/>
    <w:rsid w:val="00804EEB"/>
    <w:rsid w:val="00804F38"/>
    <w:rsid w:val="008050BE"/>
    <w:rsid w:val="008052CA"/>
    <w:rsid w:val="008052F4"/>
    <w:rsid w:val="008056C4"/>
    <w:rsid w:val="00805784"/>
    <w:rsid w:val="008059F9"/>
    <w:rsid w:val="00805D68"/>
    <w:rsid w:val="0080609E"/>
    <w:rsid w:val="00807C2A"/>
    <w:rsid w:val="0081028D"/>
    <w:rsid w:val="008107FF"/>
    <w:rsid w:val="00810A9B"/>
    <w:rsid w:val="00810B79"/>
    <w:rsid w:val="00810E8F"/>
    <w:rsid w:val="00810EA5"/>
    <w:rsid w:val="0081113F"/>
    <w:rsid w:val="008112C3"/>
    <w:rsid w:val="00811C64"/>
    <w:rsid w:val="0081245B"/>
    <w:rsid w:val="0081248D"/>
    <w:rsid w:val="00812A2F"/>
    <w:rsid w:val="00812C6E"/>
    <w:rsid w:val="00812DC2"/>
    <w:rsid w:val="008130DB"/>
    <w:rsid w:val="00813AD8"/>
    <w:rsid w:val="00813E6E"/>
    <w:rsid w:val="008142AE"/>
    <w:rsid w:val="00814653"/>
    <w:rsid w:val="00814E99"/>
    <w:rsid w:val="00814FB5"/>
    <w:rsid w:val="00815212"/>
    <w:rsid w:val="00815E23"/>
    <w:rsid w:val="008167D6"/>
    <w:rsid w:val="00816AF2"/>
    <w:rsid w:val="00816C64"/>
    <w:rsid w:val="00816DB6"/>
    <w:rsid w:val="00816F16"/>
    <w:rsid w:val="008171D0"/>
    <w:rsid w:val="008171F4"/>
    <w:rsid w:val="008174DF"/>
    <w:rsid w:val="00817C12"/>
    <w:rsid w:val="00817F4A"/>
    <w:rsid w:val="008200AE"/>
    <w:rsid w:val="008200F8"/>
    <w:rsid w:val="0082080E"/>
    <w:rsid w:val="00820BC4"/>
    <w:rsid w:val="00820C99"/>
    <w:rsid w:val="00821428"/>
    <w:rsid w:val="00821734"/>
    <w:rsid w:val="0082176A"/>
    <w:rsid w:val="00821EFC"/>
    <w:rsid w:val="008223E1"/>
    <w:rsid w:val="00822968"/>
    <w:rsid w:val="00822C00"/>
    <w:rsid w:val="0082329D"/>
    <w:rsid w:val="008232C7"/>
    <w:rsid w:val="00823925"/>
    <w:rsid w:val="008239F6"/>
    <w:rsid w:val="00824191"/>
    <w:rsid w:val="00824575"/>
    <w:rsid w:val="0082459C"/>
    <w:rsid w:val="0082475E"/>
    <w:rsid w:val="00824B53"/>
    <w:rsid w:val="00825775"/>
    <w:rsid w:val="00826313"/>
    <w:rsid w:val="008268EB"/>
    <w:rsid w:val="00826B86"/>
    <w:rsid w:val="00826D71"/>
    <w:rsid w:val="00827378"/>
    <w:rsid w:val="00827415"/>
    <w:rsid w:val="00827CBE"/>
    <w:rsid w:val="00827F21"/>
    <w:rsid w:val="0083042E"/>
    <w:rsid w:val="008311E1"/>
    <w:rsid w:val="008312A1"/>
    <w:rsid w:val="00831A6F"/>
    <w:rsid w:val="00831EE0"/>
    <w:rsid w:val="00832113"/>
    <w:rsid w:val="0083233A"/>
    <w:rsid w:val="0083288E"/>
    <w:rsid w:val="008329E6"/>
    <w:rsid w:val="00832FD0"/>
    <w:rsid w:val="0083307C"/>
    <w:rsid w:val="00833111"/>
    <w:rsid w:val="00833628"/>
    <w:rsid w:val="008339AF"/>
    <w:rsid w:val="008340A1"/>
    <w:rsid w:val="008342D6"/>
    <w:rsid w:val="00834825"/>
    <w:rsid w:val="00834BA8"/>
    <w:rsid w:val="008351BF"/>
    <w:rsid w:val="008352DC"/>
    <w:rsid w:val="0083542A"/>
    <w:rsid w:val="008354ED"/>
    <w:rsid w:val="008357C7"/>
    <w:rsid w:val="0083595A"/>
    <w:rsid w:val="00835FD3"/>
    <w:rsid w:val="008364F3"/>
    <w:rsid w:val="00836865"/>
    <w:rsid w:val="00837A3A"/>
    <w:rsid w:val="00837B41"/>
    <w:rsid w:val="00837D67"/>
    <w:rsid w:val="00837F5A"/>
    <w:rsid w:val="00840B4E"/>
    <w:rsid w:val="00840B72"/>
    <w:rsid w:val="0084148D"/>
    <w:rsid w:val="0084196A"/>
    <w:rsid w:val="00841A73"/>
    <w:rsid w:val="0084275E"/>
    <w:rsid w:val="00842852"/>
    <w:rsid w:val="008433EB"/>
    <w:rsid w:val="0084421E"/>
    <w:rsid w:val="00844812"/>
    <w:rsid w:val="00844E18"/>
    <w:rsid w:val="0084515D"/>
    <w:rsid w:val="008453E3"/>
    <w:rsid w:val="008456EB"/>
    <w:rsid w:val="008458A1"/>
    <w:rsid w:val="008458F5"/>
    <w:rsid w:val="00845EEF"/>
    <w:rsid w:val="0084600B"/>
    <w:rsid w:val="00846071"/>
    <w:rsid w:val="008464F6"/>
    <w:rsid w:val="0084653F"/>
    <w:rsid w:val="00846D32"/>
    <w:rsid w:val="008470C5"/>
    <w:rsid w:val="008472EE"/>
    <w:rsid w:val="008475BB"/>
    <w:rsid w:val="00847622"/>
    <w:rsid w:val="00850043"/>
    <w:rsid w:val="008500DC"/>
    <w:rsid w:val="008504CE"/>
    <w:rsid w:val="0085073B"/>
    <w:rsid w:val="00851403"/>
    <w:rsid w:val="0085190F"/>
    <w:rsid w:val="00851A1C"/>
    <w:rsid w:val="00851F72"/>
    <w:rsid w:val="008521A4"/>
    <w:rsid w:val="0085227C"/>
    <w:rsid w:val="008533DA"/>
    <w:rsid w:val="008535D5"/>
    <w:rsid w:val="0085393E"/>
    <w:rsid w:val="00853B73"/>
    <w:rsid w:val="00853B90"/>
    <w:rsid w:val="00853CAF"/>
    <w:rsid w:val="00853FFC"/>
    <w:rsid w:val="008541A2"/>
    <w:rsid w:val="008546C4"/>
    <w:rsid w:val="00854FAC"/>
    <w:rsid w:val="00855074"/>
    <w:rsid w:val="00855334"/>
    <w:rsid w:val="0085533C"/>
    <w:rsid w:val="00855EF3"/>
    <w:rsid w:val="0085655B"/>
    <w:rsid w:val="008566BE"/>
    <w:rsid w:val="00856F3A"/>
    <w:rsid w:val="00857203"/>
    <w:rsid w:val="00857555"/>
    <w:rsid w:val="00857D57"/>
    <w:rsid w:val="00860012"/>
    <w:rsid w:val="00860276"/>
    <w:rsid w:val="00860359"/>
    <w:rsid w:val="0086077B"/>
    <w:rsid w:val="008608BB"/>
    <w:rsid w:val="00860F92"/>
    <w:rsid w:val="008612F1"/>
    <w:rsid w:val="00861987"/>
    <w:rsid w:val="00861A75"/>
    <w:rsid w:val="008620A2"/>
    <w:rsid w:val="00862159"/>
    <w:rsid w:val="00862F96"/>
    <w:rsid w:val="008631C4"/>
    <w:rsid w:val="0086360F"/>
    <w:rsid w:val="00863620"/>
    <w:rsid w:val="00864455"/>
    <w:rsid w:val="0086470E"/>
    <w:rsid w:val="00864B1D"/>
    <w:rsid w:val="00864DD3"/>
    <w:rsid w:val="0086509D"/>
    <w:rsid w:val="008651D6"/>
    <w:rsid w:val="0086584B"/>
    <w:rsid w:val="00865A67"/>
    <w:rsid w:val="00866053"/>
    <w:rsid w:val="00866286"/>
    <w:rsid w:val="00866390"/>
    <w:rsid w:val="00866554"/>
    <w:rsid w:val="008666F0"/>
    <w:rsid w:val="00867356"/>
    <w:rsid w:val="00870191"/>
    <w:rsid w:val="00870FCD"/>
    <w:rsid w:val="00871526"/>
    <w:rsid w:val="0087170A"/>
    <w:rsid w:val="0087176F"/>
    <w:rsid w:val="00871796"/>
    <w:rsid w:val="008718CD"/>
    <w:rsid w:val="00871D8D"/>
    <w:rsid w:val="00871F0E"/>
    <w:rsid w:val="00871FF8"/>
    <w:rsid w:val="0087269D"/>
    <w:rsid w:val="00872CC0"/>
    <w:rsid w:val="00872EDD"/>
    <w:rsid w:val="008734ED"/>
    <w:rsid w:val="00873863"/>
    <w:rsid w:val="00873A9D"/>
    <w:rsid w:val="00873F9E"/>
    <w:rsid w:val="0087448D"/>
    <w:rsid w:val="008747C3"/>
    <w:rsid w:val="00874900"/>
    <w:rsid w:val="00874B34"/>
    <w:rsid w:val="00874B9C"/>
    <w:rsid w:val="00874D22"/>
    <w:rsid w:val="008750BD"/>
    <w:rsid w:val="0087521A"/>
    <w:rsid w:val="0087525A"/>
    <w:rsid w:val="00875934"/>
    <w:rsid w:val="00875A9C"/>
    <w:rsid w:val="00875DC6"/>
    <w:rsid w:val="008761C4"/>
    <w:rsid w:val="008765A5"/>
    <w:rsid w:val="00876889"/>
    <w:rsid w:val="00876943"/>
    <w:rsid w:val="00876CE0"/>
    <w:rsid w:val="00876E1D"/>
    <w:rsid w:val="00876E37"/>
    <w:rsid w:val="00880090"/>
    <w:rsid w:val="0088023D"/>
    <w:rsid w:val="008806DA"/>
    <w:rsid w:val="00880E61"/>
    <w:rsid w:val="0088114E"/>
    <w:rsid w:val="008816D8"/>
    <w:rsid w:val="0088176E"/>
    <w:rsid w:val="008817FE"/>
    <w:rsid w:val="00881C97"/>
    <w:rsid w:val="00881ED6"/>
    <w:rsid w:val="0088210E"/>
    <w:rsid w:val="0088223E"/>
    <w:rsid w:val="0088230C"/>
    <w:rsid w:val="0088240A"/>
    <w:rsid w:val="008828BF"/>
    <w:rsid w:val="008829AC"/>
    <w:rsid w:val="00882F7D"/>
    <w:rsid w:val="0088324B"/>
    <w:rsid w:val="00883264"/>
    <w:rsid w:val="00885250"/>
    <w:rsid w:val="008854BF"/>
    <w:rsid w:val="008854F8"/>
    <w:rsid w:val="00885E56"/>
    <w:rsid w:val="00886366"/>
    <w:rsid w:val="0088696A"/>
    <w:rsid w:val="00886A7C"/>
    <w:rsid w:val="00886CEE"/>
    <w:rsid w:val="008870A6"/>
    <w:rsid w:val="00887612"/>
    <w:rsid w:val="00887733"/>
    <w:rsid w:val="00887809"/>
    <w:rsid w:val="00887D65"/>
    <w:rsid w:val="00887EBA"/>
    <w:rsid w:val="00890338"/>
    <w:rsid w:val="008904A6"/>
    <w:rsid w:val="0089073B"/>
    <w:rsid w:val="00890EFD"/>
    <w:rsid w:val="00891304"/>
    <w:rsid w:val="008913D5"/>
    <w:rsid w:val="0089148A"/>
    <w:rsid w:val="00892528"/>
    <w:rsid w:val="00892B7E"/>
    <w:rsid w:val="00892E1A"/>
    <w:rsid w:val="00892F94"/>
    <w:rsid w:val="0089302B"/>
    <w:rsid w:val="00893553"/>
    <w:rsid w:val="00894159"/>
    <w:rsid w:val="00894E4B"/>
    <w:rsid w:val="008957DD"/>
    <w:rsid w:val="00895876"/>
    <w:rsid w:val="00895B1A"/>
    <w:rsid w:val="00895DE1"/>
    <w:rsid w:val="008964F1"/>
    <w:rsid w:val="00897738"/>
    <w:rsid w:val="0089788C"/>
    <w:rsid w:val="008A01D5"/>
    <w:rsid w:val="008A01F5"/>
    <w:rsid w:val="008A063C"/>
    <w:rsid w:val="008A0BFB"/>
    <w:rsid w:val="008A0CA2"/>
    <w:rsid w:val="008A1C96"/>
    <w:rsid w:val="008A21B8"/>
    <w:rsid w:val="008A241C"/>
    <w:rsid w:val="008A2617"/>
    <w:rsid w:val="008A2914"/>
    <w:rsid w:val="008A2E26"/>
    <w:rsid w:val="008A2EAA"/>
    <w:rsid w:val="008A2ECF"/>
    <w:rsid w:val="008A311B"/>
    <w:rsid w:val="008A34A8"/>
    <w:rsid w:val="008A3C83"/>
    <w:rsid w:val="008A4258"/>
    <w:rsid w:val="008A478E"/>
    <w:rsid w:val="008A48FF"/>
    <w:rsid w:val="008A498D"/>
    <w:rsid w:val="008A4D20"/>
    <w:rsid w:val="008A4FD0"/>
    <w:rsid w:val="008A560B"/>
    <w:rsid w:val="008A5830"/>
    <w:rsid w:val="008A59BC"/>
    <w:rsid w:val="008A5B7B"/>
    <w:rsid w:val="008A5BCE"/>
    <w:rsid w:val="008A5C65"/>
    <w:rsid w:val="008A62C4"/>
    <w:rsid w:val="008A674E"/>
    <w:rsid w:val="008A6C5C"/>
    <w:rsid w:val="008A6FB7"/>
    <w:rsid w:val="008A76D5"/>
    <w:rsid w:val="008A785D"/>
    <w:rsid w:val="008A7AD4"/>
    <w:rsid w:val="008A7CE8"/>
    <w:rsid w:val="008B0199"/>
    <w:rsid w:val="008B022F"/>
    <w:rsid w:val="008B05AA"/>
    <w:rsid w:val="008B0811"/>
    <w:rsid w:val="008B0F65"/>
    <w:rsid w:val="008B1544"/>
    <w:rsid w:val="008B185D"/>
    <w:rsid w:val="008B18F0"/>
    <w:rsid w:val="008B1ACC"/>
    <w:rsid w:val="008B22E3"/>
    <w:rsid w:val="008B2449"/>
    <w:rsid w:val="008B2947"/>
    <w:rsid w:val="008B3089"/>
    <w:rsid w:val="008B3691"/>
    <w:rsid w:val="008B37C4"/>
    <w:rsid w:val="008B3F78"/>
    <w:rsid w:val="008B4053"/>
    <w:rsid w:val="008B41A4"/>
    <w:rsid w:val="008B43B1"/>
    <w:rsid w:val="008B45D3"/>
    <w:rsid w:val="008B4CC6"/>
    <w:rsid w:val="008B5313"/>
    <w:rsid w:val="008B5F26"/>
    <w:rsid w:val="008B604B"/>
    <w:rsid w:val="008B62C8"/>
    <w:rsid w:val="008B66A5"/>
    <w:rsid w:val="008B69C0"/>
    <w:rsid w:val="008B725B"/>
    <w:rsid w:val="008B7463"/>
    <w:rsid w:val="008B7685"/>
    <w:rsid w:val="008B7748"/>
    <w:rsid w:val="008B787B"/>
    <w:rsid w:val="008B796B"/>
    <w:rsid w:val="008B7AF1"/>
    <w:rsid w:val="008B7E43"/>
    <w:rsid w:val="008B7E6E"/>
    <w:rsid w:val="008C04A0"/>
    <w:rsid w:val="008C0B54"/>
    <w:rsid w:val="008C0DCB"/>
    <w:rsid w:val="008C102A"/>
    <w:rsid w:val="008C174E"/>
    <w:rsid w:val="008C1D3A"/>
    <w:rsid w:val="008C2007"/>
    <w:rsid w:val="008C2266"/>
    <w:rsid w:val="008C266C"/>
    <w:rsid w:val="008C2704"/>
    <w:rsid w:val="008C2C3C"/>
    <w:rsid w:val="008C3946"/>
    <w:rsid w:val="008C3DBE"/>
    <w:rsid w:val="008C3EE8"/>
    <w:rsid w:val="008C431A"/>
    <w:rsid w:val="008C4742"/>
    <w:rsid w:val="008C51A7"/>
    <w:rsid w:val="008C5406"/>
    <w:rsid w:val="008C5D01"/>
    <w:rsid w:val="008C657B"/>
    <w:rsid w:val="008C67C0"/>
    <w:rsid w:val="008C6850"/>
    <w:rsid w:val="008C700D"/>
    <w:rsid w:val="008C743F"/>
    <w:rsid w:val="008D04AE"/>
    <w:rsid w:val="008D04E6"/>
    <w:rsid w:val="008D0BA2"/>
    <w:rsid w:val="008D0DD6"/>
    <w:rsid w:val="008D0DEB"/>
    <w:rsid w:val="008D0F42"/>
    <w:rsid w:val="008D2319"/>
    <w:rsid w:val="008D2673"/>
    <w:rsid w:val="008D2D71"/>
    <w:rsid w:val="008D3652"/>
    <w:rsid w:val="008D46D1"/>
    <w:rsid w:val="008D4CFD"/>
    <w:rsid w:val="008D4F5F"/>
    <w:rsid w:val="008D5210"/>
    <w:rsid w:val="008D5549"/>
    <w:rsid w:val="008D55AD"/>
    <w:rsid w:val="008D5C92"/>
    <w:rsid w:val="008D5EB6"/>
    <w:rsid w:val="008D5FF2"/>
    <w:rsid w:val="008D6FAF"/>
    <w:rsid w:val="008D7213"/>
    <w:rsid w:val="008D7260"/>
    <w:rsid w:val="008D765F"/>
    <w:rsid w:val="008D78C9"/>
    <w:rsid w:val="008D7E67"/>
    <w:rsid w:val="008E0158"/>
    <w:rsid w:val="008E06DD"/>
    <w:rsid w:val="008E0DA6"/>
    <w:rsid w:val="008E0F02"/>
    <w:rsid w:val="008E1295"/>
    <w:rsid w:val="008E1411"/>
    <w:rsid w:val="008E17B4"/>
    <w:rsid w:val="008E1BD6"/>
    <w:rsid w:val="008E1DD6"/>
    <w:rsid w:val="008E29A7"/>
    <w:rsid w:val="008E2BCE"/>
    <w:rsid w:val="008E2C9E"/>
    <w:rsid w:val="008E2D54"/>
    <w:rsid w:val="008E335B"/>
    <w:rsid w:val="008E38AE"/>
    <w:rsid w:val="008E410B"/>
    <w:rsid w:val="008E41E3"/>
    <w:rsid w:val="008E46E8"/>
    <w:rsid w:val="008E477D"/>
    <w:rsid w:val="008E48B2"/>
    <w:rsid w:val="008E4BC1"/>
    <w:rsid w:val="008E4D8E"/>
    <w:rsid w:val="008E5526"/>
    <w:rsid w:val="008E5B19"/>
    <w:rsid w:val="008E5DC7"/>
    <w:rsid w:val="008E645B"/>
    <w:rsid w:val="008E6671"/>
    <w:rsid w:val="008E67C1"/>
    <w:rsid w:val="008E690F"/>
    <w:rsid w:val="008E734E"/>
    <w:rsid w:val="008E75C4"/>
    <w:rsid w:val="008E7735"/>
    <w:rsid w:val="008E7983"/>
    <w:rsid w:val="008E7C69"/>
    <w:rsid w:val="008E7D4F"/>
    <w:rsid w:val="008E7DBB"/>
    <w:rsid w:val="008E7EA6"/>
    <w:rsid w:val="008F00D9"/>
    <w:rsid w:val="008F0324"/>
    <w:rsid w:val="008F060C"/>
    <w:rsid w:val="008F0A6D"/>
    <w:rsid w:val="008F0DE3"/>
    <w:rsid w:val="008F0E05"/>
    <w:rsid w:val="008F10E9"/>
    <w:rsid w:val="008F1D52"/>
    <w:rsid w:val="008F21E5"/>
    <w:rsid w:val="008F2BA4"/>
    <w:rsid w:val="008F2BF3"/>
    <w:rsid w:val="008F2E12"/>
    <w:rsid w:val="008F2E61"/>
    <w:rsid w:val="008F2E92"/>
    <w:rsid w:val="008F306E"/>
    <w:rsid w:val="008F3848"/>
    <w:rsid w:val="008F3EF3"/>
    <w:rsid w:val="008F4729"/>
    <w:rsid w:val="008F473E"/>
    <w:rsid w:val="008F4B82"/>
    <w:rsid w:val="008F514F"/>
    <w:rsid w:val="008F568D"/>
    <w:rsid w:val="008F5DD4"/>
    <w:rsid w:val="008F5FD4"/>
    <w:rsid w:val="008F6688"/>
    <w:rsid w:val="008F6879"/>
    <w:rsid w:val="008F69D5"/>
    <w:rsid w:val="008F6E0D"/>
    <w:rsid w:val="008F7301"/>
    <w:rsid w:val="00900395"/>
    <w:rsid w:val="009003FF"/>
    <w:rsid w:val="0090063D"/>
    <w:rsid w:val="00900724"/>
    <w:rsid w:val="0090085D"/>
    <w:rsid w:val="00900C70"/>
    <w:rsid w:val="00900E45"/>
    <w:rsid w:val="00901131"/>
    <w:rsid w:val="009019AF"/>
    <w:rsid w:val="00901C86"/>
    <w:rsid w:val="00901DB3"/>
    <w:rsid w:val="0090230C"/>
    <w:rsid w:val="00902381"/>
    <w:rsid w:val="009026A1"/>
    <w:rsid w:val="00902F7A"/>
    <w:rsid w:val="00903577"/>
    <w:rsid w:val="00903A94"/>
    <w:rsid w:val="009040F0"/>
    <w:rsid w:val="00904244"/>
    <w:rsid w:val="00904803"/>
    <w:rsid w:val="00904F99"/>
    <w:rsid w:val="0090606B"/>
    <w:rsid w:val="009065B1"/>
    <w:rsid w:val="00906994"/>
    <w:rsid w:val="00906F55"/>
    <w:rsid w:val="009074CC"/>
    <w:rsid w:val="009075A0"/>
    <w:rsid w:val="00907EFB"/>
    <w:rsid w:val="00910406"/>
    <w:rsid w:val="00910792"/>
    <w:rsid w:val="00910C76"/>
    <w:rsid w:val="00910C78"/>
    <w:rsid w:val="00910C93"/>
    <w:rsid w:val="00911042"/>
    <w:rsid w:val="00911378"/>
    <w:rsid w:val="009116A5"/>
    <w:rsid w:val="00911BEE"/>
    <w:rsid w:val="009121E8"/>
    <w:rsid w:val="009123E9"/>
    <w:rsid w:val="009127A7"/>
    <w:rsid w:val="00912AAD"/>
    <w:rsid w:val="009139AB"/>
    <w:rsid w:val="00913AF7"/>
    <w:rsid w:val="00913CF3"/>
    <w:rsid w:val="00913DC1"/>
    <w:rsid w:val="009142D3"/>
    <w:rsid w:val="00914610"/>
    <w:rsid w:val="00914C2E"/>
    <w:rsid w:val="00914E37"/>
    <w:rsid w:val="009155D9"/>
    <w:rsid w:val="00915BE1"/>
    <w:rsid w:val="00915DCD"/>
    <w:rsid w:val="00915DE4"/>
    <w:rsid w:val="009161BF"/>
    <w:rsid w:val="00916657"/>
    <w:rsid w:val="009167FC"/>
    <w:rsid w:val="009168A6"/>
    <w:rsid w:val="009168C7"/>
    <w:rsid w:val="00916988"/>
    <w:rsid w:val="00916C0F"/>
    <w:rsid w:val="00916D85"/>
    <w:rsid w:val="00916EF5"/>
    <w:rsid w:val="00917DCC"/>
    <w:rsid w:val="00917E95"/>
    <w:rsid w:val="00920200"/>
    <w:rsid w:val="00920469"/>
    <w:rsid w:val="00920BE7"/>
    <w:rsid w:val="00920E53"/>
    <w:rsid w:val="00921179"/>
    <w:rsid w:val="009217E2"/>
    <w:rsid w:val="0092194A"/>
    <w:rsid w:val="00921A62"/>
    <w:rsid w:val="00921DC5"/>
    <w:rsid w:val="0092246A"/>
    <w:rsid w:val="0092261C"/>
    <w:rsid w:val="00922D68"/>
    <w:rsid w:val="00922F88"/>
    <w:rsid w:val="00923F31"/>
    <w:rsid w:val="00925536"/>
    <w:rsid w:val="009257D1"/>
    <w:rsid w:val="00925B24"/>
    <w:rsid w:val="00925E7A"/>
    <w:rsid w:val="00925FE5"/>
    <w:rsid w:val="00926050"/>
    <w:rsid w:val="009262B2"/>
    <w:rsid w:val="00926399"/>
    <w:rsid w:val="009263FB"/>
    <w:rsid w:val="0092661A"/>
    <w:rsid w:val="00926AC2"/>
    <w:rsid w:val="00926AC5"/>
    <w:rsid w:val="00926CA6"/>
    <w:rsid w:val="0092715D"/>
    <w:rsid w:val="00927653"/>
    <w:rsid w:val="00927694"/>
    <w:rsid w:val="00927D42"/>
    <w:rsid w:val="00927F14"/>
    <w:rsid w:val="00930EB7"/>
    <w:rsid w:val="00930EF1"/>
    <w:rsid w:val="00931019"/>
    <w:rsid w:val="0093123F"/>
    <w:rsid w:val="009314ED"/>
    <w:rsid w:val="00931786"/>
    <w:rsid w:val="00931A5C"/>
    <w:rsid w:val="00931ABF"/>
    <w:rsid w:val="00931BCE"/>
    <w:rsid w:val="00931E29"/>
    <w:rsid w:val="00931EA3"/>
    <w:rsid w:val="0093234F"/>
    <w:rsid w:val="00932432"/>
    <w:rsid w:val="00932A57"/>
    <w:rsid w:val="00933471"/>
    <w:rsid w:val="00933EA2"/>
    <w:rsid w:val="00933FEF"/>
    <w:rsid w:val="0093468F"/>
    <w:rsid w:val="009359AA"/>
    <w:rsid w:val="00936B58"/>
    <w:rsid w:val="00936DE7"/>
    <w:rsid w:val="00937096"/>
    <w:rsid w:val="00937142"/>
    <w:rsid w:val="009371E9"/>
    <w:rsid w:val="00937490"/>
    <w:rsid w:val="0093774B"/>
    <w:rsid w:val="00937AF2"/>
    <w:rsid w:val="00937D32"/>
    <w:rsid w:val="00937F21"/>
    <w:rsid w:val="00937F63"/>
    <w:rsid w:val="009404D4"/>
    <w:rsid w:val="0094052E"/>
    <w:rsid w:val="00940696"/>
    <w:rsid w:val="009407F9"/>
    <w:rsid w:val="00940EE4"/>
    <w:rsid w:val="00941380"/>
    <w:rsid w:val="00941445"/>
    <w:rsid w:val="00942204"/>
    <w:rsid w:val="009425CF"/>
    <w:rsid w:val="00942921"/>
    <w:rsid w:val="00944DD2"/>
    <w:rsid w:val="00945008"/>
    <w:rsid w:val="0094502F"/>
    <w:rsid w:val="0094519E"/>
    <w:rsid w:val="009453DC"/>
    <w:rsid w:val="009455BC"/>
    <w:rsid w:val="00945711"/>
    <w:rsid w:val="00945F3D"/>
    <w:rsid w:val="00946132"/>
    <w:rsid w:val="00946552"/>
    <w:rsid w:val="009466F1"/>
    <w:rsid w:val="00946AB5"/>
    <w:rsid w:val="00946BC6"/>
    <w:rsid w:val="00946E3E"/>
    <w:rsid w:val="009473D9"/>
    <w:rsid w:val="009477EB"/>
    <w:rsid w:val="00947AFD"/>
    <w:rsid w:val="00947E5D"/>
    <w:rsid w:val="00950165"/>
    <w:rsid w:val="00950E25"/>
    <w:rsid w:val="00951612"/>
    <w:rsid w:val="009516FB"/>
    <w:rsid w:val="00951787"/>
    <w:rsid w:val="00951953"/>
    <w:rsid w:val="00951D0C"/>
    <w:rsid w:val="009525D7"/>
    <w:rsid w:val="00952CA9"/>
    <w:rsid w:val="00952D36"/>
    <w:rsid w:val="00954742"/>
    <w:rsid w:val="00955D95"/>
    <w:rsid w:val="009561A4"/>
    <w:rsid w:val="00956463"/>
    <w:rsid w:val="009566C6"/>
    <w:rsid w:val="009568F3"/>
    <w:rsid w:val="00956B75"/>
    <w:rsid w:val="00956C59"/>
    <w:rsid w:val="00956F79"/>
    <w:rsid w:val="009574CA"/>
    <w:rsid w:val="00957BD2"/>
    <w:rsid w:val="00957D70"/>
    <w:rsid w:val="00957F83"/>
    <w:rsid w:val="00957FD1"/>
    <w:rsid w:val="00960972"/>
    <w:rsid w:val="00961066"/>
    <w:rsid w:val="00961109"/>
    <w:rsid w:val="009611DC"/>
    <w:rsid w:val="00962A14"/>
    <w:rsid w:val="00962B4F"/>
    <w:rsid w:val="0096324E"/>
    <w:rsid w:val="009633F1"/>
    <w:rsid w:val="009641DC"/>
    <w:rsid w:val="0096509A"/>
    <w:rsid w:val="00965774"/>
    <w:rsid w:val="00965A72"/>
    <w:rsid w:val="00965F1A"/>
    <w:rsid w:val="00966607"/>
    <w:rsid w:val="00966CBA"/>
    <w:rsid w:val="00966FAE"/>
    <w:rsid w:val="0096739A"/>
    <w:rsid w:val="00967756"/>
    <w:rsid w:val="00967C36"/>
    <w:rsid w:val="00967C88"/>
    <w:rsid w:val="00967F3C"/>
    <w:rsid w:val="00967FCF"/>
    <w:rsid w:val="00970B17"/>
    <w:rsid w:val="00970BD4"/>
    <w:rsid w:val="00970C56"/>
    <w:rsid w:val="00970FF2"/>
    <w:rsid w:val="00971EE9"/>
    <w:rsid w:val="00971F30"/>
    <w:rsid w:val="0097255E"/>
    <w:rsid w:val="00972AC9"/>
    <w:rsid w:val="00972FB9"/>
    <w:rsid w:val="00973A49"/>
    <w:rsid w:val="00973BC8"/>
    <w:rsid w:val="00973F52"/>
    <w:rsid w:val="00974F74"/>
    <w:rsid w:val="00975340"/>
    <w:rsid w:val="00975792"/>
    <w:rsid w:val="009757BB"/>
    <w:rsid w:val="00975D74"/>
    <w:rsid w:val="009768CC"/>
    <w:rsid w:val="00976E33"/>
    <w:rsid w:val="00976E3F"/>
    <w:rsid w:val="00976F2C"/>
    <w:rsid w:val="0097797B"/>
    <w:rsid w:val="0098011E"/>
    <w:rsid w:val="009802EF"/>
    <w:rsid w:val="009803D8"/>
    <w:rsid w:val="00981004"/>
    <w:rsid w:val="00981523"/>
    <w:rsid w:val="00981F76"/>
    <w:rsid w:val="00982591"/>
    <w:rsid w:val="00982689"/>
    <w:rsid w:val="009829E0"/>
    <w:rsid w:val="00982D7E"/>
    <w:rsid w:val="00982E31"/>
    <w:rsid w:val="00983108"/>
    <w:rsid w:val="00983655"/>
    <w:rsid w:val="009838CC"/>
    <w:rsid w:val="00983AAA"/>
    <w:rsid w:val="00983C11"/>
    <w:rsid w:val="009844F6"/>
    <w:rsid w:val="009852CA"/>
    <w:rsid w:val="00985492"/>
    <w:rsid w:val="009867C2"/>
    <w:rsid w:val="009870C9"/>
    <w:rsid w:val="009871BA"/>
    <w:rsid w:val="0098726C"/>
    <w:rsid w:val="00987493"/>
    <w:rsid w:val="0099070C"/>
    <w:rsid w:val="0099082C"/>
    <w:rsid w:val="00990F7F"/>
    <w:rsid w:val="00991150"/>
    <w:rsid w:val="0099156B"/>
    <w:rsid w:val="00991599"/>
    <w:rsid w:val="00991A3D"/>
    <w:rsid w:val="00991ADD"/>
    <w:rsid w:val="00991B5D"/>
    <w:rsid w:val="0099204C"/>
    <w:rsid w:val="00992236"/>
    <w:rsid w:val="009923FD"/>
    <w:rsid w:val="00992741"/>
    <w:rsid w:val="009928DB"/>
    <w:rsid w:val="009937DA"/>
    <w:rsid w:val="00993AF1"/>
    <w:rsid w:val="00993B51"/>
    <w:rsid w:val="00993D02"/>
    <w:rsid w:val="0099407E"/>
    <w:rsid w:val="009943CA"/>
    <w:rsid w:val="009944C8"/>
    <w:rsid w:val="009947CA"/>
    <w:rsid w:val="00995B33"/>
    <w:rsid w:val="00995E4D"/>
    <w:rsid w:val="009961AB"/>
    <w:rsid w:val="00996DE0"/>
    <w:rsid w:val="00996F14"/>
    <w:rsid w:val="009974CA"/>
    <w:rsid w:val="00997668"/>
    <w:rsid w:val="009977EA"/>
    <w:rsid w:val="0099787B"/>
    <w:rsid w:val="0099794D"/>
    <w:rsid w:val="00997C3C"/>
    <w:rsid w:val="00997C9B"/>
    <w:rsid w:val="00997FB0"/>
    <w:rsid w:val="00997FD9"/>
    <w:rsid w:val="009A0672"/>
    <w:rsid w:val="009A18A5"/>
    <w:rsid w:val="009A224B"/>
    <w:rsid w:val="009A2552"/>
    <w:rsid w:val="009A2780"/>
    <w:rsid w:val="009A27FE"/>
    <w:rsid w:val="009A2C4B"/>
    <w:rsid w:val="009A2C8B"/>
    <w:rsid w:val="009A2FB0"/>
    <w:rsid w:val="009A30A3"/>
    <w:rsid w:val="009A363E"/>
    <w:rsid w:val="009A37FC"/>
    <w:rsid w:val="009A3B36"/>
    <w:rsid w:val="009A41F4"/>
    <w:rsid w:val="009A46A5"/>
    <w:rsid w:val="009A4891"/>
    <w:rsid w:val="009A5262"/>
    <w:rsid w:val="009A5D0F"/>
    <w:rsid w:val="009A5FC5"/>
    <w:rsid w:val="009A64C6"/>
    <w:rsid w:val="009A667B"/>
    <w:rsid w:val="009A6CEF"/>
    <w:rsid w:val="009A76D0"/>
    <w:rsid w:val="009A77CA"/>
    <w:rsid w:val="009A7C78"/>
    <w:rsid w:val="009A7D33"/>
    <w:rsid w:val="009B04B2"/>
    <w:rsid w:val="009B064A"/>
    <w:rsid w:val="009B06F3"/>
    <w:rsid w:val="009B0CEC"/>
    <w:rsid w:val="009B2943"/>
    <w:rsid w:val="009B2EAC"/>
    <w:rsid w:val="009B313D"/>
    <w:rsid w:val="009B34F0"/>
    <w:rsid w:val="009B3881"/>
    <w:rsid w:val="009B3C3A"/>
    <w:rsid w:val="009B3E82"/>
    <w:rsid w:val="009B418D"/>
    <w:rsid w:val="009B42FE"/>
    <w:rsid w:val="009B4BF8"/>
    <w:rsid w:val="009B4CCC"/>
    <w:rsid w:val="009B4DBB"/>
    <w:rsid w:val="009B4E5F"/>
    <w:rsid w:val="009B5375"/>
    <w:rsid w:val="009B5FAE"/>
    <w:rsid w:val="009B6913"/>
    <w:rsid w:val="009B69D0"/>
    <w:rsid w:val="009B6C5C"/>
    <w:rsid w:val="009B70B0"/>
    <w:rsid w:val="009B7396"/>
    <w:rsid w:val="009B7C6C"/>
    <w:rsid w:val="009B7E07"/>
    <w:rsid w:val="009C00D5"/>
    <w:rsid w:val="009C023B"/>
    <w:rsid w:val="009C0451"/>
    <w:rsid w:val="009C08C7"/>
    <w:rsid w:val="009C16F9"/>
    <w:rsid w:val="009C1827"/>
    <w:rsid w:val="009C192E"/>
    <w:rsid w:val="009C1AB9"/>
    <w:rsid w:val="009C1F10"/>
    <w:rsid w:val="009C21EE"/>
    <w:rsid w:val="009C27BD"/>
    <w:rsid w:val="009C2EE1"/>
    <w:rsid w:val="009C2F28"/>
    <w:rsid w:val="009C2F67"/>
    <w:rsid w:val="009C3685"/>
    <w:rsid w:val="009C4415"/>
    <w:rsid w:val="009C4595"/>
    <w:rsid w:val="009C492B"/>
    <w:rsid w:val="009C518F"/>
    <w:rsid w:val="009C519C"/>
    <w:rsid w:val="009C53B3"/>
    <w:rsid w:val="009C5754"/>
    <w:rsid w:val="009C5D4F"/>
    <w:rsid w:val="009C5D71"/>
    <w:rsid w:val="009C60E3"/>
    <w:rsid w:val="009C631A"/>
    <w:rsid w:val="009C6487"/>
    <w:rsid w:val="009C71EA"/>
    <w:rsid w:val="009C7364"/>
    <w:rsid w:val="009C7A07"/>
    <w:rsid w:val="009C7C3B"/>
    <w:rsid w:val="009C7C58"/>
    <w:rsid w:val="009C7E02"/>
    <w:rsid w:val="009D065B"/>
    <w:rsid w:val="009D1727"/>
    <w:rsid w:val="009D1870"/>
    <w:rsid w:val="009D1E50"/>
    <w:rsid w:val="009D2167"/>
    <w:rsid w:val="009D255B"/>
    <w:rsid w:val="009D263F"/>
    <w:rsid w:val="009D2D7A"/>
    <w:rsid w:val="009D2F37"/>
    <w:rsid w:val="009D30DC"/>
    <w:rsid w:val="009D3299"/>
    <w:rsid w:val="009D3C7D"/>
    <w:rsid w:val="009D3D17"/>
    <w:rsid w:val="009D3DD5"/>
    <w:rsid w:val="009D3E86"/>
    <w:rsid w:val="009D3F24"/>
    <w:rsid w:val="009D41E5"/>
    <w:rsid w:val="009D4274"/>
    <w:rsid w:val="009D440C"/>
    <w:rsid w:val="009D4457"/>
    <w:rsid w:val="009D48FD"/>
    <w:rsid w:val="009D4C49"/>
    <w:rsid w:val="009D531E"/>
    <w:rsid w:val="009D55D0"/>
    <w:rsid w:val="009D579D"/>
    <w:rsid w:val="009D59C0"/>
    <w:rsid w:val="009D716B"/>
    <w:rsid w:val="009D71A9"/>
    <w:rsid w:val="009D733B"/>
    <w:rsid w:val="009E043B"/>
    <w:rsid w:val="009E12F9"/>
    <w:rsid w:val="009E16B2"/>
    <w:rsid w:val="009E16CB"/>
    <w:rsid w:val="009E1862"/>
    <w:rsid w:val="009E1909"/>
    <w:rsid w:val="009E1A77"/>
    <w:rsid w:val="009E1E5A"/>
    <w:rsid w:val="009E20D0"/>
    <w:rsid w:val="009E245E"/>
    <w:rsid w:val="009E2D10"/>
    <w:rsid w:val="009E319B"/>
    <w:rsid w:val="009E36BB"/>
    <w:rsid w:val="009E44F1"/>
    <w:rsid w:val="009E4997"/>
    <w:rsid w:val="009E4E66"/>
    <w:rsid w:val="009E5397"/>
    <w:rsid w:val="009E53D0"/>
    <w:rsid w:val="009E5428"/>
    <w:rsid w:val="009E5719"/>
    <w:rsid w:val="009E6302"/>
    <w:rsid w:val="009E6684"/>
    <w:rsid w:val="009E6D6D"/>
    <w:rsid w:val="009E746E"/>
    <w:rsid w:val="009E76A8"/>
    <w:rsid w:val="009E774E"/>
    <w:rsid w:val="009E7F9C"/>
    <w:rsid w:val="009E7FE0"/>
    <w:rsid w:val="009F0418"/>
    <w:rsid w:val="009F04D1"/>
    <w:rsid w:val="009F0A0E"/>
    <w:rsid w:val="009F0B29"/>
    <w:rsid w:val="009F112C"/>
    <w:rsid w:val="009F1184"/>
    <w:rsid w:val="009F126D"/>
    <w:rsid w:val="009F12A5"/>
    <w:rsid w:val="009F12CE"/>
    <w:rsid w:val="009F144B"/>
    <w:rsid w:val="009F14DD"/>
    <w:rsid w:val="009F158F"/>
    <w:rsid w:val="009F1E2E"/>
    <w:rsid w:val="009F2180"/>
    <w:rsid w:val="009F2BA4"/>
    <w:rsid w:val="009F3113"/>
    <w:rsid w:val="009F3254"/>
    <w:rsid w:val="009F3D62"/>
    <w:rsid w:val="009F40C9"/>
    <w:rsid w:val="009F4143"/>
    <w:rsid w:val="009F53C9"/>
    <w:rsid w:val="009F57E8"/>
    <w:rsid w:val="009F695C"/>
    <w:rsid w:val="009F7992"/>
    <w:rsid w:val="009F7B04"/>
    <w:rsid w:val="00A001AC"/>
    <w:rsid w:val="00A004D3"/>
    <w:rsid w:val="00A014E2"/>
    <w:rsid w:val="00A014EC"/>
    <w:rsid w:val="00A01581"/>
    <w:rsid w:val="00A02743"/>
    <w:rsid w:val="00A02E04"/>
    <w:rsid w:val="00A032F1"/>
    <w:rsid w:val="00A03734"/>
    <w:rsid w:val="00A04EAF"/>
    <w:rsid w:val="00A0519F"/>
    <w:rsid w:val="00A056EF"/>
    <w:rsid w:val="00A05B36"/>
    <w:rsid w:val="00A06521"/>
    <w:rsid w:val="00A06A05"/>
    <w:rsid w:val="00A06F1C"/>
    <w:rsid w:val="00A07A94"/>
    <w:rsid w:val="00A10106"/>
    <w:rsid w:val="00A10672"/>
    <w:rsid w:val="00A10C32"/>
    <w:rsid w:val="00A11347"/>
    <w:rsid w:val="00A11568"/>
    <w:rsid w:val="00A1168B"/>
    <w:rsid w:val="00A117AD"/>
    <w:rsid w:val="00A119F8"/>
    <w:rsid w:val="00A11C86"/>
    <w:rsid w:val="00A1226E"/>
    <w:rsid w:val="00A138AF"/>
    <w:rsid w:val="00A1406E"/>
    <w:rsid w:val="00A140C7"/>
    <w:rsid w:val="00A141E1"/>
    <w:rsid w:val="00A141F6"/>
    <w:rsid w:val="00A14506"/>
    <w:rsid w:val="00A1520F"/>
    <w:rsid w:val="00A15836"/>
    <w:rsid w:val="00A16865"/>
    <w:rsid w:val="00A1691A"/>
    <w:rsid w:val="00A16CBD"/>
    <w:rsid w:val="00A17444"/>
    <w:rsid w:val="00A1DC9F"/>
    <w:rsid w:val="00A20201"/>
    <w:rsid w:val="00A2039B"/>
    <w:rsid w:val="00A207A2"/>
    <w:rsid w:val="00A20A4D"/>
    <w:rsid w:val="00A2101C"/>
    <w:rsid w:val="00A212BE"/>
    <w:rsid w:val="00A21503"/>
    <w:rsid w:val="00A21555"/>
    <w:rsid w:val="00A21A7D"/>
    <w:rsid w:val="00A222C4"/>
    <w:rsid w:val="00A235B0"/>
    <w:rsid w:val="00A23648"/>
    <w:rsid w:val="00A2366A"/>
    <w:rsid w:val="00A236D8"/>
    <w:rsid w:val="00A23960"/>
    <w:rsid w:val="00A23F66"/>
    <w:rsid w:val="00A247CD"/>
    <w:rsid w:val="00A249D3"/>
    <w:rsid w:val="00A25303"/>
    <w:rsid w:val="00A2556B"/>
    <w:rsid w:val="00A258EB"/>
    <w:rsid w:val="00A25A27"/>
    <w:rsid w:val="00A25A3E"/>
    <w:rsid w:val="00A25BDB"/>
    <w:rsid w:val="00A2649D"/>
    <w:rsid w:val="00A26528"/>
    <w:rsid w:val="00A2685D"/>
    <w:rsid w:val="00A273DF"/>
    <w:rsid w:val="00A2D3D8"/>
    <w:rsid w:val="00A30325"/>
    <w:rsid w:val="00A305D6"/>
    <w:rsid w:val="00A30AAF"/>
    <w:rsid w:val="00A30D97"/>
    <w:rsid w:val="00A31638"/>
    <w:rsid w:val="00A31791"/>
    <w:rsid w:val="00A32268"/>
    <w:rsid w:val="00A32748"/>
    <w:rsid w:val="00A32860"/>
    <w:rsid w:val="00A33425"/>
    <w:rsid w:val="00A335B9"/>
    <w:rsid w:val="00A33927"/>
    <w:rsid w:val="00A34307"/>
    <w:rsid w:val="00A3469C"/>
    <w:rsid w:val="00A35089"/>
    <w:rsid w:val="00A350CB"/>
    <w:rsid w:val="00A3546B"/>
    <w:rsid w:val="00A358B2"/>
    <w:rsid w:val="00A35DC5"/>
    <w:rsid w:val="00A35F27"/>
    <w:rsid w:val="00A360AC"/>
    <w:rsid w:val="00A36239"/>
    <w:rsid w:val="00A364D7"/>
    <w:rsid w:val="00A36BBF"/>
    <w:rsid w:val="00A36BCE"/>
    <w:rsid w:val="00A36E4B"/>
    <w:rsid w:val="00A36F5C"/>
    <w:rsid w:val="00A3705A"/>
    <w:rsid w:val="00A37103"/>
    <w:rsid w:val="00A373D4"/>
    <w:rsid w:val="00A37651"/>
    <w:rsid w:val="00A378FC"/>
    <w:rsid w:val="00A37E84"/>
    <w:rsid w:val="00A40BA3"/>
    <w:rsid w:val="00A40BEB"/>
    <w:rsid w:val="00A41089"/>
    <w:rsid w:val="00A41A3E"/>
    <w:rsid w:val="00A41D56"/>
    <w:rsid w:val="00A424E4"/>
    <w:rsid w:val="00A4266C"/>
    <w:rsid w:val="00A426D9"/>
    <w:rsid w:val="00A42B3B"/>
    <w:rsid w:val="00A42B4D"/>
    <w:rsid w:val="00A43271"/>
    <w:rsid w:val="00A43437"/>
    <w:rsid w:val="00A436FA"/>
    <w:rsid w:val="00A4388C"/>
    <w:rsid w:val="00A43EF8"/>
    <w:rsid w:val="00A43F72"/>
    <w:rsid w:val="00A4401B"/>
    <w:rsid w:val="00A44E20"/>
    <w:rsid w:val="00A44F59"/>
    <w:rsid w:val="00A44FF2"/>
    <w:rsid w:val="00A4552D"/>
    <w:rsid w:val="00A45C0D"/>
    <w:rsid w:val="00A4626E"/>
    <w:rsid w:val="00A46508"/>
    <w:rsid w:val="00A46567"/>
    <w:rsid w:val="00A46AA8"/>
    <w:rsid w:val="00A46C3C"/>
    <w:rsid w:val="00A46EC0"/>
    <w:rsid w:val="00A477EC"/>
    <w:rsid w:val="00A479C8"/>
    <w:rsid w:val="00A5056D"/>
    <w:rsid w:val="00A507C0"/>
    <w:rsid w:val="00A50A42"/>
    <w:rsid w:val="00A5187A"/>
    <w:rsid w:val="00A51B44"/>
    <w:rsid w:val="00A51DB9"/>
    <w:rsid w:val="00A51F6C"/>
    <w:rsid w:val="00A5234B"/>
    <w:rsid w:val="00A52CEF"/>
    <w:rsid w:val="00A52D99"/>
    <w:rsid w:val="00A52E4E"/>
    <w:rsid w:val="00A53465"/>
    <w:rsid w:val="00A53E3A"/>
    <w:rsid w:val="00A54132"/>
    <w:rsid w:val="00A544AD"/>
    <w:rsid w:val="00A547B2"/>
    <w:rsid w:val="00A54D4B"/>
    <w:rsid w:val="00A55126"/>
    <w:rsid w:val="00A553C6"/>
    <w:rsid w:val="00A5543F"/>
    <w:rsid w:val="00A55AB8"/>
    <w:rsid w:val="00A56062"/>
    <w:rsid w:val="00A561F1"/>
    <w:rsid w:val="00A567E1"/>
    <w:rsid w:val="00A569D4"/>
    <w:rsid w:val="00A56E87"/>
    <w:rsid w:val="00A57046"/>
    <w:rsid w:val="00A57ADD"/>
    <w:rsid w:val="00A57C4A"/>
    <w:rsid w:val="00A57FD4"/>
    <w:rsid w:val="00A60299"/>
    <w:rsid w:val="00A608E6"/>
    <w:rsid w:val="00A60B7B"/>
    <w:rsid w:val="00A60F81"/>
    <w:rsid w:val="00A612FB"/>
    <w:rsid w:val="00A61498"/>
    <w:rsid w:val="00A61C45"/>
    <w:rsid w:val="00A61D54"/>
    <w:rsid w:val="00A61EBD"/>
    <w:rsid w:val="00A61F19"/>
    <w:rsid w:val="00A62088"/>
    <w:rsid w:val="00A622DE"/>
    <w:rsid w:val="00A623F8"/>
    <w:rsid w:val="00A62880"/>
    <w:rsid w:val="00A62885"/>
    <w:rsid w:val="00A6302C"/>
    <w:rsid w:val="00A6320A"/>
    <w:rsid w:val="00A6328D"/>
    <w:rsid w:val="00A632FC"/>
    <w:rsid w:val="00A6338D"/>
    <w:rsid w:val="00A6359C"/>
    <w:rsid w:val="00A6366E"/>
    <w:rsid w:val="00A63AF6"/>
    <w:rsid w:val="00A64284"/>
    <w:rsid w:val="00A643C9"/>
    <w:rsid w:val="00A64893"/>
    <w:rsid w:val="00A64FA6"/>
    <w:rsid w:val="00A6628E"/>
    <w:rsid w:val="00A669F7"/>
    <w:rsid w:val="00A671E9"/>
    <w:rsid w:val="00A6766B"/>
    <w:rsid w:val="00A67D74"/>
    <w:rsid w:val="00A67FA2"/>
    <w:rsid w:val="00A70175"/>
    <w:rsid w:val="00A701B0"/>
    <w:rsid w:val="00A701EF"/>
    <w:rsid w:val="00A70402"/>
    <w:rsid w:val="00A708D0"/>
    <w:rsid w:val="00A70C22"/>
    <w:rsid w:val="00A70C58"/>
    <w:rsid w:val="00A70C97"/>
    <w:rsid w:val="00A711DB"/>
    <w:rsid w:val="00A71617"/>
    <w:rsid w:val="00A71E28"/>
    <w:rsid w:val="00A72003"/>
    <w:rsid w:val="00A721A5"/>
    <w:rsid w:val="00A7261A"/>
    <w:rsid w:val="00A72B05"/>
    <w:rsid w:val="00A735CB"/>
    <w:rsid w:val="00A73678"/>
    <w:rsid w:val="00A73CC5"/>
    <w:rsid w:val="00A74295"/>
    <w:rsid w:val="00A744E3"/>
    <w:rsid w:val="00A7456A"/>
    <w:rsid w:val="00A7458C"/>
    <w:rsid w:val="00A74ACD"/>
    <w:rsid w:val="00A74FE2"/>
    <w:rsid w:val="00A7525C"/>
    <w:rsid w:val="00A75505"/>
    <w:rsid w:val="00A762A2"/>
    <w:rsid w:val="00A766FF"/>
    <w:rsid w:val="00A76D59"/>
    <w:rsid w:val="00A77790"/>
    <w:rsid w:val="00A779BE"/>
    <w:rsid w:val="00A77C24"/>
    <w:rsid w:val="00A80052"/>
    <w:rsid w:val="00A80375"/>
    <w:rsid w:val="00A8038C"/>
    <w:rsid w:val="00A807C3"/>
    <w:rsid w:val="00A80A3E"/>
    <w:rsid w:val="00A80E0F"/>
    <w:rsid w:val="00A80EBB"/>
    <w:rsid w:val="00A81699"/>
    <w:rsid w:val="00A81A70"/>
    <w:rsid w:val="00A82042"/>
    <w:rsid w:val="00A82226"/>
    <w:rsid w:val="00A8227B"/>
    <w:rsid w:val="00A82BEA"/>
    <w:rsid w:val="00A831E0"/>
    <w:rsid w:val="00A8392C"/>
    <w:rsid w:val="00A83E26"/>
    <w:rsid w:val="00A84512"/>
    <w:rsid w:val="00A8489B"/>
    <w:rsid w:val="00A8494A"/>
    <w:rsid w:val="00A84B1C"/>
    <w:rsid w:val="00A850F9"/>
    <w:rsid w:val="00A8534C"/>
    <w:rsid w:val="00A85C46"/>
    <w:rsid w:val="00A85C58"/>
    <w:rsid w:val="00A85D8B"/>
    <w:rsid w:val="00A860AA"/>
    <w:rsid w:val="00A8654C"/>
    <w:rsid w:val="00A8669A"/>
    <w:rsid w:val="00A8715B"/>
    <w:rsid w:val="00A87C5E"/>
    <w:rsid w:val="00A87D87"/>
    <w:rsid w:val="00A87FE8"/>
    <w:rsid w:val="00A9062C"/>
    <w:rsid w:val="00A90B10"/>
    <w:rsid w:val="00A90B80"/>
    <w:rsid w:val="00A90D0B"/>
    <w:rsid w:val="00A91146"/>
    <w:rsid w:val="00A9278D"/>
    <w:rsid w:val="00A927D9"/>
    <w:rsid w:val="00A92DC8"/>
    <w:rsid w:val="00A92E14"/>
    <w:rsid w:val="00A935D2"/>
    <w:rsid w:val="00A9383C"/>
    <w:rsid w:val="00A93A03"/>
    <w:rsid w:val="00A93E46"/>
    <w:rsid w:val="00A9459B"/>
    <w:rsid w:val="00A94655"/>
    <w:rsid w:val="00A95FB6"/>
    <w:rsid w:val="00A962FD"/>
    <w:rsid w:val="00A96B62"/>
    <w:rsid w:val="00A96FE6"/>
    <w:rsid w:val="00A97BB5"/>
    <w:rsid w:val="00A97C83"/>
    <w:rsid w:val="00AA03FE"/>
    <w:rsid w:val="00AA05D4"/>
    <w:rsid w:val="00AA0AF1"/>
    <w:rsid w:val="00AA10EB"/>
    <w:rsid w:val="00AA1517"/>
    <w:rsid w:val="00AA189B"/>
    <w:rsid w:val="00AA19EA"/>
    <w:rsid w:val="00AA1C83"/>
    <w:rsid w:val="00AA1D02"/>
    <w:rsid w:val="00AA2292"/>
    <w:rsid w:val="00AA2804"/>
    <w:rsid w:val="00AA2868"/>
    <w:rsid w:val="00AA2EA2"/>
    <w:rsid w:val="00AA2F90"/>
    <w:rsid w:val="00AA30B2"/>
    <w:rsid w:val="00AA38AC"/>
    <w:rsid w:val="00AA3BAD"/>
    <w:rsid w:val="00AA4310"/>
    <w:rsid w:val="00AA457F"/>
    <w:rsid w:val="00AA4AF2"/>
    <w:rsid w:val="00AA4B1C"/>
    <w:rsid w:val="00AA4E42"/>
    <w:rsid w:val="00AA57C5"/>
    <w:rsid w:val="00AA5BF9"/>
    <w:rsid w:val="00AA5D5D"/>
    <w:rsid w:val="00AA5E16"/>
    <w:rsid w:val="00AA7A5D"/>
    <w:rsid w:val="00AA7B7D"/>
    <w:rsid w:val="00AB00D3"/>
    <w:rsid w:val="00AB0154"/>
    <w:rsid w:val="00AB0233"/>
    <w:rsid w:val="00AB12C0"/>
    <w:rsid w:val="00AB1AE5"/>
    <w:rsid w:val="00AB1BC8"/>
    <w:rsid w:val="00AB1FD7"/>
    <w:rsid w:val="00AB39D3"/>
    <w:rsid w:val="00AB3CB7"/>
    <w:rsid w:val="00AB4163"/>
    <w:rsid w:val="00AB418A"/>
    <w:rsid w:val="00AB4372"/>
    <w:rsid w:val="00AB48A4"/>
    <w:rsid w:val="00AB4A99"/>
    <w:rsid w:val="00AB52CD"/>
    <w:rsid w:val="00AB5866"/>
    <w:rsid w:val="00AB590D"/>
    <w:rsid w:val="00AB5F5C"/>
    <w:rsid w:val="00AB6808"/>
    <w:rsid w:val="00AB68CD"/>
    <w:rsid w:val="00AB697C"/>
    <w:rsid w:val="00AB6CC4"/>
    <w:rsid w:val="00AB6F2E"/>
    <w:rsid w:val="00AB749F"/>
    <w:rsid w:val="00AB76BF"/>
    <w:rsid w:val="00AB76F9"/>
    <w:rsid w:val="00AC1C7F"/>
    <w:rsid w:val="00AC1CE7"/>
    <w:rsid w:val="00AC2205"/>
    <w:rsid w:val="00AC2677"/>
    <w:rsid w:val="00AC2AD2"/>
    <w:rsid w:val="00AC2DC7"/>
    <w:rsid w:val="00AC3248"/>
    <w:rsid w:val="00AC3CDD"/>
    <w:rsid w:val="00AC3DB5"/>
    <w:rsid w:val="00AC46AB"/>
    <w:rsid w:val="00AC4E16"/>
    <w:rsid w:val="00AC528B"/>
    <w:rsid w:val="00AC532D"/>
    <w:rsid w:val="00AC54D3"/>
    <w:rsid w:val="00AC56E4"/>
    <w:rsid w:val="00AC5DF8"/>
    <w:rsid w:val="00AC5F43"/>
    <w:rsid w:val="00AC63DD"/>
    <w:rsid w:val="00AC69E2"/>
    <w:rsid w:val="00AC6D53"/>
    <w:rsid w:val="00AC6F36"/>
    <w:rsid w:val="00AC6FA1"/>
    <w:rsid w:val="00AC70D0"/>
    <w:rsid w:val="00AC784D"/>
    <w:rsid w:val="00AC7F56"/>
    <w:rsid w:val="00AD001D"/>
    <w:rsid w:val="00AD04F4"/>
    <w:rsid w:val="00AD09EF"/>
    <w:rsid w:val="00AD0A69"/>
    <w:rsid w:val="00AD146C"/>
    <w:rsid w:val="00AD16B2"/>
    <w:rsid w:val="00AD181E"/>
    <w:rsid w:val="00AD191D"/>
    <w:rsid w:val="00AD1999"/>
    <w:rsid w:val="00AD19BD"/>
    <w:rsid w:val="00AD1F17"/>
    <w:rsid w:val="00AD21E2"/>
    <w:rsid w:val="00AD294A"/>
    <w:rsid w:val="00AD29E9"/>
    <w:rsid w:val="00AD31DD"/>
    <w:rsid w:val="00AD32CF"/>
    <w:rsid w:val="00AD345A"/>
    <w:rsid w:val="00AD34D1"/>
    <w:rsid w:val="00AD36EE"/>
    <w:rsid w:val="00AD3AB2"/>
    <w:rsid w:val="00AD3EDB"/>
    <w:rsid w:val="00AD3FAE"/>
    <w:rsid w:val="00AD405E"/>
    <w:rsid w:val="00AD4A36"/>
    <w:rsid w:val="00AD4E87"/>
    <w:rsid w:val="00AD4FE8"/>
    <w:rsid w:val="00AD5346"/>
    <w:rsid w:val="00AD5431"/>
    <w:rsid w:val="00AD6225"/>
    <w:rsid w:val="00AD661E"/>
    <w:rsid w:val="00AD6B97"/>
    <w:rsid w:val="00AD702B"/>
    <w:rsid w:val="00AD7272"/>
    <w:rsid w:val="00AD75F6"/>
    <w:rsid w:val="00AD7EC3"/>
    <w:rsid w:val="00AE0042"/>
    <w:rsid w:val="00AE0243"/>
    <w:rsid w:val="00AE0A30"/>
    <w:rsid w:val="00AE0BA2"/>
    <w:rsid w:val="00AE1078"/>
    <w:rsid w:val="00AE11BF"/>
    <w:rsid w:val="00AE1C10"/>
    <w:rsid w:val="00AE226B"/>
    <w:rsid w:val="00AE28EE"/>
    <w:rsid w:val="00AE3413"/>
    <w:rsid w:val="00AE3661"/>
    <w:rsid w:val="00AE39EE"/>
    <w:rsid w:val="00AE3BC2"/>
    <w:rsid w:val="00AE46F8"/>
    <w:rsid w:val="00AE47B0"/>
    <w:rsid w:val="00AE4818"/>
    <w:rsid w:val="00AE49E6"/>
    <w:rsid w:val="00AE5763"/>
    <w:rsid w:val="00AE5DC4"/>
    <w:rsid w:val="00AE6144"/>
    <w:rsid w:val="00AE68B7"/>
    <w:rsid w:val="00AE6A31"/>
    <w:rsid w:val="00AE6DEA"/>
    <w:rsid w:val="00AE6ED5"/>
    <w:rsid w:val="00AE7298"/>
    <w:rsid w:val="00AE74DD"/>
    <w:rsid w:val="00AE7B0A"/>
    <w:rsid w:val="00AE7C23"/>
    <w:rsid w:val="00AE7DC8"/>
    <w:rsid w:val="00AE7FDC"/>
    <w:rsid w:val="00AF06F0"/>
    <w:rsid w:val="00AF0BBB"/>
    <w:rsid w:val="00AF0BC7"/>
    <w:rsid w:val="00AF0FBF"/>
    <w:rsid w:val="00AF1445"/>
    <w:rsid w:val="00AF1484"/>
    <w:rsid w:val="00AF1499"/>
    <w:rsid w:val="00AF15B8"/>
    <w:rsid w:val="00AF1A41"/>
    <w:rsid w:val="00AF2112"/>
    <w:rsid w:val="00AF21AE"/>
    <w:rsid w:val="00AF228B"/>
    <w:rsid w:val="00AF2A75"/>
    <w:rsid w:val="00AF2A9E"/>
    <w:rsid w:val="00AF2F8D"/>
    <w:rsid w:val="00AF3464"/>
    <w:rsid w:val="00AF35E3"/>
    <w:rsid w:val="00AF376C"/>
    <w:rsid w:val="00AF38D6"/>
    <w:rsid w:val="00AF3910"/>
    <w:rsid w:val="00AF3C2A"/>
    <w:rsid w:val="00AF3CE1"/>
    <w:rsid w:val="00AF3E2B"/>
    <w:rsid w:val="00AF43EE"/>
    <w:rsid w:val="00AF4D67"/>
    <w:rsid w:val="00AF4FFE"/>
    <w:rsid w:val="00AF59A1"/>
    <w:rsid w:val="00AF6193"/>
    <w:rsid w:val="00AF6371"/>
    <w:rsid w:val="00AF66E8"/>
    <w:rsid w:val="00AF70A0"/>
    <w:rsid w:val="00AF70ED"/>
    <w:rsid w:val="00AF7805"/>
    <w:rsid w:val="00AF785E"/>
    <w:rsid w:val="00B002BF"/>
    <w:rsid w:val="00B003E4"/>
    <w:rsid w:val="00B00502"/>
    <w:rsid w:val="00B006F8"/>
    <w:rsid w:val="00B01171"/>
    <w:rsid w:val="00B011A5"/>
    <w:rsid w:val="00B0124A"/>
    <w:rsid w:val="00B012AD"/>
    <w:rsid w:val="00B015E2"/>
    <w:rsid w:val="00B019C0"/>
    <w:rsid w:val="00B02067"/>
    <w:rsid w:val="00B027D3"/>
    <w:rsid w:val="00B03B8E"/>
    <w:rsid w:val="00B04675"/>
    <w:rsid w:val="00B0485D"/>
    <w:rsid w:val="00B04E7B"/>
    <w:rsid w:val="00B04F80"/>
    <w:rsid w:val="00B06C77"/>
    <w:rsid w:val="00B06C91"/>
    <w:rsid w:val="00B06CCD"/>
    <w:rsid w:val="00B06E99"/>
    <w:rsid w:val="00B0772D"/>
    <w:rsid w:val="00B07756"/>
    <w:rsid w:val="00B07AAD"/>
    <w:rsid w:val="00B100F5"/>
    <w:rsid w:val="00B1019B"/>
    <w:rsid w:val="00B10CFA"/>
    <w:rsid w:val="00B10E18"/>
    <w:rsid w:val="00B10F73"/>
    <w:rsid w:val="00B111F4"/>
    <w:rsid w:val="00B11203"/>
    <w:rsid w:val="00B11231"/>
    <w:rsid w:val="00B11580"/>
    <w:rsid w:val="00B11D0E"/>
    <w:rsid w:val="00B11DEB"/>
    <w:rsid w:val="00B11FE1"/>
    <w:rsid w:val="00B12F6C"/>
    <w:rsid w:val="00B1359E"/>
    <w:rsid w:val="00B1383E"/>
    <w:rsid w:val="00B13C1B"/>
    <w:rsid w:val="00B13C9C"/>
    <w:rsid w:val="00B14A69"/>
    <w:rsid w:val="00B14F9C"/>
    <w:rsid w:val="00B14FB5"/>
    <w:rsid w:val="00B155CC"/>
    <w:rsid w:val="00B15A65"/>
    <w:rsid w:val="00B15DFD"/>
    <w:rsid w:val="00B170AF"/>
    <w:rsid w:val="00B1711A"/>
    <w:rsid w:val="00B17579"/>
    <w:rsid w:val="00B17611"/>
    <w:rsid w:val="00B17701"/>
    <w:rsid w:val="00B17957"/>
    <w:rsid w:val="00B17F73"/>
    <w:rsid w:val="00B2026E"/>
    <w:rsid w:val="00B2030F"/>
    <w:rsid w:val="00B205EF"/>
    <w:rsid w:val="00B206A1"/>
    <w:rsid w:val="00B20758"/>
    <w:rsid w:val="00B20A08"/>
    <w:rsid w:val="00B20CF9"/>
    <w:rsid w:val="00B2121F"/>
    <w:rsid w:val="00B216D6"/>
    <w:rsid w:val="00B217FA"/>
    <w:rsid w:val="00B21980"/>
    <w:rsid w:val="00B227F7"/>
    <w:rsid w:val="00B22FFC"/>
    <w:rsid w:val="00B2309A"/>
    <w:rsid w:val="00B2335E"/>
    <w:rsid w:val="00B233AD"/>
    <w:rsid w:val="00B23714"/>
    <w:rsid w:val="00B23B3D"/>
    <w:rsid w:val="00B23C4D"/>
    <w:rsid w:val="00B23FAD"/>
    <w:rsid w:val="00B2438E"/>
    <w:rsid w:val="00B24521"/>
    <w:rsid w:val="00B2483D"/>
    <w:rsid w:val="00B248BB"/>
    <w:rsid w:val="00B25C45"/>
    <w:rsid w:val="00B25D09"/>
    <w:rsid w:val="00B262B4"/>
    <w:rsid w:val="00B26EEF"/>
    <w:rsid w:val="00B26EF0"/>
    <w:rsid w:val="00B27299"/>
    <w:rsid w:val="00B27673"/>
    <w:rsid w:val="00B27883"/>
    <w:rsid w:val="00B27CEA"/>
    <w:rsid w:val="00B30072"/>
    <w:rsid w:val="00B301DB"/>
    <w:rsid w:val="00B303F7"/>
    <w:rsid w:val="00B30468"/>
    <w:rsid w:val="00B3066C"/>
    <w:rsid w:val="00B308FD"/>
    <w:rsid w:val="00B309CC"/>
    <w:rsid w:val="00B30D61"/>
    <w:rsid w:val="00B31028"/>
    <w:rsid w:val="00B311F3"/>
    <w:rsid w:val="00B3167E"/>
    <w:rsid w:val="00B31AE2"/>
    <w:rsid w:val="00B31CEC"/>
    <w:rsid w:val="00B31D7B"/>
    <w:rsid w:val="00B31DCA"/>
    <w:rsid w:val="00B31F84"/>
    <w:rsid w:val="00B321A4"/>
    <w:rsid w:val="00B32E9A"/>
    <w:rsid w:val="00B331CD"/>
    <w:rsid w:val="00B3344E"/>
    <w:rsid w:val="00B334D4"/>
    <w:rsid w:val="00B3364E"/>
    <w:rsid w:val="00B33903"/>
    <w:rsid w:val="00B33A9E"/>
    <w:rsid w:val="00B3401F"/>
    <w:rsid w:val="00B34936"/>
    <w:rsid w:val="00B34B87"/>
    <w:rsid w:val="00B3545C"/>
    <w:rsid w:val="00B36154"/>
    <w:rsid w:val="00B3639B"/>
    <w:rsid w:val="00B364EA"/>
    <w:rsid w:val="00B36787"/>
    <w:rsid w:val="00B36AB5"/>
    <w:rsid w:val="00B36BB7"/>
    <w:rsid w:val="00B372D6"/>
    <w:rsid w:val="00B37A95"/>
    <w:rsid w:val="00B37D64"/>
    <w:rsid w:val="00B37EE0"/>
    <w:rsid w:val="00B4010C"/>
    <w:rsid w:val="00B41CAE"/>
    <w:rsid w:val="00B42058"/>
    <w:rsid w:val="00B42582"/>
    <w:rsid w:val="00B42F0F"/>
    <w:rsid w:val="00B42FB0"/>
    <w:rsid w:val="00B43AD1"/>
    <w:rsid w:val="00B43B0B"/>
    <w:rsid w:val="00B45747"/>
    <w:rsid w:val="00B458C2"/>
    <w:rsid w:val="00B46023"/>
    <w:rsid w:val="00B461E3"/>
    <w:rsid w:val="00B4630B"/>
    <w:rsid w:val="00B465A3"/>
    <w:rsid w:val="00B465AF"/>
    <w:rsid w:val="00B4688D"/>
    <w:rsid w:val="00B46FF1"/>
    <w:rsid w:val="00B4700B"/>
    <w:rsid w:val="00B470D2"/>
    <w:rsid w:val="00B47118"/>
    <w:rsid w:val="00B47790"/>
    <w:rsid w:val="00B477B8"/>
    <w:rsid w:val="00B47A15"/>
    <w:rsid w:val="00B47F05"/>
    <w:rsid w:val="00B51048"/>
    <w:rsid w:val="00B510AB"/>
    <w:rsid w:val="00B51613"/>
    <w:rsid w:val="00B516A0"/>
    <w:rsid w:val="00B519D0"/>
    <w:rsid w:val="00B51FB9"/>
    <w:rsid w:val="00B5232A"/>
    <w:rsid w:val="00B52988"/>
    <w:rsid w:val="00B52C41"/>
    <w:rsid w:val="00B53054"/>
    <w:rsid w:val="00B530FA"/>
    <w:rsid w:val="00B532E8"/>
    <w:rsid w:val="00B535FB"/>
    <w:rsid w:val="00B536E3"/>
    <w:rsid w:val="00B53829"/>
    <w:rsid w:val="00B53DD9"/>
    <w:rsid w:val="00B541FF"/>
    <w:rsid w:val="00B54478"/>
    <w:rsid w:val="00B544F1"/>
    <w:rsid w:val="00B5462C"/>
    <w:rsid w:val="00B54D64"/>
    <w:rsid w:val="00B54F44"/>
    <w:rsid w:val="00B54F45"/>
    <w:rsid w:val="00B54F7D"/>
    <w:rsid w:val="00B55228"/>
    <w:rsid w:val="00B55EDF"/>
    <w:rsid w:val="00B56307"/>
    <w:rsid w:val="00B5648F"/>
    <w:rsid w:val="00B56B7C"/>
    <w:rsid w:val="00B56B9C"/>
    <w:rsid w:val="00B5708B"/>
    <w:rsid w:val="00B579DD"/>
    <w:rsid w:val="00B57AF0"/>
    <w:rsid w:val="00B57B16"/>
    <w:rsid w:val="00B57F45"/>
    <w:rsid w:val="00B60F79"/>
    <w:rsid w:val="00B61264"/>
    <w:rsid w:val="00B6157E"/>
    <w:rsid w:val="00B61963"/>
    <w:rsid w:val="00B61F82"/>
    <w:rsid w:val="00B626F7"/>
    <w:rsid w:val="00B62FE0"/>
    <w:rsid w:val="00B6339E"/>
    <w:rsid w:val="00B6376C"/>
    <w:rsid w:val="00B641C2"/>
    <w:rsid w:val="00B6505B"/>
    <w:rsid w:val="00B650D6"/>
    <w:rsid w:val="00B6510E"/>
    <w:rsid w:val="00B65809"/>
    <w:rsid w:val="00B65C98"/>
    <w:rsid w:val="00B65D04"/>
    <w:rsid w:val="00B6627C"/>
    <w:rsid w:val="00B663B1"/>
    <w:rsid w:val="00B66563"/>
    <w:rsid w:val="00B66AD1"/>
    <w:rsid w:val="00B66BEC"/>
    <w:rsid w:val="00B66C63"/>
    <w:rsid w:val="00B66D3A"/>
    <w:rsid w:val="00B6730A"/>
    <w:rsid w:val="00B67DDC"/>
    <w:rsid w:val="00B704F7"/>
    <w:rsid w:val="00B708FF"/>
    <w:rsid w:val="00B70E58"/>
    <w:rsid w:val="00B7163E"/>
    <w:rsid w:val="00B7178D"/>
    <w:rsid w:val="00B71C8F"/>
    <w:rsid w:val="00B71D4F"/>
    <w:rsid w:val="00B7246D"/>
    <w:rsid w:val="00B72ED4"/>
    <w:rsid w:val="00B732AD"/>
    <w:rsid w:val="00B73511"/>
    <w:rsid w:val="00B73B0A"/>
    <w:rsid w:val="00B73D27"/>
    <w:rsid w:val="00B73D9A"/>
    <w:rsid w:val="00B74118"/>
    <w:rsid w:val="00B74E9F"/>
    <w:rsid w:val="00B751DF"/>
    <w:rsid w:val="00B7605E"/>
    <w:rsid w:val="00B76669"/>
    <w:rsid w:val="00B767A6"/>
    <w:rsid w:val="00B7716B"/>
    <w:rsid w:val="00B7734A"/>
    <w:rsid w:val="00B7743D"/>
    <w:rsid w:val="00B77A37"/>
    <w:rsid w:val="00B77EDA"/>
    <w:rsid w:val="00B80353"/>
    <w:rsid w:val="00B809AB"/>
    <w:rsid w:val="00B80F91"/>
    <w:rsid w:val="00B80FA3"/>
    <w:rsid w:val="00B811BC"/>
    <w:rsid w:val="00B82674"/>
    <w:rsid w:val="00B83016"/>
    <w:rsid w:val="00B833FE"/>
    <w:rsid w:val="00B834C4"/>
    <w:rsid w:val="00B835A3"/>
    <w:rsid w:val="00B83699"/>
    <w:rsid w:val="00B8387F"/>
    <w:rsid w:val="00B839E8"/>
    <w:rsid w:val="00B83C4B"/>
    <w:rsid w:val="00B83D8C"/>
    <w:rsid w:val="00B83EC6"/>
    <w:rsid w:val="00B84052"/>
    <w:rsid w:val="00B84AA1"/>
    <w:rsid w:val="00B84AC8"/>
    <w:rsid w:val="00B84DD5"/>
    <w:rsid w:val="00B84F55"/>
    <w:rsid w:val="00B84FF2"/>
    <w:rsid w:val="00B8527F"/>
    <w:rsid w:val="00B85B6C"/>
    <w:rsid w:val="00B85E01"/>
    <w:rsid w:val="00B85FB6"/>
    <w:rsid w:val="00B86081"/>
    <w:rsid w:val="00B860C9"/>
    <w:rsid w:val="00B86768"/>
    <w:rsid w:val="00B86CF5"/>
    <w:rsid w:val="00B87B72"/>
    <w:rsid w:val="00B87CA6"/>
    <w:rsid w:val="00B87D7E"/>
    <w:rsid w:val="00B90087"/>
    <w:rsid w:val="00B90EC5"/>
    <w:rsid w:val="00B9137F"/>
    <w:rsid w:val="00B916B9"/>
    <w:rsid w:val="00B91F50"/>
    <w:rsid w:val="00B92051"/>
    <w:rsid w:val="00B923B7"/>
    <w:rsid w:val="00B92531"/>
    <w:rsid w:val="00B926EB"/>
    <w:rsid w:val="00B92731"/>
    <w:rsid w:val="00B92AAA"/>
    <w:rsid w:val="00B93309"/>
    <w:rsid w:val="00B937D3"/>
    <w:rsid w:val="00B94A4D"/>
    <w:rsid w:val="00B94B5A"/>
    <w:rsid w:val="00B94BB1"/>
    <w:rsid w:val="00B951FE"/>
    <w:rsid w:val="00B9534F"/>
    <w:rsid w:val="00B95838"/>
    <w:rsid w:val="00B95CC7"/>
    <w:rsid w:val="00B95FCE"/>
    <w:rsid w:val="00B96194"/>
    <w:rsid w:val="00B963CF"/>
    <w:rsid w:val="00B96406"/>
    <w:rsid w:val="00B96574"/>
    <w:rsid w:val="00B965FE"/>
    <w:rsid w:val="00B9671D"/>
    <w:rsid w:val="00B9690B"/>
    <w:rsid w:val="00B97012"/>
    <w:rsid w:val="00B97AC8"/>
    <w:rsid w:val="00B97AE9"/>
    <w:rsid w:val="00B97CD9"/>
    <w:rsid w:val="00BA0651"/>
    <w:rsid w:val="00BA0A6A"/>
    <w:rsid w:val="00BA0F3B"/>
    <w:rsid w:val="00BA1060"/>
    <w:rsid w:val="00BA13F0"/>
    <w:rsid w:val="00BA1460"/>
    <w:rsid w:val="00BA2180"/>
    <w:rsid w:val="00BA2427"/>
    <w:rsid w:val="00BA2640"/>
    <w:rsid w:val="00BA29D3"/>
    <w:rsid w:val="00BA29DC"/>
    <w:rsid w:val="00BA30E6"/>
    <w:rsid w:val="00BA338A"/>
    <w:rsid w:val="00BA374F"/>
    <w:rsid w:val="00BA3837"/>
    <w:rsid w:val="00BA4202"/>
    <w:rsid w:val="00BA423B"/>
    <w:rsid w:val="00BA4662"/>
    <w:rsid w:val="00BA4A8A"/>
    <w:rsid w:val="00BA4DF3"/>
    <w:rsid w:val="00BA4F8E"/>
    <w:rsid w:val="00BA5171"/>
    <w:rsid w:val="00BA543D"/>
    <w:rsid w:val="00BA59C0"/>
    <w:rsid w:val="00BA5A02"/>
    <w:rsid w:val="00BA5D94"/>
    <w:rsid w:val="00BA5ED9"/>
    <w:rsid w:val="00BA618C"/>
    <w:rsid w:val="00BA6273"/>
    <w:rsid w:val="00BA7232"/>
    <w:rsid w:val="00BA75F1"/>
    <w:rsid w:val="00BA78AC"/>
    <w:rsid w:val="00BA7ACD"/>
    <w:rsid w:val="00BA7EC6"/>
    <w:rsid w:val="00BA7FBE"/>
    <w:rsid w:val="00BB0835"/>
    <w:rsid w:val="00BB11FA"/>
    <w:rsid w:val="00BB170C"/>
    <w:rsid w:val="00BB1890"/>
    <w:rsid w:val="00BB1BC1"/>
    <w:rsid w:val="00BB1C51"/>
    <w:rsid w:val="00BB1EA9"/>
    <w:rsid w:val="00BB2017"/>
    <w:rsid w:val="00BB21BE"/>
    <w:rsid w:val="00BB249C"/>
    <w:rsid w:val="00BB2EE8"/>
    <w:rsid w:val="00BB300A"/>
    <w:rsid w:val="00BB3021"/>
    <w:rsid w:val="00BB339B"/>
    <w:rsid w:val="00BB3B6C"/>
    <w:rsid w:val="00BB3C3D"/>
    <w:rsid w:val="00BB469D"/>
    <w:rsid w:val="00BB4FA1"/>
    <w:rsid w:val="00BB52A6"/>
    <w:rsid w:val="00BB55C0"/>
    <w:rsid w:val="00BB56E1"/>
    <w:rsid w:val="00BB6421"/>
    <w:rsid w:val="00BB664A"/>
    <w:rsid w:val="00BB674E"/>
    <w:rsid w:val="00BB7133"/>
    <w:rsid w:val="00BB7150"/>
    <w:rsid w:val="00BB71D0"/>
    <w:rsid w:val="00BB71ED"/>
    <w:rsid w:val="00BB73B3"/>
    <w:rsid w:val="00BB7EFD"/>
    <w:rsid w:val="00BC0929"/>
    <w:rsid w:val="00BC132B"/>
    <w:rsid w:val="00BC1C87"/>
    <w:rsid w:val="00BC1FCA"/>
    <w:rsid w:val="00BC2100"/>
    <w:rsid w:val="00BC2C64"/>
    <w:rsid w:val="00BC2C7D"/>
    <w:rsid w:val="00BC2CA8"/>
    <w:rsid w:val="00BC2F6C"/>
    <w:rsid w:val="00BC2F8D"/>
    <w:rsid w:val="00BC3055"/>
    <w:rsid w:val="00BC3794"/>
    <w:rsid w:val="00BC3BFA"/>
    <w:rsid w:val="00BC3EB8"/>
    <w:rsid w:val="00BC3F2C"/>
    <w:rsid w:val="00BC3FB8"/>
    <w:rsid w:val="00BC467D"/>
    <w:rsid w:val="00BC4906"/>
    <w:rsid w:val="00BC49F6"/>
    <w:rsid w:val="00BC5014"/>
    <w:rsid w:val="00BC55F4"/>
    <w:rsid w:val="00BC6465"/>
    <w:rsid w:val="00BC6B0C"/>
    <w:rsid w:val="00BC71D3"/>
    <w:rsid w:val="00BC7636"/>
    <w:rsid w:val="00BC7A46"/>
    <w:rsid w:val="00BC7E9A"/>
    <w:rsid w:val="00BD051A"/>
    <w:rsid w:val="00BD0B8C"/>
    <w:rsid w:val="00BD0D4E"/>
    <w:rsid w:val="00BD15AB"/>
    <w:rsid w:val="00BD1675"/>
    <w:rsid w:val="00BD1865"/>
    <w:rsid w:val="00BD1C1F"/>
    <w:rsid w:val="00BD20A1"/>
    <w:rsid w:val="00BD2A06"/>
    <w:rsid w:val="00BD2CC9"/>
    <w:rsid w:val="00BD2EC9"/>
    <w:rsid w:val="00BD308F"/>
    <w:rsid w:val="00BD31A1"/>
    <w:rsid w:val="00BD36BE"/>
    <w:rsid w:val="00BD39D9"/>
    <w:rsid w:val="00BD3E07"/>
    <w:rsid w:val="00BD4995"/>
    <w:rsid w:val="00BD4C1D"/>
    <w:rsid w:val="00BD4F00"/>
    <w:rsid w:val="00BD527D"/>
    <w:rsid w:val="00BD529A"/>
    <w:rsid w:val="00BD537C"/>
    <w:rsid w:val="00BD54AE"/>
    <w:rsid w:val="00BD58E2"/>
    <w:rsid w:val="00BD7159"/>
    <w:rsid w:val="00BD74C4"/>
    <w:rsid w:val="00BD7B68"/>
    <w:rsid w:val="00BD7BE0"/>
    <w:rsid w:val="00BE00A3"/>
    <w:rsid w:val="00BE036F"/>
    <w:rsid w:val="00BE06F0"/>
    <w:rsid w:val="00BE09D8"/>
    <w:rsid w:val="00BE1031"/>
    <w:rsid w:val="00BE10CB"/>
    <w:rsid w:val="00BE1531"/>
    <w:rsid w:val="00BE15EF"/>
    <w:rsid w:val="00BE2504"/>
    <w:rsid w:val="00BE2598"/>
    <w:rsid w:val="00BE389A"/>
    <w:rsid w:val="00BE391C"/>
    <w:rsid w:val="00BE3A0C"/>
    <w:rsid w:val="00BE3F64"/>
    <w:rsid w:val="00BE40FE"/>
    <w:rsid w:val="00BE45A5"/>
    <w:rsid w:val="00BE47CF"/>
    <w:rsid w:val="00BE495E"/>
    <w:rsid w:val="00BE4BBB"/>
    <w:rsid w:val="00BE4DC7"/>
    <w:rsid w:val="00BE5035"/>
    <w:rsid w:val="00BE5869"/>
    <w:rsid w:val="00BE685E"/>
    <w:rsid w:val="00BE6A5D"/>
    <w:rsid w:val="00BE6A81"/>
    <w:rsid w:val="00BE6DAE"/>
    <w:rsid w:val="00BE6FD7"/>
    <w:rsid w:val="00BE725B"/>
    <w:rsid w:val="00BE7827"/>
    <w:rsid w:val="00BF0D1D"/>
    <w:rsid w:val="00BF0DCF"/>
    <w:rsid w:val="00BF0ECB"/>
    <w:rsid w:val="00BF0FC0"/>
    <w:rsid w:val="00BF1303"/>
    <w:rsid w:val="00BF13DA"/>
    <w:rsid w:val="00BF1E65"/>
    <w:rsid w:val="00BF22F7"/>
    <w:rsid w:val="00BF24B1"/>
    <w:rsid w:val="00BF25D1"/>
    <w:rsid w:val="00BF2741"/>
    <w:rsid w:val="00BF3091"/>
    <w:rsid w:val="00BF31C1"/>
    <w:rsid w:val="00BF3435"/>
    <w:rsid w:val="00BF463B"/>
    <w:rsid w:val="00BF47BF"/>
    <w:rsid w:val="00BF5247"/>
    <w:rsid w:val="00BF57B6"/>
    <w:rsid w:val="00BF585F"/>
    <w:rsid w:val="00BF5DE0"/>
    <w:rsid w:val="00BF641E"/>
    <w:rsid w:val="00BF655E"/>
    <w:rsid w:val="00BF74B9"/>
    <w:rsid w:val="00BF7753"/>
    <w:rsid w:val="00BF77F2"/>
    <w:rsid w:val="00BF7AD7"/>
    <w:rsid w:val="00BF7DBC"/>
    <w:rsid w:val="00BF7F25"/>
    <w:rsid w:val="00C00618"/>
    <w:rsid w:val="00C0241F"/>
    <w:rsid w:val="00C02F22"/>
    <w:rsid w:val="00C0358B"/>
    <w:rsid w:val="00C03F10"/>
    <w:rsid w:val="00C044A3"/>
    <w:rsid w:val="00C0489D"/>
    <w:rsid w:val="00C04B28"/>
    <w:rsid w:val="00C05257"/>
    <w:rsid w:val="00C0541D"/>
    <w:rsid w:val="00C05A6E"/>
    <w:rsid w:val="00C05C42"/>
    <w:rsid w:val="00C05D36"/>
    <w:rsid w:val="00C05E6C"/>
    <w:rsid w:val="00C06070"/>
    <w:rsid w:val="00C06075"/>
    <w:rsid w:val="00C06091"/>
    <w:rsid w:val="00C06A0B"/>
    <w:rsid w:val="00C06AF9"/>
    <w:rsid w:val="00C06B5B"/>
    <w:rsid w:val="00C07809"/>
    <w:rsid w:val="00C07CDF"/>
    <w:rsid w:val="00C10026"/>
    <w:rsid w:val="00C102C2"/>
    <w:rsid w:val="00C104E4"/>
    <w:rsid w:val="00C105B0"/>
    <w:rsid w:val="00C10830"/>
    <w:rsid w:val="00C10F74"/>
    <w:rsid w:val="00C11668"/>
    <w:rsid w:val="00C11C26"/>
    <w:rsid w:val="00C120AB"/>
    <w:rsid w:val="00C12301"/>
    <w:rsid w:val="00C12954"/>
    <w:rsid w:val="00C1298A"/>
    <w:rsid w:val="00C12B64"/>
    <w:rsid w:val="00C132C0"/>
    <w:rsid w:val="00C136AF"/>
    <w:rsid w:val="00C13C61"/>
    <w:rsid w:val="00C14590"/>
    <w:rsid w:val="00C145B0"/>
    <w:rsid w:val="00C14A9F"/>
    <w:rsid w:val="00C14CCE"/>
    <w:rsid w:val="00C14E4A"/>
    <w:rsid w:val="00C14F91"/>
    <w:rsid w:val="00C15CDA"/>
    <w:rsid w:val="00C167DF"/>
    <w:rsid w:val="00C1694B"/>
    <w:rsid w:val="00C16C80"/>
    <w:rsid w:val="00C177AE"/>
    <w:rsid w:val="00C17828"/>
    <w:rsid w:val="00C17CB8"/>
    <w:rsid w:val="00C17DDB"/>
    <w:rsid w:val="00C20CDA"/>
    <w:rsid w:val="00C20F97"/>
    <w:rsid w:val="00C21438"/>
    <w:rsid w:val="00C221EE"/>
    <w:rsid w:val="00C22362"/>
    <w:rsid w:val="00C22E34"/>
    <w:rsid w:val="00C23712"/>
    <w:rsid w:val="00C237FA"/>
    <w:rsid w:val="00C241DF"/>
    <w:rsid w:val="00C245B8"/>
    <w:rsid w:val="00C245C7"/>
    <w:rsid w:val="00C24855"/>
    <w:rsid w:val="00C248BC"/>
    <w:rsid w:val="00C253B8"/>
    <w:rsid w:val="00C258BC"/>
    <w:rsid w:val="00C25A21"/>
    <w:rsid w:val="00C25E0F"/>
    <w:rsid w:val="00C25F66"/>
    <w:rsid w:val="00C25FAF"/>
    <w:rsid w:val="00C26854"/>
    <w:rsid w:val="00C26BC5"/>
    <w:rsid w:val="00C26D36"/>
    <w:rsid w:val="00C2726E"/>
    <w:rsid w:val="00C273C8"/>
    <w:rsid w:val="00C278CC"/>
    <w:rsid w:val="00C279B8"/>
    <w:rsid w:val="00C27F8C"/>
    <w:rsid w:val="00C30061"/>
    <w:rsid w:val="00C302F7"/>
    <w:rsid w:val="00C30C7C"/>
    <w:rsid w:val="00C31BC1"/>
    <w:rsid w:val="00C31E8F"/>
    <w:rsid w:val="00C32370"/>
    <w:rsid w:val="00C32443"/>
    <w:rsid w:val="00C33144"/>
    <w:rsid w:val="00C331D7"/>
    <w:rsid w:val="00C332A8"/>
    <w:rsid w:val="00C333EF"/>
    <w:rsid w:val="00C33A5C"/>
    <w:rsid w:val="00C33C19"/>
    <w:rsid w:val="00C34015"/>
    <w:rsid w:val="00C34BF9"/>
    <w:rsid w:val="00C34CEB"/>
    <w:rsid w:val="00C35099"/>
    <w:rsid w:val="00C35855"/>
    <w:rsid w:val="00C35D09"/>
    <w:rsid w:val="00C36D59"/>
    <w:rsid w:val="00C378E5"/>
    <w:rsid w:val="00C40419"/>
    <w:rsid w:val="00C404F3"/>
    <w:rsid w:val="00C40687"/>
    <w:rsid w:val="00C40DB4"/>
    <w:rsid w:val="00C41C70"/>
    <w:rsid w:val="00C423A7"/>
    <w:rsid w:val="00C427B8"/>
    <w:rsid w:val="00C429A7"/>
    <w:rsid w:val="00C42ACA"/>
    <w:rsid w:val="00C42E85"/>
    <w:rsid w:val="00C431F3"/>
    <w:rsid w:val="00C4325B"/>
    <w:rsid w:val="00C439FF"/>
    <w:rsid w:val="00C43E8C"/>
    <w:rsid w:val="00C44994"/>
    <w:rsid w:val="00C44C7E"/>
    <w:rsid w:val="00C45089"/>
    <w:rsid w:val="00C4519B"/>
    <w:rsid w:val="00C45734"/>
    <w:rsid w:val="00C457EB"/>
    <w:rsid w:val="00C459DE"/>
    <w:rsid w:val="00C45E0E"/>
    <w:rsid w:val="00C45E40"/>
    <w:rsid w:val="00C460CA"/>
    <w:rsid w:val="00C46269"/>
    <w:rsid w:val="00C466B0"/>
    <w:rsid w:val="00C46B19"/>
    <w:rsid w:val="00C46F85"/>
    <w:rsid w:val="00C47F81"/>
    <w:rsid w:val="00C504B4"/>
    <w:rsid w:val="00C5057F"/>
    <w:rsid w:val="00C5102F"/>
    <w:rsid w:val="00C51865"/>
    <w:rsid w:val="00C51A95"/>
    <w:rsid w:val="00C528F6"/>
    <w:rsid w:val="00C52989"/>
    <w:rsid w:val="00C53BDE"/>
    <w:rsid w:val="00C54650"/>
    <w:rsid w:val="00C54865"/>
    <w:rsid w:val="00C549EA"/>
    <w:rsid w:val="00C54DA9"/>
    <w:rsid w:val="00C54FCD"/>
    <w:rsid w:val="00C55D96"/>
    <w:rsid w:val="00C55F0E"/>
    <w:rsid w:val="00C56245"/>
    <w:rsid w:val="00C56D5D"/>
    <w:rsid w:val="00C570B2"/>
    <w:rsid w:val="00C578EC"/>
    <w:rsid w:val="00C5790E"/>
    <w:rsid w:val="00C602AD"/>
    <w:rsid w:val="00C60925"/>
    <w:rsid w:val="00C60BE7"/>
    <w:rsid w:val="00C6142F"/>
    <w:rsid w:val="00C6184F"/>
    <w:rsid w:val="00C6185A"/>
    <w:rsid w:val="00C61953"/>
    <w:rsid w:val="00C61CB6"/>
    <w:rsid w:val="00C620E4"/>
    <w:rsid w:val="00C62180"/>
    <w:rsid w:val="00C622F5"/>
    <w:rsid w:val="00C62654"/>
    <w:rsid w:val="00C62950"/>
    <w:rsid w:val="00C62A4B"/>
    <w:rsid w:val="00C62FBA"/>
    <w:rsid w:val="00C63386"/>
    <w:rsid w:val="00C649E0"/>
    <w:rsid w:val="00C65AC6"/>
    <w:rsid w:val="00C663F5"/>
    <w:rsid w:val="00C666D0"/>
    <w:rsid w:val="00C66F75"/>
    <w:rsid w:val="00C67725"/>
    <w:rsid w:val="00C67D88"/>
    <w:rsid w:val="00C70654"/>
    <w:rsid w:val="00C70CAF"/>
    <w:rsid w:val="00C70DE8"/>
    <w:rsid w:val="00C71133"/>
    <w:rsid w:val="00C713D0"/>
    <w:rsid w:val="00C71406"/>
    <w:rsid w:val="00C7152E"/>
    <w:rsid w:val="00C719DF"/>
    <w:rsid w:val="00C71F64"/>
    <w:rsid w:val="00C7238A"/>
    <w:rsid w:val="00C72581"/>
    <w:rsid w:val="00C729E8"/>
    <w:rsid w:val="00C72EC5"/>
    <w:rsid w:val="00C73183"/>
    <w:rsid w:val="00C738BF"/>
    <w:rsid w:val="00C739FA"/>
    <w:rsid w:val="00C73C07"/>
    <w:rsid w:val="00C73CFE"/>
    <w:rsid w:val="00C73D95"/>
    <w:rsid w:val="00C7417E"/>
    <w:rsid w:val="00C74267"/>
    <w:rsid w:val="00C74470"/>
    <w:rsid w:val="00C7491B"/>
    <w:rsid w:val="00C74E55"/>
    <w:rsid w:val="00C75238"/>
    <w:rsid w:val="00C7579F"/>
    <w:rsid w:val="00C757EB"/>
    <w:rsid w:val="00C75BD7"/>
    <w:rsid w:val="00C761BC"/>
    <w:rsid w:val="00C769F0"/>
    <w:rsid w:val="00C76F42"/>
    <w:rsid w:val="00C76FE2"/>
    <w:rsid w:val="00C77679"/>
    <w:rsid w:val="00C805CB"/>
    <w:rsid w:val="00C81419"/>
    <w:rsid w:val="00C81CC1"/>
    <w:rsid w:val="00C81E6C"/>
    <w:rsid w:val="00C82A5B"/>
    <w:rsid w:val="00C82D08"/>
    <w:rsid w:val="00C83731"/>
    <w:rsid w:val="00C83761"/>
    <w:rsid w:val="00C8454E"/>
    <w:rsid w:val="00C84A30"/>
    <w:rsid w:val="00C8513B"/>
    <w:rsid w:val="00C851B9"/>
    <w:rsid w:val="00C855B5"/>
    <w:rsid w:val="00C855CF"/>
    <w:rsid w:val="00C857CF"/>
    <w:rsid w:val="00C85800"/>
    <w:rsid w:val="00C85D3C"/>
    <w:rsid w:val="00C85DB3"/>
    <w:rsid w:val="00C85EF7"/>
    <w:rsid w:val="00C8636D"/>
    <w:rsid w:val="00C86C41"/>
    <w:rsid w:val="00C86E3E"/>
    <w:rsid w:val="00C8758E"/>
    <w:rsid w:val="00C875A9"/>
    <w:rsid w:val="00C87914"/>
    <w:rsid w:val="00C87F71"/>
    <w:rsid w:val="00C9036D"/>
    <w:rsid w:val="00C90530"/>
    <w:rsid w:val="00C90ABB"/>
    <w:rsid w:val="00C913EB"/>
    <w:rsid w:val="00C91CDF"/>
    <w:rsid w:val="00C91D05"/>
    <w:rsid w:val="00C92565"/>
    <w:rsid w:val="00C92617"/>
    <w:rsid w:val="00C92BC5"/>
    <w:rsid w:val="00C931FF"/>
    <w:rsid w:val="00C93E77"/>
    <w:rsid w:val="00C93EF1"/>
    <w:rsid w:val="00C94001"/>
    <w:rsid w:val="00C9427A"/>
    <w:rsid w:val="00C944F0"/>
    <w:rsid w:val="00C9508B"/>
    <w:rsid w:val="00C95496"/>
    <w:rsid w:val="00C954F8"/>
    <w:rsid w:val="00C95CE2"/>
    <w:rsid w:val="00C95FFF"/>
    <w:rsid w:val="00C96088"/>
    <w:rsid w:val="00C964D1"/>
    <w:rsid w:val="00C964F1"/>
    <w:rsid w:val="00C96BDA"/>
    <w:rsid w:val="00C96C6D"/>
    <w:rsid w:val="00C975F0"/>
    <w:rsid w:val="00C978AB"/>
    <w:rsid w:val="00C97A29"/>
    <w:rsid w:val="00C97C94"/>
    <w:rsid w:val="00C97D03"/>
    <w:rsid w:val="00CA0C50"/>
    <w:rsid w:val="00CA168C"/>
    <w:rsid w:val="00CA189C"/>
    <w:rsid w:val="00CA1FDD"/>
    <w:rsid w:val="00CA200A"/>
    <w:rsid w:val="00CA21D4"/>
    <w:rsid w:val="00CA2CF0"/>
    <w:rsid w:val="00CA36B6"/>
    <w:rsid w:val="00CA39A6"/>
    <w:rsid w:val="00CA3B76"/>
    <w:rsid w:val="00CA3EDA"/>
    <w:rsid w:val="00CA3F76"/>
    <w:rsid w:val="00CA4BF6"/>
    <w:rsid w:val="00CA52E9"/>
    <w:rsid w:val="00CA548C"/>
    <w:rsid w:val="00CA57CA"/>
    <w:rsid w:val="00CA64AB"/>
    <w:rsid w:val="00CA66FC"/>
    <w:rsid w:val="00CA6992"/>
    <w:rsid w:val="00CA6BD5"/>
    <w:rsid w:val="00CA7019"/>
    <w:rsid w:val="00CA71E1"/>
    <w:rsid w:val="00CA72C1"/>
    <w:rsid w:val="00CA7428"/>
    <w:rsid w:val="00CA742D"/>
    <w:rsid w:val="00CB0716"/>
    <w:rsid w:val="00CB0B17"/>
    <w:rsid w:val="00CB18A2"/>
    <w:rsid w:val="00CB2198"/>
    <w:rsid w:val="00CB24C1"/>
    <w:rsid w:val="00CB25FF"/>
    <w:rsid w:val="00CB2EA1"/>
    <w:rsid w:val="00CB347F"/>
    <w:rsid w:val="00CB36C4"/>
    <w:rsid w:val="00CB375C"/>
    <w:rsid w:val="00CB37F0"/>
    <w:rsid w:val="00CB3E13"/>
    <w:rsid w:val="00CB4198"/>
    <w:rsid w:val="00CB4890"/>
    <w:rsid w:val="00CB49CE"/>
    <w:rsid w:val="00CB4C79"/>
    <w:rsid w:val="00CB4EC7"/>
    <w:rsid w:val="00CB58AA"/>
    <w:rsid w:val="00CB5ABA"/>
    <w:rsid w:val="00CB5DA3"/>
    <w:rsid w:val="00CB5EC7"/>
    <w:rsid w:val="00CB611E"/>
    <w:rsid w:val="00CB675C"/>
    <w:rsid w:val="00CB6AFA"/>
    <w:rsid w:val="00CB6C4C"/>
    <w:rsid w:val="00CB6D15"/>
    <w:rsid w:val="00CB7781"/>
    <w:rsid w:val="00CB78F7"/>
    <w:rsid w:val="00CC07A3"/>
    <w:rsid w:val="00CC0D07"/>
    <w:rsid w:val="00CC1275"/>
    <w:rsid w:val="00CC18F4"/>
    <w:rsid w:val="00CC1B88"/>
    <w:rsid w:val="00CC1C8F"/>
    <w:rsid w:val="00CC237D"/>
    <w:rsid w:val="00CC2381"/>
    <w:rsid w:val="00CC243E"/>
    <w:rsid w:val="00CC2795"/>
    <w:rsid w:val="00CC2D10"/>
    <w:rsid w:val="00CC382A"/>
    <w:rsid w:val="00CC3943"/>
    <w:rsid w:val="00CC46F4"/>
    <w:rsid w:val="00CC48E1"/>
    <w:rsid w:val="00CC5A15"/>
    <w:rsid w:val="00CC5A20"/>
    <w:rsid w:val="00CC6169"/>
    <w:rsid w:val="00CC66F5"/>
    <w:rsid w:val="00CC681E"/>
    <w:rsid w:val="00CC6B5F"/>
    <w:rsid w:val="00CD0407"/>
    <w:rsid w:val="00CD0801"/>
    <w:rsid w:val="00CD0A3D"/>
    <w:rsid w:val="00CD0C9B"/>
    <w:rsid w:val="00CD15CA"/>
    <w:rsid w:val="00CD1973"/>
    <w:rsid w:val="00CD1F59"/>
    <w:rsid w:val="00CD2126"/>
    <w:rsid w:val="00CD22D9"/>
    <w:rsid w:val="00CD241C"/>
    <w:rsid w:val="00CD2679"/>
    <w:rsid w:val="00CD286D"/>
    <w:rsid w:val="00CD2B5B"/>
    <w:rsid w:val="00CD2F2B"/>
    <w:rsid w:val="00CD306D"/>
    <w:rsid w:val="00CD333D"/>
    <w:rsid w:val="00CD3BE3"/>
    <w:rsid w:val="00CD3FBE"/>
    <w:rsid w:val="00CD41D2"/>
    <w:rsid w:val="00CD4446"/>
    <w:rsid w:val="00CD44EC"/>
    <w:rsid w:val="00CD4A7A"/>
    <w:rsid w:val="00CD4CD6"/>
    <w:rsid w:val="00CD4F49"/>
    <w:rsid w:val="00CD56CB"/>
    <w:rsid w:val="00CD587C"/>
    <w:rsid w:val="00CD595D"/>
    <w:rsid w:val="00CD60E7"/>
    <w:rsid w:val="00CD61B2"/>
    <w:rsid w:val="00CD61FA"/>
    <w:rsid w:val="00CD6227"/>
    <w:rsid w:val="00CD65CA"/>
    <w:rsid w:val="00CD7134"/>
    <w:rsid w:val="00CD7402"/>
    <w:rsid w:val="00CD7A6C"/>
    <w:rsid w:val="00CD7DFC"/>
    <w:rsid w:val="00CE0DEB"/>
    <w:rsid w:val="00CE115B"/>
    <w:rsid w:val="00CE14C6"/>
    <w:rsid w:val="00CE16D5"/>
    <w:rsid w:val="00CE18C6"/>
    <w:rsid w:val="00CE1DAD"/>
    <w:rsid w:val="00CE1FD1"/>
    <w:rsid w:val="00CE2356"/>
    <w:rsid w:val="00CE2620"/>
    <w:rsid w:val="00CE2A44"/>
    <w:rsid w:val="00CE30AF"/>
    <w:rsid w:val="00CE3237"/>
    <w:rsid w:val="00CE3401"/>
    <w:rsid w:val="00CE349E"/>
    <w:rsid w:val="00CE3D9B"/>
    <w:rsid w:val="00CE4655"/>
    <w:rsid w:val="00CE47B7"/>
    <w:rsid w:val="00CE4CA3"/>
    <w:rsid w:val="00CE5589"/>
    <w:rsid w:val="00CE5842"/>
    <w:rsid w:val="00CE598C"/>
    <w:rsid w:val="00CE5F24"/>
    <w:rsid w:val="00CE60E4"/>
    <w:rsid w:val="00CE6118"/>
    <w:rsid w:val="00CE6242"/>
    <w:rsid w:val="00CE69DE"/>
    <w:rsid w:val="00CE7270"/>
    <w:rsid w:val="00CE741F"/>
    <w:rsid w:val="00CE7767"/>
    <w:rsid w:val="00CE7C68"/>
    <w:rsid w:val="00CE7D79"/>
    <w:rsid w:val="00CE7EFE"/>
    <w:rsid w:val="00CF0F5E"/>
    <w:rsid w:val="00CF11C2"/>
    <w:rsid w:val="00CF158F"/>
    <w:rsid w:val="00CF15A9"/>
    <w:rsid w:val="00CF1614"/>
    <w:rsid w:val="00CF172B"/>
    <w:rsid w:val="00CF24EB"/>
    <w:rsid w:val="00CF24F7"/>
    <w:rsid w:val="00CF2751"/>
    <w:rsid w:val="00CF27CA"/>
    <w:rsid w:val="00CF288E"/>
    <w:rsid w:val="00CF2945"/>
    <w:rsid w:val="00CF2B70"/>
    <w:rsid w:val="00CF2B84"/>
    <w:rsid w:val="00CF2FB1"/>
    <w:rsid w:val="00CF322B"/>
    <w:rsid w:val="00CF3751"/>
    <w:rsid w:val="00CF3F80"/>
    <w:rsid w:val="00CF497D"/>
    <w:rsid w:val="00CF56D4"/>
    <w:rsid w:val="00CF57EC"/>
    <w:rsid w:val="00CF585A"/>
    <w:rsid w:val="00CF5C82"/>
    <w:rsid w:val="00CF5EEC"/>
    <w:rsid w:val="00CF645F"/>
    <w:rsid w:val="00CF64BF"/>
    <w:rsid w:val="00CF7188"/>
    <w:rsid w:val="00CF73F3"/>
    <w:rsid w:val="00CF7853"/>
    <w:rsid w:val="00D0015D"/>
    <w:rsid w:val="00D00272"/>
    <w:rsid w:val="00D00481"/>
    <w:rsid w:val="00D0084F"/>
    <w:rsid w:val="00D009BE"/>
    <w:rsid w:val="00D01177"/>
    <w:rsid w:val="00D01EAC"/>
    <w:rsid w:val="00D023E9"/>
    <w:rsid w:val="00D02A1A"/>
    <w:rsid w:val="00D02FA2"/>
    <w:rsid w:val="00D03594"/>
    <w:rsid w:val="00D03C3E"/>
    <w:rsid w:val="00D040F2"/>
    <w:rsid w:val="00D0443C"/>
    <w:rsid w:val="00D04547"/>
    <w:rsid w:val="00D04851"/>
    <w:rsid w:val="00D04A42"/>
    <w:rsid w:val="00D04FCE"/>
    <w:rsid w:val="00D054C0"/>
    <w:rsid w:val="00D06B84"/>
    <w:rsid w:val="00D07431"/>
    <w:rsid w:val="00D079AA"/>
    <w:rsid w:val="00D1007F"/>
    <w:rsid w:val="00D102ED"/>
    <w:rsid w:val="00D10346"/>
    <w:rsid w:val="00D108A6"/>
    <w:rsid w:val="00D10F37"/>
    <w:rsid w:val="00D1158A"/>
    <w:rsid w:val="00D1198C"/>
    <w:rsid w:val="00D11AF1"/>
    <w:rsid w:val="00D11D4F"/>
    <w:rsid w:val="00D11E5F"/>
    <w:rsid w:val="00D11EB4"/>
    <w:rsid w:val="00D13933"/>
    <w:rsid w:val="00D13A7B"/>
    <w:rsid w:val="00D13B21"/>
    <w:rsid w:val="00D13B80"/>
    <w:rsid w:val="00D13BBA"/>
    <w:rsid w:val="00D13D56"/>
    <w:rsid w:val="00D1576E"/>
    <w:rsid w:val="00D16013"/>
    <w:rsid w:val="00D165ED"/>
    <w:rsid w:val="00D169E3"/>
    <w:rsid w:val="00D16D33"/>
    <w:rsid w:val="00D17134"/>
    <w:rsid w:val="00D17AB1"/>
    <w:rsid w:val="00D17C23"/>
    <w:rsid w:val="00D20381"/>
    <w:rsid w:val="00D205DC"/>
    <w:rsid w:val="00D20B62"/>
    <w:rsid w:val="00D22202"/>
    <w:rsid w:val="00D222DE"/>
    <w:rsid w:val="00D226F3"/>
    <w:rsid w:val="00D229D8"/>
    <w:rsid w:val="00D22CE3"/>
    <w:rsid w:val="00D22D09"/>
    <w:rsid w:val="00D22D45"/>
    <w:rsid w:val="00D23204"/>
    <w:rsid w:val="00D233C4"/>
    <w:rsid w:val="00D23AD6"/>
    <w:rsid w:val="00D23E7E"/>
    <w:rsid w:val="00D24019"/>
    <w:rsid w:val="00D240D7"/>
    <w:rsid w:val="00D24180"/>
    <w:rsid w:val="00D253E8"/>
    <w:rsid w:val="00D256AC"/>
    <w:rsid w:val="00D256DE"/>
    <w:rsid w:val="00D25B40"/>
    <w:rsid w:val="00D25E1E"/>
    <w:rsid w:val="00D25F19"/>
    <w:rsid w:val="00D26118"/>
    <w:rsid w:val="00D2616A"/>
    <w:rsid w:val="00D27C94"/>
    <w:rsid w:val="00D300FD"/>
    <w:rsid w:val="00D301D9"/>
    <w:rsid w:val="00D303C0"/>
    <w:rsid w:val="00D30463"/>
    <w:rsid w:val="00D312C0"/>
    <w:rsid w:val="00D31774"/>
    <w:rsid w:val="00D31784"/>
    <w:rsid w:val="00D317B3"/>
    <w:rsid w:val="00D31963"/>
    <w:rsid w:val="00D3226A"/>
    <w:rsid w:val="00D32C10"/>
    <w:rsid w:val="00D32C4E"/>
    <w:rsid w:val="00D331B8"/>
    <w:rsid w:val="00D33426"/>
    <w:rsid w:val="00D33DC8"/>
    <w:rsid w:val="00D33EF4"/>
    <w:rsid w:val="00D34422"/>
    <w:rsid w:val="00D3464B"/>
    <w:rsid w:val="00D347FB"/>
    <w:rsid w:val="00D3485C"/>
    <w:rsid w:val="00D35086"/>
    <w:rsid w:val="00D3542E"/>
    <w:rsid w:val="00D35506"/>
    <w:rsid w:val="00D3550F"/>
    <w:rsid w:val="00D355CD"/>
    <w:rsid w:val="00D357B1"/>
    <w:rsid w:val="00D3662F"/>
    <w:rsid w:val="00D36646"/>
    <w:rsid w:val="00D36C27"/>
    <w:rsid w:val="00D373B1"/>
    <w:rsid w:val="00D3767D"/>
    <w:rsid w:val="00D37B18"/>
    <w:rsid w:val="00D37B74"/>
    <w:rsid w:val="00D403BB"/>
    <w:rsid w:val="00D406CA"/>
    <w:rsid w:val="00D406E5"/>
    <w:rsid w:val="00D40A40"/>
    <w:rsid w:val="00D40C2A"/>
    <w:rsid w:val="00D40D10"/>
    <w:rsid w:val="00D40D67"/>
    <w:rsid w:val="00D40D83"/>
    <w:rsid w:val="00D41055"/>
    <w:rsid w:val="00D411F8"/>
    <w:rsid w:val="00D41210"/>
    <w:rsid w:val="00D4122A"/>
    <w:rsid w:val="00D416AF"/>
    <w:rsid w:val="00D41C1A"/>
    <w:rsid w:val="00D427A8"/>
    <w:rsid w:val="00D42B32"/>
    <w:rsid w:val="00D430A2"/>
    <w:rsid w:val="00D4325B"/>
    <w:rsid w:val="00D4394D"/>
    <w:rsid w:val="00D43A29"/>
    <w:rsid w:val="00D43B4A"/>
    <w:rsid w:val="00D43D3F"/>
    <w:rsid w:val="00D44441"/>
    <w:rsid w:val="00D447F7"/>
    <w:rsid w:val="00D45B2D"/>
    <w:rsid w:val="00D45BF0"/>
    <w:rsid w:val="00D45F36"/>
    <w:rsid w:val="00D46A79"/>
    <w:rsid w:val="00D46BE0"/>
    <w:rsid w:val="00D46C6B"/>
    <w:rsid w:val="00D46EF1"/>
    <w:rsid w:val="00D46FDC"/>
    <w:rsid w:val="00D47B54"/>
    <w:rsid w:val="00D47D9F"/>
    <w:rsid w:val="00D50261"/>
    <w:rsid w:val="00D505B9"/>
    <w:rsid w:val="00D50A66"/>
    <w:rsid w:val="00D50E96"/>
    <w:rsid w:val="00D519F1"/>
    <w:rsid w:val="00D51CF6"/>
    <w:rsid w:val="00D51E6E"/>
    <w:rsid w:val="00D52361"/>
    <w:rsid w:val="00D52545"/>
    <w:rsid w:val="00D52F2B"/>
    <w:rsid w:val="00D53804"/>
    <w:rsid w:val="00D53C6D"/>
    <w:rsid w:val="00D546C7"/>
    <w:rsid w:val="00D54771"/>
    <w:rsid w:val="00D54D2B"/>
    <w:rsid w:val="00D54DA1"/>
    <w:rsid w:val="00D54F81"/>
    <w:rsid w:val="00D5504B"/>
    <w:rsid w:val="00D551FF"/>
    <w:rsid w:val="00D55F0E"/>
    <w:rsid w:val="00D5683C"/>
    <w:rsid w:val="00D5696E"/>
    <w:rsid w:val="00D571B4"/>
    <w:rsid w:val="00D57313"/>
    <w:rsid w:val="00D60B5D"/>
    <w:rsid w:val="00D615CF"/>
    <w:rsid w:val="00D617BF"/>
    <w:rsid w:val="00D618A1"/>
    <w:rsid w:val="00D618C4"/>
    <w:rsid w:val="00D61964"/>
    <w:rsid w:val="00D6345E"/>
    <w:rsid w:val="00D634DF"/>
    <w:rsid w:val="00D64911"/>
    <w:rsid w:val="00D655E8"/>
    <w:rsid w:val="00D659D7"/>
    <w:rsid w:val="00D65D3E"/>
    <w:rsid w:val="00D65DF3"/>
    <w:rsid w:val="00D66323"/>
    <w:rsid w:val="00D66581"/>
    <w:rsid w:val="00D667EF"/>
    <w:rsid w:val="00D66983"/>
    <w:rsid w:val="00D66C86"/>
    <w:rsid w:val="00D6757A"/>
    <w:rsid w:val="00D676B4"/>
    <w:rsid w:val="00D67A10"/>
    <w:rsid w:val="00D67EAA"/>
    <w:rsid w:val="00D67F34"/>
    <w:rsid w:val="00D67F72"/>
    <w:rsid w:val="00D706CE"/>
    <w:rsid w:val="00D70716"/>
    <w:rsid w:val="00D70C9F"/>
    <w:rsid w:val="00D7185A"/>
    <w:rsid w:val="00D727FA"/>
    <w:rsid w:val="00D72899"/>
    <w:rsid w:val="00D731DB"/>
    <w:rsid w:val="00D73274"/>
    <w:rsid w:val="00D73392"/>
    <w:rsid w:val="00D74118"/>
    <w:rsid w:val="00D742A2"/>
    <w:rsid w:val="00D74484"/>
    <w:rsid w:val="00D744D0"/>
    <w:rsid w:val="00D74928"/>
    <w:rsid w:val="00D74B71"/>
    <w:rsid w:val="00D74F60"/>
    <w:rsid w:val="00D74F7D"/>
    <w:rsid w:val="00D752DA"/>
    <w:rsid w:val="00D754EB"/>
    <w:rsid w:val="00D75CD0"/>
    <w:rsid w:val="00D761E6"/>
    <w:rsid w:val="00D767CB"/>
    <w:rsid w:val="00D76DD3"/>
    <w:rsid w:val="00D77401"/>
    <w:rsid w:val="00D7760C"/>
    <w:rsid w:val="00D805A3"/>
    <w:rsid w:val="00D8086C"/>
    <w:rsid w:val="00D8089C"/>
    <w:rsid w:val="00D80AE1"/>
    <w:rsid w:val="00D81591"/>
    <w:rsid w:val="00D818A5"/>
    <w:rsid w:val="00D81A56"/>
    <w:rsid w:val="00D81B4C"/>
    <w:rsid w:val="00D823C7"/>
    <w:rsid w:val="00D8262B"/>
    <w:rsid w:val="00D829EC"/>
    <w:rsid w:val="00D82AC7"/>
    <w:rsid w:val="00D82E3A"/>
    <w:rsid w:val="00D836BC"/>
    <w:rsid w:val="00D83B02"/>
    <w:rsid w:val="00D83E21"/>
    <w:rsid w:val="00D84829"/>
    <w:rsid w:val="00D84A77"/>
    <w:rsid w:val="00D856E1"/>
    <w:rsid w:val="00D8581A"/>
    <w:rsid w:val="00D863AA"/>
    <w:rsid w:val="00D86765"/>
    <w:rsid w:val="00D86880"/>
    <w:rsid w:val="00D873C5"/>
    <w:rsid w:val="00D87A09"/>
    <w:rsid w:val="00D87AB1"/>
    <w:rsid w:val="00D87B64"/>
    <w:rsid w:val="00D87BD2"/>
    <w:rsid w:val="00D90545"/>
    <w:rsid w:val="00D90681"/>
    <w:rsid w:val="00D909AA"/>
    <w:rsid w:val="00D90C8A"/>
    <w:rsid w:val="00D91263"/>
    <w:rsid w:val="00D913E5"/>
    <w:rsid w:val="00D916B2"/>
    <w:rsid w:val="00D91A52"/>
    <w:rsid w:val="00D920AF"/>
    <w:rsid w:val="00D9227B"/>
    <w:rsid w:val="00D92325"/>
    <w:rsid w:val="00D926F9"/>
    <w:rsid w:val="00D92708"/>
    <w:rsid w:val="00D9284F"/>
    <w:rsid w:val="00D93086"/>
    <w:rsid w:val="00D9338B"/>
    <w:rsid w:val="00D93654"/>
    <w:rsid w:val="00D936F7"/>
    <w:rsid w:val="00D938DE"/>
    <w:rsid w:val="00D93AD6"/>
    <w:rsid w:val="00D93EEA"/>
    <w:rsid w:val="00D93F5A"/>
    <w:rsid w:val="00D94732"/>
    <w:rsid w:val="00D94916"/>
    <w:rsid w:val="00D94D0E"/>
    <w:rsid w:val="00D95751"/>
    <w:rsid w:val="00D95997"/>
    <w:rsid w:val="00D95F02"/>
    <w:rsid w:val="00D96757"/>
    <w:rsid w:val="00D97788"/>
    <w:rsid w:val="00D97894"/>
    <w:rsid w:val="00D97B88"/>
    <w:rsid w:val="00D97C43"/>
    <w:rsid w:val="00DA0786"/>
    <w:rsid w:val="00DA095E"/>
    <w:rsid w:val="00DA09C0"/>
    <w:rsid w:val="00DA0B2D"/>
    <w:rsid w:val="00DA0C93"/>
    <w:rsid w:val="00DA123D"/>
    <w:rsid w:val="00DA14EC"/>
    <w:rsid w:val="00DA1826"/>
    <w:rsid w:val="00DA1C98"/>
    <w:rsid w:val="00DA1D72"/>
    <w:rsid w:val="00DA1FFF"/>
    <w:rsid w:val="00DA243C"/>
    <w:rsid w:val="00DA2563"/>
    <w:rsid w:val="00DA2586"/>
    <w:rsid w:val="00DA28C5"/>
    <w:rsid w:val="00DA30D2"/>
    <w:rsid w:val="00DA32C5"/>
    <w:rsid w:val="00DA3653"/>
    <w:rsid w:val="00DA3DDD"/>
    <w:rsid w:val="00DA4B14"/>
    <w:rsid w:val="00DA53E1"/>
    <w:rsid w:val="00DA5568"/>
    <w:rsid w:val="00DA5720"/>
    <w:rsid w:val="00DA5887"/>
    <w:rsid w:val="00DA58B3"/>
    <w:rsid w:val="00DA5C4C"/>
    <w:rsid w:val="00DA5DDE"/>
    <w:rsid w:val="00DA65AF"/>
    <w:rsid w:val="00DA6886"/>
    <w:rsid w:val="00DA7AE9"/>
    <w:rsid w:val="00DA7C61"/>
    <w:rsid w:val="00DA7EA7"/>
    <w:rsid w:val="00DB0000"/>
    <w:rsid w:val="00DB0773"/>
    <w:rsid w:val="00DB0AEA"/>
    <w:rsid w:val="00DB0D23"/>
    <w:rsid w:val="00DB0DBA"/>
    <w:rsid w:val="00DB1419"/>
    <w:rsid w:val="00DB1534"/>
    <w:rsid w:val="00DB1C90"/>
    <w:rsid w:val="00DB1D54"/>
    <w:rsid w:val="00DB21EB"/>
    <w:rsid w:val="00DB3196"/>
    <w:rsid w:val="00DB33C5"/>
    <w:rsid w:val="00DB3B4F"/>
    <w:rsid w:val="00DB3D72"/>
    <w:rsid w:val="00DB3E03"/>
    <w:rsid w:val="00DB41AD"/>
    <w:rsid w:val="00DB42A4"/>
    <w:rsid w:val="00DB434A"/>
    <w:rsid w:val="00DB43C7"/>
    <w:rsid w:val="00DB44F5"/>
    <w:rsid w:val="00DB4548"/>
    <w:rsid w:val="00DB4E1C"/>
    <w:rsid w:val="00DB4E41"/>
    <w:rsid w:val="00DB5064"/>
    <w:rsid w:val="00DB582B"/>
    <w:rsid w:val="00DB5854"/>
    <w:rsid w:val="00DB5953"/>
    <w:rsid w:val="00DB5A96"/>
    <w:rsid w:val="00DB5D97"/>
    <w:rsid w:val="00DB5FE4"/>
    <w:rsid w:val="00DB617C"/>
    <w:rsid w:val="00DB6489"/>
    <w:rsid w:val="00DB74C3"/>
    <w:rsid w:val="00DB7505"/>
    <w:rsid w:val="00DB770B"/>
    <w:rsid w:val="00DB7EFA"/>
    <w:rsid w:val="00DC007F"/>
    <w:rsid w:val="00DC0170"/>
    <w:rsid w:val="00DC1719"/>
    <w:rsid w:val="00DC17CE"/>
    <w:rsid w:val="00DC1B42"/>
    <w:rsid w:val="00DC1CF5"/>
    <w:rsid w:val="00DC1E5A"/>
    <w:rsid w:val="00DC2409"/>
    <w:rsid w:val="00DC2411"/>
    <w:rsid w:val="00DC251D"/>
    <w:rsid w:val="00DC26BA"/>
    <w:rsid w:val="00DC26FC"/>
    <w:rsid w:val="00DC270F"/>
    <w:rsid w:val="00DC2F3B"/>
    <w:rsid w:val="00DC4E57"/>
    <w:rsid w:val="00DC6188"/>
    <w:rsid w:val="00DC694F"/>
    <w:rsid w:val="00DC6C02"/>
    <w:rsid w:val="00DC6D0B"/>
    <w:rsid w:val="00DC770D"/>
    <w:rsid w:val="00DC796F"/>
    <w:rsid w:val="00DC7FB6"/>
    <w:rsid w:val="00DD00B8"/>
    <w:rsid w:val="00DD0AA1"/>
    <w:rsid w:val="00DD0C64"/>
    <w:rsid w:val="00DD145C"/>
    <w:rsid w:val="00DD1EC2"/>
    <w:rsid w:val="00DD2077"/>
    <w:rsid w:val="00DD24CC"/>
    <w:rsid w:val="00DD25A5"/>
    <w:rsid w:val="00DD354E"/>
    <w:rsid w:val="00DD3729"/>
    <w:rsid w:val="00DD3A85"/>
    <w:rsid w:val="00DD4034"/>
    <w:rsid w:val="00DD5170"/>
    <w:rsid w:val="00DD519D"/>
    <w:rsid w:val="00DD579B"/>
    <w:rsid w:val="00DD5D0B"/>
    <w:rsid w:val="00DD61AE"/>
    <w:rsid w:val="00DD66FB"/>
    <w:rsid w:val="00DD6A43"/>
    <w:rsid w:val="00DD6C10"/>
    <w:rsid w:val="00DD6EF4"/>
    <w:rsid w:val="00DD7267"/>
    <w:rsid w:val="00DD74A0"/>
    <w:rsid w:val="00DD778E"/>
    <w:rsid w:val="00DD7A0C"/>
    <w:rsid w:val="00DD7E87"/>
    <w:rsid w:val="00DE0124"/>
    <w:rsid w:val="00DE0258"/>
    <w:rsid w:val="00DE05E7"/>
    <w:rsid w:val="00DE136F"/>
    <w:rsid w:val="00DE15DC"/>
    <w:rsid w:val="00DE1E7D"/>
    <w:rsid w:val="00DE1EDC"/>
    <w:rsid w:val="00DE2774"/>
    <w:rsid w:val="00DE2867"/>
    <w:rsid w:val="00DE39DE"/>
    <w:rsid w:val="00DE3DC6"/>
    <w:rsid w:val="00DE3F93"/>
    <w:rsid w:val="00DE3FAD"/>
    <w:rsid w:val="00DE4B61"/>
    <w:rsid w:val="00DE508C"/>
    <w:rsid w:val="00DE516A"/>
    <w:rsid w:val="00DE5C1F"/>
    <w:rsid w:val="00DE6009"/>
    <w:rsid w:val="00DE602D"/>
    <w:rsid w:val="00DE6228"/>
    <w:rsid w:val="00DE664C"/>
    <w:rsid w:val="00DE6AE4"/>
    <w:rsid w:val="00DE6D43"/>
    <w:rsid w:val="00DE6E4D"/>
    <w:rsid w:val="00DE7B08"/>
    <w:rsid w:val="00DE7D27"/>
    <w:rsid w:val="00DF064D"/>
    <w:rsid w:val="00DF097F"/>
    <w:rsid w:val="00DF0B8A"/>
    <w:rsid w:val="00DF1891"/>
    <w:rsid w:val="00DF18A1"/>
    <w:rsid w:val="00DF1909"/>
    <w:rsid w:val="00DF1DC2"/>
    <w:rsid w:val="00DF1EC2"/>
    <w:rsid w:val="00DF2159"/>
    <w:rsid w:val="00DF21B5"/>
    <w:rsid w:val="00DF240C"/>
    <w:rsid w:val="00DF280B"/>
    <w:rsid w:val="00DF29AC"/>
    <w:rsid w:val="00DF2E02"/>
    <w:rsid w:val="00DF3DCF"/>
    <w:rsid w:val="00DF3E8B"/>
    <w:rsid w:val="00DF4FBF"/>
    <w:rsid w:val="00DF6C20"/>
    <w:rsid w:val="00DF6D23"/>
    <w:rsid w:val="00DF7243"/>
    <w:rsid w:val="00DF7941"/>
    <w:rsid w:val="00DF79BF"/>
    <w:rsid w:val="00DF7A1F"/>
    <w:rsid w:val="00E00319"/>
    <w:rsid w:val="00E004DC"/>
    <w:rsid w:val="00E006FD"/>
    <w:rsid w:val="00E00D9B"/>
    <w:rsid w:val="00E01390"/>
    <w:rsid w:val="00E01B8D"/>
    <w:rsid w:val="00E01C7E"/>
    <w:rsid w:val="00E01FE5"/>
    <w:rsid w:val="00E02E71"/>
    <w:rsid w:val="00E02F1E"/>
    <w:rsid w:val="00E031B4"/>
    <w:rsid w:val="00E038BF"/>
    <w:rsid w:val="00E047A5"/>
    <w:rsid w:val="00E053F1"/>
    <w:rsid w:val="00E05614"/>
    <w:rsid w:val="00E058C3"/>
    <w:rsid w:val="00E05C97"/>
    <w:rsid w:val="00E06225"/>
    <w:rsid w:val="00E063EE"/>
    <w:rsid w:val="00E0642F"/>
    <w:rsid w:val="00E06A1B"/>
    <w:rsid w:val="00E06D14"/>
    <w:rsid w:val="00E06DDD"/>
    <w:rsid w:val="00E06ED5"/>
    <w:rsid w:val="00E075D7"/>
    <w:rsid w:val="00E076AB"/>
    <w:rsid w:val="00E077BC"/>
    <w:rsid w:val="00E07FBF"/>
    <w:rsid w:val="00E10590"/>
    <w:rsid w:val="00E107B7"/>
    <w:rsid w:val="00E10824"/>
    <w:rsid w:val="00E11288"/>
    <w:rsid w:val="00E120A6"/>
    <w:rsid w:val="00E12923"/>
    <w:rsid w:val="00E12D79"/>
    <w:rsid w:val="00E12EB3"/>
    <w:rsid w:val="00E13245"/>
    <w:rsid w:val="00E1403A"/>
    <w:rsid w:val="00E15446"/>
    <w:rsid w:val="00E155F6"/>
    <w:rsid w:val="00E156D9"/>
    <w:rsid w:val="00E157AE"/>
    <w:rsid w:val="00E15A5A"/>
    <w:rsid w:val="00E15C6F"/>
    <w:rsid w:val="00E16125"/>
    <w:rsid w:val="00E162B9"/>
    <w:rsid w:val="00E16432"/>
    <w:rsid w:val="00E173AA"/>
    <w:rsid w:val="00E17452"/>
    <w:rsid w:val="00E1759E"/>
    <w:rsid w:val="00E200ED"/>
    <w:rsid w:val="00E20180"/>
    <w:rsid w:val="00E20954"/>
    <w:rsid w:val="00E2100C"/>
    <w:rsid w:val="00E211BB"/>
    <w:rsid w:val="00E212B1"/>
    <w:rsid w:val="00E218CC"/>
    <w:rsid w:val="00E228D4"/>
    <w:rsid w:val="00E22A89"/>
    <w:rsid w:val="00E2362C"/>
    <w:rsid w:val="00E23C2C"/>
    <w:rsid w:val="00E248AD"/>
    <w:rsid w:val="00E24A96"/>
    <w:rsid w:val="00E24C97"/>
    <w:rsid w:val="00E24CF1"/>
    <w:rsid w:val="00E24DAB"/>
    <w:rsid w:val="00E25787"/>
    <w:rsid w:val="00E2592F"/>
    <w:rsid w:val="00E25FEF"/>
    <w:rsid w:val="00E27527"/>
    <w:rsid w:val="00E30626"/>
    <w:rsid w:val="00E3067B"/>
    <w:rsid w:val="00E317D3"/>
    <w:rsid w:val="00E31BF4"/>
    <w:rsid w:val="00E32256"/>
    <w:rsid w:val="00E32EC2"/>
    <w:rsid w:val="00E33534"/>
    <w:rsid w:val="00E33FB5"/>
    <w:rsid w:val="00E3442C"/>
    <w:rsid w:val="00E344B1"/>
    <w:rsid w:val="00E3497E"/>
    <w:rsid w:val="00E353D0"/>
    <w:rsid w:val="00E35950"/>
    <w:rsid w:val="00E35A23"/>
    <w:rsid w:val="00E35ED6"/>
    <w:rsid w:val="00E3642C"/>
    <w:rsid w:val="00E367B5"/>
    <w:rsid w:val="00E36E15"/>
    <w:rsid w:val="00E37048"/>
    <w:rsid w:val="00E3728A"/>
    <w:rsid w:val="00E3749B"/>
    <w:rsid w:val="00E37629"/>
    <w:rsid w:val="00E404FD"/>
    <w:rsid w:val="00E407A1"/>
    <w:rsid w:val="00E40810"/>
    <w:rsid w:val="00E40FD7"/>
    <w:rsid w:val="00E414A8"/>
    <w:rsid w:val="00E42620"/>
    <w:rsid w:val="00E42694"/>
    <w:rsid w:val="00E4276E"/>
    <w:rsid w:val="00E434CE"/>
    <w:rsid w:val="00E43B5C"/>
    <w:rsid w:val="00E44AC2"/>
    <w:rsid w:val="00E44E3A"/>
    <w:rsid w:val="00E44EA6"/>
    <w:rsid w:val="00E455AB"/>
    <w:rsid w:val="00E457A9"/>
    <w:rsid w:val="00E45A3F"/>
    <w:rsid w:val="00E45DEC"/>
    <w:rsid w:val="00E46073"/>
    <w:rsid w:val="00E46833"/>
    <w:rsid w:val="00E46B39"/>
    <w:rsid w:val="00E47BAD"/>
    <w:rsid w:val="00E5174F"/>
    <w:rsid w:val="00E51D8F"/>
    <w:rsid w:val="00E52390"/>
    <w:rsid w:val="00E52D56"/>
    <w:rsid w:val="00E52D8A"/>
    <w:rsid w:val="00E52E38"/>
    <w:rsid w:val="00E5316B"/>
    <w:rsid w:val="00E5337F"/>
    <w:rsid w:val="00E53A5B"/>
    <w:rsid w:val="00E53BF8"/>
    <w:rsid w:val="00E53CA2"/>
    <w:rsid w:val="00E5402F"/>
    <w:rsid w:val="00E548A1"/>
    <w:rsid w:val="00E54A29"/>
    <w:rsid w:val="00E54A8B"/>
    <w:rsid w:val="00E54C30"/>
    <w:rsid w:val="00E55322"/>
    <w:rsid w:val="00E55761"/>
    <w:rsid w:val="00E5600F"/>
    <w:rsid w:val="00E56E17"/>
    <w:rsid w:val="00E56FB7"/>
    <w:rsid w:val="00E5719C"/>
    <w:rsid w:val="00E5722A"/>
    <w:rsid w:val="00E57386"/>
    <w:rsid w:val="00E57699"/>
    <w:rsid w:val="00E57A5D"/>
    <w:rsid w:val="00E57A71"/>
    <w:rsid w:val="00E57AF5"/>
    <w:rsid w:val="00E57DBB"/>
    <w:rsid w:val="00E60008"/>
    <w:rsid w:val="00E60492"/>
    <w:rsid w:val="00E604E3"/>
    <w:rsid w:val="00E606F1"/>
    <w:rsid w:val="00E6101A"/>
    <w:rsid w:val="00E613D1"/>
    <w:rsid w:val="00E61562"/>
    <w:rsid w:val="00E61AA0"/>
    <w:rsid w:val="00E61B8B"/>
    <w:rsid w:val="00E61D15"/>
    <w:rsid w:val="00E61DD3"/>
    <w:rsid w:val="00E6242A"/>
    <w:rsid w:val="00E62DBA"/>
    <w:rsid w:val="00E6339D"/>
    <w:rsid w:val="00E63BF1"/>
    <w:rsid w:val="00E63D16"/>
    <w:rsid w:val="00E6448E"/>
    <w:rsid w:val="00E65469"/>
    <w:rsid w:val="00E6569B"/>
    <w:rsid w:val="00E65ABA"/>
    <w:rsid w:val="00E65BEA"/>
    <w:rsid w:val="00E65CA4"/>
    <w:rsid w:val="00E65E10"/>
    <w:rsid w:val="00E66253"/>
    <w:rsid w:val="00E66AE9"/>
    <w:rsid w:val="00E66D15"/>
    <w:rsid w:val="00E66E49"/>
    <w:rsid w:val="00E66ED3"/>
    <w:rsid w:val="00E671AB"/>
    <w:rsid w:val="00E67542"/>
    <w:rsid w:val="00E67854"/>
    <w:rsid w:val="00E67B44"/>
    <w:rsid w:val="00E67D16"/>
    <w:rsid w:val="00E7053F"/>
    <w:rsid w:val="00E70703"/>
    <w:rsid w:val="00E70D98"/>
    <w:rsid w:val="00E71166"/>
    <w:rsid w:val="00E71195"/>
    <w:rsid w:val="00E71448"/>
    <w:rsid w:val="00E7190F"/>
    <w:rsid w:val="00E72AAC"/>
    <w:rsid w:val="00E72C0C"/>
    <w:rsid w:val="00E72C8F"/>
    <w:rsid w:val="00E72DDF"/>
    <w:rsid w:val="00E72E3B"/>
    <w:rsid w:val="00E73A21"/>
    <w:rsid w:val="00E73BC3"/>
    <w:rsid w:val="00E7400A"/>
    <w:rsid w:val="00E744A6"/>
    <w:rsid w:val="00E74B0E"/>
    <w:rsid w:val="00E75CF2"/>
    <w:rsid w:val="00E765B2"/>
    <w:rsid w:val="00E774DA"/>
    <w:rsid w:val="00E77A39"/>
    <w:rsid w:val="00E8037C"/>
    <w:rsid w:val="00E804CE"/>
    <w:rsid w:val="00E8056A"/>
    <w:rsid w:val="00E80B96"/>
    <w:rsid w:val="00E80DA7"/>
    <w:rsid w:val="00E81222"/>
    <w:rsid w:val="00E81545"/>
    <w:rsid w:val="00E81A07"/>
    <w:rsid w:val="00E82520"/>
    <w:rsid w:val="00E828E3"/>
    <w:rsid w:val="00E82D23"/>
    <w:rsid w:val="00E8324C"/>
    <w:rsid w:val="00E832D0"/>
    <w:rsid w:val="00E83735"/>
    <w:rsid w:val="00E83E27"/>
    <w:rsid w:val="00E840C5"/>
    <w:rsid w:val="00E8449E"/>
    <w:rsid w:val="00E84CCE"/>
    <w:rsid w:val="00E84EBF"/>
    <w:rsid w:val="00E852AB"/>
    <w:rsid w:val="00E85503"/>
    <w:rsid w:val="00E86248"/>
    <w:rsid w:val="00E8672C"/>
    <w:rsid w:val="00E86951"/>
    <w:rsid w:val="00E86A6E"/>
    <w:rsid w:val="00E86AB6"/>
    <w:rsid w:val="00E86D09"/>
    <w:rsid w:val="00E86D9E"/>
    <w:rsid w:val="00E86F03"/>
    <w:rsid w:val="00E8701D"/>
    <w:rsid w:val="00E87034"/>
    <w:rsid w:val="00E87419"/>
    <w:rsid w:val="00E87B26"/>
    <w:rsid w:val="00E87BD4"/>
    <w:rsid w:val="00E87BF2"/>
    <w:rsid w:val="00E9015D"/>
    <w:rsid w:val="00E902F5"/>
    <w:rsid w:val="00E91591"/>
    <w:rsid w:val="00E916AA"/>
    <w:rsid w:val="00E91BD6"/>
    <w:rsid w:val="00E92C84"/>
    <w:rsid w:val="00E92C99"/>
    <w:rsid w:val="00E92F3B"/>
    <w:rsid w:val="00E930C2"/>
    <w:rsid w:val="00E9315A"/>
    <w:rsid w:val="00E9384C"/>
    <w:rsid w:val="00E943F9"/>
    <w:rsid w:val="00E946B6"/>
    <w:rsid w:val="00E9470D"/>
    <w:rsid w:val="00E94988"/>
    <w:rsid w:val="00E94B45"/>
    <w:rsid w:val="00E94BC3"/>
    <w:rsid w:val="00E94C68"/>
    <w:rsid w:val="00E94CCD"/>
    <w:rsid w:val="00E94FB7"/>
    <w:rsid w:val="00E950D6"/>
    <w:rsid w:val="00E96B1F"/>
    <w:rsid w:val="00E96D6C"/>
    <w:rsid w:val="00E96E0D"/>
    <w:rsid w:val="00E96E6F"/>
    <w:rsid w:val="00E9746F"/>
    <w:rsid w:val="00E977A8"/>
    <w:rsid w:val="00E97A73"/>
    <w:rsid w:val="00E97F24"/>
    <w:rsid w:val="00EA04E0"/>
    <w:rsid w:val="00EA05D4"/>
    <w:rsid w:val="00EA09B9"/>
    <w:rsid w:val="00EA09DD"/>
    <w:rsid w:val="00EA0E5B"/>
    <w:rsid w:val="00EA10D3"/>
    <w:rsid w:val="00EA13B2"/>
    <w:rsid w:val="00EA14A4"/>
    <w:rsid w:val="00EA1671"/>
    <w:rsid w:val="00EA1837"/>
    <w:rsid w:val="00EA195A"/>
    <w:rsid w:val="00EA1C86"/>
    <w:rsid w:val="00EA22D5"/>
    <w:rsid w:val="00EA24EF"/>
    <w:rsid w:val="00EA3003"/>
    <w:rsid w:val="00EA354E"/>
    <w:rsid w:val="00EA3927"/>
    <w:rsid w:val="00EA3DF8"/>
    <w:rsid w:val="00EA3F50"/>
    <w:rsid w:val="00EA402D"/>
    <w:rsid w:val="00EA40E6"/>
    <w:rsid w:val="00EA5191"/>
    <w:rsid w:val="00EA5300"/>
    <w:rsid w:val="00EA5524"/>
    <w:rsid w:val="00EA5FC6"/>
    <w:rsid w:val="00EA61C3"/>
    <w:rsid w:val="00EA6655"/>
    <w:rsid w:val="00EA6686"/>
    <w:rsid w:val="00EA68F0"/>
    <w:rsid w:val="00EA71FE"/>
    <w:rsid w:val="00EB0135"/>
    <w:rsid w:val="00EB01CB"/>
    <w:rsid w:val="00EB0289"/>
    <w:rsid w:val="00EB0A67"/>
    <w:rsid w:val="00EB1199"/>
    <w:rsid w:val="00EB13CF"/>
    <w:rsid w:val="00EB13DF"/>
    <w:rsid w:val="00EB1815"/>
    <w:rsid w:val="00EB1917"/>
    <w:rsid w:val="00EB1E24"/>
    <w:rsid w:val="00EB2789"/>
    <w:rsid w:val="00EB2A42"/>
    <w:rsid w:val="00EB37D8"/>
    <w:rsid w:val="00EB3B3F"/>
    <w:rsid w:val="00EB3CEE"/>
    <w:rsid w:val="00EB3E8F"/>
    <w:rsid w:val="00EB41D6"/>
    <w:rsid w:val="00EB44C8"/>
    <w:rsid w:val="00EB4628"/>
    <w:rsid w:val="00EB4649"/>
    <w:rsid w:val="00EB4C5E"/>
    <w:rsid w:val="00EB537F"/>
    <w:rsid w:val="00EB5430"/>
    <w:rsid w:val="00EB5523"/>
    <w:rsid w:val="00EB57E1"/>
    <w:rsid w:val="00EB6320"/>
    <w:rsid w:val="00EB6518"/>
    <w:rsid w:val="00EB784E"/>
    <w:rsid w:val="00EB7AD6"/>
    <w:rsid w:val="00EB7CB0"/>
    <w:rsid w:val="00EB7D5F"/>
    <w:rsid w:val="00EB7DB2"/>
    <w:rsid w:val="00EB7DCD"/>
    <w:rsid w:val="00EC032C"/>
    <w:rsid w:val="00EC116C"/>
    <w:rsid w:val="00EC14C4"/>
    <w:rsid w:val="00EC175F"/>
    <w:rsid w:val="00EC18E6"/>
    <w:rsid w:val="00EC2461"/>
    <w:rsid w:val="00EC2D8F"/>
    <w:rsid w:val="00EC32DC"/>
    <w:rsid w:val="00EC3DE9"/>
    <w:rsid w:val="00EC4FD4"/>
    <w:rsid w:val="00EC5C20"/>
    <w:rsid w:val="00EC61CD"/>
    <w:rsid w:val="00EC6260"/>
    <w:rsid w:val="00EC648D"/>
    <w:rsid w:val="00EC69B3"/>
    <w:rsid w:val="00EC69F8"/>
    <w:rsid w:val="00EC6C31"/>
    <w:rsid w:val="00EC6E54"/>
    <w:rsid w:val="00EC700B"/>
    <w:rsid w:val="00EC71B2"/>
    <w:rsid w:val="00EC77C1"/>
    <w:rsid w:val="00EC7BB9"/>
    <w:rsid w:val="00ED04FF"/>
    <w:rsid w:val="00ED085A"/>
    <w:rsid w:val="00ED0E54"/>
    <w:rsid w:val="00ED0EEA"/>
    <w:rsid w:val="00ED1B93"/>
    <w:rsid w:val="00ED1EB2"/>
    <w:rsid w:val="00ED22AE"/>
    <w:rsid w:val="00ED3443"/>
    <w:rsid w:val="00ED3447"/>
    <w:rsid w:val="00ED377B"/>
    <w:rsid w:val="00ED39D0"/>
    <w:rsid w:val="00ED3C14"/>
    <w:rsid w:val="00ED3DCD"/>
    <w:rsid w:val="00ED48EA"/>
    <w:rsid w:val="00ED52C6"/>
    <w:rsid w:val="00ED579F"/>
    <w:rsid w:val="00ED595D"/>
    <w:rsid w:val="00ED59CF"/>
    <w:rsid w:val="00ED5B7D"/>
    <w:rsid w:val="00ED6200"/>
    <w:rsid w:val="00ED67E9"/>
    <w:rsid w:val="00EE0166"/>
    <w:rsid w:val="00EE0FDD"/>
    <w:rsid w:val="00EE1153"/>
    <w:rsid w:val="00EE13AB"/>
    <w:rsid w:val="00EE1654"/>
    <w:rsid w:val="00EE1846"/>
    <w:rsid w:val="00EE1A9F"/>
    <w:rsid w:val="00EE1FF5"/>
    <w:rsid w:val="00EE280A"/>
    <w:rsid w:val="00EE2CA2"/>
    <w:rsid w:val="00EE2F01"/>
    <w:rsid w:val="00EE3514"/>
    <w:rsid w:val="00EE41DB"/>
    <w:rsid w:val="00EE43EE"/>
    <w:rsid w:val="00EE445F"/>
    <w:rsid w:val="00EE45D1"/>
    <w:rsid w:val="00EE4947"/>
    <w:rsid w:val="00EE525F"/>
    <w:rsid w:val="00EE550E"/>
    <w:rsid w:val="00EE562D"/>
    <w:rsid w:val="00EE57BF"/>
    <w:rsid w:val="00EE58DE"/>
    <w:rsid w:val="00EE5CFA"/>
    <w:rsid w:val="00EE5F9B"/>
    <w:rsid w:val="00EE657D"/>
    <w:rsid w:val="00EE6734"/>
    <w:rsid w:val="00EE6818"/>
    <w:rsid w:val="00EE6E0A"/>
    <w:rsid w:val="00EE7043"/>
    <w:rsid w:val="00EE75CE"/>
    <w:rsid w:val="00EE799B"/>
    <w:rsid w:val="00EE7D64"/>
    <w:rsid w:val="00EF020F"/>
    <w:rsid w:val="00EF07AA"/>
    <w:rsid w:val="00EF1284"/>
    <w:rsid w:val="00EF20F4"/>
    <w:rsid w:val="00EF2583"/>
    <w:rsid w:val="00EF2652"/>
    <w:rsid w:val="00EF3282"/>
    <w:rsid w:val="00EF3503"/>
    <w:rsid w:val="00EF3726"/>
    <w:rsid w:val="00EF38F2"/>
    <w:rsid w:val="00EF398F"/>
    <w:rsid w:val="00EF3B17"/>
    <w:rsid w:val="00EF44B0"/>
    <w:rsid w:val="00EF453C"/>
    <w:rsid w:val="00EF4769"/>
    <w:rsid w:val="00EF51E8"/>
    <w:rsid w:val="00EF56B7"/>
    <w:rsid w:val="00EF5760"/>
    <w:rsid w:val="00EF5A1A"/>
    <w:rsid w:val="00EF5D7F"/>
    <w:rsid w:val="00EF5EEA"/>
    <w:rsid w:val="00EF6530"/>
    <w:rsid w:val="00EF6764"/>
    <w:rsid w:val="00EF6C7B"/>
    <w:rsid w:val="00EF7749"/>
    <w:rsid w:val="00EF78EC"/>
    <w:rsid w:val="00EF7A44"/>
    <w:rsid w:val="00EF7BD9"/>
    <w:rsid w:val="00F00899"/>
    <w:rsid w:val="00F00AF4"/>
    <w:rsid w:val="00F013D1"/>
    <w:rsid w:val="00F015C8"/>
    <w:rsid w:val="00F016CE"/>
    <w:rsid w:val="00F0177F"/>
    <w:rsid w:val="00F01FA9"/>
    <w:rsid w:val="00F021ED"/>
    <w:rsid w:val="00F022AC"/>
    <w:rsid w:val="00F02A9E"/>
    <w:rsid w:val="00F02ABA"/>
    <w:rsid w:val="00F02F16"/>
    <w:rsid w:val="00F03051"/>
    <w:rsid w:val="00F04316"/>
    <w:rsid w:val="00F05B75"/>
    <w:rsid w:val="00F05C06"/>
    <w:rsid w:val="00F05C58"/>
    <w:rsid w:val="00F06363"/>
    <w:rsid w:val="00F06C35"/>
    <w:rsid w:val="00F06CD4"/>
    <w:rsid w:val="00F07933"/>
    <w:rsid w:val="00F103D9"/>
    <w:rsid w:val="00F10522"/>
    <w:rsid w:val="00F1069F"/>
    <w:rsid w:val="00F10780"/>
    <w:rsid w:val="00F11197"/>
    <w:rsid w:val="00F118FD"/>
    <w:rsid w:val="00F11B1C"/>
    <w:rsid w:val="00F11C54"/>
    <w:rsid w:val="00F11E04"/>
    <w:rsid w:val="00F1274A"/>
    <w:rsid w:val="00F12751"/>
    <w:rsid w:val="00F1286F"/>
    <w:rsid w:val="00F129DB"/>
    <w:rsid w:val="00F129FC"/>
    <w:rsid w:val="00F12C7C"/>
    <w:rsid w:val="00F12DD5"/>
    <w:rsid w:val="00F12EF3"/>
    <w:rsid w:val="00F12F5E"/>
    <w:rsid w:val="00F1300B"/>
    <w:rsid w:val="00F13728"/>
    <w:rsid w:val="00F13777"/>
    <w:rsid w:val="00F13C37"/>
    <w:rsid w:val="00F13FBC"/>
    <w:rsid w:val="00F144CE"/>
    <w:rsid w:val="00F14B0D"/>
    <w:rsid w:val="00F1527D"/>
    <w:rsid w:val="00F152FF"/>
    <w:rsid w:val="00F154AD"/>
    <w:rsid w:val="00F1555A"/>
    <w:rsid w:val="00F155C5"/>
    <w:rsid w:val="00F16002"/>
    <w:rsid w:val="00F160BD"/>
    <w:rsid w:val="00F16468"/>
    <w:rsid w:val="00F1674B"/>
    <w:rsid w:val="00F167BB"/>
    <w:rsid w:val="00F167BD"/>
    <w:rsid w:val="00F171B7"/>
    <w:rsid w:val="00F178A2"/>
    <w:rsid w:val="00F17E02"/>
    <w:rsid w:val="00F200C0"/>
    <w:rsid w:val="00F206F1"/>
    <w:rsid w:val="00F20919"/>
    <w:rsid w:val="00F2093B"/>
    <w:rsid w:val="00F20D28"/>
    <w:rsid w:val="00F2108C"/>
    <w:rsid w:val="00F2163D"/>
    <w:rsid w:val="00F21724"/>
    <w:rsid w:val="00F219E7"/>
    <w:rsid w:val="00F21AE9"/>
    <w:rsid w:val="00F2234B"/>
    <w:rsid w:val="00F2346C"/>
    <w:rsid w:val="00F237E0"/>
    <w:rsid w:val="00F23A40"/>
    <w:rsid w:val="00F23BBE"/>
    <w:rsid w:val="00F23D4F"/>
    <w:rsid w:val="00F24370"/>
    <w:rsid w:val="00F24470"/>
    <w:rsid w:val="00F24766"/>
    <w:rsid w:val="00F2479E"/>
    <w:rsid w:val="00F24822"/>
    <w:rsid w:val="00F24B90"/>
    <w:rsid w:val="00F250FD"/>
    <w:rsid w:val="00F25835"/>
    <w:rsid w:val="00F2632C"/>
    <w:rsid w:val="00F2636D"/>
    <w:rsid w:val="00F269D7"/>
    <w:rsid w:val="00F272B7"/>
    <w:rsid w:val="00F27646"/>
    <w:rsid w:val="00F300D4"/>
    <w:rsid w:val="00F302DB"/>
    <w:rsid w:val="00F30307"/>
    <w:rsid w:val="00F30887"/>
    <w:rsid w:val="00F30964"/>
    <w:rsid w:val="00F30E65"/>
    <w:rsid w:val="00F31CF8"/>
    <w:rsid w:val="00F31F35"/>
    <w:rsid w:val="00F3200A"/>
    <w:rsid w:val="00F32192"/>
    <w:rsid w:val="00F32909"/>
    <w:rsid w:val="00F32A79"/>
    <w:rsid w:val="00F32E34"/>
    <w:rsid w:val="00F3306E"/>
    <w:rsid w:val="00F3307B"/>
    <w:rsid w:val="00F3312E"/>
    <w:rsid w:val="00F33297"/>
    <w:rsid w:val="00F337C5"/>
    <w:rsid w:val="00F340FD"/>
    <w:rsid w:val="00F34798"/>
    <w:rsid w:val="00F34AAA"/>
    <w:rsid w:val="00F34C88"/>
    <w:rsid w:val="00F34D9E"/>
    <w:rsid w:val="00F34E11"/>
    <w:rsid w:val="00F34F4B"/>
    <w:rsid w:val="00F355D6"/>
    <w:rsid w:val="00F35B53"/>
    <w:rsid w:val="00F364BA"/>
    <w:rsid w:val="00F36825"/>
    <w:rsid w:val="00F36B8B"/>
    <w:rsid w:val="00F37339"/>
    <w:rsid w:val="00F37697"/>
    <w:rsid w:val="00F3778A"/>
    <w:rsid w:val="00F37E2E"/>
    <w:rsid w:val="00F37FBD"/>
    <w:rsid w:val="00F402F9"/>
    <w:rsid w:val="00F40AC4"/>
    <w:rsid w:val="00F40BB1"/>
    <w:rsid w:val="00F40D07"/>
    <w:rsid w:val="00F41367"/>
    <w:rsid w:val="00F414BD"/>
    <w:rsid w:val="00F419E2"/>
    <w:rsid w:val="00F4220E"/>
    <w:rsid w:val="00F4224F"/>
    <w:rsid w:val="00F4278C"/>
    <w:rsid w:val="00F42C80"/>
    <w:rsid w:val="00F4384C"/>
    <w:rsid w:val="00F43C51"/>
    <w:rsid w:val="00F43C9D"/>
    <w:rsid w:val="00F441E9"/>
    <w:rsid w:val="00F442C5"/>
    <w:rsid w:val="00F4556E"/>
    <w:rsid w:val="00F45DD6"/>
    <w:rsid w:val="00F46559"/>
    <w:rsid w:val="00F46C6E"/>
    <w:rsid w:val="00F46D13"/>
    <w:rsid w:val="00F46D97"/>
    <w:rsid w:val="00F47191"/>
    <w:rsid w:val="00F47249"/>
    <w:rsid w:val="00F475EB"/>
    <w:rsid w:val="00F4781B"/>
    <w:rsid w:val="00F4784F"/>
    <w:rsid w:val="00F479C4"/>
    <w:rsid w:val="00F47B60"/>
    <w:rsid w:val="00F47E89"/>
    <w:rsid w:val="00F50672"/>
    <w:rsid w:val="00F506C8"/>
    <w:rsid w:val="00F50D19"/>
    <w:rsid w:val="00F50E46"/>
    <w:rsid w:val="00F50EA7"/>
    <w:rsid w:val="00F50EB6"/>
    <w:rsid w:val="00F512F5"/>
    <w:rsid w:val="00F52C55"/>
    <w:rsid w:val="00F530C4"/>
    <w:rsid w:val="00F530D7"/>
    <w:rsid w:val="00F5347B"/>
    <w:rsid w:val="00F5372C"/>
    <w:rsid w:val="00F53C30"/>
    <w:rsid w:val="00F53E93"/>
    <w:rsid w:val="00F544BC"/>
    <w:rsid w:val="00F548FB"/>
    <w:rsid w:val="00F54C3F"/>
    <w:rsid w:val="00F5502A"/>
    <w:rsid w:val="00F55109"/>
    <w:rsid w:val="00F5584B"/>
    <w:rsid w:val="00F55B76"/>
    <w:rsid w:val="00F55CC7"/>
    <w:rsid w:val="00F565A3"/>
    <w:rsid w:val="00F565ED"/>
    <w:rsid w:val="00F567D5"/>
    <w:rsid w:val="00F56F6D"/>
    <w:rsid w:val="00F56FDE"/>
    <w:rsid w:val="00F56FE1"/>
    <w:rsid w:val="00F603E8"/>
    <w:rsid w:val="00F60A2F"/>
    <w:rsid w:val="00F61079"/>
    <w:rsid w:val="00F61159"/>
    <w:rsid w:val="00F6121F"/>
    <w:rsid w:val="00F6123C"/>
    <w:rsid w:val="00F61841"/>
    <w:rsid w:val="00F618A5"/>
    <w:rsid w:val="00F61B72"/>
    <w:rsid w:val="00F62570"/>
    <w:rsid w:val="00F62686"/>
    <w:rsid w:val="00F62BCD"/>
    <w:rsid w:val="00F6356A"/>
    <w:rsid w:val="00F6363F"/>
    <w:rsid w:val="00F652C9"/>
    <w:rsid w:val="00F6573C"/>
    <w:rsid w:val="00F66842"/>
    <w:rsid w:val="00F66D7A"/>
    <w:rsid w:val="00F67111"/>
    <w:rsid w:val="00F671BA"/>
    <w:rsid w:val="00F67233"/>
    <w:rsid w:val="00F67D54"/>
    <w:rsid w:val="00F67EE6"/>
    <w:rsid w:val="00F705AB"/>
    <w:rsid w:val="00F70C02"/>
    <w:rsid w:val="00F70C7C"/>
    <w:rsid w:val="00F70FFE"/>
    <w:rsid w:val="00F7136B"/>
    <w:rsid w:val="00F715B8"/>
    <w:rsid w:val="00F7172F"/>
    <w:rsid w:val="00F71DC2"/>
    <w:rsid w:val="00F71F87"/>
    <w:rsid w:val="00F7224F"/>
    <w:rsid w:val="00F723C2"/>
    <w:rsid w:val="00F725B6"/>
    <w:rsid w:val="00F72723"/>
    <w:rsid w:val="00F72F66"/>
    <w:rsid w:val="00F73071"/>
    <w:rsid w:val="00F737F2"/>
    <w:rsid w:val="00F73B3B"/>
    <w:rsid w:val="00F73BBA"/>
    <w:rsid w:val="00F73CAF"/>
    <w:rsid w:val="00F7432C"/>
    <w:rsid w:val="00F743C2"/>
    <w:rsid w:val="00F7462E"/>
    <w:rsid w:val="00F7472B"/>
    <w:rsid w:val="00F74B57"/>
    <w:rsid w:val="00F74D41"/>
    <w:rsid w:val="00F74DC9"/>
    <w:rsid w:val="00F74ED3"/>
    <w:rsid w:val="00F74F6E"/>
    <w:rsid w:val="00F75023"/>
    <w:rsid w:val="00F75074"/>
    <w:rsid w:val="00F752BE"/>
    <w:rsid w:val="00F75557"/>
    <w:rsid w:val="00F75A57"/>
    <w:rsid w:val="00F7615F"/>
    <w:rsid w:val="00F77788"/>
    <w:rsid w:val="00F77CC7"/>
    <w:rsid w:val="00F77E0B"/>
    <w:rsid w:val="00F8009C"/>
    <w:rsid w:val="00F801F1"/>
    <w:rsid w:val="00F80717"/>
    <w:rsid w:val="00F80BF9"/>
    <w:rsid w:val="00F817A6"/>
    <w:rsid w:val="00F81CB4"/>
    <w:rsid w:val="00F82136"/>
    <w:rsid w:val="00F82143"/>
    <w:rsid w:val="00F822E0"/>
    <w:rsid w:val="00F82A4E"/>
    <w:rsid w:val="00F82B11"/>
    <w:rsid w:val="00F82D08"/>
    <w:rsid w:val="00F835D4"/>
    <w:rsid w:val="00F838C3"/>
    <w:rsid w:val="00F8405B"/>
    <w:rsid w:val="00F8444E"/>
    <w:rsid w:val="00F8454A"/>
    <w:rsid w:val="00F847C5"/>
    <w:rsid w:val="00F84A25"/>
    <w:rsid w:val="00F85CA1"/>
    <w:rsid w:val="00F86062"/>
    <w:rsid w:val="00F865A3"/>
    <w:rsid w:val="00F8686C"/>
    <w:rsid w:val="00F8754A"/>
    <w:rsid w:val="00F87629"/>
    <w:rsid w:val="00F87ABC"/>
    <w:rsid w:val="00F87B57"/>
    <w:rsid w:val="00F87C75"/>
    <w:rsid w:val="00F87F6E"/>
    <w:rsid w:val="00F90548"/>
    <w:rsid w:val="00F909B2"/>
    <w:rsid w:val="00F90AB8"/>
    <w:rsid w:val="00F90CF7"/>
    <w:rsid w:val="00F90E5A"/>
    <w:rsid w:val="00F90F86"/>
    <w:rsid w:val="00F913DA"/>
    <w:rsid w:val="00F9157E"/>
    <w:rsid w:val="00F92526"/>
    <w:rsid w:val="00F92627"/>
    <w:rsid w:val="00F92634"/>
    <w:rsid w:val="00F9281D"/>
    <w:rsid w:val="00F92BC6"/>
    <w:rsid w:val="00F92E8C"/>
    <w:rsid w:val="00F93705"/>
    <w:rsid w:val="00F93EB3"/>
    <w:rsid w:val="00F943A4"/>
    <w:rsid w:val="00F94599"/>
    <w:rsid w:val="00F94E4B"/>
    <w:rsid w:val="00F9598C"/>
    <w:rsid w:val="00F95F76"/>
    <w:rsid w:val="00F96589"/>
    <w:rsid w:val="00F96658"/>
    <w:rsid w:val="00F9672C"/>
    <w:rsid w:val="00F9680C"/>
    <w:rsid w:val="00F96858"/>
    <w:rsid w:val="00F9743C"/>
    <w:rsid w:val="00F97932"/>
    <w:rsid w:val="00F97F67"/>
    <w:rsid w:val="00FA0149"/>
    <w:rsid w:val="00FA0210"/>
    <w:rsid w:val="00FA0F48"/>
    <w:rsid w:val="00FA1646"/>
    <w:rsid w:val="00FA1710"/>
    <w:rsid w:val="00FA193E"/>
    <w:rsid w:val="00FA2210"/>
    <w:rsid w:val="00FA2BAB"/>
    <w:rsid w:val="00FA3157"/>
    <w:rsid w:val="00FA359A"/>
    <w:rsid w:val="00FA35B0"/>
    <w:rsid w:val="00FA3AAA"/>
    <w:rsid w:val="00FA3D7E"/>
    <w:rsid w:val="00FA3E7B"/>
    <w:rsid w:val="00FA4178"/>
    <w:rsid w:val="00FA42AB"/>
    <w:rsid w:val="00FA4535"/>
    <w:rsid w:val="00FA49EF"/>
    <w:rsid w:val="00FA4C53"/>
    <w:rsid w:val="00FA520C"/>
    <w:rsid w:val="00FA5275"/>
    <w:rsid w:val="00FA54E1"/>
    <w:rsid w:val="00FA56A8"/>
    <w:rsid w:val="00FA5AB1"/>
    <w:rsid w:val="00FA6026"/>
    <w:rsid w:val="00FA6188"/>
    <w:rsid w:val="00FA65CE"/>
    <w:rsid w:val="00FA6B70"/>
    <w:rsid w:val="00FA6F25"/>
    <w:rsid w:val="00FA725A"/>
    <w:rsid w:val="00FB00FF"/>
    <w:rsid w:val="00FB0E61"/>
    <w:rsid w:val="00FB12FA"/>
    <w:rsid w:val="00FB14C7"/>
    <w:rsid w:val="00FB1816"/>
    <w:rsid w:val="00FB19C3"/>
    <w:rsid w:val="00FB19D6"/>
    <w:rsid w:val="00FB2383"/>
    <w:rsid w:val="00FB2462"/>
    <w:rsid w:val="00FB3054"/>
    <w:rsid w:val="00FB30B5"/>
    <w:rsid w:val="00FB33EF"/>
    <w:rsid w:val="00FB37E6"/>
    <w:rsid w:val="00FB3FAC"/>
    <w:rsid w:val="00FB4E01"/>
    <w:rsid w:val="00FB5352"/>
    <w:rsid w:val="00FB543F"/>
    <w:rsid w:val="00FB54F2"/>
    <w:rsid w:val="00FB5887"/>
    <w:rsid w:val="00FB59BA"/>
    <w:rsid w:val="00FB5AE0"/>
    <w:rsid w:val="00FB5E56"/>
    <w:rsid w:val="00FB6508"/>
    <w:rsid w:val="00FB7509"/>
    <w:rsid w:val="00FB769B"/>
    <w:rsid w:val="00FB7C07"/>
    <w:rsid w:val="00FB7DE5"/>
    <w:rsid w:val="00FC0407"/>
    <w:rsid w:val="00FC064A"/>
    <w:rsid w:val="00FC06D3"/>
    <w:rsid w:val="00FC0799"/>
    <w:rsid w:val="00FC0B06"/>
    <w:rsid w:val="00FC0ED0"/>
    <w:rsid w:val="00FC102B"/>
    <w:rsid w:val="00FC12FD"/>
    <w:rsid w:val="00FC17DD"/>
    <w:rsid w:val="00FC1837"/>
    <w:rsid w:val="00FC19A1"/>
    <w:rsid w:val="00FC1B9E"/>
    <w:rsid w:val="00FC2B8F"/>
    <w:rsid w:val="00FC2FD2"/>
    <w:rsid w:val="00FC2FF2"/>
    <w:rsid w:val="00FC3600"/>
    <w:rsid w:val="00FC366A"/>
    <w:rsid w:val="00FC3709"/>
    <w:rsid w:val="00FC38F8"/>
    <w:rsid w:val="00FC3BD8"/>
    <w:rsid w:val="00FC402D"/>
    <w:rsid w:val="00FC438A"/>
    <w:rsid w:val="00FC43A8"/>
    <w:rsid w:val="00FC44BC"/>
    <w:rsid w:val="00FC47B6"/>
    <w:rsid w:val="00FC4F6B"/>
    <w:rsid w:val="00FC5A4D"/>
    <w:rsid w:val="00FC5F01"/>
    <w:rsid w:val="00FC69A8"/>
    <w:rsid w:val="00FC6B05"/>
    <w:rsid w:val="00FC6DBB"/>
    <w:rsid w:val="00FC6E18"/>
    <w:rsid w:val="00FC7158"/>
    <w:rsid w:val="00FC723F"/>
    <w:rsid w:val="00FC7435"/>
    <w:rsid w:val="00FC78C5"/>
    <w:rsid w:val="00FC798E"/>
    <w:rsid w:val="00FC7AC6"/>
    <w:rsid w:val="00FD079F"/>
    <w:rsid w:val="00FD0D02"/>
    <w:rsid w:val="00FD1263"/>
    <w:rsid w:val="00FD16A9"/>
    <w:rsid w:val="00FD1828"/>
    <w:rsid w:val="00FD1A39"/>
    <w:rsid w:val="00FD1AA4"/>
    <w:rsid w:val="00FD203B"/>
    <w:rsid w:val="00FD21B2"/>
    <w:rsid w:val="00FD243C"/>
    <w:rsid w:val="00FD245C"/>
    <w:rsid w:val="00FD27D1"/>
    <w:rsid w:val="00FD329F"/>
    <w:rsid w:val="00FD32D2"/>
    <w:rsid w:val="00FD33F4"/>
    <w:rsid w:val="00FD362A"/>
    <w:rsid w:val="00FD37F3"/>
    <w:rsid w:val="00FD406F"/>
    <w:rsid w:val="00FD4390"/>
    <w:rsid w:val="00FD483A"/>
    <w:rsid w:val="00FD4EAF"/>
    <w:rsid w:val="00FD53BA"/>
    <w:rsid w:val="00FD5512"/>
    <w:rsid w:val="00FD555D"/>
    <w:rsid w:val="00FD5C47"/>
    <w:rsid w:val="00FD5EE9"/>
    <w:rsid w:val="00FD641B"/>
    <w:rsid w:val="00FD65BA"/>
    <w:rsid w:val="00FD7234"/>
    <w:rsid w:val="00FD735C"/>
    <w:rsid w:val="00FD7669"/>
    <w:rsid w:val="00FD7988"/>
    <w:rsid w:val="00FE01E1"/>
    <w:rsid w:val="00FE04D7"/>
    <w:rsid w:val="00FE050A"/>
    <w:rsid w:val="00FE089F"/>
    <w:rsid w:val="00FE0B9F"/>
    <w:rsid w:val="00FE0DA8"/>
    <w:rsid w:val="00FE10FF"/>
    <w:rsid w:val="00FE1934"/>
    <w:rsid w:val="00FE1EFA"/>
    <w:rsid w:val="00FE221F"/>
    <w:rsid w:val="00FE2578"/>
    <w:rsid w:val="00FE26D4"/>
    <w:rsid w:val="00FE2962"/>
    <w:rsid w:val="00FE2A21"/>
    <w:rsid w:val="00FE2A44"/>
    <w:rsid w:val="00FE2D06"/>
    <w:rsid w:val="00FE2FC1"/>
    <w:rsid w:val="00FE34E3"/>
    <w:rsid w:val="00FE35D9"/>
    <w:rsid w:val="00FE3619"/>
    <w:rsid w:val="00FE3AE5"/>
    <w:rsid w:val="00FE3BDB"/>
    <w:rsid w:val="00FE3CD1"/>
    <w:rsid w:val="00FE3E39"/>
    <w:rsid w:val="00FE3E72"/>
    <w:rsid w:val="00FE4087"/>
    <w:rsid w:val="00FE4480"/>
    <w:rsid w:val="00FE4ABE"/>
    <w:rsid w:val="00FE4BC8"/>
    <w:rsid w:val="00FE4D30"/>
    <w:rsid w:val="00FE5822"/>
    <w:rsid w:val="00FE5911"/>
    <w:rsid w:val="00FE6A46"/>
    <w:rsid w:val="00FE6D4E"/>
    <w:rsid w:val="00FE7AC5"/>
    <w:rsid w:val="00FF0178"/>
    <w:rsid w:val="00FF0194"/>
    <w:rsid w:val="00FF05F8"/>
    <w:rsid w:val="00FF0645"/>
    <w:rsid w:val="00FF090D"/>
    <w:rsid w:val="00FF1630"/>
    <w:rsid w:val="00FF172F"/>
    <w:rsid w:val="00FF1767"/>
    <w:rsid w:val="00FF23DB"/>
    <w:rsid w:val="00FF2FC5"/>
    <w:rsid w:val="00FF3283"/>
    <w:rsid w:val="00FF34D1"/>
    <w:rsid w:val="00FF3B2F"/>
    <w:rsid w:val="00FF3CC3"/>
    <w:rsid w:val="00FF44B5"/>
    <w:rsid w:val="00FF4504"/>
    <w:rsid w:val="00FF4B52"/>
    <w:rsid w:val="00FF5269"/>
    <w:rsid w:val="00FF5302"/>
    <w:rsid w:val="00FF5311"/>
    <w:rsid w:val="00FF5447"/>
    <w:rsid w:val="00FF551A"/>
    <w:rsid w:val="00FF5A94"/>
    <w:rsid w:val="00FF5AD6"/>
    <w:rsid w:val="00FF5CF8"/>
    <w:rsid w:val="00FF6A84"/>
    <w:rsid w:val="00FF72C9"/>
    <w:rsid w:val="00FF7456"/>
    <w:rsid w:val="00FF748A"/>
    <w:rsid w:val="00FF77F5"/>
    <w:rsid w:val="00FF7FDC"/>
    <w:rsid w:val="010660A2"/>
    <w:rsid w:val="011661AD"/>
    <w:rsid w:val="0132074A"/>
    <w:rsid w:val="01567873"/>
    <w:rsid w:val="01571D4D"/>
    <w:rsid w:val="0161EB6A"/>
    <w:rsid w:val="01655F99"/>
    <w:rsid w:val="017BBD6A"/>
    <w:rsid w:val="01802D75"/>
    <w:rsid w:val="019CFCDF"/>
    <w:rsid w:val="01A863BB"/>
    <w:rsid w:val="01AB3310"/>
    <w:rsid w:val="01D1170F"/>
    <w:rsid w:val="01D2EDF1"/>
    <w:rsid w:val="01F0353E"/>
    <w:rsid w:val="01F0C2A9"/>
    <w:rsid w:val="02033B63"/>
    <w:rsid w:val="020B6223"/>
    <w:rsid w:val="0227AE7E"/>
    <w:rsid w:val="023DE8AF"/>
    <w:rsid w:val="023FCE44"/>
    <w:rsid w:val="027F3A32"/>
    <w:rsid w:val="02998B23"/>
    <w:rsid w:val="02A2D4AC"/>
    <w:rsid w:val="02A72B50"/>
    <w:rsid w:val="02B54B9D"/>
    <w:rsid w:val="02D6424A"/>
    <w:rsid w:val="02EFE346"/>
    <w:rsid w:val="030CCBAF"/>
    <w:rsid w:val="030F436C"/>
    <w:rsid w:val="031D0CD7"/>
    <w:rsid w:val="03470157"/>
    <w:rsid w:val="034CF239"/>
    <w:rsid w:val="036952A2"/>
    <w:rsid w:val="036CBE08"/>
    <w:rsid w:val="03A24BB0"/>
    <w:rsid w:val="03CEE327"/>
    <w:rsid w:val="03DA1B28"/>
    <w:rsid w:val="03E69EA1"/>
    <w:rsid w:val="043BD885"/>
    <w:rsid w:val="04774FDC"/>
    <w:rsid w:val="04837097"/>
    <w:rsid w:val="04903CF8"/>
    <w:rsid w:val="04950CA1"/>
    <w:rsid w:val="049DDBBD"/>
    <w:rsid w:val="04B1A873"/>
    <w:rsid w:val="04B7346B"/>
    <w:rsid w:val="04BD6277"/>
    <w:rsid w:val="04C22213"/>
    <w:rsid w:val="04DCD6DD"/>
    <w:rsid w:val="050BF2B0"/>
    <w:rsid w:val="05266F01"/>
    <w:rsid w:val="052C04DD"/>
    <w:rsid w:val="052FD53D"/>
    <w:rsid w:val="05434729"/>
    <w:rsid w:val="055F2B21"/>
    <w:rsid w:val="05702CA9"/>
    <w:rsid w:val="057C677E"/>
    <w:rsid w:val="05875125"/>
    <w:rsid w:val="0592090C"/>
    <w:rsid w:val="059A2040"/>
    <w:rsid w:val="05B07001"/>
    <w:rsid w:val="05C2D8E5"/>
    <w:rsid w:val="05D8FED3"/>
    <w:rsid w:val="05E0282D"/>
    <w:rsid w:val="05F98FC7"/>
    <w:rsid w:val="0608ABAF"/>
    <w:rsid w:val="060A5127"/>
    <w:rsid w:val="0627A41E"/>
    <w:rsid w:val="064717B7"/>
    <w:rsid w:val="065742E4"/>
    <w:rsid w:val="067F1CC9"/>
    <w:rsid w:val="06826392"/>
    <w:rsid w:val="0688990A"/>
    <w:rsid w:val="06A49C3D"/>
    <w:rsid w:val="06B64424"/>
    <w:rsid w:val="06CC6CA1"/>
    <w:rsid w:val="06E1F2D5"/>
    <w:rsid w:val="0703274E"/>
    <w:rsid w:val="07050397"/>
    <w:rsid w:val="0736E0F5"/>
    <w:rsid w:val="074A8C9D"/>
    <w:rsid w:val="074B1AD3"/>
    <w:rsid w:val="0788AEC8"/>
    <w:rsid w:val="07953AAF"/>
    <w:rsid w:val="07C2EC27"/>
    <w:rsid w:val="07D13756"/>
    <w:rsid w:val="07D82EA7"/>
    <w:rsid w:val="07E76DC4"/>
    <w:rsid w:val="07F7AEFB"/>
    <w:rsid w:val="082E8930"/>
    <w:rsid w:val="0846FED3"/>
    <w:rsid w:val="084EF94D"/>
    <w:rsid w:val="0856A410"/>
    <w:rsid w:val="085A8EA4"/>
    <w:rsid w:val="086EF7EE"/>
    <w:rsid w:val="0895066E"/>
    <w:rsid w:val="08A3DC43"/>
    <w:rsid w:val="08D1C545"/>
    <w:rsid w:val="08E0DE48"/>
    <w:rsid w:val="08EB304D"/>
    <w:rsid w:val="0907B72F"/>
    <w:rsid w:val="09197EED"/>
    <w:rsid w:val="09392697"/>
    <w:rsid w:val="093FB537"/>
    <w:rsid w:val="0941D498"/>
    <w:rsid w:val="0954EFDB"/>
    <w:rsid w:val="0961C1D1"/>
    <w:rsid w:val="0972E5E6"/>
    <w:rsid w:val="09876896"/>
    <w:rsid w:val="09D02548"/>
    <w:rsid w:val="09DA0495"/>
    <w:rsid w:val="09FF3114"/>
    <w:rsid w:val="0A136173"/>
    <w:rsid w:val="0A6C7E30"/>
    <w:rsid w:val="0A74FD7C"/>
    <w:rsid w:val="0A75206B"/>
    <w:rsid w:val="0A81512C"/>
    <w:rsid w:val="0A8E65CC"/>
    <w:rsid w:val="0A924507"/>
    <w:rsid w:val="0AB52AFB"/>
    <w:rsid w:val="0AE77F36"/>
    <w:rsid w:val="0AF64372"/>
    <w:rsid w:val="0B09DFF0"/>
    <w:rsid w:val="0B14B16D"/>
    <w:rsid w:val="0B2AACDD"/>
    <w:rsid w:val="0B3A12C7"/>
    <w:rsid w:val="0B44514B"/>
    <w:rsid w:val="0B6DDC5B"/>
    <w:rsid w:val="0B8E5614"/>
    <w:rsid w:val="0BAF7481"/>
    <w:rsid w:val="0BC335A0"/>
    <w:rsid w:val="0BD1FC5C"/>
    <w:rsid w:val="0BD60099"/>
    <w:rsid w:val="0BEB371C"/>
    <w:rsid w:val="0BF4C21E"/>
    <w:rsid w:val="0C10DF68"/>
    <w:rsid w:val="0C128985"/>
    <w:rsid w:val="0C1606D4"/>
    <w:rsid w:val="0C2468A5"/>
    <w:rsid w:val="0C273055"/>
    <w:rsid w:val="0C2906F4"/>
    <w:rsid w:val="0C2B2C76"/>
    <w:rsid w:val="0C36A71E"/>
    <w:rsid w:val="0C37F39A"/>
    <w:rsid w:val="0C3A566D"/>
    <w:rsid w:val="0C55F5CF"/>
    <w:rsid w:val="0C942B4D"/>
    <w:rsid w:val="0C9E26C3"/>
    <w:rsid w:val="0CA3E206"/>
    <w:rsid w:val="0CA79AF4"/>
    <w:rsid w:val="0CA7F998"/>
    <w:rsid w:val="0CADEFB9"/>
    <w:rsid w:val="0CB9B5E1"/>
    <w:rsid w:val="0CEAC99A"/>
    <w:rsid w:val="0CF1A744"/>
    <w:rsid w:val="0CF49BA0"/>
    <w:rsid w:val="0D155284"/>
    <w:rsid w:val="0D33D432"/>
    <w:rsid w:val="0D4AEF4D"/>
    <w:rsid w:val="0D95CC71"/>
    <w:rsid w:val="0D97488A"/>
    <w:rsid w:val="0DA452BE"/>
    <w:rsid w:val="0DFDCCA2"/>
    <w:rsid w:val="0E03917E"/>
    <w:rsid w:val="0E235BA4"/>
    <w:rsid w:val="0E3D247E"/>
    <w:rsid w:val="0E7E2918"/>
    <w:rsid w:val="0EB45C91"/>
    <w:rsid w:val="0EC61050"/>
    <w:rsid w:val="0F0CFEE6"/>
    <w:rsid w:val="0F1E0BDF"/>
    <w:rsid w:val="0F24B43F"/>
    <w:rsid w:val="0F2F0ACC"/>
    <w:rsid w:val="0F645288"/>
    <w:rsid w:val="0F6C8EE0"/>
    <w:rsid w:val="0F75B177"/>
    <w:rsid w:val="0F894707"/>
    <w:rsid w:val="0F9133DE"/>
    <w:rsid w:val="0F9A246C"/>
    <w:rsid w:val="0FBE7531"/>
    <w:rsid w:val="0FC096DC"/>
    <w:rsid w:val="0FDEB1FE"/>
    <w:rsid w:val="0FEE083B"/>
    <w:rsid w:val="0FF50E0B"/>
    <w:rsid w:val="101BAFB2"/>
    <w:rsid w:val="1027F00D"/>
    <w:rsid w:val="102D74FD"/>
    <w:rsid w:val="104430F0"/>
    <w:rsid w:val="106A29B0"/>
    <w:rsid w:val="106BBC23"/>
    <w:rsid w:val="1072C34A"/>
    <w:rsid w:val="10760203"/>
    <w:rsid w:val="108DE742"/>
    <w:rsid w:val="10919E1D"/>
    <w:rsid w:val="10AEA1C0"/>
    <w:rsid w:val="10BDA7BB"/>
    <w:rsid w:val="10CD5C5B"/>
    <w:rsid w:val="10D8046E"/>
    <w:rsid w:val="10F64927"/>
    <w:rsid w:val="10FA2412"/>
    <w:rsid w:val="1151D8E2"/>
    <w:rsid w:val="11822C12"/>
    <w:rsid w:val="119D86E2"/>
    <w:rsid w:val="11BF2850"/>
    <w:rsid w:val="11C1DAEF"/>
    <w:rsid w:val="11CA38DA"/>
    <w:rsid w:val="11D26F89"/>
    <w:rsid w:val="11D7DA3B"/>
    <w:rsid w:val="11E423D8"/>
    <w:rsid w:val="121FE72F"/>
    <w:rsid w:val="1223C44B"/>
    <w:rsid w:val="122E2A0F"/>
    <w:rsid w:val="122ECD07"/>
    <w:rsid w:val="1239A213"/>
    <w:rsid w:val="123CC64A"/>
    <w:rsid w:val="12586C93"/>
    <w:rsid w:val="125BEE87"/>
    <w:rsid w:val="12C6DDDE"/>
    <w:rsid w:val="12CFBDA1"/>
    <w:rsid w:val="12E17D32"/>
    <w:rsid w:val="12E20C30"/>
    <w:rsid w:val="12EF176F"/>
    <w:rsid w:val="135B74BC"/>
    <w:rsid w:val="13646B1D"/>
    <w:rsid w:val="137BADF2"/>
    <w:rsid w:val="137CC4F3"/>
    <w:rsid w:val="13AB8F60"/>
    <w:rsid w:val="13C6936E"/>
    <w:rsid w:val="13C77D26"/>
    <w:rsid w:val="13CC97D3"/>
    <w:rsid w:val="13D77A09"/>
    <w:rsid w:val="13D86316"/>
    <w:rsid w:val="13DC88A7"/>
    <w:rsid w:val="13DF1C27"/>
    <w:rsid w:val="14043274"/>
    <w:rsid w:val="1410298D"/>
    <w:rsid w:val="1437A61C"/>
    <w:rsid w:val="14599789"/>
    <w:rsid w:val="145A7B72"/>
    <w:rsid w:val="146A85AB"/>
    <w:rsid w:val="146CE61E"/>
    <w:rsid w:val="148DB396"/>
    <w:rsid w:val="149F7A64"/>
    <w:rsid w:val="14AE2F8E"/>
    <w:rsid w:val="14BE4B86"/>
    <w:rsid w:val="14CDB31C"/>
    <w:rsid w:val="14E5E694"/>
    <w:rsid w:val="14F38933"/>
    <w:rsid w:val="15021B7F"/>
    <w:rsid w:val="15075935"/>
    <w:rsid w:val="150C29E4"/>
    <w:rsid w:val="152DF61C"/>
    <w:rsid w:val="152FEF95"/>
    <w:rsid w:val="15467A50"/>
    <w:rsid w:val="15652DD0"/>
    <w:rsid w:val="15793F87"/>
    <w:rsid w:val="157C5710"/>
    <w:rsid w:val="1582449F"/>
    <w:rsid w:val="15836977"/>
    <w:rsid w:val="158593EF"/>
    <w:rsid w:val="1587A536"/>
    <w:rsid w:val="15C7096A"/>
    <w:rsid w:val="15E4973D"/>
    <w:rsid w:val="15E9168C"/>
    <w:rsid w:val="15F52AA6"/>
    <w:rsid w:val="15FD4166"/>
    <w:rsid w:val="160CEBB8"/>
    <w:rsid w:val="160E7300"/>
    <w:rsid w:val="16132DCB"/>
    <w:rsid w:val="162B6DFC"/>
    <w:rsid w:val="16368516"/>
    <w:rsid w:val="16413217"/>
    <w:rsid w:val="1657540E"/>
    <w:rsid w:val="167AEF92"/>
    <w:rsid w:val="168783A8"/>
    <w:rsid w:val="16A92366"/>
    <w:rsid w:val="16AA7F00"/>
    <w:rsid w:val="16B4BAC1"/>
    <w:rsid w:val="16B72DC5"/>
    <w:rsid w:val="16C8A3EE"/>
    <w:rsid w:val="1713927B"/>
    <w:rsid w:val="1719DA3E"/>
    <w:rsid w:val="173724E2"/>
    <w:rsid w:val="177B6067"/>
    <w:rsid w:val="179139F1"/>
    <w:rsid w:val="179D2AAF"/>
    <w:rsid w:val="17D2B84C"/>
    <w:rsid w:val="17D3B603"/>
    <w:rsid w:val="17D92095"/>
    <w:rsid w:val="17E72C1D"/>
    <w:rsid w:val="17EDDC41"/>
    <w:rsid w:val="17EE773C"/>
    <w:rsid w:val="180818BA"/>
    <w:rsid w:val="182F95F4"/>
    <w:rsid w:val="18B31228"/>
    <w:rsid w:val="18B92BF2"/>
    <w:rsid w:val="18E3DA4D"/>
    <w:rsid w:val="18E536D1"/>
    <w:rsid w:val="18E66912"/>
    <w:rsid w:val="18FFC6ED"/>
    <w:rsid w:val="1903BE6C"/>
    <w:rsid w:val="19065597"/>
    <w:rsid w:val="190C60E3"/>
    <w:rsid w:val="1921EA2C"/>
    <w:rsid w:val="196C2948"/>
    <w:rsid w:val="197FEA44"/>
    <w:rsid w:val="198B2E36"/>
    <w:rsid w:val="19970E40"/>
    <w:rsid w:val="19D5444E"/>
    <w:rsid w:val="19E3F4AE"/>
    <w:rsid w:val="1A27ABFA"/>
    <w:rsid w:val="1A3116F7"/>
    <w:rsid w:val="1A45B87E"/>
    <w:rsid w:val="1AB05F5A"/>
    <w:rsid w:val="1AC84E0E"/>
    <w:rsid w:val="1AE14BEE"/>
    <w:rsid w:val="1AFA8A17"/>
    <w:rsid w:val="1AFC5C17"/>
    <w:rsid w:val="1B2866AC"/>
    <w:rsid w:val="1B47663F"/>
    <w:rsid w:val="1B4893EC"/>
    <w:rsid w:val="1B86A6BE"/>
    <w:rsid w:val="1B9CE9B8"/>
    <w:rsid w:val="1BBEA3DD"/>
    <w:rsid w:val="1BEC66A2"/>
    <w:rsid w:val="1C05B5C1"/>
    <w:rsid w:val="1C14D7C5"/>
    <w:rsid w:val="1C39B754"/>
    <w:rsid w:val="1C39DD3C"/>
    <w:rsid w:val="1C587C25"/>
    <w:rsid w:val="1C641340"/>
    <w:rsid w:val="1C661901"/>
    <w:rsid w:val="1C8AB9C0"/>
    <w:rsid w:val="1C902262"/>
    <w:rsid w:val="1CA6F0F4"/>
    <w:rsid w:val="1CAAE73D"/>
    <w:rsid w:val="1CC43C20"/>
    <w:rsid w:val="1CF5F03B"/>
    <w:rsid w:val="1CF6C2DF"/>
    <w:rsid w:val="1D1BC27D"/>
    <w:rsid w:val="1D2BF646"/>
    <w:rsid w:val="1D31436A"/>
    <w:rsid w:val="1D6AB708"/>
    <w:rsid w:val="1D70014D"/>
    <w:rsid w:val="1D7B4F10"/>
    <w:rsid w:val="1D7EB5FA"/>
    <w:rsid w:val="1D950A4E"/>
    <w:rsid w:val="1D9F69BF"/>
    <w:rsid w:val="1DE11DDB"/>
    <w:rsid w:val="1DE1DE25"/>
    <w:rsid w:val="1E1D5D7F"/>
    <w:rsid w:val="1E38173E"/>
    <w:rsid w:val="1E3960D3"/>
    <w:rsid w:val="1E4F2687"/>
    <w:rsid w:val="1E66A56C"/>
    <w:rsid w:val="1E6AEB1B"/>
    <w:rsid w:val="1E8BAF07"/>
    <w:rsid w:val="1EA73611"/>
    <w:rsid w:val="1EA9650D"/>
    <w:rsid w:val="1EABADE2"/>
    <w:rsid w:val="1ED645E2"/>
    <w:rsid w:val="1EEA9B51"/>
    <w:rsid w:val="1EF972A8"/>
    <w:rsid w:val="1F39FFFC"/>
    <w:rsid w:val="1F6D3046"/>
    <w:rsid w:val="1F6EF6ED"/>
    <w:rsid w:val="1F86F2CA"/>
    <w:rsid w:val="1FBA8CC4"/>
    <w:rsid w:val="1FBE8017"/>
    <w:rsid w:val="1FC6E807"/>
    <w:rsid w:val="1FF697A6"/>
    <w:rsid w:val="1FFF3BCC"/>
    <w:rsid w:val="201B4282"/>
    <w:rsid w:val="20413C34"/>
    <w:rsid w:val="204AEED0"/>
    <w:rsid w:val="2057967F"/>
    <w:rsid w:val="205CEF44"/>
    <w:rsid w:val="20678704"/>
    <w:rsid w:val="2071AC96"/>
    <w:rsid w:val="208333EE"/>
    <w:rsid w:val="2084BE4C"/>
    <w:rsid w:val="209718C7"/>
    <w:rsid w:val="20A2EADE"/>
    <w:rsid w:val="20AE195C"/>
    <w:rsid w:val="20C0A987"/>
    <w:rsid w:val="20C57B41"/>
    <w:rsid w:val="20D35AF4"/>
    <w:rsid w:val="20F0ED2A"/>
    <w:rsid w:val="21095B83"/>
    <w:rsid w:val="2113CD7F"/>
    <w:rsid w:val="214512D7"/>
    <w:rsid w:val="21A23966"/>
    <w:rsid w:val="21B233AA"/>
    <w:rsid w:val="21B7F475"/>
    <w:rsid w:val="21C00AF2"/>
    <w:rsid w:val="21D74175"/>
    <w:rsid w:val="21F9B8C5"/>
    <w:rsid w:val="2215AE0E"/>
    <w:rsid w:val="22949CC6"/>
    <w:rsid w:val="2295944A"/>
    <w:rsid w:val="22994CED"/>
    <w:rsid w:val="2308F4E3"/>
    <w:rsid w:val="23132D5F"/>
    <w:rsid w:val="23144571"/>
    <w:rsid w:val="23144653"/>
    <w:rsid w:val="231DA00A"/>
    <w:rsid w:val="233A05E6"/>
    <w:rsid w:val="233D25E3"/>
    <w:rsid w:val="2342553B"/>
    <w:rsid w:val="234E1141"/>
    <w:rsid w:val="235DFEBE"/>
    <w:rsid w:val="2361D68D"/>
    <w:rsid w:val="23626068"/>
    <w:rsid w:val="236A35CA"/>
    <w:rsid w:val="23C5EAED"/>
    <w:rsid w:val="23D9044B"/>
    <w:rsid w:val="23EA31FD"/>
    <w:rsid w:val="2402C2FD"/>
    <w:rsid w:val="243C9C8F"/>
    <w:rsid w:val="247B8373"/>
    <w:rsid w:val="24A7FE33"/>
    <w:rsid w:val="24B3F2B9"/>
    <w:rsid w:val="24E86E03"/>
    <w:rsid w:val="24F6776C"/>
    <w:rsid w:val="25093812"/>
    <w:rsid w:val="255F4647"/>
    <w:rsid w:val="2582C356"/>
    <w:rsid w:val="258A564B"/>
    <w:rsid w:val="25B1282A"/>
    <w:rsid w:val="25C1483F"/>
    <w:rsid w:val="25D37B80"/>
    <w:rsid w:val="25DDD781"/>
    <w:rsid w:val="25E0433E"/>
    <w:rsid w:val="25FF1E4C"/>
    <w:rsid w:val="26191362"/>
    <w:rsid w:val="262AAA97"/>
    <w:rsid w:val="263F7DC7"/>
    <w:rsid w:val="26846A20"/>
    <w:rsid w:val="268CD8D7"/>
    <w:rsid w:val="268D9EB6"/>
    <w:rsid w:val="26A70786"/>
    <w:rsid w:val="26B33B68"/>
    <w:rsid w:val="26B75CBD"/>
    <w:rsid w:val="26E3D1B3"/>
    <w:rsid w:val="26EAA706"/>
    <w:rsid w:val="2703E9E0"/>
    <w:rsid w:val="27072AB9"/>
    <w:rsid w:val="271ED07B"/>
    <w:rsid w:val="273CCAD2"/>
    <w:rsid w:val="273F8D70"/>
    <w:rsid w:val="275F753E"/>
    <w:rsid w:val="27655340"/>
    <w:rsid w:val="2781112E"/>
    <w:rsid w:val="27A77D51"/>
    <w:rsid w:val="27AB79B8"/>
    <w:rsid w:val="27B4CB09"/>
    <w:rsid w:val="27C25753"/>
    <w:rsid w:val="27D45EFE"/>
    <w:rsid w:val="27F7297F"/>
    <w:rsid w:val="28039F0B"/>
    <w:rsid w:val="2808FE5C"/>
    <w:rsid w:val="28272204"/>
    <w:rsid w:val="28456960"/>
    <w:rsid w:val="28635B39"/>
    <w:rsid w:val="286CF662"/>
    <w:rsid w:val="287500AE"/>
    <w:rsid w:val="2893CC02"/>
    <w:rsid w:val="28ADFF7D"/>
    <w:rsid w:val="28BA3B27"/>
    <w:rsid w:val="28C50CCA"/>
    <w:rsid w:val="28D59105"/>
    <w:rsid w:val="28D623AF"/>
    <w:rsid w:val="28D6B705"/>
    <w:rsid w:val="28E4ADBE"/>
    <w:rsid w:val="2909A8C2"/>
    <w:rsid w:val="290D0505"/>
    <w:rsid w:val="2922925B"/>
    <w:rsid w:val="292DE434"/>
    <w:rsid w:val="2959E9DE"/>
    <w:rsid w:val="2973B771"/>
    <w:rsid w:val="2987A07F"/>
    <w:rsid w:val="29B3BD7E"/>
    <w:rsid w:val="29EB6785"/>
    <w:rsid w:val="2A00D846"/>
    <w:rsid w:val="2A0F0660"/>
    <w:rsid w:val="2A2A5A29"/>
    <w:rsid w:val="2A4622C6"/>
    <w:rsid w:val="2A534885"/>
    <w:rsid w:val="2A8D2D34"/>
    <w:rsid w:val="2AB6C7A8"/>
    <w:rsid w:val="2AC5F399"/>
    <w:rsid w:val="2ACD668A"/>
    <w:rsid w:val="2AEA61FC"/>
    <w:rsid w:val="2B04E1D3"/>
    <w:rsid w:val="2B13DCD9"/>
    <w:rsid w:val="2B346F46"/>
    <w:rsid w:val="2B6FBBB6"/>
    <w:rsid w:val="2B770F09"/>
    <w:rsid w:val="2B9109F9"/>
    <w:rsid w:val="2BA2654C"/>
    <w:rsid w:val="2BB51616"/>
    <w:rsid w:val="2BC707DB"/>
    <w:rsid w:val="2BF9F9E6"/>
    <w:rsid w:val="2C03F97C"/>
    <w:rsid w:val="2C07B682"/>
    <w:rsid w:val="2C3099DF"/>
    <w:rsid w:val="2C39B6C2"/>
    <w:rsid w:val="2C3F0947"/>
    <w:rsid w:val="2C88FF5F"/>
    <w:rsid w:val="2CDF6BE1"/>
    <w:rsid w:val="2CEE9744"/>
    <w:rsid w:val="2D2FAA67"/>
    <w:rsid w:val="2D34DAA0"/>
    <w:rsid w:val="2D36CF2E"/>
    <w:rsid w:val="2D36CFEF"/>
    <w:rsid w:val="2D39A90E"/>
    <w:rsid w:val="2D8435BF"/>
    <w:rsid w:val="2DC3534B"/>
    <w:rsid w:val="2DC64FFF"/>
    <w:rsid w:val="2DD7468F"/>
    <w:rsid w:val="2DD85D46"/>
    <w:rsid w:val="2DE065A6"/>
    <w:rsid w:val="2DE1BA93"/>
    <w:rsid w:val="2DEEF34E"/>
    <w:rsid w:val="2DEFAD1A"/>
    <w:rsid w:val="2DF01CD9"/>
    <w:rsid w:val="2E154BC2"/>
    <w:rsid w:val="2E1687E3"/>
    <w:rsid w:val="2E343A63"/>
    <w:rsid w:val="2E43666C"/>
    <w:rsid w:val="2E4F027F"/>
    <w:rsid w:val="2E5779E5"/>
    <w:rsid w:val="2E87C1EE"/>
    <w:rsid w:val="2E8E028C"/>
    <w:rsid w:val="2EB258D0"/>
    <w:rsid w:val="2ED10556"/>
    <w:rsid w:val="2EE5B30F"/>
    <w:rsid w:val="2F166BC4"/>
    <w:rsid w:val="2F31255D"/>
    <w:rsid w:val="2F46CA6A"/>
    <w:rsid w:val="2F56E5EA"/>
    <w:rsid w:val="2F90CBDB"/>
    <w:rsid w:val="2F9A5BBC"/>
    <w:rsid w:val="2FC29B0A"/>
    <w:rsid w:val="2FF78964"/>
    <w:rsid w:val="300366C4"/>
    <w:rsid w:val="300FCF23"/>
    <w:rsid w:val="30220E33"/>
    <w:rsid w:val="30337B2E"/>
    <w:rsid w:val="306DD0DD"/>
    <w:rsid w:val="306EED3B"/>
    <w:rsid w:val="307B1D83"/>
    <w:rsid w:val="3081D83C"/>
    <w:rsid w:val="30838973"/>
    <w:rsid w:val="308B9CF6"/>
    <w:rsid w:val="30AD343D"/>
    <w:rsid w:val="30BD8B34"/>
    <w:rsid w:val="30D5725B"/>
    <w:rsid w:val="30DCAF6F"/>
    <w:rsid w:val="31568A18"/>
    <w:rsid w:val="3165DF34"/>
    <w:rsid w:val="318E8091"/>
    <w:rsid w:val="3194362B"/>
    <w:rsid w:val="31A151DF"/>
    <w:rsid w:val="31B04EC7"/>
    <w:rsid w:val="31B6A356"/>
    <w:rsid w:val="31C5E6E2"/>
    <w:rsid w:val="31D23E59"/>
    <w:rsid w:val="320FBA10"/>
    <w:rsid w:val="32259A89"/>
    <w:rsid w:val="32267D82"/>
    <w:rsid w:val="3232D76F"/>
    <w:rsid w:val="323DE48D"/>
    <w:rsid w:val="3246058A"/>
    <w:rsid w:val="324BB11A"/>
    <w:rsid w:val="324C2D14"/>
    <w:rsid w:val="325ABA56"/>
    <w:rsid w:val="325BD2F6"/>
    <w:rsid w:val="325CA18A"/>
    <w:rsid w:val="3274A49B"/>
    <w:rsid w:val="32A4E9F2"/>
    <w:rsid w:val="32CA35C6"/>
    <w:rsid w:val="32E87467"/>
    <w:rsid w:val="32F7B338"/>
    <w:rsid w:val="3383A658"/>
    <w:rsid w:val="3387ACBE"/>
    <w:rsid w:val="33948CEB"/>
    <w:rsid w:val="33A86ECF"/>
    <w:rsid w:val="33C4114D"/>
    <w:rsid w:val="33D98BA1"/>
    <w:rsid w:val="33E6743A"/>
    <w:rsid w:val="33F21FB1"/>
    <w:rsid w:val="3402CAB3"/>
    <w:rsid w:val="3467B359"/>
    <w:rsid w:val="3475767B"/>
    <w:rsid w:val="3480A3A4"/>
    <w:rsid w:val="34A38E14"/>
    <w:rsid w:val="34A6C910"/>
    <w:rsid w:val="34AF01A2"/>
    <w:rsid w:val="34C436E6"/>
    <w:rsid w:val="34CFF7A3"/>
    <w:rsid w:val="34D75002"/>
    <w:rsid w:val="350277F6"/>
    <w:rsid w:val="35110040"/>
    <w:rsid w:val="352EE43D"/>
    <w:rsid w:val="353335C0"/>
    <w:rsid w:val="35482079"/>
    <w:rsid w:val="3557FFDA"/>
    <w:rsid w:val="355ED113"/>
    <w:rsid w:val="35624F8E"/>
    <w:rsid w:val="3574864A"/>
    <w:rsid w:val="3585DD1D"/>
    <w:rsid w:val="358CE623"/>
    <w:rsid w:val="35BDFB48"/>
    <w:rsid w:val="35DAE1BB"/>
    <w:rsid w:val="35E632E8"/>
    <w:rsid w:val="35F44D4C"/>
    <w:rsid w:val="36008B40"/>
    <w:rsid w:val="36021E15"/>
    <w:rsid w:val="36103D8A"/>
    <w:rsid w:val="362BF928"/>
    <w:rsid w:val="36393237"/>
    <w:rsid w:val="364315CD"/>
    <w:rsid w:val="364BA425"/>
    <w:rsid w:val="364E804C"/>
    <w:rsid w:val="364EE291"/>
    <w:rsid w:val="366A4597"/>
    <w:rsid w:val="369914BD"/>
    <w:rsid w:val="36997E2D"/>
    <w:rsid w:val="36A0B2A0"/>
    <w:rsid w:val="36D1C574"/>
    <w:rsid w:val="36DA442D"/>
    <w:rsid w:val="36DB31CC"/>
    <w:rsid w:val="36E260D2"/>
    <w:rsid w:val="36E50501"/>
    <w:rsid w:val="36F6798A"/>
    <w:rsid w:val="3702B829"/>
    <w:rsid w:val="371CA777"/>
    <w:rsid w:val="375310CA"/>
    <w:rsid w:val="3770A335"/>
    <w:rsid w:val="37BD3E10"/>
    <w:rsid w:val="37C0045F"/>
    <w:rsid w:val="37E992F8"/>
    <w:rsid w:val="37F3A85E"/>
    <w:rsid w:val="37FAFFDF"/>
    <w:rsid w:val="38022831"/>
    <w:rsid w:val="38062C46"/>
    <w:rsid w:val="381732F4"/>
    <w:rsid w:val="382231B3"/>
    <w:rsid w:val="383B65FA"/>
    <w:rsid w:val="387E9280"/>
    <w:rsid w:val="3897CF6A"/>
    <w:rsid w:val="3898119D"/>
    <w:rsid w:val="389CF67B"/>
    <w:rsid w:val="38BA309F"/>
    <w:rsid w:val="38D9CC71"/>
    <w:rsid w:val="38F8955D"/>
    <w:rsid w:val="38FD588F"/>
    <w:rsid w:val="3902830D"/>
    <w:rsid w:val="3948274A"/>
    <w:rsid w:val="39623F71"/>
    <w:rsid w:val="39670CFF"/>
    <w:rsid w:val="39771AFE"/>
    <w:rsid w:val="39A07607"/>
    <w:rsid w:val="39CED931"/>
    <w:rsid w:val="39DB7A67"/>
    <w:rsid w:val="39E69404"/>
    <w:rsid w:val="39E955B6"/>
    <w:rsid w:val="3A0DA21A"/>
    <w:rsid w:val="3A10FF25"/>
    <w:rsid w:val="3A16FD6B"/>
    <w:rsid w:val="3A382707"/>
    <w:rsid w:val="3A39E7E9"/>
    <w:rsid w:val="3A4B6566"/>
    <w:rsid w:val="3A55CE36"/>
    <w:rsid w:val="3A60812E"/>
    <w:rsid w:val="3A72F118"/>
    <w:rsid w:val="3A874C7E"/>
    <w:rsid w:val="3AA222AE"/>
    <w:rsid w:val="3ACD1A82"/>
    <w:rsid w:val="3ADA23F8"/>
    <w:rsid w:val="3B0C177C"/>
    <w:rsid w:val="3B37ABF5"/>
    <w:rsid w:val="3B39DF33"/>
    <w:rsid w:val="3B44D768"/>
    <w:rsid w:val="3B498678"/>
    <w:rsid w:val="3B545EB1"/>
    <w:rsid w:val="3B57E784"/>
    <w:rsid w:val="3B5F0D31"/>
    <w:rsid w:val="3B8487B4"/>
    <w:rsid w:val="3B86D28F"/>
    <w:rsid w:val="3BBBA587"/>
    <w:rsid w:val="3BC3A1D7"/>
    <w:rsid w:val="3BC94A8D"/>
    <w:rsid w:val="3BCB89E2"/>
    <w:rsid w:val="3BFDF0D2"/>
    <w:rsid w:val="3C0AA875"/>
    <w:rsid w:val="3C143DC2"/>
    <w:rsid w:val="3C29DDAD"/>
    <w:rsid w:val="3C2F4182"/>
    <w:rsid w:val="3C4F7BBF"/>
    <w:rsid w:val="3C5A06A9"/>
    <w:rsid w:val="3C61F56C"/>
    <w:rsid w:val="3C880AEF"/>
    <w:rsid w:val="3C95608D"/>
    <w:rsid w:val="3C9A4862"/>
    <w:rsid w:val="3C9B3147"/>
    <w:rsid w:val="3CEA85F0"/>
    <w:rsid w:val="3D02AADA"/>
    <w:rsid w:val="3D0D34B6"/>
    <w:rsid w:val="3D261C61"/>
    <w:rsid w:val="3D35B1E8"/>
    <w:rsid w:val="3D394B3F"/>
    <w:rsid w:val="3D4D0534"/>
    <w:rsid w:val="3D657770"/>
    <w:rsid w:val="3DA48BDF"/>
    <w:rsid w:val="3DB91C58"/>
    <w:rsid w:val="3DC5F556"/>
    <w:rsid w:val="3DEA4D00"/>
    <w:rsid w:val="3E0E652B"/>
    <w:rsid w:val="3E117DD2"/>
    <w:rsid w:val="3E257C94"/>
    <w:rsid w:val="3E36CDF7"/>
    <w:rsid w:val="3E3A1BB9"/>
    <w:rsid w:val="3E418DB7"/>
    <w:rsid w:val="3E503A2D"/>
    <w:rsid w:val="3E537C20"/>
    <w:rsid w:val="3E5F1D9F"/>
    <w:rsid w:val="3E5FF244"/>
    <w:rsid w:val="3E75FD89"/>
    <w:rsid w:val="3E7B1AF5"/>
    <w:rsid w:val="3E89BB74"/>
    <w:rsid w:val="3E8ABEC8"/>
    <w:rsid w:val="3E94B22E"/>
    <w:rsid w:val="3EADAD9B"/>
    <w:rsid w:val="3EB36B68"/>
    <w:rsid w:val="3EEA3B1E"/>
    <w:rsid w:val="3EFAE4D6"/>
    <w:rsid w:val="3EFE889E"/>
    <w:rsid w:val="3F0CAB4F"/>
    <w:rsid w:val="3F1EBA72"/>
    <w:rsid w:val="3F297EF9"/>
    <w:rsid w:val="3F2C5E91"/>
    <w:rsid w:val="3F2DFB4F"/>
    <w:rsid w:val="3F2E1A67"/>
    <w:rsid w:val="3F345F10"/>
    <w:rsid w:val="3F40F24A"/>
    <w:rsid w:val="3F59D959"/>
    <w:rsid w:val="3F5A630C"/>
    <w:rsid w:val="3F5ACB9B"/>
    <w:rsid w:val="3F7A8297"/>
    <w:rsid w:val="3F7AC503"/>
    <w:rsid w:val="3F827927"/>
    <w:rsid w:val="3F91D0B9"/>
    <w:rsid w:val="3FCA21D6"/>
    <w:rsid w:val="3FDC55C5"/>
    <w:rsid w:val="3FF19F9B"/>
    <w:rsid w:val="4023311A"/>
    <w:rsid w:val="402E04D4"/>
    <w:rsid w:val="4033E404"/>
    <w:rsid w:val="403677E9"/>
    <w:rsid w:val="404A1621"/>
    <w:rsid w:val="404EA818"/>
    <w:rsid w:val="406AF5EB"/>
    <w:rsid w:val="407DDE11"/>
    <w:rsid w:val="408F3366"/>
    <w:rsid w:val="40AC07B0"/>
    <w:rsid w:val="40B565BF"/>
    <w:rsid w:val="40E78C49"/>
    <w:rsid w:val="40EAC9D5"/>
    <w:rsid w:val="40FF66C3"/>
    <w:rsid w:val="41132980"/>
    <w:rsid w:val="4131DE8F"/>
    <w:rsid w:val="4143BC35"/>
    <w:rsid w:val="414CA1CD"/>
    <w:rsid w:val="41586FDF"/>
    <w:rsid w:val="415961F2"/>
    <w:rsid w:val="415DA591"/>
    <w:rsid w:val="4169D1C2"/>
    <w:rsid w:val="4176E196"/>
    <w:rsid w:val="418428BB"/>
    <w:rsid w:val="419D6666"/>
    <w:rsid w:val="41AE1BF2"/>
    <w:rsid w:val="41B3D429"/>
    <w:rsid w:val="41BF4323"/>
    <w:rsid w:val="41CED336"/>
    <w:rsid w:val="41E61AA2"/>
    <w:rsid w:val="420EADF9"/>
    <w:rsid w:val="42136484"/>
    <w:rsid w:val="4217B3B3"/>
    <w:rsid w:val="4220885C"/>
    <w:rsid w:val="423215B8"/>
    <w:rsid w:val="42344BE1"/>
    <w:rsid w:val="42558587"/>
    <w:rsid w:val="42569C12"/>
    <w:rsid w:val="426785CB"/>
    <w:rsid w:val="4270F5EE"/>
    <w:rsid w:val="427975D6"/>
    <w:rsid w:val="42999FB0"/>
    <w:rsid w:val="42A8E776"/>
    <w:rsid w:val="42C950E5"/>
    <w:rsid w:val="42CD3427"/>
    <w:rsid w:val="42D5DEA5"/>
    <w:rsid w:val="42FF6D7B"/>
    <w:rsid w:val="42FFE93E"/>
    <w:rsid w:val="43277C9E"/>
    <w:rsid w:val="43381D1D"/>
    <w:rsid w:val="434470BB"/>
    <w:rsid w:val="4346A539"/>
    <w:rsid w:val="435CEF00"/>
    <w:rsid w:val="4373AE96"/>
    <w:rsid w:val="43810651"/>
    <w:rsid w:val="43EBB517"/>
    <w:rsid w:val="43FA2297"/>
    <w:rsid w:val="442F8B63"/>
    <w:rsid w:val="445DDCCA"/>
    <w:rsid w:val="44618BD7"/>
    <w:rsid w:val="44678EDA"/>
    <w:rsid w:val="4470FF5E"/>
    <w:rsid w:val="449F52D3"/>
    <w:rsid w:val="44C3C727"/>
    <w:rsid w:val="44DA7B05"/>
    <w:rsid w:val="44EB655C"/>
    <w:rsid w:val="451399DF"/>
    <w:rsid w:val="451AE7D8"/>
    <w:rsid w:val="45227082"/>
    <w:rsid w:val="452CE781"/>
    <w:rsid w:val="45368EB5"/>
    <w:rsid w:val="4542036B"/>
    <w:rsid w:val="454E4563"/>
    <w:rsid w:val="45597EE4"/>
    <w:rsid w:val="455F43F6"/>
    <w:rsid w:val="457B4EF9"/>
    <w:rsid w:val="45870B65"/>
    <w:rsid w:val="45CE14C4"/>
    <w:rsid w:val="45F88732"/>
    <w:rsid w:val="45FA8E24"/>
    <w:rsid w:val="460091A0"/>
    <w:rsid w:val="461A75DD"/>
    <w:rsid w:val="461E2130"/>
    <w:rsid w:val="46267160"/>
    <w:rsid w:val="4629B7A4"/>
    <w:rsid w:val="463234F8"/>
    <w:rsid w:val="46479E40"/>
    <w:rsid w:val="466B08D0"/>
    <w:rsid w:val="466B6319"/>
    <w:rsid w:val="467F1AF0"/>
    <w:rsid w:val="46A1CB77"/>
    <w:rsid w:val="46CEFD81"/>
    <w:rsid w:val="46E5CA0E"/>
    <w:rsid w:val="46E967C2"/>
    <w:rsid w:val="4705D98D"/>
    <w:rsid w:val="47073BAD"/>
    <w:rsid w:val="4734BF1B"/>
    <w:rsid w:val="473CE575"/>
    <w:rsid w:val="4744862C"/>
    <w:rsid w:val="476E6CF1"/>
    <w:rsid w:val="478737ED"/>
    <w:rsid w:val="47C80A4D"/>
    <w:rsid w:val="47DCD1D9"/>
    <w:rsid w:val="47E73C6A"/>
    <w:rsid w:val="47EAAA57"/>
    <w:rsid w:val="47F57095"/>
    <w:rsid w:val="47FE3CC1"/>
    <w:rsid w:val="4803CF9B"/>
    <w:rsid w:val="48337B90"/>
    <w:rsid w:val="484C6A43"/>
    <w:rsid w:val="484E5DBD"/>
    <w:rsid w:val="48653238"/>
    <w:rsid w:val="488BFE3A"/>
    <w:rsid w:val="48B6D211"/>
    <w:rsid w:val="48C579DE"/>
    <w:rsid w:val="48DA2B11"/>
    <w:rsid w:val="48E74916"/>
    <w:rsid w:val="4906069A"/>
    <w:rsid w:val="49192569"/>
    <w:rsid w:val="4922032B"/>
    <w:rsid w:val="4933B8B9"/>
    <w:rsid w:val="4941A971"/>
    <w:rsid w:val="4966B070"/>
    <w:rsid w:val="49A5799A"/>
    <w:rsid w:val="49AC9AF5"/>
    <w:rsid w:val="49B70B3D"/>
    <w:rsid w:val="4A1F7C14"/>
    <w:rsid w:val="4A3A52B2"/>
    <w:rsid w:val="4A6AC54C"/>
    <w:rsid w:val="4AAB0A6C"/>
    <w:rsid w:val="4ABAE581"/>
    <w:rsid w:val="4AC08B78"/>
    <w:rsid w:val="4AC93A09"/>
    <w:rsid w:val="4AF0D8B5"/>
    <w:rsid w:val="4AF3973E"/>
    <w:rsid w:val="4B419A23"/>
    <w:rsid w:val="4B5312DC"/>
    <w:rsid w:val="4B746BBF"/>
    <w:rsid w:val="4B96789B"/>
    <w:rsid w:val="4B9D8108"/>
    <w:rsid w:val="4BB16BE3"/>
    <w:rsid w:val="4BCABDCD"/>
    <w:rsid w:val="4BE4D3CF"/>
    <w:rsid w:val="4C3D082D"/>
    <w:rsid w:val="4C41FEFD"/>
    <w:rsid w:val="4C9E54B0"/>
    <w:rsid w:val="4CADF27F"/>
    <w:rsid w:val="4CAE861A"/>
    <w:rsid w:val="4CAF44D6"/>
    <w:rsid w:val="4CB356C0"/>
    <w:rsid w:val="4CD28DB5"/>
    <w:rsid w:val="4CF93052"/>
    <w:rsid w:val="4D0B69BC"/>
    <w:rsid w:val="4D134D90"/>
    <w:rsid w:val="4D138ACC"/>
    <w:rsid w:val="4D3B1A94"/>
    <w:rsid w:val="4D3BC2AE"/>
    <w:rsid w:val="4D41BAAF"/>
    <w:rsid w:val="4D42BA1E"/>
    <w:rsid w:val="4D4996E3"/>
    <w:rsid w:val="4D58B876"/>
    <w:rsid w:val="4D639C2A"/>
    <w:rsid w:val="4D881489"/>
    <w:rsid w:val="4D893261"/>
    <w:rsid w:val="4D89C74A"/>
    <w:rsid w:val="4D98D1F7"/>
    <w:rsid w:val="4DA1BE00"/>
    <w:rsid w:val="4DC090AE"/>
    <w:rsid w:val="4E111E29"/>
    <w:rsid w:val="4E26CF1C"/>
    <w:rsid w:val="4E32E949"/>
    <w:rsid w:val="4E54438E"/>
    <w:rsid w:val="4E6CD892"/>
    <w:rsid w:val="4E74B0F7"/>
    <w:rsid w:val="4E8712F4"/>
    <w:rsid w:val="4E8A1052"/>
    <w:rsid w:val="4ECA98BA"/>
    <w:rsid w:val="4ED0A314"/>
    <w:rsid w:val="4EDC80A3"/>
    <w:rsid w:val="4EE3A1F7"/>
    <w:rsid w:val="4EED2BEA"/>
    <w:rsid w:val="4F05A7DD"/>
    <w:rsid w:val="4F1459FF"/>
    <w:rsid w:val="4F35ECC2"/>
    <w:rsid w:val="4F3EBC5F"/>
    <w:rsid w:val="4F573F4A"/>
    <w:rsid w:val="4F6CDEAA"/>
    <w:rsid w:val="4F748812"/>
    <w:rsid w:val="4F8D799C"/>
    <w:rsid w:val="4F9C9AE5"/>
    <w:rsid w:val="4FAC1D22"/>
    <w:rsid w:val="4FB60F0D"/>
    <w:rsid w:val="4FC67D58"/>
    <w:rsid w:val="4FD7D8EE"/>
    <w:rsid w:val="4FE4F5E6"/>
    <w:rsid w:val="4FFD953F"/>
    <w:rsid w:val="502E4CC6"/>
    <w:rsid w:val="5030345A"/>
    <w:rsid w:val="50388225"/>
    <w:rsid w:val="504067BF"/>
    <w:rsid w:val="50C27739"/>
    <w:rsid w:val="50CF147C"/>
    <w:rsid w:val="50D7D813"/>
    <w:rsid w:val="50FEE312"/>
    <w:rsid w:val="51088C20"/>
    <w:rsid w:val="511A9515"/>
    <w:rsid w:val="5120C283"/>
    <w:rsid w:val="513A7529"/>
    <w:rsid w:val="51447185"/>
    <w:rsid w:val="5160A53B"/>
    <w:rsid w:val="516B59B2"/>
    <w:rsid w:val="516F44DC"/>
    <w:rsid w:val="5183882A"/>
    <w:rsid w:val="518E4F2F"/>
    <w:rsid w:val="51A6ADC7"/>
    <w:rsid w:val="51C3E19E"/>
    <w:rsid w:val="51C7595F"/>
    <w:rsid w:val="51FEF9E6"/>
    <w:rsid w:val="522AE1B8"/>
    <w:rsid w:val="5248D229"/>
    <w:rsid w:val="524E1EA1"/>
    <w:rsid w:val="52627644"/>
    <w:rsid w:val="527AFF32"/>
    <w:rsid w:val="528F1A30"/>
    <w:rsid w:val="52953D74"/>
    <w:rsid w:val="52A1E28F"/>
    <w:rsid w:val="52F8A721"/>
    <w:rsid w:val="53053B31"/>
    <w:rsid w:val="535D0E4D"/>
    <w:rsid w:val="535D8F09"/>
    <w:rsid w:val="53869791"/>
    <w:rsid w:val="539BD02C"/>
    <w:rsid w:val="53A69864"/>
    <w:rsid w:val="53ABC86E"/>
    <w:rsid w:val="541E544B"/>
    <w:rsid w:val="54289D3A"/>
    <w:rsid w:val="54316567"/>
    <w:rsid w:val="544A17E9"/>
    <w:rsid w:val="5451CF59"/>
    <w:rsid w:val="54883DE2"/>
    <w:rsid w:val="548923E5"/>
    <w:rsid w:val="54912C0C"/>
    <w:rsid w:val="549E235A"/>
    <w:rsid w:val="54A14E1B"/>
    <w:rsid w:val="55304959"/>
    <w:rsid w:val="55501E35"/>
    <w:rsid w:val="55516BCE"/>
    <w:rsid w:val="5583A6D6"/>
    <w:rsid w:val="558FB94F"/>
    <w:rsid w:val="55B4C859"/>
    <w:rsid w:val="55BFC346"/>
    <w:rsid w:val="55D0B0D7"/>
    <w:rsid w:val="55D27200"/>
    <w:rsid w:val="55E7FADD"/>
    <w:rsid w:val="55ED8307"/>
    <w:rsid w:val="55FBE726"/>
    <w:rsid w:val="56080CB9"/>
    <w:rsid w:val="561111D2"/>
    <w:rsid w:val="5631C68B"/>
    <w:rsid w:val="5632AC9E"/>
    <w:rsid w:val="563E245B"/>
    <w:rsid w:val="56611DB0"/>
    <w:rsid w:val="5661C5C7"/>
    <w:rsid w:val="567BA847"/>
    <w:rsid w:val="568295F0"/>
    <w:rsid w:val="569F70B4"/>
    <w:rsid w:val="56D17691"/>
    <w:rsid w:val="56F6A612"/>
    <w:rsid w:val="56FBB541"/>
    <w:rsid w:val="56FE338A"/>
    <w:rsid w:val="5709C1D1"/>
    <w:rsid w:val="572179BF"/>
    <w:rsid w:val="5745AC8E"/>
    <w:rsid w:val="574706D0"/>
    <w:rsid w:val="578EA937"/>
    <w:rsid w:val="57C00CE8"/>
    <w:rsid w:val="57C28901"/>
    <w:rsid w:val="57DA12EF"/>
    <w:rsid w:val="584F3603"/>
    <w:rsid w:val="5881F6FC"/>
    <w:rsid w:val="58927F74"/>
    <w:rsid w:val="5899EF2E"/>
    <w:rsid w:val="589D4F26"/>
    <w:rsid w:val="589DD58D"/>
    <w:rsid w:val="58A93F80"/>
    <w:rsid w:val="58B1EBE7"/>
    <w:rsid w:val="58B996D6"/>
    <w:rsid w:val="58BF8AFF"/>
    <w:rsid w:val="58F02645"/>
    <w:rsid w:val="59195FE7"/>
    <w:rsid w:val="594757FC"/>
    <w:rsid w:val="594D2AC8"/>
    <w:rsid w:val="59581CFC"/>
    <w:rsid w:val="5963E5D2"/>
    <w:rsid w:val="59695D20"/>
    <w:rsid w:val="5970E891"/>
    <w:rsid w:val="59894B8E"/>
    <w:rsid w:val="598A3060"/>
    <w:rsid w:val="59E22A8F"/>
    <w:rsid w:val="59E29421"/>
    <w:rsid w:val="59FF7BF1"/>
    <w:rsid w:val="5A24E77B"/>
    <w:rsid w:val="5A2F8E46"/>
    <w:rsid w:val="5A3E5603"/>
    <w:rsid w:val="5A664CA4"/>
    <w:rsid w:val="5A913BF5"/>
    <w:rsid w:val="5AA3E65B"/>
    <w:rsid w:val="5AB506A5"/>
    <w:rsid w:val="5AD2EA98"/>
    <w:rsid w:val="5AE85A4D"/>
    <w:rsid w:val="5AEFC0F6"/>
    <w:rsid w:val="5AFD0467"/>
    <w:rsid w:val="5B06602D"/>
    <w:rsid w:val="5B071F90"/>
    <w:rsid w:val="5B1DAF7D"/>
    <w:rsid w:val="5B220978"/>
    <w:rsid w:val="5B235C15"/>
    <w:rsid w:val="5B29D477"/>
    <w:rsid w:val="5B4744DD"/>
    <w:rsid w:val="5B4E89E4"/>
    <w:rsid w:val="5B57D2A1"/>
    <w:rsid w:val="5BCAF950"/>
    <w:rsid w:val="5BFAC0AB"/>
    <w:rsid w:val="5C5DDB76"/>
    <w:rsid w:val="5C7E9E35"/>
    <w:rsid w:val="5CB473A2"/>
    <w:rsid w:val="5CB52B15"/>
    <w:rsid w:val="5CBF7E59"/>
    <w:rsid w:val="5CE248E4"/>
    <w:rsid w:val="5CF1D9E7"/>
    <w:rsid w:val="5D08F3E5"/>
    <w:rsid w:val="5D1AB5F1"/>
    <w:rsid w:val="5D1D8870"/>
    <w:rsid w:val="5D2B915B"/>
    <w:rsid w:val="5D351EC5"/>
    <w:rsid w:val="5DAF4AF6"/>
    <w:rsid w:val="5DBF22FE"/>
    <w:rsid w:val="5DC1684B"/>
    <w:rsid w:val="5DD7B010"/>
    <w:rsid w:val="5DDF9E62"/>
    <w:rsid w:val="5DEE3773"/>
    <w:rsid w:val="5DF08C35"/>
    <w:rsid w:val="5E069DBD"/>
    <w:rsid w:val="5E22B674"/>
    <w:rsid w:val="5E285E63"/>
    <w:rsid w:val="5E324C9B"/>
    <w:rsid w:val="5E389CD4"/>
    <w:rsid w:val="5E701996"/>
    <w:rsid w:val="5E85C78F"/>
    <w:rsid w:val="5ED73B4D"/>
    <w:rsid w:val="5EFF8ED5"/>
    <w:rsid w:val="5F110CF3"/>
    <w:rsid w:val="5F2ECBB8"/>
    <w:rsid w:val="5F407BBE"/>
    <w:rsid w:val="5F532C7C"/>
    <w:rsid w:val="5F54E490"/>
    <w:rsid w:val="5F57F16A"/>
    <w:rsid w:val="5F58E60E"/>
    <w:rsid w:val="5F5E79A8"/>
    <w:rsid w:val="5F61CFA1"/>
    <w:rsid w:val="5F773752"/>
    <w:rsid w:val="5F79C11C"/>
    <w:rsid w:val="5F8C0A1C"/>
    <w:rsid w:val="5F9998E6"/>
    <w:rsid w:val="5FAB726E"/>
    <w:rsid w:val="5FAEBC86"/>
    <w:rsid w:val="5FB5667F"/>
    <w:rsid w:val="5FC5F4DA"/>
    <w:rsid w:val="5FC681F2"/>
    <w:rsid w:val="5FE19B44"/>
    <w:rsid w:val="60252823"/>
    <w:rsid w:val="6028B046"/>
    <w:rsid w:val="603EE622"/>
    <w:rsid w:val="6058E764"/>
    <w:rsid w:val="605EAA2C"/>
    <w:rsid w:val="606314F0"/>
    <w:rsid w:val="606F21C6"/>
    <w:rsid w:val="608DD400"/>
    <w:rsid w:val="60B4811E"/>
    <w:rsid w:val="60DC7A36"/>
    <w:rsid w:val="60E954D5"/>
    <w:rsid w:val="60EADEDD"/>
    <w:rsid w:val="6114F2DE"/>
    <w:rsid w:val="612CF838"/>
    <w:rsid w:val="616558B0"/>
    <w:rsid w:val="61672DEB"/>
    <w:rsid w:val="6174212E"/>
    <w:rsid w:val="6179E2C1"/>
    <w:rsid w:val="617B2483"/>
    <w:rsid w:val="618710DA"/>
    <w:rsid w:val="61BC97F7"/>
    <w:rsid w:val="61D3A232"/>
    <w:rsid w:val="61E2B0A7"/>
    <w:rsid w:val="621DF477"/>
    <w:rsid w:val="6267BF69"/>
    <w:rsid w:val="628B03CA"/>
    <w:rsid w:val="62CBCB78"/>
    <w:rsid w:val="632A57AA"/>
    <w:rsid w:val="63692C32"/>
    <w:rsid w:val="639C3DA7"/>
    <w:rsid w:val="63BA12AE"/>
    <w:rsid w:val="63C6C399"/>
    <w:rsid w:val="63CCFF49"/>
    <w:rsid w:val="63D7B866"/>
    <w:rsid w:val="641B4911"/>
    <w:rsid w:val="642A4A9F"/>
    <w:rsid w:val="6432DCCD"/>
    <w:rsid w:val="6437EE4D"/>
    <w:rsid w:val="6438DE1C"/>
    <w:rsid w:val="6451F965"/>
    <w:rsid w:val="6459D386"/>
    <w:rsid w:val="649AD6F9"/>
    <w:rsid w:val="64A75691"/>
    <w:rsid w:val="64C08092"/>
    <w:rsid w:val="64E9681D"/>
    <w:rsid w:val="64FFE008"/>
    <w:rsid w:val="6504E6A9"/>
    <w:rsid w:val="6551F292"/>
    <w:rsid w:val="655B8161"/>
    <w:rsid w:val="657EA2B4"/>
    <w:rsid w:val="65825A23"/>
    <w:rsid w:val="659B048F"/>
    <w:rsid w:val="659DE98C"/>
    <w:rsid w:val="65A3C4EF"/>
    <w:rsid w:val="65AA6EB3"/>
    <w:rsid w:val="65B59378"/>
    <w:rsid w:val="65D6DABE"/>
    <w:rsid w:val="65E8F312"/>
    <w:rsid w:val="65F8D6A0"/>
    <w:rsid w:val="66081E8B"/>
    <w:rsid w:val="6609F698"/>
    <w:rsid w:val="660B3628"/>
    <w:rsid w:val="662D9C9F"/>
    <w:rsid w:val="663AE26F"/>
    <w:rsid w:val="6676E8A7"/>
    <w:rsid w:val="6681B929"/>
    <w:rsid w:val="6688580E"/>
    <w:rsid w:val="6691A68E"/>
    <w:rsid w:val="66968266"/>
    <w:rsid w:val="66AE4812"/>
    <w:rsid w:val="66F32DC6"/>
    <w:rsid w:val="66F701D1"/>
    <w:rsid w:val="67071F58"/>
    <w:rsid w:val="67087748"/>
    <w:rsid w:val="672FA868"/>
    <w:rsid w:val="67356BA1"/>
    <w:rsid w:val="6743F713"/>
    <w:rsid w:val="6746171B"/>
    <w:rsid w:val="6765B4A7"/>
    <w:rsid w:val="678976BD"/>
    <w:rsid w:val="67A6E951"/>
    <w:rsid w:val="67A9AB0D"/>
    <w:rsid w:val="67F9A29B"/>
    <w:rsid w:val="68236E52"/>
    <w:rsid w:val="6824FE65"/>
    <w:rsid w:val="6825ED62"/>
    <w:rsid w:val="6840AD05"/>
    <w:rsid w:val="6854E746"/>
    <w:rsid w:val="685C5A1C"/>
    <w:rsid w:val="685CDF41"/>
    <w:rsid w:val="6875D0C9"/>
    <w:rsid w:val="68895C1E"/>
    <w:rsid w:val="68A73ABB"/>
    <w:rsid w:val="68DA5317"/>
    <w:rsid w:val="690B3F53"/>
    <w:rsid w:val="691FB9E4"/>
    <w:rsid w:val="6937F0BD"/>
    <w:rsid w:val="693C31E9"/>
    <w:rsid w:val="694694F6"/>
    <w:rsid w:val="694E5629"/>
    <w:rsid w:val="6950D18D"/>
    <w:rsid w:val="69694742"/>
    <w:rsid w:val="696B4126"/>
    <w:rsid w:val="698CBC34"/>
    <w:rsid w:val="69B0A29D"/>
    <w:rsid w:val="69B84495"/>
    <w:rsid w:val="69D452AE"/>
    <w:rsid w:val="6A641E12"/>
    <w:rsid w:val="6A7FA937"/>
    <w:rsid w:val="6A94928E"/>
    <w:rsid w:val="6A985270"/>
    <w:rsid w:val="6AA7314E"/>
    <w:rsid w:val="6AAC660E"/>
    <w:rsid w:val="6AB1A69D"/>
    <w:rsid w:val="6AC73D7F"/>
    <w:rsid w:val="6AC9AA2E"/>
    <w:rsid w:val="6ACD86BA"/>
    <w:rsid w:val="6ACFB802"/>
    <w:rsid w:val="6AD74ECC"/>
    <w:rsid w:val="6AE7E23E"/>
    <w:rsid w:val="6B5EFBB6"/>
    <w:rsid w:val="6B9991ED"/>
    <w:rsid w:val="6BB19822"/>
    <w:rsid w:val="6BBD250F"/>
    <w:rsid w:val="6BE6F714"/>
    <w:rsid w:val="6C2C793A"/>
    <w:rsid w:val="6C65F180"/>
    <w:rsid w:val="6C7292A9"/>
    <w:rsid w:val="6CD0B865"/>
    <w:rsid w:val="6CEE2C9F"/>
    <w:rsid w:val="6D12773E"/>
    <w:rsid w:val="6D143DA3"/>
    <w:rsid w:val="6D455EFC"/>
    <w:rsid w:val="6D461331"/>
    <w:rsid w:val="6D734F15"/>
    <w:rsid w:val="6D8F60D1"/>
    <w:rsid w:val="6DAF5D9F"/>
    <w:rsid w:val="6DBD89C3"/>
    <w:rsid w:val="6DD04359"/>
    <w:rsid w:val="6DE2488C"/>
    <w:rsid w:val="6DF95D5C"/>
    <w:rsid w:val="6E280B31"/>
    <w:rsid w:val="6E2AEA57"/>
    <w:rsid w:val="6E444141"/>
    <w:rsid w:val="6E51B790"/>
    <w:rsid w:val="6E5AB09F"/>
    <w:rsid w:val="6E5C1C91"/>
    <w:rsid w:val="6E71EB89"/>
    <w:rsid w:val="6E8AF067"/>
    <w:rsid w:val="6EC69C1D"/>
    <w:rsid w:val="6ED7665B"/>
    <w:rsid w:val="6EF54881"/>
    <w:rsid w:val="6F17EE0B"/>
    <w:rsid w:val="6F1A2AB7"/>
    <w:rsid w:val="6F1C920A"/>
    <w:rsid w:val="6F1EF5DC"/>
    <w:rsid w:val="6F2114D8"/>
    <w:rsid w:val="6F26F32D"/>
    <w:rsid w:val="6F2AE7E4"/>
    <w:rsid w:val="6F2C74B3"/>
    <w:rsid w:val="6F3B2D4F"/>
    <w:rsid w:val="6F6533D8"/>
    <w:rsid w:val="6F8CC1E1"/>
    <w:rsid w:val="6F94BCE8"/>
    <w:rsid w:val="6F9E6131"/>
    <w:rsid w:val="6FBB1077"/>
    <w:rsid w:val="6FC0E757"/>
    <w:rsid w:val="6FDD16AA"/>
    <w:rsid w:val="6FE05EF6"/>
    <w:rsid w:val="6FF5B96C"/>
    <w:rsid w:val="700716E5"/>
    <w:rsid w:val="7017CE02"/>
    <w:rsid w:val="7020E205"/>
    <w:rsid w:val="706FAD9B"/>
    <w:rsid w:val="7085D030"/>
    <w:rsid w:val="708BB985"/>
    <w:rsid w:val="709B7FAC"/>
    <w:rsid w:val="70D87917"/>
    <w:rsid w:val="70ED2346"/>
    <w:rsid w:val="710C5562"/>
    <w:rsid w:val="711B465E"/>
    <w:rsid w:val="712DDAE3"/>
    <w:rsid w:val="713234BF"/>
    <w:rsid w:val="713ADCF0"/>
    <w:rsid w:val="7155831F"/>
    <w:rsid w:val="716BC630"/>
    <w:rsid w:val="71A03994"/>
    <w:rsid w:val="71A52913"/>
    <w:rsid w:val="71C730A1"/>
    <w:rsid w:val="71EF7784"/>
    <w:rsid w:val="72012723"/>
    <w:rsid w:val="722FEB76"/>
    <w:rsid w:val="72463139"/>
    <w:rsid w:val="727B427B"/>
    <w:rsid w:val="7296A098"/>
    <w:rsid w:val="72B4F962"/>
    <w:rsid w:val="72BC8EB4"/>
    <w:rsid w:val="72CF4504"/>
    <w:rsid w:val="72E71698"/>
    <w:rsid w:val="72EC05A5"/>
    <w:rsid w:val="733C0332"/>
    <w:rsid w:val="7343D344"/>
    <w:rsid w:val="734BF0E0"/>
    <w:rsid w:val="73603904"/>
    <w:rsid w:val="736786FC"/>
    <w:rsid w:val="736926E5"/>
    <w:rsid w:val="737A475D"/>
    <w:rsid w:val="73A6A7DF"/>
    <w:rsid w:val="73C66FEB"/>
    <w:rsid w:val="73D6689F"/>
    <w:rsid w:val="73EE8453"/>
    <w:rsid w:val="73F79E04"/>
    <w:rsid w:val="7400E6F4"/>
    <w:rsid w:val="7404D5FA"/>
    <w:rsid w:val="741E6404"/>
    <w:rsid w:val="74381D2E"/>
    <w:rsid w:val="74416741"/>
    <w:rsid w:val="744369B7"/>
    <w:rsid w:val="745B4130"/>
    <w:rsid w:val="74631D59"/>
    <w:rsid w:val="7488FB8D"/>
    <w:rsid w:val="74A6F89E"/>
    <w:rsid w:val="74B2ED3A"/>
    <w:rsid w:val="74C65764"/>
    <w:rsid w:val="74E84507"/>
    <w:rsid w:val="75082C18"/>
    <w:rsid w:val="750D1490"/>
    <w:rsid w:val="7532C7DA"/>
    <w:rsid w:val="7567B216"/>
    <w:rsid w:val="756E16A7"/>
    <w:rsid w:val="757C16DC"/>
    <w:rsid w:val="75C38B44"/>
    <w:rsid w:val="75C4DEF3"/>
    <w:rsid w:val="75E2EEBB"/>
    <w:rsid w:val="75FBA546"/>
    <w:rsid w:val="760C8392"/>
    <w:rsid w:val="7656E59C"/>
    <w:rsid w:val="766F6042"/>
    <w:rsid w:val="7681B2F9"/>
    <w:rsid w:val="7683EF42"/>
    <w:rsid w:val="768D20D9"/>
    <w:rsid w:val="76C5E40A"/>
    <w:rsid w:val="76D02598"/>
    <w:rsid w:val="76FEDCC8"/>
    <w:rsid w:val="771CBE93"/>
    <w:rsid w:val="77513238"/>
    <w:rsid w:val="776F30C7"/>
    <w:rsid w:val="77866266"/>
    <w:rsid w:val="77A8B998"/>
    <w:rsid w:val="77C53A43"/>
    <w:rsid w:val="77EA0FFB"/>
    <w:rsid w:val="7800CCD8"/>
    <w:rsid w:val="78031F14"/>
    <w:rsid w:val="78157841"/>
    <w:rsid w:val="78580181"/>
    <w:rsid w:val="7871529F"/>
    <w:rsid w:val="78801D03"/>
    <w:rsid w:val="7902BEE6"/>
    <w:rsid w:val="792E300C"/>
    <w:rsid w:val="7944B78E"/>
    <w:rsid w:val="794EBFBE"/>
    <w:rsid w:val="79591EAA"/>
    <w:rsid w:val="79721D5F"/>
    <w:rsid w:val="7995C7A4"/>
    <w:rsid w:val="79ACC106"/>
    <w:rsid w:val="79E03A5D"/>
    <w:rsid w:val="79E2F9FC"/>
    <w:rsid w:val="7A327C8A"/>
    <w:rsid w:val="7A5B3F6F"/>
    <w:rsid w:val="7A74F2B8"/>
    <w:rsid w:val="7A80550E"/>
    <w:rsid w:val="7A87CA67"/>
    <w:rsid w:val="7A8F55F9"/>
    <w:rsid w:val="7A90D2D4"/>
    <w:rsid w:val="7AD659F4"/>
    <w:rsid w:val="7AEC95C6"/>
    <w:rsid w:val="7AED792E"/>
    <w:rsid w:val="7B06A670"/>
    <w:rsid w:val="7B2EFDD2"/>
    <w:rsid w:val="7B50EA91"/>
    <w:rsid w:val="7B780A3B"/>
    <w:rsid w:val="7B99F6A4"/>
    <w:rsid w:val="7BA7B5DE"/>
    <w:rsid w:val="7BB70D9B"/>
    <w:rsid w:val="7BBBDD07"/>
    <w:rsid w:val="7BBE4688"/>
    <w:rsid w:val="7BC5C048"/>
    <w:rsid w:val="7BC8F069"/>
    <w:rsid w:val="7BD75953"/>
    <w:rsid w:val="7BD9ABDB"/>
    <w:rsid w:val="7BE5959B"/>
    <w:rsid w:val="7C4F48F3"/>
    <w:rsid w:val="7C7F7E9C"/>
    <w:rsid w:val="7CDCC8F0"/>
    <w:rsid w:val="7CE01843"/>
    <w:rsid w:val="7CF4AF0C"/>
    <w:rsid w:val="7D02EC1B"/>
    <w:rsid w:val="7D10741A"/>
    <w:rsid w:val="7D3BE3B0"/>
    <w:rsid w:val="7DA2C8D4"/>
    <w:rsid w:val="7DA2D761"/>
    <w:rsid w:val="7DD1CC02"/>
    <w:rsid w:val="7DEE03F4"/>
    <w:rsid w:val="7E116CA0"/>
    <w:rsid w:val="7E1D70A1"/>
    <w:rsid w:val="7E39DDEC"/>
    <w:rsid w:val="7E72D2A9"/>
    <w:rsid w:val="7EB45431"/>
    <w:rsid w:val="7EBB8654"/>
    <w:rsid w:val="7EBDF3DE"/>
    <w:rsid w:val="7EBE3F63"/>
    <w:rsid w:val="7EC1CE49"/>
    <w:rsid w:val="7EC63860"/>
    <w:rsid w:val="7EDAB862"/>
    <w:rsid w:val="7EE6F52B"/>
    <w:rsid w:val="7F181CFE"/>
    <w:rsid w:val="7F39F4DC"/>
    <w:rsid w:val="7F565539"/>
    <w:rsid w:val="7F7F4D32"/>
    <w:rsid w:val="7F8F5A96"/>
    <w:rsid w:val="7FE97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D0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A674E"/>
    <w:rPr>
      <w:sz w:val="20"/>
      <w:szCs w:val="20"/>
    </w:rPr>
  </w:style>
  <w:style w:type="character" w:customStyle="1" w:styleId="CommentTextChar">
    <w:name w:val="Comment Text Char"/>
    <w:basedOn w:val="DefaultParagraphFont"/>
    <w:link w:val="CommentText"/>
    <w:uiPriority w:val="99"/>
    <w:rsid w:val="008A674E"/>
    <w:rPr>
      <w:rFonts w:ascii="Times New Roman" w:hAnsi="Times New Roman" w:cs="Times New Roman"/>
      <w:sz w:val="20"/>
      <w:szCs w:val="20"/>
      <w:lang w:val="de-DE"/>
    </w:rPr>
  </w:style>
  <w:style w:type="character" w:styleId="CommentReference">
    <w:name w:val="annotation reference"/>
    <w:basedOn w:val="DefaultParagraphFont"/>
    <w:uiPriority w:val="99"/>
    <w:semiHidden/>
    <w:unhideWhenUsed/>
    <w:rsid w:val="008A674E"/>
    <w:rPr>
      <w:sz w:val="16"/>
      <w:szCs w:val="16"/>
    </w:rPr>
  </w:style>
  <w:style w:type="character" w:customStyle="1" w:styleId="Mention1">
    <w:name w:val="Mention1"/>
    <w:basedOn w:val="DefaultParagraphFont"/>
    <w:uiPriority w:val="99"/>
    <w:unhideWhenUsed/>
    <w:rsid w:val="008A674E"/>
    <w:rPr>
      <w:color w:val="2B579A"/>
      <w:shd w:val="clear" w:color="auto" w:fill="E1DFDD"/>
    </w:rPr>
  </w:style>
  <w:style w:type="character" w:styleId="Hyperlink">
    <w:name w:val="Hyperlink"/>
    <w:basedOn w:val="DefaultParagraphFont"/>
    <w:uiPriority w:val="99"/>
    <w:unhideWhenUsed/>
    <w:rsid w:val="008A241C"/>
    <w:rPr>
      <w:color w:val="0000FF" w:themeColor="hyperlink"/>
      <w:u w:val="single"/>
    </w:rPr>
  </w:style>
  <w:style w:type="paragraph" w:styleId="Revision">
    <w:name w:val="Revision"/>
    <w:hidden/>
    <w:uiPriority w:val="99"/>
    <w:semiHidden/>
    <w:rsid w:val="008E7D4F"/>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55749D"/>
    <w:rPr>
      <w:b/>
      <w:bCs/>
    </w:rPr>
  </w:style>
  <w:style w:type="character" w:customStyle="1" w:styleId="CommentSubjectChar">
    <w:name w:val="Comment Subject Char"/>
    <w:basedOn w:val="CommentTextChar"/>
    <w:link w:val="CommentSubject"/>
    <w:uiPriority w:val="99"/>
    <w:semiHidden/>
    <w:rsid w:val="0055749D"/>
    <w:rPr>
      <w:rFonts w:ascii="Times New Roman" w:hAnsi="Times New Roman" w:cs="Times New Roman"/>
      <w:b/>
      <w:bCs/>
      <w:sz w:val="20"/>
      <w:szCs w:val="20"/>
      <w:lang w:val="de-DE"/>
    </w:rPr>
  </w:style>
  <w:style w:type="character" w:customStyle="1" w:styleId="UnresolvedMention1">
    <w:name w:val="Unresolved Mention1"/>
    <w:basedOn w:val="DefaultParagraphFont"/>
    <w:uiPriority w:val="99"/>
    <w:semiHidden/>
    <w:unhideWhenUsed/>
    <w:rsid w:val="0055749D"/>
    <w:rPr>
      <w:color w:val="605E5C"/>
      <w:shd w:val="clear" w:color="auto" w:fill="E1DFDD"/>
    </w:rPr>
  </w:style>
  <w:style w:type="paragraph" w:styleId="ListBullet">
    <w:name w:val="List Bullet"/>
    <w:basedOn w:val="Normal"/>
    <w:uiPriority w:val="99"/>
    <w:semiHidden/>
    <w:unhideWhenUsed/>
    <w:rsid w:val="00DE3DC6"/>
    <w:pPr>
      <w:numPr>
        <w:numId w:val="1"/>
      </w:numPr>
      <w:contextualSpacing/>
    </w:pPr>
  </w:style>
  <w:style w:type="paragraph" w:styleId="ListBullet2">
    <w:name w:val="List Bullet 2"/>
    <w:basedOn w:val="Normal"/>
    <w:uiPriority w:val="99"/>
    <w:semiHidden/>
    <w:unhideWhenUsed/>
    <w:rsid w:val="00DE3DC6"/>
    <w:pPr>
      <w:numPr>
        <w:numId w:val="2"/>
      </w:numPr>
      <w:contextualSpacing/>
    </w:pPr>
  </w:style>
  <w:style w:type="paragraph" w:styleId="ListBullet3">
    <w:name w:val="List Bullet 3"/>
    <w:basedOn w:val="Normal"/>
    <w:uiPriority w:val="99"/>
    <w:semiHidden/>
    <w:unhideWhenUsed/>
    <w:rsid w:val="00DE3DC6"/>
    <w:pPr>
      <w:numPr>
        <w:numId w:val="3"/>
      </w:numPr>
      <w:contextualSpacing/>
    </w:pPr>
  </w:style>
  <w:style w:type="paragraph" w:styleId="ListBullet4">
    <w:name w:val="List Bullet 4"/>
    <w:basedOn w:val="Normal"/>
    <w:uiPriority w:val="99"/>
    <w:semiHidden/>
    <w:unhideWhenUsed/>
    <w:rsid w:val="00DE3DC6"/>
    <w:pPr>
      <w:numPr>
        <w:numId w:val="4"/>
      </w:numPr>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652C9"/>
    <w:pPr>
      <w:spacing w:before="0" w:after="160" w:line="240" w:lineRule="exac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C81E6C"/>
    <w:rPr>
      <w:rFonts w:ascii="Times New Roman" w:hAnsi="Times New Roman" w:cs="Times New Roman"/>
      <w:sz w:val="24"/>
      <w:lang w:val="de-DE"/>
    </w:rPr>
  </w:style>
  <w:style w:type="character" w:customStyle="1" w:styleId="FooterChar">
    <w:name w:val="Footer Char"/>
    <w:basedOn w:val="DefaultParagraphFont"/>
    <w:link w:val="Footer"/>
    <w:uiPriority w:val="99"/>
    <w:rsid w:val="00C81E6C"/>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C81E6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81E6C"/>
    <w:pPr>
      <w:spacing w:before="0"/>
      <w:jc w:val="right"/>
    </w:pPr>
    <w:rPr>
      <w:sz w:val="28"/>
    </w:rPr>
  </w:style>
  <w:style w:type="paragraph" w:customStyle="1" w:styleId="FooterSensitivity">
    <w:name w:val="Footer Sensitivity"/>
    <w:basedOn w:val="Normal"/>
    <w:rsid w:val="00C81E6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81E6C"/>
    <w:pPr>
      <w:tabs>
        <w:tab w:val="center" w:pos="4535"/>
        <w:tab w:val="right" w:pos="9071"/>
      </w:tabs>
      <w:spacing w:before="0"/>
    </w:pPr>
  </w:style>
  <w:style w:type="paragraph" w:customStyle="1" w:styleId="HeaderLandscape">
    <w:name w:val="HeaderLandscape"/>
    <w:basedOn w:val="Normal"/>
    <w:rsid w:val="00C81E6C"/>
    <w:pPr>
      <w:tabs>
        <w:tab w:val="center" w:pos="7285"/>
        <w:tab w:val="right" w:pos="14003"/>
      </w:tabs>
      <w:spacing w:before="0"/>
    </w:pPr>
  </w:style>
  <w:style w:type="paragraph" w:styleId="Footer">
    <w:name w:val="footer"/>
    <w:basedOn w:val="Normal"/>
    <w:link w:val="FooterChar"/>
    <w:uiPriority w:val="99"/>
    <w:unhideWhenUsed/>
    <w:rsid w:val="00C81E6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81E6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0768">
      <w:bodyDiv w:val="1"/>
      <w:marLeft w:val="0"/>
      <w:marRight w:val="0"/>
      <w:marTop w:val="0"/>
      <w:marBottom w:val="0"/>
      <w:divBdr>
        <w:top w:val="none" w:sz="0" w:space="0" w:color="auto"/>
        <w:left w:val="none" w:sz="0" w:space="0" w:color="auto"/>
        <w:bottom w:val="none" w:sz="0" w:space="0" w:color="auto"/>
        <w:right w:val="none" w:sz="0" w:space="0" w:color="auto"/>
      </w:divBdr>
    </w:div>
    <w:div w:id="511729272">
      <w:bodyDiv w:val="1"/>
      <w:marLeft w:val="0"/>
      <w:marRight w:val="0"/>
      <w:marTop w:val="0"/>
      <w:marBottom w:val="0"/>
      <w:divBdr>
        <w:top w:val="none" w:sz="0" w:space="0" w:color="auto"/>
        <w:left w:val="none" w:sz="0" w:space="0" w:color="auto"/>
        <w:bottom w:val="none" w:sz="0" w:space="0" w:color="auto"/>
        <w:right w:val="none" w:sz="0" w:space="0" w:color="auto"/>
      </w:divBdr>
    </w:div>
    <w:div w:id="1380086064">
      <w:bodyDiv w:val="1"/>
      <w:marLeft w:val="0"/>
      <w:marRight w:val="0"/>
      <w:marTop w:val="0"/>
      <w:marBottom w:val="0"/>
      <w:divBdr>
        <w:top w:val="none" w:sz="0" w:space="0" w:color="auto"/>
        <w:left w:val="none" w:sz="0" w:space="0" w:color="auto"/>
        <w:bottom w:val="none" w:sz="0" w:space="0" w:color="auto"/>
        <w:right w:val="none" w:sz="0" w:space="0" w:color="auto"/>
      </w:divBdr>
    </w:div>
    <w:div w:id="19381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onomy-finance.ec.europa.eu/economic-and-fiscal-governance/stability-and-growth-pact/preventive-arm/annual-progress-reports_en?prefLan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9C16-38A3-492C-9A9A-72FF0A64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5234</Words>
  <Characters>29836</Characters>
  <Application>Microsoft Office Word</Application>
  <DocSecurity>0</DocSecurity>
  <Lines>248</Lines>
  <Paragraphs>69</Paragraphs>
  <ScaleCrop>false</ScaleCrop>
  <Manager/>
  <Company/>
  <LinksUpToDate>false</LinksUpToDate>
  <CharactersWithSpaces>35001</CharactersWithSpaces>
  <SharedDoc>false</SharedDoc>
  <HLinks>
    <vt:vector size="6" baseType="variant">
      <vt:variant>
        <vt:i4>7405656</vt:i4>
      </vt:variant>
      <vt:variant>
        <vt:i4>0</vt:i4>
      </vt:variant>
      <vt:variant>
        <vt:i4>0</vt:i4>
      </vt:variant>
      <vt:variant>
        <vt:i4>5</vt:i4>
      </vt:variant>
      <vt:variant>
        <vt:lpwstr>https://economy-finance.ec.europa.eu/economic-and-fiscal-governance/stability-and-growth-pact/preventive-arm/annual-progress-reports_en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2025-06-01T17:22:00Z</dcterms:created>
  <dcterms:modified xsi:type="dcterms:W3CDTF">2025-06-12T09:14:00Z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2025-06-01T17:22:27Z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280bc70c-a673-421d-846d-516e76d52652</vt:lpwstr>
  </property>
  <property fmtid="{D5CDD505-2E9C-101B-9397-08002B2CF9AE}" pid="9" name="MSIP_Label_6bd9ddd1-4d20-43f6-abfa-fc3c07406f94_ContentBits">
    <vt:lpwstr>0</vt:lpwstr>
  </property>
  <property fmtid="{D5CDD505-2E9C-101B-9397-08002B2CF9AE}" pid="10" name="Category">
    <vt:lpwstr>COM/PL/ORG/NOEEA</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SG-002</vt:lpwstr>
  </property>
  <property fmtid="{D5CDD505-2E9C-101B-9397-08002B2CF9AE}" pid="15" name="DQCStatus">
    <vt:lpwstr>Green (DQC version 03)</vt:lpwstr>
  </property>
</Properties>
</file>