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6.xml" ContentType="application/xml"/>
  <Override PartName="/customXml/item7.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6.2.0.0 -->
  <w:body>
    <w:tbl>
      <w:tblPr>
        <w:tblW w:w="1028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807"/>
        <w:gridCol w:w="7476"/>
      </w:tblGrid>
      <w:tr w:rsidTr="001E2AAA">
        <w:tblPrEx>
          <w:tblW w:w="1028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rPr>
          <w:jc w:val="center"/>
        </w:trPr>
        <w:tc>
          <w:tcPr>
            <w:tcW w:w="10283" w:type="dxa"/>
            <w:gridSpan w:val="2"/>
            <w:tcBorders>
              <w:bottom w:val="single" w:sz="4" w:space="0" w:color="auto"/>
            </w:tcBorders>
            <w:shd w:val="clear" w:color="auto" w:fill="0000FF"/>
          </w:tcPr>
          <w:p w:rsidR="00315ECF" w:rsidRPr="002B42B3" w:rsidP="00315ECF">
            <w:pPr>
              <w:spacing w:before="60" w:after="60"/>
              <w:jc w:val="center"/>
              <w:rPr>
                <w:rFonts w:ascii="Arial" w:hAnsi="Arial" w:cs="Arial"/>
                <w:b/>
                <w:sz w:val="22"/>
                <w:szCs w:val="22"/>
              </w:rPr>
            </w:pPr>
            <w:r>
              <w:rPr>
                <w:rFonts w:ascii="Arial" w:hAnsi="Arial"/>
                <w:b/>
                <w:sz w:val="22"/>
              </w:rPr>
              <w:t>INDKALDELSE AF FEEDBACK</w:t>
            </w:r>
            <w:r>
              <w:rPr>
                <w:rFonts w:ascii="Arial" w:hAnsi="Arial"/>
                <w:b/>
                <w:sz w:val="22"/>
              </w:rPr>
              <w:t xml:space="preserve"> </w:t>
            </w:r>
          </w:p>
          <w:p w:rsidR="001E0806" w:rsidRPr="002B42B3" w:rsidP="00315ECF">
            <w:pPr>
              <w:spacing w:before="60" w:after="60"/>
              <w:jc w:val="center"/>
              <w:rPr>
                <w:rFonts w:ascii="Arial" w:hAnsi="Arial" w:cs="Arial"/>
                <w:b/>
                <w:i/>
                <w:sz w:val="22"/>
                <w:szCs w:val="22"/>
              </w:rPr>
            </w:pPr>
            <w:r>
              <w:rPr>
                <w:rFonts w:ascii="Arial" w:hAnsi="Arial"/>
                <w:b/>
                <w:sz w:val="22"/>
              </w:rPr>
              <w:t>MED HENBLIK PÅ EN EVALUERING/KVALITETSKONTROL</w:t>
            </w:r>
            <w:r>
              <w:rPr>
                <w:rFonts w:ascii="Arial" w:hAnsi="Arial"/>
                <w:b/>
                <w:sz w:val="22"/>
              </w:rPr>
              <w:t xml:space="preserve"> </w:t>
            </w:r>
          </w:p>
        </w:tc>
      </w:tr>
      <w:tr w:rsidTr="001E2AAA">
        <w:tblPrEx>
          <w:tblW w:w="10283" w:type="dxa"/>
          <w:jc w:val="center"/>
          <w:tblLayout w:type="fixed"/>
          <w:tblLook w:val="01E0"/>
        </w:tblPrEx>
        <w:trPr>
          <w:jc w:val="center"/>
        </w:trPr>
        <w:tc>
          <w:tcPr>
            <w:tcW w:w="10283" w:type="dxa"/>
            <w:gridSpan w:val="2"/>
            <w:tcBorders>
              <w:bottom w:val="single" w:sz="4" w:space="0" w:color="auto"/>
            </w:tcBorders>
            <w:shd w:val="clear" w:color="auto" w:fill="D9D9D9" w:themeFill="background1" w:themeFillShade="D9"/>
          </w:tcPr>
          <w:p w:rsidR="00CD583D" w:rsidRPr="002B42B3" w:rsidP="001046B0">
            <w:pPr>
              <w:spacing w:before="60" w:after="60"/>
              <w:rPr>
                <w:rFonts w:ascii="Arial" w:hAnsi="Arial" w:cs="Arial"/>
                <w:sz w:val="18"/>
                <w:szCs w:val="18"/>
                <w:lang w:eastAsia="en-GB"/>
              </w:rPr>
            </w:pPr>
          </w:p>
        </w:tc>
      </w:tr>
      <w:tr w:rsidTr="001E2AAA">
        <w:tblPrEx>
          <w:tblW w:w="10283" w:type="dxa"/>
          <w:jc w:val="center"/>
          <w:tblLayout w:type="fixed"/>
          <w:tblLook w:val="01E0"/>
        </w:tblPrEx>
        <w:trPr>
          <w:jc w:val="center"/>
        </w:trPr>
        <w:tc>
          <w:tcPr>
            <w:tcW w:w="2807" w:type="dxa"/>
            <w:tcBorders>
              <w:bottom w:val="single" w:sz="4" w:space="0" w:color="auto"/>
            </w:tcBorders>
            <w:shd w:val="clear" w:color="auto" w:fill="E6E6E6"/>
            <w:vAlign w:val="center"/>
          </w:tcPr>
          <w:p w:rsidR="001E0806" w:rsidRPr="002B42B3" w:rsidP="00B7441B">
            <w:pPr>
              <w:spacing w:before="60" w:after="60"/>
              <w:jc w:val="left"/>
              <w:rPr>
                <w:rFonts w:ascii="Arial" w:hAnsi="Arial" w:cs="Arial"/>
                <w:b/>
                <w:bCs/>
                <w:smallCaps/>
                <w:sz w:val="20"/>
              </w:rPr>
            </w:pPr>
            <w:r>
              <w:rPr>
                <w:rFonts w:ascii="Arial" w:hAnsi="Arial"/>
                <w:b/>
                <w:smallCaps/>
                <w:sz w:val="20"/>
              </w:rPr>
              <w:t>Evalueringens titel</w:t>
            </w:r>
          </w:p>
        </w:tc>
        <w:tc>
          <w:tcPr>
            <w:tcW w:w="7476" w:type="dxa"/>
            <w:shd w:val="clear" w:color="auto" w:fill="auto"/>
            <w:vAlign w:val="center"/>
          </w:tcPr>
          <w:p w:rsidR="001046B0" w:rsidRPr="00BD7B14" w:rsidP="00EE614B">
            <w:pPr>
              <w:spacing w:before="60" w:after="60"/>
              <w:jc w:val="left"/>
              <w:rPr>
                <w:rFonts w:ascii="Arial" w:hAnsi="Arial" w:cs="Arial"/>
                <w:color w:val="000080"/>
                <w:sz w:val="20"/>
              </w:rPr>
            </w:pPr>
            <w:r>
              <w:rPr>
                <w:rFonts w:ascii="Arial" w:hAnsi="Arial"/>
                <w:color w:val="000080"/>
                <w:sz w:val="20"/>
              </w:rPr>
              <w:t>Evaluering af Cosme-programmet</w:t>
            </w:r>
          </w:p>
        </w:tc>
      </w:tr>
      <w:tr w:rsidTr="001E2AAA">
        <w:tblPrEx>
          <w:tblW w:w="10283" w:type="dxa"/>
          <w:jc w:val="center"/>
          <w:tblLayout w:type="fixed"/>
          <w:tblLook w:val="01E0"/>
        </w:tblPrEx>
        <w:trPr>
          <w:jc w:val="center"/>
        </w:trPr>
        <w:tc>
          <w:tcPr>
            <w:tcW w:w="2807" w:type="dxa"/>
            <w:tcBorders>
              <w:bottom w:val="single" w:sz="4" w:space="0" w:color="auto"/>
              <w:right w:val="single" w:sz="4" w:space="0" w:color="auto"/>
            </w:tcBorders>
            <w:shd w:val="clear" w:color="auto" w:fill="E6E6E6"/>
            <w:vAlign w:val="center"/>
          </w:tcPr>
          <w:p w:rsidR="00244EDC" w:rsidRPr="002B42B3" w:rsidP="00B7441B">
            <w:pPr>
              <w:spacing w:before="60" w:after="60"/>
              <w:jc w:val="left"/>
              <w:rPr>
                <w:rFonts w:ascii="Arial" w:hAnsi="Arial" w:cs="Arial"/>
                <w:b/>
                <w:bCs/>
                <w:smallCaps/>
                <w:sz w:val="20"/>
              </w:rPr>
            </w:pPr>
            <w:r>
              <w:rPr>
                <w:rFonts w:ascii="Arial" w:hAnsi="Arial"/>
                <w:b/>
                <w:smallCaps/>
                <w:sz w:val="20"/>
              </w:rPr>
              <w:t>Ansvarligt GD — ansvarlig enhed</w:t>
            </w:r>
            <w:r>
              <w:rPr>
                <w:rFonts w:ascii="Arial" w:hAnsi="Arial"/>
                <w:b/>
                <w:smallCaps/>
                <w:sz w:val="20"/>
              </w:rPr>
              <w:t xml:space="preserve"> </w:t>
            </w:r>
          </w:p>
        </w:tc>
        <w:tc>
          <w:tcPr>
            <w:tcW w:w="7476" w:type="dxa"/>
            <w:tcBorders>
              <w:top w:val="single" w:sz="4" w:space="0" w:color="auto"/>
              <w:left w:val="single" w:sz="4" w:space="0" w:color="auto"/>
              <w:bottom w:val="single" w:sz="4" w:space="0" w:color="auto"/>
              <w:right w:val="single" w:sz="4" w:space="0" w:color="auto"/>
            </w:tcBorders>
            <w:shd w:val="clear" w:color="auto" w:fill="auto"/>
            <w:vAlign w:val="center"/>
          </w:tcPr>
          <w:p w:rsidR="00244EDC" w:rsidRPr="002B42B3" w:rsidP="00B7441B">
            <w:pPr>
              <w:spacing w:before="60" w:after="60"/>
              <w:jc w:val="left"/>
              <w:rPr>
                <w:rFonts w:ascii="Arial" w:hAnsi="Arial" w:cs="Arial"/>
                <w:color w:val="000080"/>
                <w:sz w:val="20"/>
              </w:rPr>
            </w:pPr>
            <w:r>
              <w:rPr>
                <w:rFonts w:ascii="Arial" w:hAnsi="Arial"/>
                <w:color w:val="000080"/>
                <w:sz w:val="20"/>
              </w:rPr>
              <w:t>GROW.A2</w:t>
            </w:r>
          </w:p>
        </w:tc>
      </w:tr>
      <w:tr w:rsidTr="001E2AAA">
        <w:tblPrEx>
          <w:tblW w:w="10283" w:type="dxa"/>
          <w:jc w:val="center"/>
          <w:tblLayout w:type="fixed"/>
          <w:tblLook w:val="01E0"/>
        </w:tblPrEx>
        <w:trPr>
          <w:jc w:val="center"/>
        </w:trPr>
        <w:tc>
          <w:tcPr>
            <w:tcW w:w="2807" w:type="dxa"/>
            <w:tcBorders>
              <w:bottom w:val="single" w:sz="4" w:space="0" w:color="auto"/>
              <w:right w:val="single" w:sz="4" w:space="0" w:color="auto"/>
            </w:tcBorders>
            <w:shd w:val="clear" w:color="auto" w:fill="E6E6E6"/>
            <w:vAlign w:val="center"/>
          </w:tcPr>
          <w:p w:rsidR="001E0806" w:rsidRPr="002B42B3" w:rsidP="00B7441B">
            <w:pPr>
              <w:spacing w:before="60" w:after="60"/>
              <w:jc w:val="left"/>
              <w:rPr>
                <w:rFonts w:ascii="Arial" w:hAnsi="Arial" w:cs="Arial"/>
                <w:b/>
                <w:bCs/>
                <w:smallCaps/>
                <w:sz w:val="20"/>
              </w:rPr>
            </w:pPr>
            <w:r>
              <w:rPr>
                <w:rFonts w:ascii="Arial" w:hAnsi="Arial"/>
                <w:b/>
                <w:smallCaps/>
                <w:sz w:val="20"/>
              </w:rPr>
              <w:t>Vejledende tidsplan</w:t>
            </w:r>
            <w:r>
              <w:rPr>
                <w:rFonts w:ascii="Arial" w:hAnsi="Arial"/>
                <w:b/>
                <w:smallCaps/>
                <w:sz w:val="20"/>
              </w:rPr>
              <w:t xml:space="preserve"> </w:t>
            </w:r>
          </w:p>
          <w:p w:rsidR="001E0806" w:rsidRPr="002B42B3" w:rsidP="00B7441B">
            <w:pPr>
              <w:spacing w:before="60" w:after="60"/>
              <w:jc w:val="left"/>
              <w:rPr>
                <w:rFonts w:ascii="Arial" w:hAnsi="Arial" w:cs="Arial"/>
                <w:b/>
                <w:bCs/>
                <w:smallCaps/>
                <w:sz w:val="20"/>
              </w:rPr>
            </w:pPr>
            <w:r>
              <w:rPr>
                <w:rFonts w:ascii="Arial" w:hAnsi="Arial"/>
                <w:b/>
                <w:smallCaps/>
                <w:sz w:val="20"/>
              </w:rPr>
              <w:t>(planlagt start- og slutdato)</w:t>
            </w:r>
          </w:p>
        </w:tc>
        <w:tc>
          <w:tcPr>
            <w:tcW w:w="7476" w:type="dxa"/>
            <w:tcBorders>
              <w:top w:val="single" w:sz="4" w:space="0" w:color="auto"/>
              <w:left w:val="single" w:sz="4" w:space="0" w:color="auto"/>
              <w:bottom w:val="single" w:sz="4" w:space="0" w:color="auto"/>
              <w:right w:val="single" w:sz="4" w:space="0" w:color="auto"/>
            </w:tcBorders>
            <w:shd w:val="clear" w:color="auto" w:fill="auto"/>
            <w:vAlign w:val="center"/>
          </w:tcPr>
          <w:p w:rsidR="001046B0" w:rsidRPr="002B42B3" w:rsidP="00A97435">
            <w:pPr>
              <w:spacing w:before="60" w:after="60"/>
              <w:jc w:val="left"/>
              <w:rPr>
                <w:rFonts w:ascii="Arial" w:hAnsi="Arial" w:cs="Arial"/>
                <w:color w:val="000080"/>
                <w:sz w:val="20"/>
                <w:highlight w:val="green"/>
              </w:rPr>
            </w:pPr>
            <w:r>
              <w:rPr>
                <w:rFonts w:ascii="Arial" w:hAnsi="Arial"/>
                <w:color w:val="000080"/>
                <w:sz w:val="20"/>
              </w:rPr>
              <w:t>2. kvartal 2022-3. kvartal 2023</w:t>
            </w:r>
          </w:p>
        </w:tc>
      </w:tr>
      <w:tr w:rsidTr="001E2AAA">
        <w:tblPrEx>
          <w:tblW w:w="10283" w:type="dxa"/>
          <w:jc w:val="center"/>
          <w:tblLayout w:type="fixed"/>
          <w:tblLook w:val="01E0"/>
        </w:tblPrEx>
        <w:trPr>
          <w:jc w:val="center"/>
        </w:trPr>
        <w:tc>
          <w:tcPr>
            <w:tcW w:w="2807" w:type="dxa"/>
            <w:tcBorders>
              <w:bottom w:val="single" w:sz="4" w:space="0" w:color="auto"/>
              <w:right w:val="single" w:sz="4" w:space="0" w:color="auto"/>
            </w:tcBorders>
            <w:shd w:val="clear" w:color="auto" w:fill="E6E6E6"/>
            <w:vAlign w:val="center"/>
          </w:tcPr>
          <w:p w:rsidR="001E0806" w:rsidRPr="002B42B3">
            <w:pPr>
              <w:spacing w:before="60" w:after="60"/>
              <w:jc w:val="left"/>
              <w:rPr>
                <w:rFonts w:ascii="Arial" w:hAnsi="Arial" w:cs="Arial"/>
                <w:b/>
                <w:bCs/>
                <w:smallCaps/>
                <w:sz w:val="20"/>
              </w:rPr>
            </w:pPr>
            <w:r>
              <w:rPr>
                <w:rFonts w:ascii="Arial" w:hAnsi="Arial"/>
                <w:b/>
                <w:smallCaps/>
                <w:sz w:val="20"/>
              </w:rPr>
              <w:t>Yderligere oplysninger</w:t>
            </w:r>
          </w:p>
        </w:tc>
        <w:tc>
          <w:tcPr>
            <w:tcW w:w="7476" w:type="dxa"/>
            <w:tcBorders>
              <w:top w:val="single" w:sz="4" w:space="0" w:color="auto"/>
              <w:left w:val="single" w:sz="4" w:space="0" w:color="auto"/>
              <w:bottom w:val="single" w:sz="4" w:space="0" w:color="auto"/>
              <w:right w:val="single" w:sz="4" w:space="0" w:color="auto"/>
            </w:tcBorders>
            <w:shd w:val="clear" w:color="auto" w:fill="auto"/>
            <w:vAlign w:val="center"/>
          </w:tcPr>
          <w:p w:rsidR="001046B0" w:rsidRPr="002B42B3" w:rsidP="00A17C0E">
            <w:pPr>
              <w:spacing w:before="60" w:after="60"/>
              <w:jc w:val="left"/>
              <w:rPr>
                <w:rFonts w:ascii="Arial" w:hAnsi="Arial" w:cs="Arial"/>
                <w:color w:val="000080"/>
                <w:sz w:val="20"/>
              </w:rPr>
            </w:pPr>
            <w:r>
              <w:fldChar w:fldCharType="begin"/>
            </w:r>
            <w:r>
              <w:instrText xml:space="preserve"> HYPERLINK "https://ec.europa.eu/growth/smes/cosme_en" </w:instrText>
            </w:r>
            <w:r>
              <w:fldChar w:fldCharType="separate"/>
            </w:r>
            <w:r>
              <w:rPr>
                <w:rStyle w:val="Hyperlink"/>
                <w:rFonts w:ascii="Arial" w:hAnsi="Arial"/>
                <w:sz w:val="20"/>
              </w:rPr>
              <w:t>https://ec.europa.eu/growth/smes/cosme_en</w:t>
            </w:r>
            <w:r>
              <w:fldChar w:fldCharType="end"/>
            </w:r>
            <w:r>
              <w:rPr>
                <w:rFonts w:ascii="Arial" w:hAnsi="Arial"/>
                <w:color w:val="000080"/>
                <w:sz w:val="20"/>
              </w:rPr>
              <w:t xml:space="preserve"> </w:t>
            </w:r>
          </w:p>
        </w:tc>
      </w:tr>
      <w:tr w:rsidTr="001E2AAA">
        <w:tblPrEx>
          <w:tblW w:w="10283" w:type="dxa"/>
          <w:jc w:val="center"/>
          <w:tblLayout w:type="fixed"/>
          <w:tblLook w:val="01E0"/>
        </w:tblPrEx>
        <w:trPr>
          <w:jc w:val="center"/>
        </w:trPr>
        <w:tc>
          <w:tcPr>
            <w:tcW w:w="10283" w:type="dxa"/>
            <w:gridSpan w:val="2"/>
            <w:tcBorders>
              <w:bottom w:val="single" w:sz="4" w:space="0" w:color="auto"/>
              <w:right w:val="single" w:sz="4" w:space="0" w:color="auto"/>
            </w:tcBorders>
            <w:shd w:val="clear" w:color="auto" w:fill="E6E6E6"/>
          </w:tcPr>
          <w:p w:rsidR="00244EDC" w:rsidRPr="002B42B3" w:rsidP="00927501">
            <w:pPr>
              <w:spacing w:before="60" w:after="60"/>
              <w:rPr>
                <w:rFonts w:ascii="Arial" w:hAnsi="Arial" w:cs="Arial"/>
                <w:i/>
                <w:color w:val="FF0000"/>
                <w:sz w:val="18"/>
                <w:szCs w:val="18"/>
                <w:lang w:eastAsia="en-GB"/>
              </w:rPr>
            </w:pPr>
          </w:p>
          <w:p w:rsidR="00244EDC" w:rsidRPr="002B42B3" w:rsidP="00AB1E0F">
            <w:pPr>
              <w:spacing w:before="60" w:after="60"/>
              <w:rPr>
                <w:rFonts w:ascii="Arial" w:hAnsi="Arial" w:cs="Arial"/>
                <w:b/>
                <w:i/>
                <w:color w:val="00B050"/>
                <w:sz w:val="20"/>
                <w:lang w:eastAsia="en-GB"/>
              </w:rPr>
            </w:pPr>
          </w:p>
        </w:tc>
      </w:tr>
      <w:tr w:rsidTr="001E2AAA">
        <w:tblPrEx>
          <w:tblW w:w="10283" w:type="dxa"/>
          <w:jc w:val="center"/>
          <w:tblLayout w:type="fixed"/>
          <w:tblLook w:val="01E0"/>
        </w:tblPrEx>
        <w:trPr>
          <w:jc w:val="center"/>
        </w:trPr>
        <w:tc>
          <w:tcPr>
            <w:tcW w:w="10283" w:type="dxa"/>
            <w:gridSpan w:val="2"/>
            <w:tcBorders>
              <w:bottom w:val="single" w:sz="4" w:space="0" w:color="auto"/>
            </w:tcBorders>
            <w:shd w:val="clear" w:color="auto" w:fill="0000FF"/>
          </w:tcPr>
          <w:p w:rsidR="001E0806" w:rsidRPr="002B42B3" w:rsidP="00451053">
            <w:pPr>
              <w:keepNext/>
              <w:keepLines/>
              <w:widowControl w:val="0"/>
              <w:spacing w:before="60" w:after="60"/>
              <w:jc w:val="center"/>
              <w:rPr>
                <w:rFonts w:ascii="Arial" w:hAnsi="Arial" w:cs="Arial"/>
                <w:b/>
                <w:sz w:val="22"/>
                <w:szCs w:val="22"/>
              </w:rPr>
            </w:pPr>
            <w:r>
              <w:rPr>
                <w:rFonts w:ascii="Arial" w:hAnsi="Arial"/>
                <w:b/>
                <w:sz w:val="22"/>
              </w:rPr>
              <w:t>A.</w:t>
            </w:r>
            <w:r>
              <w:rPr>
                <w:rFonts w:ascii="Arial" w:hAnsi="Arial"/>
                <w:b/>
                <w:sz w:val="22"/>
              </w:rPr>
              <w:t xml:space="preserve"> </w:t>
            </w:r>
            <w:r>
              <w:rPr>
                <w:rFonts w:ascii="Arial" w:hAnsi="Arial"/>
                <w:b/>
                <w:sz w:val="22"/>
              </w:rPr>
              <w:t>Politisk baggrund for evalueringen samt dens formål og rækkevidde</w:t>
            </w:r>
          </w:p>
        </w:tc>
      </w:tr>
      <w:tr w:rsidTr="001E2AAA">
        <w:tblPrEx>
          <w:tblW w:w="10283" w:type="dxa"/>
          <w:jc w:val="center"/>
          <w:tblLayout w:type="fixed"/>
          <w:tblLook w:val="01E0"/>
        </w:tblPrEx>
        <w:trPr>
          <w:jc w:val="center"/>
        </w:trPr>
        <w:tc>
          <w:tcPr>
            <w:tcW w:w="10283" w:type="dxa"/>
            <w:gridSpan w:val="2"/>
            <w:tcBorders>
              <w:bottom w:val="single" w:sz="4" w:space="0" w:color="auto"/>
            </w:tcBorders>
            <w:shd w:val="clear" w:color="auto" w:fill="E6E6E6"/>
          </w:tcPr>
          <w:p w:rsidR="001E0806" w:rsidRPr="002B42B3" w:rsidP="00451053">
            <w:pPr>
              <w:keepNext/>
              <w:keepLines/>
              <w:widowControl w:val="0"/>
              <w:spacing w:before="60" w:after="60"/>
              <w:rPr>
                <w:rFonts w:ascii="Arial" w:hAnsi="Arial" w:cs="Arial"/>
                <w:sz w:val="20"/>
              </w:rPr>
            </w:pPr>
            <w:r>
              <w:rPr>
                <w:rFonts w:ascii="Arial" w:hAnsi="Arial"/>
                <w:b/>
                <w:sz w:val="20"/>
              </w:rPr>
              <w:t>Politisk baggrund</w:t>
            </w:r>
            <w:r>
              <w:rPr>
                <w:rFonts w:ascii="Arial" w:hAnsi="Arial"/>
                <w:b/>
                <w:sz w:val="20"/>
              </w:rPr>
              <w:t xml:space="preserve"> </w:t>
            </w:r>
          </w:p>
        </w:tc>
      </w:tr>
      <w:tr w:rsidTr="005B6ED1">
        <w:tblPrEx>
          <w:tblW w:w="10283" w:type="dxa"/>
          <w:jc w:val="center"/>
          <w:tblLayout w:type="fixed"/>
          <w:tblLook w:val="01E0"/>
        </w:tblPrEx>
        <w:trPr>
          <w:trHeight w:val="2491"/>
          <w:jc w:val="center"/>
        </w:trPr>
        <w:tc>
          <w:tcPr>
            <w:tcW w:w="10283" w:type="dxa"/>
            <w:gridSpan w:val="2"/>
            <w:tcBorders>
              <w:bottom w:val="single" w:sz="4" w:space="0" w:color="auto"/>
            </w:tcBorders>
            <w:shd w:val="clear" w:color="auto" w:fill="auto"/>
          </w:tcPr>
          <w:p w:rsidR="005B6ED1" w:rsidRPr="002B42B3" w:rsidP="00D473C0">
            <w:pPr>
              <w:keepNext/>
              <w:keepLines/>
              <w:widowControl w:val="0"/>
              <w:spacing w:before="60" w:after="0"/>
              <w:rPr>
                <w:rFonts w:ascii="Arial" w:hAnsi="Arial" w:cs="Arial"/>
                <w:sz w:val="20"/>
              </w:rPr>
            </w:pPr>
            <w:r>
              <w:rPr>
                <w:rFonts w:ascii="Arial" w:hAnsi="Arial"/>
                <w:sz w:val="20"/>
              </w:rPr>
              <w:t xml:space="preserve">Programmet for virksomheders konkurrenceevne og SMV'er (Cosme) var et program under den flerårige finansielle ramme (FFR) for 2014-20, som finansierer EU's indsats for at gøre virksomhederne mere konkurrencedygtige, med særlig vægt på små og mellemstore virksomheder (SMV'er) som defineret i </w:t>
            </w:r>
            <w:r>
              <w:fldChar w:fldCharType="begin"/>
            </w:r>
            <w:r>
              <w:instrText xml:space="preserve"> HYPERLINK "https://ec.europa.eu/growth/smes/sme-definition_en" </w:instrText>
            </w:r>
            <w:r>
              <w:fldChar w:fldCharType="separate"/>
            </w:r>
            <w:r>
              <w:rPr>
                <w:rStyle w:val="Hyperlink"/>
                <w:rFonts w:ascii="Arial" w:hAnsi="Arial"/>
                <w:color w:val="auto"/>
                <w:sz w:val="20"/>
              </w:rPr>
              <w:t>henstilling 2003/361/EF</w:t>
            </w:r>
            <w:r>
              <w:fldChar w:fldCharType="end"/>
            </w:r>
            <w:r>
              <w:rPr>
                <w:rFonts w:ascii="Arial" w:hAnsi="Arial"/>
                <w:sz w:val="20"/>
              </w:rPr>
              <w:t>.</w:t>
            </w:r>
          </w:p>
          <w:p w:rsidR="005B6ED1" w:rsidRPr="002B42B3" w:rsidP="00D473C0">
            <w:pPr>
              <w:keepNext/>
              <w:keepLines/>
              <w:widowControl w:val="0"/>
              <w:spacing w:before="60" w:after="0"/>
              <w:rPr>
                <w:rFonts w:ascii="Arial" w:hAnsi="Arial" w:cs="Arial"/>
                <w:sz w:val="20"/>
              </w:rPr>
            </w:pPr>
            <w:r>
              <w:rPr>
                <w:rFonts w:ascii="Arial" w:hAnsi="Arial"/>
                <w:sz w:val="20"/>
              </w:rPr>
              <w:t>Den byggede på de tidligere FFR-programmer til støtte for SMV'er, navnlig rammeprogrammet for konkurrenceevne og innovation 2007-13, som sikrede kontinuiteten i visse vigtige foranstaltninger:</w:t>
            </w:r>
            <w:r>
              <w:rPr>
                <w:rFonts w:ascii="Arial" w:hAnsi="Arial"/>
                <w:sz w:val="20"/>
              </w:rPr>
              <w:t xml:space="preserve"> </w:t>
            </w:r>
            <w:r>
              <w:rPr>
                <w:rFonts w:ascii="Arial" w:hAnsi="Arial"/>
                <w:sz w:val="20"/>
              </w:rPr>
              <w:t>de finansielle instrumenter (faciliteten for hurtigtvoksende og innovative SMV'er (GIF) og SMV-garantifaciliteten (SMEG)) og Enterprise Europe-netværket (EEN) samt Erasmus for unge iværksættere (EYE).</w:t>
            </w:r>
            <w:r>
              <w:rPr>
                <w:rFonts w:ascii="Arial" w:hAnsi="Arial"/>
                <w:sz w:val="20"/>
              </w:rPr>
              <w:t xml:space="preserve"> </w:t>
            </w:r>
          </w:p>
          <w:p w:rsidR="00DD0D65" w:rsidRPr="002B42B3" w:rsidP="00D473C0">
            <w:pPr>
              <w:spacing w:before="60" w:after="0"/>
              <w:outlineLvl w:val="2"/>
              <w:rPr>
                <w:rFonts w:ascii="Arial" w:hAnsi="Arial" w:cs="Arial"/>
                <w:sz w:val="20"/>
              </w:rPr>
            </w:pPr>
            <w:r>
              <w:rPr>
                <w:rFonts w:ascii="Arial" w:hAnsi="Arial"/>
                <w:sz w:val="20"/>
              </w:rPr>
              <w:t>Med et budget på 2,3 mia. EUR for 2014-20 støttede Cosme etablering af og vækst i virksomheder og bidrog til Kommissionens prioritet om at skabe mere vækst og beskæftigelse og udfylde investeringskløften i EU.</w:t>
            </w:r>
            <w:r>
              <w:rPr>
                <w:rFonts w:ascii="Arial" w:hAnsi="Arial"/>
                <w:sz w:val="20"/>
              </w:rPr>
              <w:t xml:space="preserve"> </w:t>
            </w:r>
            <w:r>
              <w:rPr>
                <w:rFonts w:ascii="Arial" w:hAnsi="Arial"/>
                <w:sz w:val="20"/>
              </w:rPr>
              <w:t>Fremme af vækst og beskæftigelse og stimulering af investeringer var Kommissionens vigtigste politiske prioriteter i perioden 2014-19.</w:t>
            </w:r>
            <w:r>
              <w:rPr>
                <w:rFonts w:ascii="Arial" w:hAnsi="Arial"/>
                <w:sz w:val="20"/>
              </w:rPr>
              <w:t xml:space="preserve"> </w:t>
            </w:r>
            <w:r>
              <w:rPr>
                <w:rFonts w:ascii="Arial" w:hAnsi="Arial"/>
                <w:sz w:val="20"/>
              </w:rPr>
              <w:t>Disse er stadig fast integreret i Kommissionens politiske dagsorden som en del af hovedmålet "en økonomi, der tjener alle", som især henviser til investeringer, vækst og kvalitetsjob blandt små virksomheder.</w:t>
            </w:r>
          </w:p>
          <w:p w:rsidR="00D473C0" w:rsidRPr="00D473C0" w:rsidP="00D473C0">
            <w:pPr>
              <w:spacing w:before="60" w:after="120"/>
              <w:outlineLvl w:val="2"/>
              <w:rPr>
                <w:rFonts w:ascii="Arial" w:hAnsi="Arial" w:cs="Arial"/>
                <w:sz w:val="20"/>
              </w:rPr>
            </w:pPr>
            <w:r>
              <w:rPr>
                <w:rFonts w:ascii="Arial" w:hAnsi="Arial"/>
                <w:sz w:val="20"/>
              </w:rPr>
              <w:t>En række Cosme-foranstaltninger og -projekter vedrørende budgettet for 2019 og 2020 blev hårdt ramt af covid-19-krisen, og der blev indrømmet kontraktforlængelser for at give tilstrækkelig tid til at nå målene.</w:t>
            </w:r>
            <w:r>
              <w:rPr>
                <w:rFonts w:ascii="Arial" w:hAnsi="Arial"/>
                <w:sz w:val="20"/>
              </w:rPr>
              <w:t xml:space="preserve"> </w:t>
            </w:r>
            <w:r>
              <w:rPr>
                <w:rFonts w:ascii="Arial" w:hAnsi="Arial"/>
                <w:sz w:val="20"/>
              </w:rPr>
              <w:t>Som følge heraf vil nogle Cosme-projekter være i gang indtil 2024.</w:t>
            </w:r>
          </w:p>
        </w:tc>
      </w:tr>
      <w:tr w:rsidTr="001E2AAA">
        <w:tblPrEx>
          <w:tblW w:w="10283" w:type="dxa"/>
          <w:jc w:val="center"/>
          <w:tblLayout w:type="fixed"/>
          <w:tblLook w:val="01E0"/>
        </w:tblPrEx>
        <w:trPr>
          <w:jc w:val="center"/>
        </w:trPr>
        <w:tc>
          <w:tcPr>
            <w:tcW w:w="10283" w:type="dxa"/>
            <w:gridSpan w:val="2"/>
            <w:tcBorders>
              <w:bottom w:val="single" w:sz="4" w:space="0" w:color="auto"/>
            </w:tcBorders>
            <w:shd w:val="clear" w:color="auto" w:fill="E6E6E6"/>
          </w:tcPr>
          <w:p w:rsidR="001E0806" w:rsidRPr="002B42B3" w:rsidP="00451053">
            <w:pPr>
              <w:keepNext/>
              <w:keepLines/>
              <w:widowControl w:val="0"/>
              <w:spacing w:before="60" w:after="60"/>
              <w:rPr>
                <w:rFonts w:ascii="Arial" w:hAnsi="Arial" w:cs="Arial"/>
                <w:sz w:val="20"/>
              </w:rPr>
            </w:pPr>
            <w:r>
              <w:rPr>
                <w:rFonts w:ascii="Arial" w:hAnsi="Arial"/>
                <w:b/>
                <w:sz w:val="20"/>
              </w:rPr>
              <w:t>Formål og rækkevidde</w:t>
            </w:r>
            <w:r>
              <w:rPr>
                <w:rFonts w:ascii="Arial" w:hAnsi="Arial"/>
                <w:b/>
                <w:sz w:val="20"/>
              </w:rPr>
              <w:t xml:space="preserve"> </w:t>
            </w:r>
          </w:p>
        </w:tc>
      </w:tr>
      <w:tr w:rsidTr="001E2AAA">
        <w:tblPrEx>
          <w:tblW w:w="10283" w:type="dxa"/>
          <w:jc w:val="center"/>
          <w:tblLayout w:type="fixed"/>
          <w:tblLook w:val="01E0"/>
        </w:tblPrEx>
        <w:trPr>
          <w:jc w:val="center"/>
        </w:trPr>
        <w:tc>
          <w:tcPr>
            <w:tcW w:w="10283" w:type="dxa"/>
            <w:gridSpan w:val="2"/>
            <w:tcBorders>
              <w:bottom w:val="single" w:sz="4" w:space="0" w:color="auto"/>
            </w:tcBorders>
            <w:shd w:val="clear" w:color="auto" w:fill="auto"/>
          </w:tcPr>
          <w:p w:rsidR="00506E98" w:rsidRPr="002B42B3" w:rsidP="00D473C0">
            <w:pPr>
              <w:spacing w:before="60" w:after="0"/>
              <w:rPr>
                <w:rFonts w:ascii="Arial" w:hAnsi="Arial" w:cs="Arial"/>
                <w:color w:val="000000"/>
                <w:sz w:val="20"/>
              </w:rPr>
            </w:pPr>
            <w:r>
              <w:rPr>
                <w:rFonts w:ascii="Arial" w:hAnsi="Arial"/>
                <w:color w:val="000000"/>
                <w:sz w:val="20"/>
              </w:rPr>
              <w:t xml:space="preserve">Formålet med den endelige evaluering som defineret i retsgrundlaget for COSME-programmet, </w:t>
            </w:r>
            <w:r>
              <w:fldChar w:fldCharType="begin"/>
            </w:r>
            <w:r>
              <w:instrText xml:space="preserve"> HYPERLINK "https://eur-lex.europa.eu/legal-content/DA/TXT/?uri=CELEX:32013R1287" </w:instrText>
            </w:r>
            <w:r>
              <w:fldChar w:fldCharType="separate"/>
            </w:r>
            <w:r>
              <w:rPr>
                <w:rStyle w:val="Hyperlink"/>
                <w:rFonts w:ascii="Arial" w:hAnsi="Arial"/>
                <w:sz w:val="20"/>
              </w:rPr>
              <w:t>forordning (EU) nr. 1287/2013</w:t>
            </w:r>
            <w:r>
              <w:fldChar w:fldCharType="end"/>
            </w:r>
            <w:r>
              <w:rPr>
                <w:rFonts w:ascii="Arial" w:hAnsi="Arial"/>
                <w:color w:val="000000"/>
                <w:sz w:val="20"/>
              </w:rPr>
              <w:t>, er at rapportere om foranstaltningernes langsigtede virkning og bæredygtighed.</w:t>
            </w:r>
            <w:r>
              <w:rPr>
                <w:rFonts w:ascii="Arial" w:hAnsi="Arial"/>
                <w:color w:val="000000"/>
                <w:sz w:val="20"/>
              </w:rPr>
              <w:t xml:space="preserve"> </w:t>
            </w:r>
            <w:r>
              <w:rPr>
                <w:rFonts w:ascii="Arial" w:hAnsi="Arial"/>
                <w:color w:val="000000"/>
                <w:sz w:val="20"/>
              </w:rPr>
              <w:t>Resultaterne af denne evaluering vil også blive taget i betragtning i forbindelse med udformningen af fremtidige politiske tiltag for SMV'er og med henblik på at forbedre indsatsen under de programmer, der har efterfulgt Cosme-programmet i den finansielle periode 2021-27 (InvestEU</w:t>
            </w:r>
            <w:r>
              <w:rPr>
                <w:rStyle w:val="FootnoteReference"/>
                <w:rFonts w:ascii="Arial" w:hAnsi="Arial" w:cs="Arial"/>
                <w:color w:val="000000"/>
                <w:sz w:val="20"/>
                <w:lang w:eastAsia="es-ES_tradnl"/>
              </w:rPr>
              <w:footnoteReference w:id="2"/>
            </w:r>
            <w:r>
              <w:rPr>
                <w:rFonts w:ascii="Arial" w:hAnsi="Arial"/>
                <w:color w:val="000000"/>
                <w:sz w:val="20"/>
              </w:rPr>
              <w:t xml:space="preserve"> for de finansielle instrumenter og SMV-søjlen i programmet for det indre marked</w:t>
            </w:r>
            <w:r>
              <w:rPr>
                <w:rStyle w:val="FootnoteReference"/>
                <w:rFonts w:ascii="Arial" w:hAnsi="Arial" w:cs="Arial"/>
                <w:color w:val="000000"/>
                <w:sz w:val="20"/>
                <w:lang w:eastAsia="es-ES_tradnl"/>
              </w:rPr>
              <w:footnoteReference w:id="3"/>
            </w:r>
            <w:r>
              <w:rPr>
                <w:rFonts w:ascii="Arial" w:hAnsi="Arial"/>
                <w:color w:val="000000"/>
                <w:sz w:val="20"/>
              </w:rPr>
              <w:t xml:space="preserve"> for andre foranstaltninger).</w:t>
            </w:r>
          </w:p>
          <w:p w:rsidR="002B4F73" w:rsidRPr="00BD7B14" w:rsidP="00D473C0">
            <w:pPr>
              <w:autoSpaceDE w:val="0"/>
              <w:autoSpaceDN w:val="0"/>
              <w:adjustRightInd w:val="0"/>
              <w:spacing w:before="60" w:after="0"/>
              <w:rPr>
                <w:rFonts w:ascii="Arial" w:hAnsi="Arial" w:cs="Arial"/>
                <w:color w:val="000000"/>
                <w:sz w:val="20"/>
              </w:rPr>
            </w:pPr>
            <w:r>
              <w:rPr>
                <w:rFonts w:ascii="Arial" w:hAnsi="Arial"/>
                <w:color w:val="000000"/>
                <w:sz w:val="20"/>
              </w:rPr>
              <w:t>Evalueringen vil vurdere virkningsfuldheden af de foranstaltninger, der finansieres eller medfinansieres af Cosme, deres interne sammenhæng og deres sammenhæng med andre politikker og programmer, deres relevans og EU-merværdi (merværdi i forhold til, hvad EU-landene ellers ville have skabt alene).</w:t>
            </w:r>
            <w:r>
              <w:rPr>
                <w:rFonts w:ascii="Arial" w:hAnsi="Arial"/>
                <w:color w:val="000000"/>
                <w:sz w:val="20"/>
              </w:rPr>
              <w:t xml:space="preserve"> </w:t>
            </w:r>
            <w:r>
              <w:rPr>
                <w:rFonts w:ascii="Arial" w:hAnsi="Arial"/>
                <w:color w:val="000000"/>
                <w:sz w:val="20"/>
              </w:rPr>
              <w:t>Den vil også tage hensyn til de langsigtede virkninger og konsekvenser for støttemodtagere og interessenter.</w:t>
            </w:r>
          </w:p>
          <w:p w:rsidR="002B4F73" w:rsidRPr="00BD7B14" w:rsidP="00D473C0">
            <w:pPr>
              <w:autoSpaceDE w:val="0"/>
              <w:autoSpaceDN w:val="0"/>
              <w:adjustRightInd w:val="0"/>
              <w:spacing w:before="60" w:after="0"/>
              <w:rPr>
                <w:rFonts w:ascii="Arial" w:hAnsi="Arial" w:cs="Arial"/>
                <w:color w:val="000000"/>
                <w:sz w:val="20"/>
                <w:lang w:eastAsia="es-ES_tradnl"/>
              </w:rPr>
            </w:pPr>
          </w:p>
          <w:p w:rsidR="002B4F73" w:rsidRPr="002B42B3" w:rsidP="00D473C0">
            <w:pPr>
              <w:autoSpaceDE w:val="0"/>
              <w:autoSpaceDN w:val="0"/>
              <w:adjustRightInd w:val="0"/>
              <w:spacing w:before="60" w:after="0"/>
              <w:rPr>
                <w:rFonts w:ascii="Arial" w:hAnsi="Arial" w:cs="Arial"/>
                <w:color w:val="000000"/>
                <w:sz w:val="20"/>
              </w:rPr>
            </w:pPr>
            <w:r>
              <w:rPr>
                <w:rFonts w:ascii="Arial" w:hAnsi="Arial"/>
                <w:color w:val="000000"/>
                <w:sz w:val="20"/>
              </w:rPr>
              <w:t>Den vil navnlig analysere:</w:t>
            </w:r>
          </w:p>
          <w:p w:rsidR="002B4F73" w:rsidRPr="002B42B3" w:rsidP="00D473C0">
            <w:pPr>
              <w:pStyle w:val="ListParagraph"/>
              <w:numPr>
                <w:ilvl w:val="0"/>
                <w:numId w:val="46"/>
              </w:numPr>
              <w:autoSpaceDE w:val="0"/>
              <w:autoSpaceDN w:val="0"/>
              <w:adjustRightInd w:val="0"/>
              <w:spacing w:before="60"/>
              <w:contextualSpacing w:val="0"/>
              <w:rPr>
                <w:rFonts w:ascii="Arial" w:hAnsi="Arial" w:cs="Arial"/>
                <w:color w:val="000000"/>
                <w:sz w:val="20"/>
              </w:rPr>
            </w:pPr>
            <w:r>
              <w:rPr>
                <w:rFonts w:ascii="Arial" w:hAnsi="Arial"/>
                <w:color w:val="000000"/>
                <w:sz w:val="20"/>
              </w:rPr>
              <w:t xml:space="preserve">hvor effektive Cosme-foranstaltningerne var med hensyn til at </w:t>
            </w:r>
            <w:r>
              <w:rPr>
                <w:rFonts w:ascii="Arial" w:hAnsi="Arial"/>
                <w:b/>
                <w:color w:val="000000"/>
                <w:sz w:val="20"/>
              </w:rPr>
              <w:t>nå de specifikke mål</w:t>
            </w:r>
          </w:p>
          <w:p w:rsidR="002B4F73" w:rsidRPr="002B42B3" w:rsidP="00D473C0">
            <w:pPr>
              <w:pStyle w:val="ListParagraph"/>
              <w:numPr>
                <w:ilvl w:val="0"/>
                <w:numId w:val="46"/>
              </w:numPr>
              <w:autoSpaceDE w:val="0"/>
              <w:autoSpaceDN w:val="0"/>
              <w:adjustRightInd w:val="0"/>
              <w:spacing w:before="60"/>
              <w:contextualSpacing w:val="0"/>
              <w:rPr>
                <w:rFonts w:ascii="Arial" w:hAnsi="Arial" w:cs="Arial"/>
                <w:color w:val="000000"/>
                <w:sz w:val="20"/>
              </w:rPr>
            </w:pPr>
            <w:r>
              <w:rPr>
                <w:rFonts w:ascii="Arial" w:hAnsi="Arial"/>
                <w:color w:val="000000"/>
                <w:sz w:val="20"/>
              </w:rPr>
              <w:t xml:space="preserve">om de specifikke Cosme-mål blev nået med </w:t>
            </w:r>
            <w:r>
              <w:rPr>
                <w:rFonts w:ascii="Arial" w:hAnsi="Arial"/>
                <w:b/>
                <w:color w:val="000000"/>
                <w:sz w:val="20"/>
              </w:rPr>
              <w:t>rimelige omkostninger</w:t>
            </w:r>
            <w:r>
              <w:rPr>
                <w:rFonts w:ascii="Arial" w:hAnsi="Arial"/>
                <w:color w:val="000000"/>
                <w:sz w:val="20"/>
              </w:rPr>
              <w:t xml:space="preserve"> og ikke skabte unødvendige byrder og kompleksitet</w:t>
            </w:r>
          </w:p>
          <w:p w:rsidR="002B4F73" w:rsidRPr="002B42B3" w:rsidP="00D473C0">
            <w:pPr>
              <w:pStyle w:val="ListParagraph"/>
              <w:numPr>
                <w:ilvl w:val="0"/>
                <w:numId w:val="46"/>
              </w:numPr>
              <w:autoSpaceDE w:val="0"/>
              <w:autoSpaceDN w:val="0"/>
              <w:adjustRightInd w:val="0"/>
              <w:spacing w:before="60"/>
              <w:contextualSpacing w:val="0"/>
              <w:rPr>
                <w:rFonts w:ascii="Arial" w:hAnsi="Arial" w:cs="Arial"/>
                <w:color w:val="000000"/>
                <w:sz w:val="20"/>
              </w:rPr>
            </w:pPr>
            <w:r>
              <w:rPr>
                <w:rFonts w:ascii="Arial" w:hAnsi="Arial"/>
                <w:color w:val="000000"/>
                <w:sz w:val="20"/>
              </w:rPr>
              <w:t xml:space="preserve">om der er problemer med hensyn til intern </w:t>
            </w:r>
            <w:r>
              <w:rPr>
                <w:rFonts w:ascii="Arial" w:hAnsi="Arial"/>
                <w:b/>
                <w:color w:val="000000"/>
                <w:sz w:val="20"/>
              </w:rPr>
              <w:t>sammenhæng</w:t>
            </w:r>
            <w:r>
              <w:rPr>
                <w:rFonts w:ascii="Arial" w:hAnsi="Arial"/>
                <w:color w:val="000000"/>
                <w:sz w:val="20"/>
              </w:rPr>
              <w:t xml:space="preserve"> eller sammenhæng med andre politikker og programmer</w:t>
            </w:r>
          </w:p>
          <w:p w:rsidR="002B4F73" w:rsidRPr="002B42B3" w:rsidP="00D473C0">
            <w:pPr>
              <w:pStyle w:val="ListParagraph"/>
              <w:numPr>
                <w:ilvl w:val="0"/>
                <w:numId w:val="46"/>
              </w:numPr>
              <w:autoSpaceDE w:val="0"/>
              <w:autoSpaceDN w:val="0"/>
              <w:adjustRightInd w:val="0"/>
              <w:spacing w:before="60"/>
              <w:contextualSpacing w:val="0"/>
              <w:rPr>
                <w:rFonts w:ascii="Arial" w:hAnsi="Arial" w:cs="Arial"/>
                <w:color w:val="000000"/>
                <w:sz w:val="20"/>
              </w:rPr>
            </w:pPr>
            <w:r>
              <w:rPr>
                <w:rFonts w:ascii="Arial" w:hAnsi="Arial"/>
                <w:color w:val="000000"/>
                <w:sz w:val="20"/>
              </w:rPr>
              <w:t xml:space="preserve">om Cosme-foranstaltningerne var </w:t>
            </w:r>
            <w:r>
              <w:rPr>
                <w:rFonts w:ascii="Arial" w:hAnsi="Arial"/>
                <w:b/>
                <w:color w:val="000000"/>
                <w:sz w:val="20"/>
              </w:rPr>
              <w:t>relevante</w:t>
            </w:r>
            <w:r>
              <w:rPr>
                <w:rFonts w:ascii="Arial" w:hAnsi="Arial"/>
                <w:color w:val="000000"/>
                <w:sz w:val="20"/>
              </w:rPr>
              <w:t xml:space="preserve"> for de behov og politiske prioriteter, der blev fastlagt ved programmets start, og om de er relevante for de aktuelle behov og politiske prioriteter</w:t>
            </w:r>
          </w:p>
          <w:p w:rsidR="002B4F73" w:rsidRPr="002B42B3" w:rsidP="00D473C0">
            <w:pPr>
              <w:pStyle w:val="ListParagraph"/>
              <w:numPr>
                <w:ilvl w:val="0"/>
                <w:numId w:val="46"/>
              </w:numPr>
              <w:autoSpaceDE w:val="0"/>
              <w:autoSpaceDN w:val="0"/>
              <w:adjustRightInd w:val="0"/>
              <w:spacing w:before="60"/>
              <w:contextualSpacing w:val="0"/>
              <w:rPr>
                <w:rFonts w:ascii="Arial" w:hAnsi="Arial" w:cs="Arial"/>
                <w:color w:val="000000"/>
                <w:sz w:val="20"/>
              </w:rPr>
            </w:pPr>
            <w:r>
              <w:rPr>
                <w:rFonts w:ascii="Arial" w:hAnsi="Arial"/>
                <w:color w:val="000000"/>
                <w:sz w:val="20"/>
              </w:rPr>
              <w:t>hvad EU-</w:t>
            </w:r>
            <w:r>
              <w:rPr>
                <w:rFonts w:ascii="Arial" w:hAnsi="Arial"/>
                <w:b/>
                <w:color w:val="000000"/>
                <w:sz w:val="20"/>
              </w:rPr>
              <w:t>merværdien</w:t>
            </w:r>
            <w:r>
              <w:rPr>
                <w:rFonts w:ascii="Arial" w:hAnsi="Arial"/>
                <w:color w:val="000000"/>
                <w:sz w:val="20"/>
              </w:rPr>
              <w:t xml:space="preserve"> er</w:t>
            </w:r>
          </w:p>
          <w:p w:rsidR="002B4F73" w:rsidRPr="002B42B3" w:rsidP="00D473C0">
            <w:pPr>
              <w:pStyle w:val="ListParagraph"/>
              <w:numPr>
                <w:ilvl w:val="0"/>
                <w:numId w:val="46"/>
              </w:numPr>
              <w:autoSpaceDE w:val="0"/>
              <w:autoSpaceDN w:val="0"/>
              <w:adjustRightInd w:val="0"/>
              <w:spacing w:before="60"/>
              <w:contextualSpacing w:val="0"/>
              <w:rPr>
                <w:rFonts w:ascii="Arial" w:hAnsi="Arial" w:cs="Arial"/>
                <w:color w:val="000000"/>
                <w:sz w:val="20"/>
                <w:szCs w:val="20"/>
              </w:rPr>
            </w:pPr>
            <w:r>
              <w:rPr>
                <w:rFonts w:ascii="Arial" w:hAnsi="Arial"/>
                <w:sz w:val="20"/>
              </w:rPr>
              <w:t xml:space="preserve">de langsigtede </w:t>
            </w:r>
            <w:r>
              <w:rPr>
                <w:rFonts w:ascii="Arial" w:hAnsi="Arial"/>
                <w:b/>
                <w:sz w:val="20"/>
              </w:rPr>
              <w:t>virkninger og konsekvenser</w:t>
            </w:r>
            <w:r>
              <w:rPr>
                <w:rFonts w:ascii="Arial" w:hAnsi="Arial"/>
                <w:sz w:val="20"/>
              </w:rPr>
              <w:t xml:space="preserve"> for støttemodtagere og interessenter (og de foranstaltninger, der er truffet for at sikre, at foranstaltningerne har langtidsholdbare virkninger).</w:t>
            </w:r>
          </w:p>
          <w:p w:rsidR="002B4F73" w:rsidRPr="00BD7B14" w:rsidP="00D473C0">
            <w:pPr>
              <w:autoSpaceDE w:val="0"/>
              <w:autoSpaceDN w:val="0"/>
              <w:adjustRightInd w:val="0"/>
              <w:spacing w:before="60" w:after="0"/>
              <w:rPr>
                <w:rFonts w:ascii="Arial" w:hAnsi="Arial" w:cs="Arial"/>
                <w:color w:val="000000"/>
                <w:sz w:val="20"/>
                <w:lang w:eastAsia="es-ES_tradnl"/>
              </w:rPr>
            </w:pPr>
          </w:p>
          <w:p w:rsidR="001B71A5" w:rsidRPr="00BD7B14" w:rsidP="00D473C0">
            <w:pPr>
              <w:spacing w:before="60" w:after="0"/>
              <w:rPr>
                <w:rFonts w:ascii="Arial" w:hAnsi="Arial" w:cs="Arial"/>
                <w:color w:val="000000"/>
                <w:sz w:val="20"/>
              </w:rPr>
            </w:pPr>
            <w:r>
              <w:rPr>
                <w:rFonts w:ascii="Arial" w:hAnsi="Arial"/>
                <w:color w:val="000000"/>
                <w:sz w:val="20"/>
              </w:rPr>
              <w:t>Evalueringen vil omfatte alle de foranstaltninger, der er gennemført for at nå de 4 specifikke målsætninger i Cosme-forordningen:</w:t>
            </w:r>
          </w:p>
          <w:p w:rsidR="001B71A5" w:rsidRPr="00BD7B14" w:rsidP="00D473C0">
            <w:pPr>
              <w:pStyle w:val="ListParagraph"/>
              <w:numPr>
                <w:ilvl w:val="0"/>
                <w:numId w:val="49"/>
              </w:numPr>
              <w:spacing w:before="60"/>
              <w:contextualSpacing w:val="0"/>
              <w:rPr>
                <w:rFonts w:ascii="Arial" w:hAnsi="Arial" w:cs="Arial"/>
                <w:color w:val="000000"/>
                <w:sz w:val="20"/>
              </w:rPr>
            </w:pPr>
            <w:r>
              <w:rPr>
                <w:rFonts w:ascii="Arial" w:hAnsi="Arial"/>
                <w:color w:val="000000"/>
                <w:sz w:val="20"/>
              </w:rPr>
              <w:t>at forbedre adgangen til finansiering</w:t>
            </w:r>
          </w:p>
          <w:p w:rsidR="001B71A5" w:rsidRPr="00BD7B14" w:rsidP="00D473C0">
            <w:pPr>
              <w:pStyle w:val="ListParagraph"/>
              <w:numPr>
                <w:ilvl w:val="0"/>
                <w:numId w:val="49"/>
              </w:numPr>
              <w:spacing w:before="60"/>
              <w:contextualSpacing w:val="0"/>
              <w:rPr>
                <w:rFonts w:ascii="Arial" w:hAnsi="Arial" w:cs="Arial"/>
                <w:color w:val="000000"/>
                <w:sz w:val="20"/>
              </w:rPr>
            </w:pPr>
            <w:r>
              <w:rPr>
                <w:rFonts w:ascii="Arial" w:hAnsi="Arial"/>
                <w:color w:val="000000"/>
                <w:sz w:val="20"/>
              </w:rPr>
              <w:t>at forbedre SMV'ers adgang til markeder og internationalisering</w:t>
            </w:r>
          </w:p>
          <w:p w:rsidR="001B71A5" w:rsidRPr="00BD7B14" w:rsidP="00D473C0">
            <w:pPr>
              <w:pStyle w:val="ListParagraph"/>
              <w:numPr>
                <w:ilvl w:val="0"/>
                <w:numId w:val="49"/>
              </w:numPr>
              <w:spacing w:before="60"/>
              <w:contextualSpacing w:val="0"/>
              <w:rPr>
                <w:rFonts w:ascii="Arial" w:hAnsi="Arial" w:cs="Arial"/>
                <w:color w:val="000000"/>
                <w:sz w:val="20"/>
              </w:rPr>
            </w:pPr>
            <w:r>
              <w:rPr>
                <w:rFonts w:ascii="Arial" w:hAnsi="Arial"/>
                <w:color w:val="000000"/>
                <w:sz w:val="20"/>
              </w:rPr>
              <w:t>at skabe et gunstigt erhvervsklima og fremme konkurrenceevnen</w:t>
            </w:r>
          </w:p>
          <w:p w:rsidR="001B71A5" w:rsidRPr="00BD7B14" w:rsidP="00D473C0">
            <w:pPr>
              <w:pStyle w:val="ListParagraph"/>
              <w:numPr>
                <w:ilvl w:val="0"/>
                <w:numId w:val="49"/>
              </w:numPr>
              <w:spacing w:before="60"/>
              <w:contextualSpacing w:val="0"/>
              <w:rPr>
                <w:rFonts w:ascii="Arial" w:hAnsi="Arial" w:cs="Arial"/>
                <w:color w:val="000000"/>
                <w:sz w:val="20"/>
              </w:rPr>
            </w:pPr>
            <w:r>
              <w:rPr>
                <w:rFonts w:ascii="Arial" w:hAnsi="Arial"/>
                <w:color w:val="000000"/>
                <w:sz w:val="20"/>
              </w:rPr>
              <w:t>at fremme iværksætteri</w:t>
            </w:r>
          </w:p>
          <w:p w:rsidR="00D473C0" w:rsidP="00D473C0">
            <w:pPr>
              <w:spacing w:before="60" w:after="0"/>
              <w:rPr>
                <w:rFonts w:ascii="Arial" w:hAnsi="Arial" w:cs="Arial"/>
                <w:color w:val="000000"/>
                <w:sz w:val="20"/>
                <w:lang w:eastAsia="es-ES_tradnl"/>
              </w:rPr>
            </w:pPr>
          </w:p>
          <w:p w:rsidR="002B4F73" w:rsidRPr="0004797D" w:rsidP="00D473C0">
            <w:pPr>
              <w:spacing w:before="60" w:after="0"/>
              <w:rPr>
                <w:rFonts w:ascii="Arial" w:hAnsi="Arial" w:cs="Arial"/>
                <w:color w:val="000000"/>
                <w:sz w:val="20"/>
              </w:rPr>
            </w:pPr>
            <w:r>
              <w:rPr>
                <w:rFonts w:ascii="Arial" w:hAnsi="Arial"/>
                <w:color w:val="000000"/>
                <w:sz w:val="20"/>
              </w:rPr>
              <w:t>Og den vil lægge særlig vægt på de vigtigste foranstaltninger:</w:t>
            </w:r>
          </w:p>
          <w:p w:rsidR="002B4F73" w:rsidRPr="00BD7B14" w:rsidP="00D473C0">
            <w:pPr>
              <w:numPr>
                <w:ilvl w:val="0"/>
                <w:numId w:val="41"/>
              </w:numPr>
              <w:tabs>
                <w:tab w:val="clear" w:pos="360"/>
                <w:tab w:val="num" w:pos="868"/>
              </w:tabs>
              <w:autoSpaceDE w:val="0"/>
              <w:autoSpaceDN w:val="0"/>
              <w:adjustRightInd w:val="0"/>
              <w:spacing w:before="60" w:after="0"/>
              <w:ind w:left="726" w:hanging="426"/>
              <w:jc w:val="left"/>
              <w:rPr>
                <w:rFonts w:ascii="Arial" w:hAnsi="Arial" w:cs="Arial"/>
                <w:color w:val="000000"/>
                <w:sz w:val="20"/>
              </w:rPr>
            </w:pPr>
            <w:r>
              <w:rPr>
                <w:rFonts w:ascii="Arial" w:hAnsi="Arial"/>
                <w:color w:val="000000"/>
                <w:sz w:val="20"/>
              </w:rPr>
              <w:t>lånegarantifaciliteten og egenkapitalfaciliteten for vækst.</w:t>
            </w:r>
          </w:p>
          <w:p w:rsidR="002B4F73" w:rsidRPr="00BD7B14" w:rsidP="00D473C0">
            <w:pPr>
              <w:numPr>
                <w:ilvl w:val="0"/>
                <w:numId w:val="41"/>
              </w:numPr>
              <w:tabs>
                <w:tab w:val="clear" w:pos="360"/>
                <w:tab w:val="num" w:pos="868"/>
              </w:tabs>
              <w:autoSpaceDE w:val="0"/>
              <w:autoSpaceDN w:val="0"/>
              <w:adjustRightInd w:val="0"/>
              <w:spacing w:before="60" w:after="0"/>
              <w:ind w:left="726" w:hanging="426"/>
              <w:jc w:val="left"/>
              <w:rPr>
                <w:rFonts w:ascii="Arial" w:hAnsi="Arial" w:cs="Arial"/>
                <w:color w:val="000000"/>
                <w:sz w:val="20"/>
              </w:rPr>
            </w:pPr>
            <w:r>
              <w:rPr>
                <w:rFonts w:ascii="Arial" w:hAnsi="Arial"/>
                <w:color w:val="000000"/>
                <w:sz w:val="20"/>
              </w:rPr>
              <w:t>Enterprise Europe-netværket</w:t>
            </w:r>
          </w:p>
          <w:p w:rsidR="002B4F73" w:rsidRPr="002B42B3" w:rsidP="00D473C0">
            <w:pPr>
              <w:numPr>
                <w:ilvl w:val="0"/>
                <w:numId w:val="41"/>
              </w:numPr>
              <w:tabs>
                <w:tab w:val="clear" w:pos="360"/>
                <w:tab w:val="num" w:pos="868"/>
              </w:tabs>
              <w:autoSpaceDE w:val="0"/>
              <w:autoSpaceDN w:val="0"/>
              <w:adjustRightInd w:val="0"/>
              <w:spacing w:before="60" w:after="0"/>
              <w:ind w:left="726" w:hanging="426"/>
              <w:jc w:val="left"/>
              <w:rPr>
                <w:rFonts w:ascii="Arial" w:hAnsi="Arial" w:cs="Arial"/>
                <w:color w:val="000000"/>
                <w:sz w:val="20"/>
              </w:rPr>
            </w:pPr>
            <w:r>
              <w:rPr>
                <w:rFonts w:ascii="Arial" w:hAnsi="Arial"/>
                <w:color w:val="000000"/>
                <w:sz w:val="20"/>
              </w:rPr>
              <w:t>Erasmus for unge iværksættere</w:t>
            </w:r>
          </w:p>
          <w:p w:rsidR="002B4F73" w:rsidRPr="00BD7B14" w:rsidP="00D473C0">
            <w:pPr>
              <w:autoSpaceDE w:val="0"/>
              <w:autoSpaceDN w:val="0"/>
              <w:adjustRightInd w:val="0"/>
              <w:spacing w:before="60" w:after="0"/>
              <w:rPr>
                <w:rFonts w:ascii="Arial" w:hAnsi="Arial" w:cs="Arial"/>
                <w:color w:val="000000"/>
                <w:sz w:val="20"/>
                <w:lang w:eastAsia="es-ES_tradnl"/>
              </w:rPr>
            </w:pPr>
          </w:p>
          <w:p w:rsidR="001E0806" w:rsidRPr="002B42B3" w:rsidP="00D473C0">
            <w:pPr>
              <w:autoSpaceDE w:val="0"/>
              <w:autoSpaceDN w:val="0"/>
              <w:adjustRightInd w:val="0"/>
              <w:spacing w:before="60" w:after="120"/>
              <w:rPr>
                <w:rFonts w:ascii="Arial" w:hAnsi="Arial" w:cs="Arial"/>
                <w:color w:val="00B050"/>
                <w:sz w:val="20"/>
              </w:rPr>
            </w:pPr>
            <w:r>
              <w:rPr>
                <w:rFonts w:ascii="Arial" w:hAnsi="Arial"/>
                <w:color w:val="000000"/>
                <w:sz w:val="20"/>
              </w:rPr>
              <w:t>Evalueringen vil også fremhæve god praksis og give værdifulde oplysninger om de indhøstede erfaringer og det arbejde, der er gjort for at løse de problemer, der blev fremhævet i midtvejsevalueringen af Cosme, der blev offentliggjort i 2019.</w:t>
            </w:r>
          </w:p>
        </w:tc>
      </w:tr>
      <w:tr w:rsidTr="001E2AAA">
        <w:tblPrEx>
          <w:tblW w:w="10283" w:type="dxa"/>
          <w:jc w:val="center"/>
          <w:tblLayout w:type="fixed"/>
          <w:tblLook w:val="01E0"/>
        </w:tblPrEx>
        <w:trPr>
          <w:jc w:val="center"/>
        </w:trPr>
        <w:tc>
          <w:tcPr>
            <w:tcW w:w="10283" w:type="dxa"/>
            <w:gridSpan w:val="2"/>
            <w:tcBorders>
              <w:bottom w:val="single" w:sz="4" w:space="0" w:color="auto"/>
            </w:tcBorders>
            <w:shd w:val="clear" w:color="auto" w:fill="0000FF"/>
          </w:tcPr>
          <w:p w:rsidR="001E0806" w:rsidRPr="002B42B3" w:rsidP="00451053">
            <w:pPr>
              <w:keepNext/>
              <w:keepLines/>
              <w:widowControl w:val="0"/>
              <w:spacing w:before="60" w:after="60"/>
              <w:jc w:val="center"/>
              <w:rPr>
                <w:rFonts w:ascii="Arial" w:hAnsi="Arial" w:cs="Arial"/>
                <w:b/>
                <w:sz w:val="22"/>
                <w:szCs w:val="22"/>
              </w:rPr>
            </w:pPr>
            <w:r>
              <w:rPr>
                <w:rFonts w:ascii="Arial" w:hAnsi="Arial"/>
                <w:b/>
                <w:sz w:val="22"/>
                <w:highlight w:val="blue"/>
              </w:rPr>
              <w:t>B. Bedre regulering</w:t>
            </w:r>
          </w:p>
        </w:tc>
      </w:tr>
      <w:tr w:rsidTr="001E2AAA">
        <w:tblPrEx>
          <w:tblW w:w="10283" w:type="dxa"/>
          <w:jc w:val="center"/>
          <w:tblLayout w:type="fixed"/>
          <w:tblLook w:val="01E0"/>
        </w:tblPrEx>
        <w:trPr>
          <w:jc w:val="center"/>
        </w:trPr>
        <w:tc>
          <w:tcPr>
            <w:tcW w:w="10283" w:type="dxa"/>
            <w:gridSpan w:val="2"/>
            <w:tcBorders>
              <w:bottom w:val="single" w:sz="4" w:space="0" w:color="auto"/>
            </w:tcBorders>
            <w:shd w:val="clear" w:color="auto" w:fill="E6E6E6"/>
          </w:tcPr>
          <w:p w:rsidR="001E0806" w:rsidRPr="002B42B3" w:rsidP="00451053">
            <w:pPr>
              <w:keepNext/>
              <w:keepLines/>
              <w:widowControl w:val="0"/>
              <w:spacing w:before="60" w:after="60"/>
              <w:rPr>
                <w:rFonts w:ascii="Arial" w:hAnsi="Arial" w:cs="Arial"/>
                <w:sz w:val="20"/>
              </w:rPr>
            </w:pPr>
            <w:r>
              <w:rPr>
                <w:rFonts w:ascii="Arial" w:hAnsi="Arial"/>
                <w:b/>
                <w:sz w:val="20"/>
              </w:rPr>
              <w:t>Høringsstrategi</w:t>
            </w:r>
            <w:r>
              <w:rPr>
                <w:rFonts w:ascii="Arial" w:hAnsi="Arial"/>
                <w:b/>
                <w:sz w:val="20"/>
              </w:rPr>
              <w:t xml:space="preserve"> </w:t>
            </w:r>
          </w:p>
        </w:tc>
      </w:tr>
      <w:tr w:rsidTr="001E2AAA">
        <w:tblPrEx>
          <w:tblW w:w="10283" w:type="dxa"/>
          <w:jc w:val="center"/>
          <w:tblLayout w:type="fixed"/>
          <w:tblLook w:val="01E0"/>
        </w:tblPrEx>
        <w:trPr>
          <w:jc w:val="center"/>
        </w:trPr>
        <w:tc>
          <w:tcPr>
            <w:tcW w:w="10283" w:type="dxa"/>
            <w:gridSpan w:val="2"/>
            <w:tcBorders>
              <w:bottom w:val="single" w:sz="4" w:space="0" w:color="auto"/>
            </w:tcBorders>
            <w:shd w:val="clear" w:color="auto" w:fill="auto"/>
          </w:tcPr>
          <w:p w:rsidR="0008000A" w:rsidRPr="002B42B3" w:rsidP="00D473C0">
            <w:pPr>
              <w:keepNext/>
              <w:keepLines/>
              <w:widowControl w:val="0"/>
              <w:spacing w:before="60" w:after="0"/>
              <w:rPr>
                <w:rFonts w:ascii="Arial" w:hAnsi="Arial" w:cs="Arial"/>
                <w:color w:val="000000"/>
                <w:sz w:val="20"/>
              </w:rPr>
            </w:pPr>
            <w:r>
              <w:rPr>
                <w:rFonts w:ascii="Arial" w:hAnsi="Arial"/>
                <w:color w:val="000000"/>
                <w:sz w:val="20"/>
              </w:rPr>
              <w:t>Formålet med høringen er at indsamle feedback om Cosme-programmets relevans, effektivitet, sammenhæng, virkningsfuldhed og EU-merværdi.</w:t>
            </w:r>
            <w:r>
              <w:rPr>
                <w:rFonts w:ascii="Arial" w:hAnsi="Arial"/>
                <w:color w:val="000000"/>
                <w:sz w:val="20"/>
              </w:rPr>
              <w:t xml:space="preserve"> </w:t>
            </w:r>
          </w:p>
          <w:p w:rsidR="0008000A" w:rsidRPr="002B42B3" w:rsidP="00D473C0">
            <w:pPr>
              <w:spacing w:before="60" w:after="0"/>
              <w:rPr>
                <w:rFonts w:ascii="Arial" w:hAnsi="Arial" w:cs="Arial"/>
                <w:color w:val="000000"/>
                <w:sz w:val="20"/>
              </w:rPr>
            </w:pPr>
            <w:r>
              <w:rPr>
                <w:rFonts w:ascii="Arial" w:hAnsi="Arial"/>
                <w:color w:val="000000"/>
                <w:sz w:val="20"/>
              </w:rPr>
              <w:t>De vigtigste interessenter, der skal høres, er de endelige modtagere af foranstaltningerne og personer og organisationer, der deltog i gennemførelsen (se målgruppe nedefor for nærmere oplysninger).</w:t>
            </w:r>
            <w:r>
              <w:rPr>
                <w:rFonts w:ascii="Arial" w:hAnsi="Arial"/>
                <w:color w:val="000000"/>
                <w:sz w:val="20"/>
              </w:rPr>
              <w:t xml:space="preserve"> </w:t>
            </w:r>
          </w:p>
          <w:p w:rsidR="0008000A" w:rsidRPr="002B42B3" w:rsidP="00D473C0">
            <w:pPr>
              <w:spacing w:before="60" w:after="0"/>
              <w:rPr>
                <w:rFonts w:ascii="Arial" w:hAnsi="Arial" w:cs="Arial"/>
                <w:color w:val="000000"/>
                <w:sz w:val="20"/>
              </w:rPr>
            </w:pPr>
            <w:r>
              <w:rPr>
                <w:rFonts w:ascii="Arial" w:hAnsi="Arial"/>
                <w:color w:val="000000"/>
                <w:sz w:val="20"/>
              </w:rPr>
              <w:t>Høringsværktøjerne og -processerne vil omfatte:</w:t>
            </w:r>
          </w:p>
          <w:p w:rsidR="00604D66" w:rsidRPr="002B42B3" w:rsidP="00D473C0">
            <w:pPr>
              <w:pStyle w:val="ListParagraph"/>
              <w:numPr>
                <w:ilvl w:val="0"/>
                <w:numId w:val="45"/>
              </w:numPr>
              <w:spacing w:before="60"/>
              <w:ind w:left="714" w:hanging="357"/>
              <w:contextualSpacing w:val="0"/>
              <w:rPr>
                <w:rFonts w:ascii="Arial" w:hAnsi="Arial" w:cs="Arial"/>
                <w:color w:val="000000"/>
                <w:sz w:val="20"/>
              </w:rPr>
            </w:pPr>
            <w:r>
              <w:rPr>
                <w:rFonts w:ascii="Arial" w:hAnsi="Arial"/>
                <w:color w:val="000000"/>
                <w:sz w:val="20"/>
              </w:rPr>
              <w:t>denne indkaldelse af feedback, som er åben for offentligheden, og som primært henvender sig til de vigtigste interessenter i dette program</w:t>
            </w:r>
          </w:p>
          <w:p w:rsidR="0008000A" w:rsidRPr="002B42B3" w:rsidP="00D473C0">
            <w:pPr>
              <w:pStyle w:val="ListParagraph"/>
              <w:numPr>
                <w:ilvl w:val="0"/>
                <w:numId w:val="45"/>
              </w:numPr>
              <w:spacing w:before="60"/>
              <w:ind w:left="714" w:hanging="357"/>
              <w:contextualSpacing w:val="0"/>
              <w:rPr>
                <w:rFonts w:ascii="Arial" w:hAnsi="Arial" w:cs="Arial"/>
                <w:color w:val="000000"/>
                <w:sz w:val="20"/>
              </w:rPr>
            </w:pPr>
            <w:r>
              <w:rPr>
                <w:rFonts w:ascii="Arial" w:hAnsi="Arial"/>
                <w:color w:val="000000"/>
                <w:sz w:val="20"/>
              </w:rPr>
              <w:t>en 12-ugers offentlig høring, der skal iværksættes i første halvdel af 2023 på alle EU's officielle sprog</w:t>
            </w:r>
            <w:r>
              <w:rPr>
                <w:rFonts w:ascii="Arial" w:hAnsi="Arial"/>
                <w:color w:val="000000"/>
                <w:sz w:val="20"/>
              </w:rPr>
              <w:t xml:space="preserve"> </w:t>
            </w:r>
          </w:p>
          <w:p w:rsidR="0008000A" w:rsidRPr="002B42B3" w:rsidP="00D473C0">
            <w:pPr>
              <w:pStyle w:val="ListParagraph"/>
              <w:keepNext/>
              <w:keepLines/>
              <w:widowControl w:val="0"/>
              <w:numPr>
                <w:ilvl w:val="0"/>
                <w:numId w:val="44"/>
              </w:numPr>
              <w:spacing w:before="60"/>
              <w:rPr>
                <w:rFonts w:ascii="Arial" w:hAnsi="Arial" w:cs="Arial"/>
                <w:sz w:val="20"/>
              </w:rPr>
            </w:pPr>
            <w:r>
              <w:rPr>
                <w:rFonts w:ascii="Arial" w:hAnsi="Arial"/>
                <w:sz w:val="20"/>
              </w:rPr>
              <w:t>målrettede høringer og interviews med interessenter i forbindelse med støtteundersøgelsen.</w:t>
            </w:r>
          </w:p>
          <w:p w:rsidR="00E97F7B" w:rsidRPr="002B42B3" w:rsidP="00D473C0">
            <w:pPr>
              <w:keepNext/>
              <w:keepLines/>
              <w:widowControl w:val="0"/>
              <w:spacing w:before="60" w:after="0"/>
              <w:rPr>
                <w:rFonts w:ascii="Arial" w:hAnsi="Arial" w:cs="Arial"/>
                <w:sz w:val="20"/>
              </w:rPr>
            </w:pPr>
            <w:r>
              <w:rPr>
                <w:rFonts w:ascii="Arial" w:hAnsi="Arial"/>
                <w:sz w:val="20"/>
              </w:rPr>
              <w:t>En sammenfattende rapport bliver offentliggjort på høringssiden 8 uger efter afslutningen af den offentlige høring.</w:t>
            </w:r>
            <w:r>
              <w:rPr>
                <w:rFonts w:ascii="Arial" w:hAnsi="Arial"/>
                <w:sz w:val="20"/>
              </w:rPr>
              <w:t xml:space="preserve"> </w:t>
            </w:r>
          </w:p>
          <w:p w:rsidR="00D473C0" w:rsidRPr="00D473C0" w:rsidP="00D473C0">
            <w:pPr>
              <w:keepNext/>
              <w:keepLines/>
              <w:widowControl w:val="0"/>
              <w:spacing w:before="60" w:after="120"/>
              <w:rPr>
                <w:rFonts w:ascii="Arial" w:hAnsi="Arial" w:cs="Arial"/>
                <w:sz w:val="20"/>
              </w:rPr>
            </w:pPr>
            <w:r>
              <w:rPr>
                <w:rFonts w:ascii="Arial" w:hAnsi="Arial"/>
                <w:sz w:val="20"/>
              </w:rPr>
              <w:t>Resultaterne af indkaldelsen af feedback, den offentlige høring, de målrettede høringer og interviewsene vil blive afspejlet i den endelige udgave af evalueringsrapporten, som Kommissionen skal udarbejde ved evalueringens afslutning.</w:t>
            </w:r>
            <w:r>
              <w:rPr>
                <w:rFonts w:ascii="Arial" w:hAnsi="Arial"/>
                <w:sz w:val="20"/>
              </w:rPr>
              <w:t xml:space="preserve">  </w:t>
            </w:r>
          </w:p>
        </w:tc>
      </w:tr>
      <w:tr w:rsidTr="0069534B">
        <w:tblPrEx>
          <w:tblW w:w="10283" w:type="dxa"/>
          <w:jc w:val="center"/>
          <w:tblLayout w:type="fixed"/>
          <w:tblLook w:val="01E0"/>
        </w:tblPrEx>
        <w:trPr>
          <w:jc w:val="center"/>
        </w:trPr>
        <w:tc>
          <w:tcPr>
            <w:tcW w:w="10283" w:type="dxa"/>
            <w:gridSpan w:val="2"/>
            <w:shd w:val="clear" w:color="auto" w:fill="F2F2F2" w:themeFill="background1" w:themeFillShade="F2"/>
          </w:tcPr>
          <w:p w:rsidR="0069534B" w:rsidRPr="002B42B3" w:rsidP="00451053">
            <w:pPr>
              <w:keepNext/>
              <w:keepLines/>
              <w:widowControl w:val="0"/>
              <w:rPr>
                <w:rFonts w:ascii="Arial" w:hAnsi="Arial" w:cs="Arial"/>
                <w:b/>
              </w:rPr>
            </w:pPr>
            <w:r>
              <w:rPr>
                <w:rFonts w:ascii="Arial" w:hAnsi="Arial"/>
                <w:b/>
                <w:sz w:val="20"/>
              </w:rPr>
              <w:t>Hvorfor indkalder vi feedback?</w:t>
            </w:r>
            <w:r>
              <w:rPr>
                <w:rFonts w:ascii="Arial" w:hAnsi="Arial"/>
                <w:i/>
                <w:color w:val="1036A0"/>
                <w:sz w:val="20"/>
              </w:rPr>
              <w:t xml:space="preserve"> </w:t>
            </w:r>
          </w:p>
        </w:tc>
      </w:tr>
      <w:tr w:rsidTr="0069534B">
        <w:tblPrEx>
          <w:tblW w:w="10283" w:type="dxa"/>
          <w:jc w:val="center"/>
          <w:tblLayout w:type="fixed"/>
          <w:tblLook w:val="01E0"/>
        </w:tblPrEx>
        <w:trPr>
          <w:jc w:val="center"/>
        </w:trPr>
        <w:tc>
          <w:tcPr>
            <w:tcW w:w="10283" w:type="dxa"/>
            <w:gridSpan w:val="2"/>
            <w:shd w:val="clear" w:color="auto" w:fill="FFFFFF" w:themeFill="background1"/>
          </w:tcPr>
          <w:p w:rsidR="00D473C0" w:rsidRPr="002B42B3" w:rsidP="00D473C0">
            <w:pPr>
              <w:keepNext/>
              <w:keepLines/>
              <w:widowControl w:val="0"/>
              <w:spacing w:before="60" w:after="120"/>
              <w:rPr>
                <w:rFonts w:ascii="Arial" w:hAnsi="Arial" w:cs="Arial"/>
                <w:color w:val="000000"/>
                <w:sz w:val="20"/>
              </w:rPr>
            </w:pPr>
            <w:r>
              <w:rPr>
                <w:rFonts w:ascii="Arial" w:hAnsi="Arial"/>
                <w:color w:val="000000"/>
                <w:sz w:val="20"/>
              </w:rPr>
              <w:t>Formålet med høringen er at give interessenterne mulighed for at give udtryk for deres synspunkter og erfaringer med de evaluerede Cosme-foranstaltninger og tilskynde dem til at bidrage til de dataindsamlingskanaler, der vil blive etableret under evalueringen, såsom den offentlige høring eller de interviews, der indgår i undersøgelsen.</w:t>
            </w:r>
          </w:p>
        </w:tc>
      </w:tr>
      <w:tr w:rsidTr="0069534B">
        <w:tblPrEx>
          <w:tblW w:w="10283" w:type="dxa"/>
          <w:jc w:val="center"/>
          <w:tblLayout w:type="fixed"/>
          <w:tblLook w:val="01E0"/>
        </w:tblPrEx>
        <w:trPr>
          <w:jc w:val="center"/>
        </w:trPr>
        <w:tc>
          <w:tcPr>
            <w:tcW w:w="10283" w:type="dxa"/>
            <w:gridSpan w:val="2"/>
            <w:shd w:val="clear" w:color="auto" w:fill="F2F2F2" w:themeFill="background1" w:themeFillShade="F2"/>
          </w:tcPr>
          <w:p w:rsidR="0069534B" w:rsidRPr="002B42B3" w:rsidP="00451053">
            <w:pPr>
              <w:keepNext/>
              <w:keepLines/>
              <w:widowControl w:val="0"/>
              <w:spacing w:before="60"/>
              <w:rPr>
                <w:rFonts w:ascii="Arial" w:hAnsi="Arial" w:cs="Arial"/>
                <w:b/>
                <w:sz w:val="20"/>
              </w:rPr>
            </w:pPr>
            <w:r>
              <w:rPr>
                <w:rFonts w:ascii="Arial" w:hAnsi="Arial"/>
                <w:b/>
                <w:sz w:val="20"/>
              </w:rPr>
              <w:t>Målgruppe</w:t>
            </w:r>
          </w:p>
        </w:tc>
      </w:tr>
      <w:tr w:rsidTr="0069534B">
        <w:tblPrEx>
          <w:tblW w:w="10283" w:type="dxa"/>
          <w:jc w:val="center"/>
          <w:tblLayout w:type="fixed"/>
          <w:tblLook w:val="01E0"/>
        </w:tblPrEx>
        <w:trPr>
          <w:jc w:val="center"/>
        </w:trPr>
        <w:tc>
          <w:tcPr>
            <w:tcW w:w="10283" w:type="dxa"/>
            <w:gridSpan w:val="2"/>
            <w:shd w:val="clear" w:color="auto" w:fill="FFFFFF" w:themeFill="background1"/>
          </w:tcPr>
          <w:p w:rsidR="00DD7D72" w:rsidRPr="002B42B3" w:rsidP="00D473C0">
            <w:pPr>
              <w:spacing w:before="144" w:beforeLines="60" w:after="0"/>
              <w:rPr>
                <w:rFonts w:ascii="Arial" w:hAnsi="Arial" w:cs="Arial"/>
                <w:sz w:val="20"/>
              </w:rPr>
            </w:pPr>
            <w:r>
              <w:rPr>
                <w:rFonts w:ascii="Arial" w:hAnsi="Arial"/>
                <w:sz w:val="20"/>
              </w:rPr>
              <w:t>Alle er velkomne til at give reagere på denne indkaldelse af feedback og besvare den offentlige høring.</w:t>
            </w:r>
            <w:r>
              <w:rPr>
                <w:rFonts w:ascii="Arial" w:hAnsi="Arial"/>
                <w:sz w:val="20"/>
              </w:rPr>
              <w:t xml:space="preserve"> </w:t>
            </w:r>
          </w:p>
          <w:p w:rsidR="000A2F6C" w:rsidRPr="002B42B3" w:rsidP="00D473C0">
            <w:pPr>
              <w:spacing w:before="144" w:beforeLines="60" w:after="0"/>
              <w:rPr>
                <w:rFonts w:ascii="Arial" w:hAnsi="Arial" w:cs="Arial"/>
                <w:sz w:val="20"/>
              </w:rPr>
            </w:pPr>
            <w:r>
              <w:rPr>
                <w:rFonts w:ascii="Arial" w:hAnsi="Arial"/>
                <w:sz w:val="20"/>
              </w:rPr>
              <w:t>De vigtigste interessenter, der er direkte involveret i Cosme-programmet, er de endelige støttemodtagere og de personer og organisationer, der deltog i gennemførelsen, herunder:</w:t>
            </w:r>
          </w:p>
          <w:p w:rsidR="00835191" w:rsidRPr="002B42B3" w:rsidP="00D473C0">
            <w:pPr>
              <w:pStyle w:val="Text1"/>
              <w:numPr>
                <w:ilvl w:val="0"/>
                <w:numId w:val="48"/>
              </w:numPr>
              <w:spacing w:before="60" w:after="0"/>
              <w:rPr>
                <w:rFonts w:ascii="Arial" w:hAnsi="Arial" w:cs="Arial"/>
                <w:sz w:val="20"/>
              </w:rPr>
            </w:pPr>
            <w:r>
              <w:rPr>
                <w:rFonts w:ascii="Arial" w:hAnsi="Arial"/>
                <w:sz w:val="20"/>
              </w:rPr>
              <w:t>Projektstøttemodtagere, der modtog støtte under programmet (SMV'er og udbydere af Cosme-samfinansierede tjenester for SMV'er (EEN, klynger osv.))</w:t>
            </w:r>
          </w:p>
          <w:p w:rsidR="00835191" w:rsidRPr="002B42B3" w:rsidP="00D473C0">
            <w:pPr>
              <w:pStyle w:val="Text1"/>
              <w:numPr>
                <w:ilvl w:val="0"/>
                <w:numId w:val="48"/>
              </w:numPr>
              <w:spacing w:before="60" w:after="0"/>
              <w:rPr>
                <w:rFonts w:ascii="Arial" w:hAnsi="Arial" w:cs="Arial"/>
                <w:sz w:val="20"/>
              </w:rPr>
            </w:pPr>
            <w:r>
              <w:rPr>
                <w:rFonts w:ascii="Arial" w:hAnsi="Arial"/>
                <w:sz w:val="20"/>
              </w:rPr>
              <w:t>Modtagere af støttetjenester, der medfinansieres af Cosme (f.eks. SMV'er og iværksætterkunder i Enterprise Europe Network)</w:t>
            </w:r>
            <w:r>
              <w:rPr>
                <w:rFonts w:ascii="Arial" w:hAnsi="Arial"/>
                <w:sz w:val="20"/>
              </w:rPr>
              <w:t xml:space="preserve"> </w:t>
            </w:r>
          </w:p>
          <w:p w:rsidR="00835191" w:rsidRPr="002B42B3" w:rsidP="00D473C0">
            <w:pPr>
              <w:pStyle w:val="Text1"/>
              <w:numPr>
                <w:ilvl w:val="0"/>
                <w:numId w:val="48"/>
              </w:numPr>
              <w:spacing w:before="60" w:after="0"/>
              <w:rPr>
                <w:rFonts w:ascii="Arial" w:hAnsi="Arial" w:cs="Arial"/>
                <w:sz w:val="20"/>
              </w:rPr>
            </w:pPr>
            <w:r>
              <w:rPr>
                <w:rFonts w:ascii="Arial" w:hAnsi="Arial"/>
                <w:sz w:val="20"/>
              </w:rPr>
              <w:t>Finansielle formidlere for Cosme-lånegarantifaciliteten og/eller egenkapitalfaciliteten for vækst</w:t>
            </w:r>
            <w:r>
              <w:rPr>
                <w:rFonts w:ascii="Arial" w:hAnsi="Arial"/>
                <w:sz w:val="20"/>
              </w:rPr>
              <w:t xml:space="preserve"> </w:t>
            </w:r>
          </w:p>
          <w:p w:rsidR="00835191" w:rsidRPr="002B42B3" w:rsidP="00D473C0">
            <w:pPr>
              <w:pStyle w:val="Text1"/>
              <w:numPr>
                <w:ilvl w:val="0"/>
                <w:numId w:val="48"/>
              </w:numPr>
              <w:spacing w:before="60" w:after="0"/>
              <w:rPr>
                <w:rFonts w:ascii="Arial" w:hAnsi="Arial" w:cs="Arial"/>
                <w:sz w:val="20"/>
              </w:rPr>
            </w:pPr>
            <w:r>
              <w:rPr>
                <w:rFonts w:ascii="Arial" w:hAnsi="Arial"/>
                <w:sz w:val="20"/>
              </w:rPr>
              <w:t>SMV'er, der er endelige modtagere af støtte under lånegarantifaciliteten og/eller egenkapitalfaciliteten for vækst</w:t>
            </w:r>
            <w:r>
              <w:rPr>
                <w:rFonts w:ascii="Arial" w:hAnsi="Arial"/>
                <w:sz w:val="20"/>
              </w:rPr>
              <w:t xml:space="preserve"> </w:t>
            </w:r>
          </w:p>
          <w:p w:rsidR="00835191" w:rsidRPr="002B42B3" w:rsidP="00D473C0">
            <w:pPr>
              <w:pStyle w:val="Text1"/>
              <w:numPr>
                <w:ilvl w:val="0"/>
                <w:numId w:val="48"/>
              </w:numPr>
              <w:spacing w:before="60" w:after="0"/>
              <w:rPr>
                <w:rFonts w:ascii="Arial" w:hAnsi="Arial" w:cs="Arial"/>
                <w:sz w:val="20"/>
              </w:rPr>
            </w:pPr>
            <w:r>
              <w:rPr>
                <w:rFonts w:ascii="Arial" w:hAnsi="Arial"/>
                <w:sz w:val="20"/>
              </w:rPr>
              <w:t>Afviste ansøgere</w:t>
            </w:r>
          </w:p>
          <w:p w:rsidR="00835191" w:rsidRPr="002B42B3" w:rsidP="00D473C0">
            <w:pPr>
              <w:pStyle w:val="Text1"/>
              <w:numPr>
                <w:ilvl w:val="0"/>
                <w:numId w:val="48"/>
              </w:numPr>
              <w:spacing w:before="60" w:after="0"/>
              <w:rPr>
                <w:rFonts w:ascii="Arial" w:hAnsi="Arial" w:cs="Arial"/>
                <w:sz w:val="20"/>
              </w:rPr>
            </w:pPr>
            <w:r>
              <w:rPr>
                <w:rFonts w:ascii="Arial" w:hAnsi="Arial"/>
                <w:sz w:val="20"/>
              </w:rPr>
              <w:t>Myndigheder i EU-lande, EØS-lande, der deltager i Cosme, og andre lande, der formelt er associeret med programmet</w:t>
            </w:r>
            <w:r>
              <w:rPr>
                <w:rFonts w:ascii="Arial" w:hAnsi="Arial"/>
                <w:sz w:val="20"/>
              </w:rPr>
              <w:t xml:space="preserve"> </w:t>
            </w:r>
          </w:p>
          <w:p w:rsidR="00835191" w:rsidRPr="002B42B3" w:rsidP="00D473C0">
            <w:pPr>
              <w:pStyle w:val="Text1"/>
              <w:numPr>
                <w:ilvl w:val="0"/>
                <w:numId w:val="48"/>
              </w:numPr>
              <w:spacing w:before="60" w:after="0"/>
              <w:rPr>
                <w:rFonts w:ascii="Arial" w:hAnsi="Arial" w:cs="Arial"/>
                <w:sz w:val="20"/>
              </w:rPr>
            </w:pPr>
            <w:r>
              <w:rPr>
                <w:rFonts w:ascii="Arial" w:hAnsi="Arial"/>
                <w:sz w:val="20"/>
              </w:rPr>
              <w:t>Interessenter såsom erhvervsorganisationer, sammenslutninger, klyngeorganisationer og NGO'er, hvor det er relevant (f.eks. for den sociale økonomi)</w:t>
            </w:r>
            <w:r>
              <w:rPr>
                <w:rFonts w:ascii="Arial" w:hAnsi="Arial"/>
                <w:sz w:val="20"/>
              </w:rPr>
              <w:t xml:space="preserve"> </w:t>
            </w:r>
          </w:p>
          <w:p w:rsidR="00835191" w:rsidRPr="00BD7B14" w:rsidP="00D473C0">
            <w:pPr>
              <w:pStyle w:val="paragraph"/>
              <w:numPr>
                <w:ilvl w:val="0"/>
                <w:numId w:val="48"/>
              </w:numPr>
              <w:spacing w:before="60" w:beforeAutospacing="0" w:after="0" w:afterAutospacing="0"/>
              <w:jc w:val="both"/>
              <w:textAlignment w:val="baseline"/>
              <w:rPr>
                <w:rFonts w:ascii="Arial" w:hAnsi="Arial" w:cs="Arial"/>
                <w:sz w:val="20"/>
                <w:szCs w:val="20"/>
              </w:rPr>
            </w:pPr>
            <w:r>
              <w:rPr>
                <w:rStyle w:val="normaltextrun"/>
                <w:rFonts w:ascii="Arial" w:hAnsi="Arial"/>
                <w:sz w:val="20"/>
              </w:rPr>
              <w:t>Støttemodtagere og finansielle formidlere for andre EU-finansieringsinstrumenter eller nationale finansielle instrumenter (herunder EFSI)</w:t>
            </w:r>
            <w:r>
              <w:rPr>
                <w:rStyle w:val="normaltextrun"/>
                <w:rFonts w:ascii="Arial" w:hAnsi="Arial"/>
                <w:sz w:val="20"/>
              </w:rPr>
              <w:t xml:space="preserve"> </w:t>
            </w:r>
          </w:p>
          <w:p w:rsidR="00835191" w:rsidRPr="00D473C0" w:rsidP="00D473C0">
            <w:pPr>
              <w:pStyle w:val="paragraph"/>
              <w:numPr>
                <w:ilvl w:val="0"/>
                <w:numId w:val="48"/>
              </w:numPr>
              <w:spacing w:before="60" w:beforeAutospacing="0" w:after="0" w:afterAutospacing="0"/>
              <w:jc w:val="both"/>
              <w:textAlignment w:val="baseline"/>
              <w:rPr>
                <w:rStyle w:val="normaltextrun"/>
                <w:rFonts w:ascii="Arial" w:hAnsi="Arial" w:cs="Arial"/>
                <w:sz w:val="20"/>
                <w:szCs w:val="20"/>
              </w:rPr>
            </w:pPr>
            <w:r>
              <w:rPr>
                <w:rStyle w:val="normaltextrun"/>
                <w:rFonts w:ascii="Arial" w:hAnsi="Arial"/>
                <w:sz w:val="20"/>
              </w:rPr>
              <w:t>Private konsulenter og erhvervsstøtteorganisationer, der ydede bistand i forbindelse med ansøgninger</w:t>
            </w:r>
          </w:p>
          <w:p w:rsidR="002E1684" w:rsidRPr="00D473C0" w:rsidP="00D473C0">
            <w:pPr>
              <w:pStyle w:val="paragraph"/>
              <w:numPr>
                <w:ilvl w:val="0"/>
                <w:numId w:val="48"/>
              </w:numPr>
              <w:spacing w:before="60" w:beforeAutospacing="0" w:after="0" w:afterAutospacing="0"/>
              <w:jc w:val="both"/>
              <w:textAlignment w:val="baseline"/>
              <w:rPr>
                <w:rFonts w:ascii="Arial" w:hAnsi="Arial" w:cs="Arial"/>
                <w:sz w:val="20"/>
                <w:szCs w:val="20"/>
              </w:rPr>
            </w:pPr>
            <w:r>
              <w:rPr>
                <w:rStyle w:val="normaltextrun"/>
                <w:rFonts w:ascii="Arial" w:hAnsi="Arial"/>
                <w:sz w:val="20"/>
              </w:rPr>
              <w:t>SMV'er, der ikke har ansøgt om støtte</w:t>
            </w:r>
            <w:r>
              <w:rPr>
                <w:rStyle w:val="normaltextrun"/>
                <w:rFonts w:ascii="Arial" w:hAnsi="Arial"/>
                <w:sz w:val="20"/>
              </w:rPr>
              <w:t xml:space="preserve"> </w:t>
            </w:r>
          </w:p>
          <w:p w:rsidR="00146657" w:rsidRPr="002B42B3" w:rsidP="00D473C0">
            <w:pPr>
              <w:pStyle w:val="Text1"/>
              <w:numPr>
                <w:ilvl w:val="0"/>
                <w:numId w:val="48"/>
              </w:numPr>
              <w:spacing w:before="60" w:after="120"/>
              <w:ind w:left="714" w:hanging="357"/>
              <w:rPr>
                <w:rFonts w:ascii="Arial" w:hAnsi="Arial" w:cs="Arial"/>
                <w:b/>
                <w:color w:val="FF0000"/>
                <w:sz w:val="20"/>
              </w:rPr>
            </w:pPr>
            <w:r>
              <w:rPr>
                <w:rFonts w:ascii="Arial" w:hAnsi="Arial"/>
                <w:sz w:val="20"/>
              </w:rPr>
              <w:t>Personale i Forvaltningsorganet for SMV'er (EISMEA) og EU-embedsmænd (GD GROW og GD ECFIN), der var involveret i programmet i den periode, der er omfattet af evalueringsundersøgelsen.</w:t>
            </w:r>
          </w:p>
        </w:tc>
      </w:tr>
      <w:tr w:rsidTr="001E2AAA">
        <w:tblPrEx>
          <w:tblW w:w="10283" w:type="dxa"/>
          <w:jc w:val="center"/>
          <w:tblLayout w:type="fixed"/>
          <w:tblLook w:val="01E0"/>
        </w:tblPrEx>
        <w:trPr>
          <w:jc w:val="center"/>
        </w:trPr>
        <w:tc>
          <w:tcPr>
            <w:tcW w:w="10283" w:type="dxa"/>
            <w:gridSpan w:val="2"/>
            <w:shd w:val="clear" w:color="auto" w:fill="F2F2F2" w:themeFill="background1" w:themeFillShade="F2"/>
          </w:tcPr>
          <w:p w:rsidR="001E0806" w:rsidRPr="002B42B3" w:rsidP="00451053">
            <w:pPr>
              <w:keepNext/>
              <w:keepLines/>
              <w:widowControl w:val="0"/>
              <w:spacing w:before="60" w:after="60"/>
              <w:rPr>
                <w:rFonts w:ascii="Arial" w:hAnsi="Arial" w:cs="Arial"/>
                <w:sz w:val="20"/>
              </w:rPr>
            </w:pPr>
            <w:r>
              <w:rPr>
                <w:rFonts w:ascii="Arial" w:hAnsi="Arial"/>
                <w:b/>
                <w:sz w:val="20"/>
              </w:rPr>
              <w:t>Dataindsamling og metode</w:t>
            </w:r>
            <w:r>
              <w:rPr>
                <w:rFonts w:ascii="Arial" w:hAnsi="Arial"/>
                <w:b/>
                <w:sz w:val="20"/>
              </w:rPr>
              <w:t xml:space="preserve"> </w:t>
            </w:r>
          </w:p>
        </w:tc>
      </w:tr>
      <w:tr w:rsidTr="001E2AAA">
        <w:tblPrEx>
          <w:tblW w:w="10283" w:type="dxa"/>
          <w:jc w:val="center"/>
          <w:tblLayout w:type="fixed"/>
          <w:tblLook w:val="01E0"/>
        </w:tblPrEx>
        <w:trPr>
          <w:jc w:val="center"/>
        </w:trPr>
        <w:tc>
          <w:tcPr>
            <w:tcW w:w="10283" w:type="dxa"/>
            <w:gridSpan w:val="2"/>
            <w:shd w:val="clear" w:color="auto" w:fill="auto"/>
          </w:tcPr>
          <w:p w:rsidR="000C0D07" w:rsidRPr="002B42B3" w:rsidP="00D473C0">
            <w:pPr>
              <w:keepNext/>
              <w:keepLines/>
              <w:widowControl w:val="0"/>
              <w:spacing w:before="60" w:after="0"/>
              <w:rPr>
                <w:rFonts w:ascii="Arial" w:hAnsi="Arial" w:cs="Arial"/>
                <w:sz w:val="20"/>
              </w:rPr>
            </w:pPr>
            <w:r>
              <w:rPr>
                <w:rFonts w:ascii="Arial" w:hAnsi="Arial"/>
                <w:sz w:val="20"/>
              </w:rPr>
              <w:t>Metoden til vurdering af den langsigtede virkning og bæredygtighed vil bygge på data indsamlet fra forskellige kilder.</w:t>
            </w:r>
          </w:p>
          <w:p w:rsidR="008B7DFD" w:rsidRPr="002B42B3" w:rsidP="00D473C0">
            <w:pPr>
              <w:keepNext/>
              <w:keepLines/>
              <w:widowControl w:val="0"/>
              <w:spacing w:before="60" w:after="0"/>
              <w:rPr>
                <w:rFonts w:ascii="Arial" w:hAnsi="Arial" w:cs="Arial"/>
                <w:sz w:val="20"/>
              </w:rPr>
            </w:pPr>
            <w:r>
              <w:rPr>
                <w:rFonts w:ascii="Arial" w:hAnsi="Arial"/>
                <w:sz w:val="20"/>
              </w:rPr>
              <w:t>Den evalueringen vil gøre brug af de kvalitative og kvantitative oplysninger, som støttemodtagerne og formidlerne rapporterer om finansielle tildelinger, udgifter, output- og resultatindikatorer og andre relevante oplysninger.</w:t>
            </w:r>
            <w:r>
              <w:rPr>
                <w:rFonts w:ascii="Arial" w:hAnsi="Arial"/>
                <w:sz w:val="20"/>
              </w:rPr>
              <w:t xml:space="preserve"> </w:t>
            </w:r>
            <w:r>
              <w:rPr>
                <w:rFonts w:ascii="Arial" w:hAnsi="Arial"/>
                <w:sz w:val="20"/>
              </w:rPr>
              <w:t>Der vil blive gennemført en undersøgelse til støtte for analysen af de tilgængelige oplysninger og om nødvendigt indsamlet yderligere data fra andre kilder.</w:t>
            </w:r>
            <w:r>
              <w:rPr>
                <w:rFonts w:ascii="Arial" w:hAnsi="Arial"/>
                <w:sz w:val="20"/>
              </w:rPr>
              <w:t xml:space="preserve"> </w:t>
            </w:r>
          </w:p>
          <w:p w:rsidR="000C0D07" w:rsidRPr="002B42B3" w:rsidP="00D473C0">
            <w:pPr>
              <w:keepNext/>
              <w:keepLines/>
              <w:widowControl w:val="0"/>
              <w:spacing w:before="60" w:after="0"/>
              <w:rPr>
                <w:rFonts w:ascii="Arial" w:hAnsi="Arial" w:cs="Arial"/>
                <w:sz w:val="20"/>
              </w:rPr>
            </w:pPr>
            <w:r>
              <w:rPr>
                <w:rFonts w:ascii="Arial" w:hAnsi="Arial"/>
                <w:sz w:val="20"/>
              </w:rPr>
              <w:t>Cosme-evalueringen vil blive gennemført sideløbende med den efterfølgende evaluering af iværksætter- og innovationsprogrammet (EIP) (2007-13) for at minimere den administrative byrde.</w:t>
            </w:r>
            <w:r>
              <w:rPr>
                <w:rFonts w:ascii="Arial" w:hAnsi="Arial"/>
                <w:sz w:val="20"/>
              </w:rPr>
              <w:t xml:space="preserve"> </w:t>
            </w:r>
          </w:p>
          <w:p w:rsidR="000C0D07" w:rsidRPr="002B42B3" w:rsidP="00D473C0">
            <w:pPr>
              <w:keepNext/>
              <w:keepLines/>
              <w:widowControl w:val="0"/>
              <w:spacing w:before="60" w:after="0"/>
              <w:rPr>
                <w:rFonts w:ascii="Arial" w:hAnsi="Arial" w:cs="Arial"/>
                <w:sz w:val="20"/>
              </w:rPr>
            </w:pPr>
          </w:p>
          <w:p w:rsidR="008B7DFD" w:rsidRPr="002B42B3" w:rsidP="00D473C0">
            <w:pPr>
              <w:keepNext/>
              <w:keepLines/>
              <w:widowControl w:val="0"/>
              <w:spacing w:before="60" w:after="0"/>
              <w:rPr>
                <w:rFonts w:ascii="Arial" w:hAnsi="Arial" w:cs="Arial"/>
                <w:sz w:val="20"/>
              </w:rPr>
            </w:pPr>
            <w:r>
              <w:rPr>
                <w:rFonts w:ascii="Arial" w:hAnsi="Arial"/>
                <w:sz w:val="20"/>
              </w:rPr>
              <w:t>Tilgængelige kilder:</w:t>
            </w:r>
          </w:p>
          <w:p w:rsidR="00F94A64" w:rsidRPr="002B42B3" w:rsidP="00D473C0">
            <w:pPr>
              <w:keepNext/>
              <w:keepLines/>
              <w:widowControl w:val="0"/>
              <w:spacing w:before="60" w:after="0"/>
              <w:rPr>
                <w:rFonts w:ascii="Arial" w:hAnsi="Arial" w:cs="Arial"/>
                <w:sz w:val="20"/>
              </w:rPr>
            </w:pPr>
            <w:r>
              <w:fldChar w:fldCharType="begin"/>
            </w:r>
            <w:r>
              <w:instrText xml:space="preserve"> HYPERLINK "https://ec.europa.eu/growth/smes/cosme/programming-monitoring-and-evaluation_en" </w:instrText>
            </w:r>
            <w:r>
              <w:fldChar w:fldCharType="separate"/>
            </w:r>
            <w:r>
              <w:rPr>
                <w:rStyle w:val="Hyperlink"/>
                <w:rFonts w:ascii="Arial" w:hAnsi="Arial"/>
                <w:sz w:val="20"/>
              </w:rPr>
              <w:t>Midtvejsevaluering og overvågningsrapporter om Cosme</w:t>
            </w:r>
            <w:r>
              <w:fldChar w:fldCharType="end"/>
            </w:r>
          </w:p>
          <w:p w:rsidR="00F94A64" w:rsidRPr="002B42B3" w:rsidP="00D473C0">
            <w:pPr>
              <w:keepNext/>
              <w:keepLines/>
              <w:widowControl w:val="0"/>
              <w:spacing w:before="60" w:after="0"/>
              <w:rPr>
                <w:rFonts w:ascii="Arial" w:hAnsi="Arial" w:cs="Arial"/>
                <w:sz w:val="20"/>
              </w:rPr>
            </w:pPr>
            <w:r>
              <w:fldChar w:fldCharType="begin"/>
            </w:r>
            <w:r>
              <w:instrText xml:space="preserve"> HYPERLINK "https://www.ecb.europa.eu/stats/ecb_surveys/safe/html/index.en.html" </w:instrText>
            </w:r>
            <w:r>
              <w:fldChar w:fldCharType="separate"/>
            </w:r>
            <w:r>
              <w:rPr>
                <w:rStyle w:val="Hyperlink"/>
                <w:rFonts w:ascii="Arial" w:hAnsi="Arial"/>
                <w:sz w:val="20"/>
              </w:rPr>
              <w:t>SAFE (Survey on Access to Finance of Enterprises)</w:t>
            </w:r>
            <w:r>
              <w:fldChar w:fldCharType="end"/>
            </w:r>
            <w:r>
              <w:rPr>
                <w:rFonts w:ascii="Arial" w:hAnsi="Arial"/>
                <w:sz w:val="20"/>
              </w:rPr>
              <w:t xml:space="preserve"> </w:t>
            </w:r>
          </w:p>
          <w:p w:rsidR="001E0806" w:rsidRPr="002B42B3" w:rsidP="00D473C0">
            <w:pPr>
              <w:keepNext/>
              <w:keepLines/>
              <w:widowControl w:val="0"/>
              <w:spacing w:before="60" w:after="120"/>
              <w:rPr>
                <w:rFonts w:ascii="Arial" w:hAnsi="Arial" w:cs="Arial"/>
                <w:sz w:val="20"/>
              </w:rPr>
            </w:pPr>
            <w:r>
              <w:fldChar w:fldCharType="begin"/>
            </w:r>
            <w:r>
              <w:instrText xml:space="preserve"> HYPERLINK "https://ec.europa.eu/growth/smes/sme-strategy/sme-performance-review_en" </w:instrText>
            </w:r>
            <w:r>
              <w:fldChar w:fldCharType="separate"/>
            </w:r>
            <w:r>
              <w:rPr>
                <w:rStyle w:val="Hyperlink"/>
                <w:rFonts w:ascii="Arial" w:hAnsi="Arial"/>
                <w:sz w:val="20"/>
              </w:rPr>
              <w:t>Evaluering af SMV'ers resultater</w:t>
            </w:r>
            <w:r>
              <w:fldChar w:fldCharType="end"/>
            </w:r>
            <w:r>
              <w:rPr>
                <w:rFonts w:ascii="Arial" w:hAnsi="Arial"/>
                <w:sz w:val="20"/>
              </w:rPr>
              <w:t xml:space="preserve"> (årlige rapporter og politikundersøgelser, herunder Eurobarometer)</w:t>
            </w:r>
          </w:p>
        </w:tc>
      </w:tr>
    </w:tbl>
    <w:p w:rsidR="001E0806" w:rsidRPr="002B42B3" w:rsidP="001E0806">
      <w:pPr>
        <w:spacing w:after="0"/>
        <w:jc w:val="left"/>
        <w:rPr>
          <w:rFonts w:ascii="Arial" w:hAnsi="Arial" w:cs="Arial"/>
          <w:szCs w:val="24"/>
          <w:lang w:eastAsia="en-GB"/>
        </w:rPr>
      </w:pPr>
    </w:p>
    <w:p w:rsidR="001E0806" w:rsidRPr="002B42B3" w:rsidP="004B1D74">
      <w:pPr>
        <w:rPr>
          <w:rFonts w:ascii="Arial" w:hAnsi="Arial" w:cs="Arial"/>
        </w:rPr>
      </w:pPr>
    </w:p>
    <w:sectPr w:rsidSect="003F369F">
      <w:footerReference w:type="default" r:id="rId12"/>
      <w:headerReference w:type="first" r:id="rId13"/>
      <w:pgSz w:w="11906" w:h="16838"/>
      <w:pgMar w:top="1020" w:right="1701" w:bottom="1020" w:left="1587" w:header="601" w:footer="1077"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Bold">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03AB">
    <w:pPr>
      <w:pStyle w:val="Footer"/>
      <w:jc w:val="center"/>
    </w:pPr>
    <w:r>
      <w:fldChar w:fldCharType="begin"/>
    </w:r>
    <w:r>
      <w:instrText>PAGE</w:instrText>
    </w:r>
    <w:r>
      <w:fldChar w:fldCharType="separate"/>
    </w:r>
    <w:r>
      <w:t>2</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5A7E8A" w:rsidP="002B4DCC">
      <w:pPr>
        <w:spacing w:after="0"/>
      </w:pPr>
      <w:r>
        <w:separator/>
      </w:r>
    </w:p>
  </w:footnote>
  <w:footnote w:type="continuationSeparator" w:id="1">
    <w:p w:rsidR="005A7E8A" w:rsidP="002B4DCC">
      <w:pPr>
        <w:spacing w:after="0"/>
      </w:pPr>
      <w:r>
        <w:continuationSeparator/>
      </w:r>
    </w:p>
  </w:footnote>
  <w:footnote w:id="2">
    <w:p w:rsidR="00B139D0" w:rsidRPr="002904CD">
      <w:pPr>
        <w:pStyle w:val="FootnoteText"/>
      </w:pPr>
      <w:r>
        <w:rPr>
          <w:rStyle w:val="FootnoteReference"/>
        </w:rPr>
        <w:footnoteRef/>
      </w:r>
      <w:r>
        <w:t xml:space="preserve"> </w:t>
      </w:r>
      <w:r>
        <w:fldChar w:fldCharType="begin"/>
      </w:r>
      <w:r>
        <w:instrText xml:space="preserve"> HYPERLINK "http://data.europa.eu/eli/reg/2021/523/oj" \t "_blank" </w:instrText>
      </w:r>
      <w:r>
        <w:fldChar w:fldCharType="separate"/>
      </w:r>
      <w:r>
        <w:rPr>
          <w:rStyle w:val="normaltextrun"/>
          <w:color w:val="0000FF"/>
          <w:u w:val="single"/>
          <w:shd w:val="clear" w:color="auto" w:fill="FFFFFF"/>
        </w:rPr>
        <w:t>http://data.europa.eu/eli/reg/2021/523/oj</w:t>
      </w:r>
      <w:r>
        <w:fldChar w:fldCharType="end"/>
      </w:r>
    </w:p>
  </w:footnote>
  <w:footnote w:id="3">
    <w:p w:rsidR="00B139D0" w:rsidRPr="002904CD">
      <w:pPr>
        <w:pStyle w:val="FootnoteText"/>
      </w:pPr>
      <w:r>
        <w:rPr>
          <w:rStyle w:val="FootnoteReference"/>
        </w:rPr>
        <w:footnoteRef/>
      </w:r>
      <w:r>
        <w:t xml:space="preserve"> </w:t>
      </w:r>
      <w:r>
        <w:fldChar w:fldCharType="begin"/>
      </w:r>
      <w:r>
        <w:instrText xml:space="preserve"> HYPERLINK "http://data.europa.eu/eli/reg/2021/690/oj" \t "_blank" </w:instrText>
      </w:r>
      <w:r>
        <w:fldChar w:fldCharType="separate"/>
      </w:r>
      <w:r>
        <w:rPr>
          <w:rStyle w:val="normaltextrun"/>
          <w:color w:val="0000FF"/>
          <w:u w:val="single"/>
          <w:shd w:val="clear" w:color="auto" w:fill="FFFFFF"/>
        </w:rPr>
        <w:t>http://data.europa.eu/eli/reg/2021/690/oj</w:t>
      </w:r>
      <w:r>
        <w:fldChar w:fldCharType="end"/>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03AB" w:rsidP="004B1D74">
    <w:pPr>
      <w:pStyle w:val="Header"/>
      <w:spacing w:after="0"/>
      <w:jc w:val="center"/>
    </w:pPr>
    <w:r>
      <w:rPr>
        <w:rFonts w:ascii="Arial" w:hAnsi="Arial"/>
      </w:rPr>
      <w:drawing>
        <wp:inline distT="0" distB="0" distL="0" distR="0">
          <wp:extent cx="1908175" cy="508635"/>
          <wp:effectExtent l="0" t="0" r="0" b="5715"/>
          <wp:docPr id="4" name="Picture 4" descr="logo-ce-horizontal-en-quadri-l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ce-horizontal-en-quadri-lr"/>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1908175" cy="508635"/>
                  </a:xfrm>
                  <a:prstGeom prst="rect">
                    <a:avLst/>
                  </a:prstGeom>
                  <a:noFill/>
                  <a:ln>
                    <a:noFill/>
                  </a:ln>
                </pic:spPr>
              </pic:pic>
            </a:graphicData>
          </a:graphic>
        </wp:inline>
      </w:drawing>
    </w:r>
  </w:p>
  <w:p w:rsidR="004B1D74" w:rsidP="004B1D74">
    <w:pPr>
      <w:pStyle w:val="Header"/>
      <w:spacing w:after="0"/>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warning" style="width:13.5pt;height:13.5pt" o:bullet="t">
        <v:imagedata r:id="rId1" o:title="warning"/>
      </v:shape>
    </w:pict>
  </w:numPicBullet>
  <w:abstractNum w:abstractNumId="0">
    <w:nsid w:val="FFFFFF7C"/>
    <w:multiLevelType w:val="singleLevel"/>
    <w:tmpl w:val="EA58E78E"/>
    <w:lvl w:ilvl="0">
      <w:start w:val="1"/>
      <w:numFmt w:val="decimal"/>
      <w:pStyle w:val="ListNumber5"/>
      <w:lvlText w:val="%1."/>
      <w:lvlJc w:val="left"/>
      <w:pPr>
        <w:tabs>
          <w:tab w:val="num" w:pos="1492"/>
        </w:tabs>
        <w:ind w:left="1492" w:hanging="360"/>
      </w:pPr>
    </w:lvl>
  </w:abstractNum>
  <w:abstractNum w:abstractNumId="1">
    <w:nsid w:val="FFFFFF80"/>
    <w:multiLevelType w:val="singleLevel"/>
    <w:tmpl w:val="E7A64A6A"/>
    <w:lvl w:ilvl="0">
      <w:start w:val="1"/>
      <w:numFmt w:val="bullet"/>
      <w:pStyle w:val="ListBullet5"/>
      <w:lvlText w:val=""/>
      <w:lvlJc w:val="left"/>
      <w:pPr>
        <w:tabs>
          <w:tab w:val="num" w:pos="1492"/>
        </w:tabs>
        <w:ind w:left="1492" w:hanging="360"/>
      </w:pPr>
      <w:rPr>
        <w:rFonts w:ascii="Symbol" w:hAnsi="Symbol" w:hint="default"/>
      </w:rPr>
    </w:lvl>
  </w:abstractNum>
  <w:abstractNum w:abstractNumId="2">
    <w:nsid w:val="082F2BE2"/>
    <w:multiLevelType w:val="multilevel"/>
    <w:tmpl w:val="6F6E433C"/>
    <w:lvl w:ilvl="0">
      <w:start w:val="1"/>
      <w:numFmt w:val="decimal"/>
      <w:lvlText w:val="%1."/>
      <w:lvlJc w:val="left"/>
      <w:pPr>
        <w:tabs>
          <w:tab w:val="num" w:pos="360"/>
        </w:tabs>
        <w:ind w:left="360" w:hanging="360"/>
      </w:pPr>
      <w:rPr>
        <w:rFonts w:hint="default"/>
      </w:rPr>
    </w:lvl>
    <w:lvl w:ilvl="1">
      <w:start w:val="4"/>
      <w:numFmt w:val="bullet"/>
      <w:lvlText w:val="-"/>
      <w:lvlJc w:val="left"/>
      <w:pPr>
        <w:tabs>
          <w:tab w:val="num" w:pos="840"/>
        </w:tabs>
        <w:ind w:left="840" w:hanging="360"/>
      </w:pPr>
      <w:rPr>
        <w:rFonts w:ascii="Times New Roman" w:eastAsia="Calibri" w:hAnsi="Times New Roman" w:cs="Times New Roman" w:hint="default"/>
      </w:rPr>
    </w:lvl>
    <w:lvl w:ilvl="2">
      <w:start w:val="3"/>
      <w:numFmt w:val="decimal"/>
      <w:lvlText w:val="%1.%2.3."/>
      <w:lvlJc w:val="left"/>
      <w:pPr>
        <w:tabs>
          <w:tab w:val="num" w:pos="1920"/>
        </w:tabs>
        <w:ind w:left="1920" w:hanging="720"/>
      </w:pPr>
      <w:rPr>
        <w:rFonts w:hint="default"/>
      </w:rPr>
    </w:lvl>
    <w:lvl w:ilvl="3">
      <w:start w:val="1"/>
      <w:numFmt w:val="decimal"/>
      <w:lvlText w:val="%4."/>
      <w:lvlJc w:val="left"/>
      <w:pPr>
        <w:tabs>
          <w:tab w:val="num" w:pos="1560"/>
        </w:tabs>
        <w:ind w:left="156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08DE61A8"/>
    <w:multiLevelType w:val="hybridMultilevel"/>
    <w:tmpl w:val="686A40CA"/>
    <w:name w:val="LegalNumParListTemplate3"/>
    <w:lvl w:ilvl="0">
      <w:start w:val="1"/>
      <w:numFmt w:val="decimal"/>
      <w:lvlText w:val="%1."/>
      <w:lvlJc w:val="left"/>
      <w:pPr>
        <w:tabs>
          <w:tab w:val="num" w:pos="476"/>
        </w:tabs>
        <w:ind w:left="476" w:hanging="476"/>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0D0D5E5F"/>
    <w:multiLevelType w:val="hybridMultilevel"/>
    <w:tmpl w:val="594C4F24"/>
    <w:lvl w:ilvl="0">
      <w:start w:val="1"/>
      <w:numFmt w:val="bullet"/>
      <w:lvlText w:val=""/>
      <w:lvlJc w:val="left"/>
      <w:pPr>
        <w:ind w:left="360" w:hanging="360"/>
      </w:pPr>
      <w:rPr>
        <w:rFonts w:ascii="Symbol" w:hAnsi="Symbol" w:hint="default"/>
      </w:rPr>
    </w:lvl>
    <w:lvl w:ilvl="1">
      <w:start w:val="0"/>
      <w:numFmt w:val="bullet"/>
      <w:lvlText w:val="-"/>
      <w:lvlJc w:val="left"/>
      <w:pPr>
        <w:ind w:left="1080" w:hanging="360"/>
      </w:pPr>
      <w:rPr>
        <w:rFonts w:ascii="Times New Roman" w:eastAsia="Times New Roman" w:hAnsi="Times New Roman" w:cs="Times New Roman"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5">
    <w:nsid w:val="1B1530A4"/>
    <w:multiLevelType w:val="multilevel"/>
    <w:tmpl w:val="8CE23BCC"/>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nsid w:val="1F734306"/>
    <w:multiLevelType w:val="multilevel"/>
    <w:tmpl w:val="D266108E"/>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200"/>
        </w:tabs>
        <w:ind w:left="1200" w:hanging="720"/>
      </w:pPr>
    </w:lvl>
    <w:lvl w:ilvl="2">
      <w:start w:val="1"/>
      <w:numFmt w:val="decimal"/>
      <w:pStyle w:val="Heading3"/>
      <w:lvlText w:val="%1.%2.%3."/>
      <w:lvlJc w:val="left"/>
      <w:pPr>
        <w:tabs>
          <w:tab w:val="num" w:pos="1920"/>
        </w:tabs>
        <w:ind w:left="1920" w:hanging="720"/>
      </w:pPr>
    </w:lvl>
    <w:lvl w:ilvl="3">
      <w:start w:val="1"/>
      <w:numFmt w:val="decimal"/>
      <w:pStyle w:val="Heading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nsid w:val="22DD3599"/>
    <w:multiLevelType w:val="multilevel"/>
    <w:tmpl w:val="4EAA5BA6"/>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nsid w:val="27B469AF"/>
    <w:multiLevelType w:val="hybridMultilevel"/>
    <w:tmpl w:val="7E389F9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10">
    <w:nsid w:val="2CAB4527"/>
    <w:multiLevelType w:val="multilevel"/>
    <w:tmpl w:val="26C24C12"/>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nsid w:val="2D5E2CC9"/>
    <w:multiLevelType w:val="hybridMultilevel"/>
    <w:tmpl w:val="D250EE74"/>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3">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14">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87C2E9C"/>
    <w:multiLevelType w:val="hybridMultilevel"/>
    <w:tmpl w:val="90E6561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nsid w:val="3A3C3D2A"/>
    <w:multiLevelType w:val="hybridMultilevel"/>
    <w:tmpl w:val="ECECCB5E"/>
    <w:lvl w:ilvl="0">
      <w:start w:val="1"/>
      <w:numFmt w:val="bullet"/>
      <w:lvlText w:val=""/>
      <w:lvlJc w:val="left"/>
      <w:pPr>
        <w:ind w:left="360" w:hanging="360"/>
      </w:pPr>
      <w:rPr>
        <w:rFonts w:ascii="Symbol" w:hAnsi="Symbol" w:hint="default"/>
      </w:rPr>
    </w:lvl>
    <w:lvl w:ilvl="1">
      <w:start w:val="1"/>
      <w:numFmt w:val="bullet"/>
      <w:lvlText w:val=""/>
      <w:lvlJc w:val="left"/>
      <w:pPr>
        <w:ind w:left="1080" w:hanging="360"/>
      </w:pPr>
      <w:rPr>
        <w:rFonts w:ascii="Symbol" w:hAnsi="Symbol" w:hint="default"/>
        <w:color w:val="00B050"/>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7">
    <w:nsid w:val="3AFB6DC8"/>
    <w:multiLevelType w:val="singleLevel"/>
    <w:tmpl w:val="D97CFDF8"/>
    <w:lvl w:ilvl="0">
      <w:start w:val="1"/>
      <w:numFmt w:val="bullet"/>
      <w:pStyle w:val="ListBullet2"/>
      <w:lvlText w:val=""/>
      <w:lvlJc w:val="left"/>
      <w:pPr>
        <w:tabs>
          <w:tab w:val="num" w:pos="1485"/>
        </w:tabs>
        <w:ind w:left="1485" w:hanging="283"/>
      </w:pPr>
      <w:rPr>
        <w:rFonts w:ascii="Symbol" w:hAnsi="Symbol"/>
      </w:rPr>
    </w:lvl>
  </w:abstractNum>
  <w:abstractNum w:abstractNumId="18">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19">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20">
    <w:nsid w:val="48B5007E"/>
    <w:multiLevelType w:val="hybridMultilevel"/>
    <w:tmpl w:val="E540761E"/>
    <w:lvl w:ilvl="0">
      <w:start w:val="1"/>
      <w:numFmt w:val="decimal"/>
      <w:lvlText w:val="%1)"/>
      <w:lvlJc w:val="left"/>
      <w:pPr>
        <w:ind w:left="1200" w:hanging="360"/>
      </w:pPr>
      <w:rPr>
        <w:rFonts w:hint="default"/>
      </w:rPr>
    </w:lvl>
    <w:lvl w:ilvl="1" w:tentative="1">
      <w:start w:val="1"/>
      <w:numFmt w:val="lowerLetter"/>
      <w:lvlText w:val="%2."/>
      <w:lvlJc w:val="left"/>
      <w:pPr>
        <w:ind w:left="1920" w:hanging="360"/>
      </w:pPr>
    </w:lvl>
    <w:lvl w:ilvl="2" w:tentative="1">
      <w:start w:val="1"/>
      <w:numFmt w:val="lowerRoman"/>
      <w:lvlText w:val="%3."/>
      <w:lvlJc w:val="right"/>
      <w:pPr>
        <w:ind w:left="2640" w:hanging="180"/>
      </w:pPr>
    </w:lvl>
    <w:lvl w:ilvl="3" w:tentative="1">
      <w:start w:val="1"/>
      <w:numFmt w:val="decimal"/>
      <w:lvlText w:val="%4."/>
      <w:lvlJc w:val="left"/>
      <w:pPr>
        <w:ind w:left="3360" w:hanging="360"/>
      </w:pPr>
    </w:lvl>
    <w:lvl w:ilvl="4" w:tentative="1">
      <w:start w:val="1"/>
      <w:numFmt w:val="lowerLetter"/>
      <w:lvlText w:val="%5."/>
      <w:lvlJc w:val="left"/>
      <w:pPr>
        <w:ind w:left="4080" w:hanging="360"/>
      </w:pPr>
    </w:lvl>
    <w:lvl w:ilvl="5" w:tentative="1">
      <w:start w:val="1"/>
      <w:numFmt w:val="lowerRoman"/>
      <w:lvlText w:val="%6."/>
      <w:lvlJc w:val="right"/>
      <w:pPr>
        <w:ind w:left="4800" w:hanging="180"/>
      </w:pPr>
    </w:lvl>
    <w:lvl w:ilvl="6" w:tentative="1">
      <w:start w:val="1"/>
      <w:numFmt w:val="decimal"/>
      <w:lvlText w:val="%7."/>
      <w:lvlJc w:val="left"/>
      <w:pPr>
        <w:ind w:left="5520" w:hanging="360"/>
      </w:pPr>
    </w:lvl>
    <w:lvl w:ilvl="7" w:tentative="1">
      <w:start w:val="1"/>
      <w:numFmt w:val="lowerLetter"/>
      <w:lvlText w:val="%8."/>
      <w:lvlJc w:val="left"/>
      <w:pPr>
        <w:ind w:left="6240" w:hanging="360"/>
      </w:pPr>
    </w:lvl>
    <w:lvl w:ilvl="8" w:tentative="1">
      <w:start w:val="1"/>
      <w:numFmt w:val="lowerRoman"/>
      <w:lvlText w:val="%9."/>
      <w:lvlJc w:val="right"/>
      <w:pPr>
        <w:ind w:left="6960" w:hanging="180"/>
      </w:pPr>
    </w:lvl>
  </w:abstractNum>
  <w:abstractNum w:abstractNumId="21">
    <w:nsid w:val="4B483D5E"/>
    <w:multiLevelType w:val="hybridMultilevel"/>
    <w:tmpl w:val="55C27790"/>
    <w:lvl w:ilvl="0">
      <w:start w:val="1"/>
      <w:numFmt w:val="decimal"/>
      <w:pStyle w:val="IAToolChapterHeading"/>
      <w:lvlText w:val="Tool #%1."/>
      <w:lvlJc w:val="left"/>
      <w:pPr>
        <w:ind w:left="717" w:hanging="360"/>
      </w:pPr>
      <w:rPr>
        <w:rFonts w:hint="default"/>
        <w:b/>
        <w:i w:val="0"/>
        <w:caps/>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2">
    <w:nsid w:val="4ED22212"/>
    <w:multiLevelType w:val="hybridMultilevel"/>
    <w:tmpl w:val="11E6E596"/>
    <w:lvl w:ilvl="0">
      <w:start w:val="2"/>
      <w:numFmt w:val="decimal"/>
      <w:lvlText w:val="%1)"/>
      <w:lvlJc w:val="left"/>
      <w:pPr>
        <w:ind w:left="1200" w:hanging="360"/>
      </w:pPr>
      <w:rPr>
        <w:rFonts w:hint="default"/>
      </w:rPr>
    </w:lvl>
    <w:lvl w:ilvl="1" w:tentative="1">
      <w:start w:val="1"/>
      <w:numFmt w:val="lowerLetter"/>
      <w:lvlText w:val="%2."/>
      <w:lvlJc w:val="left"/>
      <w:pPr>
        <w:ind w:left="1920" w:hanging="360"/>
      </w:pPr>
    </w:lvl>
    <w:lvl w:ilvl="2" w:tentative="1">
      <w:start w:val="1"/>
      <w:numFmt w:val="lowerRoman"/>
      <w:lvlText w:val="%3."/>
      <w:lvlJc w:val="right"/>
      <w:pPr>
        <w:ind w:left="2640" w:hanging="180"/>
      </w:pPr>
    </w:lvl>
    <w:lvl w:ilvl="3" w:tentative="1">
      <w:start w:val="1"/>
      <w:numFmt w:val="decimal"/>
      <w:lvlText w:val="%4."/>
      <w:lvlJc w:val="left"/>
      <w:pPr>
        <w:ind w:left="3360" w:hanging="360"/>
      </w:pPr>
    </w:lvl>
    <w:lvl w:ilvl="4" w:tentative="1">
      <w:start w:val="1"/>
      <w:numFmt w:val="lowerLetter"/>
      <w:lvlText w:val="%5."/>
      <w:lvlJc w:val="left"/>
      <w:pPr>
        <w:ind w:left="4080" w:hanging="360"/>
      </w:pPr>
    </w:lvl>
    <w:lvl w:ilvl="5" w:tentative="1">
      <w:start w:val="1"/>
      <w:numFmt w:val="lowerRoman"/>
      <w:lvlText w:val="%6."/>
      <w:lvlJc w:val="right"/>
      <w:pPr>
        <w:ind w:left="4800" w:hanging="180"/>
      </w:pPr>
    </w:lvl>
    <w:lvl w:ilvl="6" w:tentative="1">
      <w:start w:val="1"/>
      <w:numFmt w:val="decimal"/>
      <w:lvlText w:val="%7."/>
      <w:lvlJc w:val="left"/>
      <w:pPr>
        <w:ind w:left="5520" w:hanging="360"/>
      </w:pPr>
    </w:lvl>
    <w:lvl w:ilvl="7" w:tentative="1">
      <w:start w:val="1"/>
      <w:numFmt w:val="lowerLetter"/>
      <w:lvlText w:val="%8."/>
      <w:lvlJc w:val="left"/>
      <w:pPr>
        <w:ind w:left="6240" w:hanging="360"/>
      </w:pPr>
    </w:lvl>
    <w:lvl w:ilvl="8" w:tentative="1">
      <w:start w:val="1"/>
      <w:numFmt w:val="lowerRoman"/>
      <w:lvlText w:val="%9."/>
      <w:lvlJc w:val="right"/>
      <w:pPr>
        <w:ind w:left="6960" w:hanging="180"/>
      </w:pPr>
    </w:lvl>
  </w:abstractNum>
  <w:abstractNum w:abstractNumId="23">
    <w:nsid w:val="51F15440"/>
    <w:multiLevelType w:val="hybridMultilevel"/>
    <w:tmpl w:val="B7BE73E0"/>
    <w:lvl w:ilvl="0">
      <w:start w:val="1"/>
      <w:numFmt w:val="bullet"/>
      <w:lvlText w:val=""/>
      <w:lvlJc w:val="left"/>
      <w:pPr>
        <w:ind w:left="360" w:hanging="360"/>
      </w:pPr>
      <w:rPr>
        <w:rFonts w:ascii="Symbol" w:hAnsi="Symbol" w:hint="default"/>
      </w:rPr>
    </w:lvl>
    <w:lvl w:ilvl="1">
      <w:start w:val="1"/>
      <w:numFmt w:val="bullet"/>
      <w:lvlText w:val=""/>
      <w:lvlJc w:val="left"/>
      <w:pPr>
        <w:ind w:left="1080" w:hanging="360"/>
      </w:pPr>
      <w:rPr>
        <w:rFonts w:ascii="Symbol" w:hAnsi="Symbol"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24">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25">
    <w:nsid w:val="578D06B7"/>
    <w:multiLevelType w:val="hybridMultilevel"/>
    <w:tmpl w:val="AC70C20E"/>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6">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27">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28">
    <w:nsid w:val="620F2440"/>
    <w:multiLevelType w:val="singleLevel"/>
    <w:tmpl w:val="6860A420"/>
    <w:lvl w:ilvl="0">
      <w:start w:val="1"/>
      <w:numFmt w:val="bullet"/>
      <w:pStyle w:val="ListBullet3"/>
      <w:lvlText w:val=""/>
      <w:lvlJc w:val="left"/>
      <w:pPr>
        <w:tabs>
          <w:tab w:val="num" w:pos="1485"/>
        </w:tabs>
        <w:ind w:left="1485" w:hanging="283"/>
      </w:pPr>
      <w:rPr>
        <w:rFonts w:ascii="Symbol" w:hAnsi="Symbol"/>
      </w:rPr>
    </w:lvl>
  </w:abstractNum>
  <w:abstractNum w:abstractNumId="29">
    <w:nsid w:val="65985195"/>
    <w:multiLevelType w:val="hybridMultilevel"/>
    <w:tmpl w:val="00D8C6D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0">
    <w:nsid w:val="68CA48DB"/>
    <w:multiLevelType w:val="hybridMultilevel"/>
    <w:tmpl w:val="99667A0A"/>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31">
    <w:nsid w:val="6B432AA0"/>
    <w:multiLevelType w:val="hybridMultilevel"/>
    <w:tmpl w:val="0652E4EA"/>
    <w:lvl w:ilvl="0">
      <w:start w:val="1"/>
      <w:numFmt w:val="bullet"/>
      <w:lvlText w:val=""/>
      <w:lvlJc w:val="left"/>
      <w:pPr>
        <w:ind w:left="360" w:hanging="360"/>
      </w:pPr>
      <w:rPr>
        <w:rFonts w:ascii="Symbol" w:hAnsi="Symbol" w:hint="default"/>
      </w:rPr>
    </w:lvl>
    <w:lvl w:ilvl="1">
      <w:start w:val="1"/>
      <w:numFmt w:val="bullet"/>
      <w:lvlText w:val=""/>
      <w:lvlJc w:val="left"/>
      <w:pPr>
        <w:ind w:left="1080" w:hanging="360"/>
      </w:pPr>
      <w:rPr>
        <w:rFonts w:ascii="Symbol" w:hAnsi="Symbol"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32">
    <w:nsid w:val="6C41534E"/>
    <w:multiLevelType w:val="hybridMultilevel"/>
    <w:tmpl w:val="F82652E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3">
    <w:nsid w:val="6DF118C0"/>
    <w:multiLevelType w:val="singleLevel"/>
    <w:tmpl w:val="B90C8B88"/>
    <w:lvl w:ilvl="0">
      <w:start w:val="1"/>
      <w:numFmt w:val="bullet"/>
      <w:pStyle w:val="ListBullet4"/>
      <w:lvlText w:val=""/>
      <w:lvlJc w:val="left"/>
      <w:pPr>
        <w:tabs>
          <w:tab w:val="num" w:pos="1485"/>
        </w:tabs>
        <w:ind w:left="1485" w:hanging="283"/>
      </w:pPr>
      <w:rPr>
        <w:rFonts w:ascii="Symbol" w:hAnsi="Symbol"/>
      </w:rPr>
    </w:lvl>
  </w:abstractNum>
  <w:abstractNum w:abstractNumId="34">
    <w:nsid w:val="722304D7"/>
    <w:multiLevelType w:val="multilevel"/>
    <w:tmpl w:val="9DE2758E"/>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5">
    <w:nsid w:val="729F09D4"/>
    <w:multiLevelType w:val="hybridMultilevel"/>
    <w:tmpl w:val="41B6726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6">
    <w:nsid w:val="7530130B"/>
    <w:multiLevelType w:val="hybridMultilevel"/>
    <w:tmpl w:val="D3CA850E"/>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37">
    <w:nsid w:val="793C4CE4"/>
    <w:multiLevelType w:val="hybridMultilevel"/>
    <w:tmpl w:val="BE88F2F6"/>
    <w:lvl w:ilvl="0">
      <w:start w:val="3"/>
      <w:numFmt w:val="bullet"/>
      <w:lvlText w:val="-"/>
      <w:lvlJc w:val="left"/>
      <w:pPr>
        <w:ind w:left="720" w:hanging="360"/>
      </w:pPr>
      <w:rPr>
        <w:rFonts w:ascii="Arial" w:eastAsia="Times New Roman" w:hAnsi="Arial" w:cs="Aria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8">
    <w:nsid w:val="7B5A76FC"/>
    <w:multiLevelType w:val="hybridMultilevel"/>
    <w:tmpl w:val="EC26F7AA"/>
    <w:lvl w:ilvl="0">
      <w:start w:val="1"/>
      <w:numFmt w:val="bullet"/>
      <w:lvlText w:val=""/>
      <w:lvlJc w:val="left"/>
      <w:pPr>
        <w:ind w:left="720" w:hanging="360"/>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9">
    <w:nsid w:val="7C6B63E6"/>
    <w:multiLevelType w:val="singleLevel"/>
    <w:tmpl w:val="0292EEF0"/>
    <w:name w:val="LegalNumParListTemplate"/>
    <w:lvl w:ilvl="0">
      <w:start w:val="1"/>
      <w:numFmt w:val="decimal"/>
      <w:lvlText w:val="%1."/>
      <w:lvlJc w:val="left"/>
      <w:pPr>
        <w:tabs>
          <w:tab w:val="num" w:pos="476"/>
        </w:tabs>
        <w:ind w:left="476" w:hanging="476"/>
      </w:pPr>
    </w:lvl>
  </w:abstractNum>
  <w:abstractNum w:abstractNumId="40">
    <w:nsid w:val="7E3213ED"/>
    <w:multiLevelType w:val="hybridMultilevel"/>
    <w:tmpl w:val="B2E485A6"/>
    <w:lvl w:ilvl="0">
      <w:start w:val="1"/>
      <w:numFmt w:val="bullet"/>
      <w:lvlText w:val="-"/>
      <w:lvlJc w:val="left"/>
      <w:pPr>
        <w:ind w:left="1069" w:hanging="360"/>
      </w:pPr>
      <w:rPr>
        <w:rFonts w:ascii="Arial" w:hAnsi="Arial" w:hint="default"/>
      </w:rPr>
    </w:lvl>
    <w:lvl w:ilvl="1" w:tentative="1">
      <w:start w:val="1"/>
      <w:numFmt w:val="bullet"/>
      <w:lvlText w:val="o"/>
      <w:lvlJc w:val="left"/>
      <w:pPr>
        <w:ind w:left="1789" w:hanging="360"/>
      </w:pPr>
      <w:rPr>
        <w:rFonts w:ascii="Courier New" w:hAnsi="Courier New" w:cs="Courier New" w:hint="default"/>
      </w:rPr>
    </w:lvl>
    <w:lvl w:ilvl="2" w:tentative="1">
      <w:start w:val="1"/>
      <w:numFmt w:val="bullet"/>
      <w:lvlText w:val=""/>
      <w:lvlJc w:val="left"/>
      <w:pPr>
        <w:ind w:left="2509" w:hanging="360"/>
      </w:pPr>
      <w:rPr>
        <w:rFonts w:ascii="Wingdings" w:hAnsi="Wingdings" w:hint="default"/>
      </w:rPr>
    </w:lvl>
    <w:lvl w:ilvl="3" w:tentative="1">
      <w:start w:val="1"/>
      <w:numFmt w:val="bullet"/>
      <w:lvlText w:val=""/>
      <w:lvlJc w:val="left"/>
      <w:pPr>
        <w:ind w:left="3229" w:hanging="360"/>
      </w:pPr>
      <w:rPr>
        <w:rFonts w:ascii="Symbol" w:hAnsi="Symbol" w:hint="default"/>
      </w:rPr>
    </w:lvl>
    <w:lvl w:ilvl="4" w:tentative="1">
      <w:start w:val="1"/>
      <w:numFmt w:val="bullet"/>
      <w:lvlText w:val="o"/>
      <w:lvlJc w:val="left"/>
      <w:pPr>
        <w:ind w:left="3949" w:hanging="360"/>
      </w:pPr>
      <w:rPr>
        <w:rFonts w:ascii="Courier New" w:hAnsi="Courier New" w:cs="Courier New" w:hint="default"/>
      </w:rPr>
    </w:lvl>
    <w:lvl w:ilvl="5" w:tentative="1">
      <w:start w:val="1"/>
      <w:numFmt w:val="bullet"/>
      <w:lvlText w:val=""/>
      <w:lvlJc w:val="left"/>
      <w:pPr>
        <w:ind w:left="4669" w:hanging="360"/>
      </w:pPr>
      <w:rPr>
        <w:rFonts w:ascii="Wingdings" w:hAnsi="Wingdings" w:hint="default"/>
      </w:rPr>
    </w:lvl>
    <w:lvl w:ilvl="6" w:tentative="1">
      <w:start w:val="1"/>
      <w:numFmt w:val="bullet"/>
      <w:lvlText w:val=""/>
      <w:lvlJc w:val="left"/>
      <w:pPr>
        <w:ind w:left="5389" w:hanging="360"/>
      </w:pPr>
      <w:rPr>
        <w:rFonts w:ascii="Symbol" w:hAnsi="Symbol" w:hint="default"/>
      </w:rPr>
    </w:lvl>
    <w:lvl w:ilvl="7" w:tentative="1">
      <w:start w:val="1"/>
      <w:numFmt w:val="bullet"/>
      <w:lvlText w:val="o"/>
      <w:lvlJc w:val="left"/>
      <w:pPr>
        <w:ind w:left="6109" w:hanging="360"/>
      </w:pPr>
      <w:rPr>
        <w:rFonts w:ascii="Courier New" w:hAnsi="Courier New" w:cs="Courier New" w:hint="default"/>
      </w:rPr>
    </w:lvl>
    <w:lvl w:ilvl="8" w:tentative="1">
      <w:start w:val="1"/>
      <w:numFmt w:val="bullet"/>
      <w:lvlText w:val=""/>
      <w:lvlJc w:val="left"/>
      <w:pPr>
        <w:ind w:left="6829" w:hanging="360"/>
      </w:pPr>
      <w:rPr>
        <w:rFonts w:ascii="Wingdings" w:hAnsi="Wingdings" w:hint="default"/>
      </w:rPr>
    </w:lvl>
  </w:abstractNum>
  <w:num w:numId="1">
    <w:abstractNumId w:val="1"/>
  </w:num>
  <w:num w:numId="2">
    <w:abstractNumId w:val="0"/>
  </w:num>
  <w:num w:numId="3">
    <w:abstractNumId w:val="6"/>
  </w:num>
  <w:num w:numId="4">
    <w:abstractNumId w:val="18"/>
  </w:num>
  <w:num w:numId="5">
    <w:abstractNumId w:val="9"/>
  </w:num>
  <w:num w:numId="6">
    <w:abstractNumId w:val="17"/>
  </w:num>
  <w:num w:numId="7">
    <w:abstractNumId w:val="28"/>
  </w:num>
  <w:num w:numId="8">
    <w:abstractNumId w:val="33"/>
  </w:num>
  <w:num w:numId="9">
    <w:abstractNumId w:val="13"/>
  </w:num>
  <w:num w:numId="10">
    <w:abstractNumId w:val="27"/>
  </w:num>
  <w:num w:numId="11">
    <w:abstractNumId w:val="26"/>
  </w:num>
  <w:num w:numId="12">
    <w:abstractNumId w:val="19"/>
  </w:num>
  <w:num w:numId="13">
    <w:abstractNumId w:val="24"/>
  </w:num>
  <w:num w:numId="14">
    <w:abstractNumId w:val="7"/>
  </w:num>
  <w:num w:numId="15">
    <w:abstractNumId w:val="14"/>
  </w:num>
  <w:num w:numId="16">
    <w:abstractNumId w:val="5"/>
  </w:num>
  <w:num w:numId="17">
    <w:abstractNumId w:val="10"/>
  </w:num>
  <w:num w:numId="18">
    <w:abstractNumId w:val="34"/>
  </w:num>
  <w:num w:numId="19">
    <w:abstractNumId w:val="11"/>
  </w:num>
  <w:num w:numId="20">
    <w:abstractNumId w:val="39"/>
  </w:num>
  <w:num w:numId="21">
    <w:abstractNumId w:val="3"/>
  </w:num>
  <w:num w:numId="22">
    <w:abstractNumId w:val="11"/>
  </w:num>
  <w:num w:numId="23">
    <w:abstractNumId w:val="11"/>
  </w:num>
  <w:num w:numId="24">
    <w:abstractNumId w:val="11"/>
  </w:num>
  <w:num w:numId="25">
    <w:abstractNumId w:val="11"/>
  </w:num>
  <w:num w:numId="26">
    <w:abstractNumId w:val="11"/>
  </w:num>
  <w:num w:numId="27">
    <w:abstractNumId w:val="11"/>
  </w:num>
  <w:num w:numId="28">
    <w:abstractNumId w:val="21"/>
  </w:num>
  <w:num w:numId="29">
    <w:abstractNumId w:val="6"/>
  </w:num>
  <w:num w:numId="30">
    <w:abstractNumId w:val="16"/>
  </w:num>
  <w:num w:numId="31">
    <w:abstractNumId w:val="12"/>
  </w:num>
  <w:num w:numId="32">
    <w:abstractNumId w:val="4"/>
  </w:num>
  <w:num w:numId="33">
    <w:abstractNumId w:val="36"/>
  </w:num>
  <w:num w:numId="34">
    <w:abstractNumId w:val="12"/>
  </w:num>
  <w:num w:numId="35">
    <w:abstractNumId w:val="8"/>
  </w:num>
  <w:num w:numId="36">
    <w:abstractNumId w:val="32"/>
  </w:num>
  <w:num w:numId="37">
    <w:abstractNumId w:val="30"/>
  </w:num>
  <w:num w:numId="38">
    <w:abstractNumId w:val="31"/>
  </w:num>
  <w:num w:numId="39">
    <w:abstractNumId w:val="23"/>
  </w:num>
  <w:num w:numId="40">
    <w:abstractNumId w:val="35"/>
  </w:num>
  <w:num w:numId="41">
    <w:abstractNumId w:val="2"/>
  </w:num>
  <w:num w:numId="42">
    <w:abstractNumId w:val="22"/>
  </w:num>
  <w:num w:numId="43">
    <w:abstractNumId w:val="20"/>
  </w:num>
  <w:num w:numId="44">
    <w:abstractNumId w:val="15"/>
  </w:num>
  <w:num w:numId="45">
    <w:abstractNumId w:val="29"/>
  </w:num>
  <w:num w:numId="46">
    <w:abstractNumId w:val="37"/>
  </w:num>
  <w:num w:numId="47">
    <w:abstractNumId w:val="40"/>
  </w:num>
  <w:num w:numId="48">
    <w:abstractNumId w:val="38"/>
  </w:num>
  <w:num w:numId="49">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attachedTemplate r:id="rId1"/>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displayHorizontalDrawingGridEvery w:val="0"/>
  <w:displayVerticalDrawingGridEvery w:val="0"/>
  <w:doNotUseMarginsForDrawingGridOrigin/>
  <w:noPunctuationKerning/>
  <w:characterSpacingControl w:val="doNotCompress"/>
  <w:footnotePr>
    <w:footnote w:id="0"/>
    <w:footnote w:id="1"/>
  </w:footnotePr>
  <w:compat>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docVars>
    <w:docVar w:name="LW_DocType" w:val="REP"/>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da-DK"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E0806"/>
    <w:pPr>
      <w:spacing w:after="240"/>
      <w:jc w:val="both"/>
    </w:pPr>
    <w:rPr>
      <w:sz w:val="24"/>
      <w:lang w:eastAsia="en-US"/>
    </w:rPr>
  </w:style>
  <w:style w:type="paragraph" w:styleId="Heading1">
    <w:name w:val="heading 1"/>
    <w:basedOn w:val="Normal"/>
    <w:next w:val="Text1"/>
    <w:qFormat/>
    <w:rsid w:val="00661B0F"/>
    <w:pPr>
      <w:keepNext/>
      <w:numPr>
        <w:numId w:val="29"/>
      </w:numPr>
      <w:spacing w:before="240"/>
      <w:outlineLvl w:val="0"/>
    </w:pPr>
    <w:rPr>
      <w:b/>
      <w:smallCaps/>
    </w:rPr>
  </w:style>
  <w:style w:type="paragraph" w:styleId="Heading2">
    <w:name w:val="heading 2"/>
    <w:basedOn w:val="Normal"/>
    <w:next w:val="Text2"/>
    <w:qFormat/>
    <w:rsid w:val="00661B0F"/>
    <w:pPr>
      <w:keepNext/>
      <w:numPr>
        <w:ilvl w:val="1"/>
        <w:numId w:val="29"/>
      </w:numPr>
      <w:outlineLvl w:val="1"/>
    </w:pPr>
    <w:rPr>
      <w:b/>
    </w:rPr>
  </w:style>
  <w:style w:type="paragraph" w:styleId="Heading3">
    <w:name w:val="heading 3"/>
    <w:basedOn w:val="Normal"/>
    <w:next w:val="Text3"/>
    <w:qFormat/>
    <w:rsid w:val="00661B0F"/>
    <w:pPr>
      <w:keepNext/>
      <w:numPr>
        <w:ilvl w:val="2"/>
        <w:numId w:val="29"/>
      </w:numPr>
      <w:outlineLvl w:val="2"/>
    </w:pPr>
    <w:rPr>
      <w:i/>
    </w:rPr>
  </w:style>
  <w:style w:type="paragraph" w:styleId="Heading4">
    <w:name w:val="heading 4"/>
    <w:basedOn w:val="Normal"/>
    <w:next w:val="Text4"/>
    <w:qFormat/>
    <w:rsid w:val="00661B0F"/>
    <w:pPr>
      <w:keepNext/>
      <w:numPr>
        <w:ilvl w:val="3"/>
        <w:numId w:val="29"/>
      </w:numPr>
      <w:outlineLvl w:val="3"/>
    </w:pPr>
  </w:style>
  <w:style w:type="paragraph" w:styleId="Heading5">
    <w:name w:val="heading 5"/>
    <w:basedOn w:val="Normal"/>
    <w:next w:val="Normal"/>
    <w:qFormat/>
    <w:pPr>
      <w:tabs>
        <w:tab w:val="num" w:pos="0"/>
      </w:tabs>
      <w:spacing w:before="240" w:after="60"/>
      <w:outlineLvl w:val="4"/>
    </w:pPr>
    <w:rPr>
      <w:rFonts w:ascii="Arial" w:hAnsi="Arial"/>
      <w:sz w:val="22"/>
    </w:rPr>
  </w:style>
  <w:style w:type="paragraph" w:styleId="Heading6">
    <w:name w:val="heading 6"/>
    <w:basedOn w:val="Normal"/>
    <w:next w:val="Normal"/>
    <w:qFormat/>
    <w:pPr>
      <w:tabs>
        <w:tab w:val="num" w:pos="0"/>
      </w:tabs>
      <w:spacing w:before="240" w:after="60"/>
      <w:outlineLvl w:val="5"/>
    </w:pPr>
    <w:rPr>
      <w:rFonts w:ascii="Arial" w:hAnsi="Arial"/>
      <w:i/>
      <w:sz w:val="22"/>
    </w:rPr>
  </w:style>
  <w:style w:type="paragraph" w:styleId="Heading7">
    <w:name w:val="heading 7"/>
    <w:basedOn w:val="Normal"/>
    <w:next w:val="Normal"/>
    <w:qFormat/>
    <w:pPr>
      <w:tabs>
        <w:tab w:val="num" w:pos="0"/>
      </w:tabs>
      <w:spacing w:before="240" w:after="60"/>
      <w:outlineLvl w:val="6"/>
    </w:pPr>
    <w:rPr>
      <w:rFonts w:ascii="Arial" w:hAnsi="Arial"/>
      <w:sz w:val="20"/>
    </w:rPr>
  </w:style>
  <w:style w:type="paragraph" w:styleId="Heading8">
    <w:name w:val="heading 8"/>
    <w:basedOn w:val="Normal"/>
    <w:next w:val="Normal"/>
    <w:qFormat/>
    <w:pPr>
      <w:tabs>
        <w:tab w:val="num" w:pos="0"/>
      </w:tabs>
      <w:spacing w:before="240" w:after="60"/>
      <w:outlineLvl w:val="7"/>
    </w:pPr>
    <w:rPr>
      <w:rFonts w:ascii="Arial" w:hAnsi="Arial"/>
      <w:i/>
      <w:sz w:val="20"/>
    </w:rPr>
  </w:style>
  <w:style w:type="paragraph" w:styleId="Heading9">
    <w:name w:val="heading 9"/>
    <w:basedOn w:val="Normal"/>
    <w:next w:val="Normal"/>
    <w:qFormat/>
    <w:pPr>
      <w:tabs>
        <w:tab w:val="num" w:pos="0"/>
      </w:tabs>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uiPriority w:val="1"/>
    <w:qFormat/>
    <w:pPr>
      <w:ind w:left="482"/>
    </w:pPr>
  </w:style>
  <w:style w:type="paragraph" w:customStyle="1" w:styleId="Text2">
    <w:name w:val="Text 2"/>
    <w:basedOn w:val="Normal"/>
    <w:pPr>
      <w:tabs>
        <w:tab w:val="left" w:pos="2302"/>
      </w:tabs>
      <w:ind w:left="1202"/>
    </w:pPr>
  </w:style>
  <w:style w:type="paragraph" w:customStyle="1" w:styleId="Text3">
    <w:name w:val="Text 3"/>
    <w:basedOn w:val="Normal"/>
    <w:pPr>
      <w:tabs>
        <w:tab w:val="left" w:pos="2302"/>
      </w:tabs>
      <w:ind w:left="1202"/>
    </w:pPr>
  </w:style>
  <w:style w:type="paragraph" w:customStyle="1" w:styleId="Text4">
    <w:name w:val="Text 4"/>
    <w:basedOn w:val="Normal"/>
    <w:pPr>
      <w:tabs>
        <w:tab w:val="left" w:pos="2302"/>
      </w:tabs>
      <w:ind w:left="1202"/>
    </w:pPr>
  </w:style>
  <w:style w:type="paragraph" w:customStyle="1" w:styleId="Address">
    <w:name w:val="Address"/>
    <w:basedOn w:val="Normal"/>
    <w:pPr>
      <w:spacing w:after="0"/>
      <w:jc w:val="left"/>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rPr>
  </w:style>
  <w:style w:type="paragraph" w:styleId="Caption">
    <w:name w:val="caption"/>
    <w:basedOn w:val="Normal"/>
    <w:next w:val="Normal"/>
    <w:qFormat/>
    <w:pPr>
      <w:spacing w:before="120" w:after="120"/>
    </w:pPr>
    <w:rPr>
      <w:b/>
    </w:rPr>
  </w:style>
  <w:style w:type="paragraph" w:customStyle="1" w:styleId="ChapterTitle">
    <w:name w:val="ChapterTitle"/>
    <w:basedOn w:val="Normal"/>
    <w:next w:val="SectionTitle"/>
    <w:pPr>
      <w:keepNext/>
      <w:spacing w:after="480"/>
      <w:jc w:val="center"/>
    </w:pPr>
    <w:rPr>
      <w:b/>
      <w:sz w:val="32"/>
    </w:rPr>
  </w:style>
  <w:style w:type="paragraph" w:customStyle="1" w:styleId="SectionTitle">
    <w:name w:val="SectionTitle"/>
    <w:basedOn w:val="Normal"/>
    <w:next w:val="Heading1"/>
    <w:pPr>
      <w:keepNext/>
      <w:spacing w:after="480"/>
      <w:jc w:val="center"/>
    </w:pPr>
    <w:rPr>
      <w:b/>
      <w:smallCaps/>
      <w:sz w:val="28"/>
    </w:rPr>
  </w:style>
  <w:style w:type="paragraph" w:styleId="Closing">
    <w:name w:val="Closing"/>
    <w:basedOn w:val="Normal"/>
    <w:pPr>
      <w:ind w:left="4252"/>
    </w:pPr>
  </w:style>
  <w:style w:type="paragraph" w:styleId="CommentText">
    <w:name w:val="annotation text"/>
    <w:aliases w:val="Char2"/>
    <w:basedOn w:val="Normal"/>
    <w:link w:val="CommentTextChar"/>
    <w:uiPriority w:val="99"/>
    <w:rPr>
      <w:sz w:val="20"/>
    </w:rPr>
  </w:style>
  <w:style w:type="paragraph" w:styleId="Date">
    <w:name w:val="Date"/>
    <w:basedOn w:val="Normal"/>
    <w:next w:val="References"/>
    <w:pPr>
      <w:spacing w:after="0"/>
      <w:ind w:left="5103" w:right="-567"/>
      <w:jc w:val="left"/>
    </w:pPr>
  </w:style>
  <w:style w:type="paragraph" w:customStyle="1" w:styleId="References">
    <w:name w:val="References"/>
    <w:basedOn w:val="Normal"/>
    <w:next w:val="AddressTR"/>
    <w:pPr>
      <w:ind w:left="5103"/>
      <w:jc w:val="left"/>
    </w:pPr>
    <w:rPr>
      <w:sz w:val="20"/>
    </w:rPr>
  </w:style>
  <w:style w:type="paragraph" w:styleId="DocumentMap">
    <w:name w:val="Document Map"/>
    <w:basedOn w:val="Normal"/>
    <w:semiHidden/>
    <w:pPr>
      <w:shd w:val="clear" w:color="auto" w:fill="000080"/>
    </w:pPr>
    <w:rPr>
      <w:rFonts w:ascii="Tahoma" w:hAnsi="Tahoma"/>
    </w:rPr>
  </w:style>
  <w:style w:type="paragraph" w:customStyle="1" w:styleId="DoubSign">
    <w:name w:val="DoubSign"/>
    <w:basedOn w:val="Normal"/>
    <w:next w:val="Enclosures"/>
    <w:pPr>
      <w:tabs>
        <w:tab w:val="left" w:pos="5103"/>
      </w:tabs>
      <w:spacing w:before="1200" w:after="0"/>
      <w:jc w:val="left"/>
    </w:pPr>
  </w:style>
  <w:style w:type="paragraph" w:customStyle="1" w:styleId="Enclosures">
    <w:name w:val="Enclosures"/>
    <w:basedOn w:val="Normal"/>
    <w:pPr>
      <w:keepNext/>
      <w:keepLines/>
      <w:tabs>
        <w:tab w:val="left" w:pos="5642"/>
      </w:tabs>
      <w:spacing w:before="480" w:after="0"/>
      <w:ind w:left="1191" w:hanging="1191"/>
      <w:jc w:val="left"/>
    </w:pPr>
  </w:style>
  <w:style w:type="paragraph" w:styleId="EndnoteText">
    <w:name w:val="endnote text"/>
    <w:basedOn w:val="Normal"/>
    <w:semiHidden/>
    <w:rPr>
      <w:sz w:val="20"/>
    </w:rPr>
  </w:style>
  <w:style w:type="paragraph" w:styleId="EnvelopeAddress">
    <w:name w:val="envelope address"/>
    <w:basedOn w:val="Normal"/>
    <w:pPr>
      <w:framePr w:w="7920" w:h="1980" w:hRule="exact" w:hSpace="180" w:wrap="auto" w:hAnchor="page" w:xAlign="center" w:yAlign="bottom"/>
      <w:spacing w:after="0"/>
    </w:pPr>
  </w:style>
  <w:style w:type="paragraph" w:styleId="EnvelopeReturn">
    <w:name w:val="envelope return"/>
    <w:basedOn w:val="Normal"/>
    <w:pPr>
      <w:spacing w:after="0"/>
    </w:pPr>
    <w:rPr>
      <w:sz w:val="20"/>
    </w:rPr>
  </w:style>
  <w:style w:type="paragraph" w:styleId="Footer">
    <w:name w:val="footer"/>
    <w:basedOn w:val="Normal"/>
    <w:link w:val="FooterChar"/>
    <w:pPr>
      <w:spacing w:after="0"/>
      <w:ind w:right="-567"/>
      <w:jc w:val="left"/>
    </w:pPr>
    <w:rPr>
      <w:rFonts w:ascii="Arial" w:hAnsi="Arial"/>
      <w:sz w:val="16"/>
    </w:rPr>
  </w:style>
  <w:style w:type="paragraph" w:styleId="FootnoteText">
    <w:name w:val="footnote text"/>
    <w:basedOn w:val="Normal"/>
    <w:link w:val="FootnoteTextChar"/>
    <w:semiHidden/>
    <w:pPr>
      <w:ind w:left="357" w:hanging="357"/>
    </w:pPr>
    <w:rPr>
      <w:sz w:val="20"/>
    </w:rPr>
  </w:style>
  <w:style w:type="paragraph" w:styleId="Header">
    <w:name w:val="header"/>
    <w:basedOn w:val="Normal"/>
    <w:link w:val="HeaderChar"/>
    <w:uiPriority w:val="99"/>
    <w:pPr>
      <w:tabs>
        <w:tab w:val="center" w:pos="4153"/>
        <w:tab w:val="right" w:pos="8306"/>
      </w:tabs>
    </w:p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pPr>
      <w:numPr>
        <w:numId w:val="4"/>
      </w:numPr>
    </w:pPr>
  </w:style>
  <w:style w:type="paragraph" w:styleId="ListBullet2">
    <w:name w:val="List Bullet 2"/>
    <w:basedOn w:val="Text2"/>
    <w:pPr>
      <w:numPr>
        <w:numId w:val="6"/>
      </w:numPr>
      <w:tabs>
        <w:tab w:val="clear" w:pos="2302"/>
      </w:tabs>
    </w:pPr>
  </w:style>
  <w:style w:type="paragraph" w:styleId="ListBullet3">
    <w:name w:val="List Bullet 3"/>
    <w:basedOn w:val="Text3"/>
    <w:pPr>
      <w:numPr>
        <w:numId w:val="7"/>
      </w:numPr>
      <w:tabs>
        <w:tab w:val="clear" w:pos="2302"/>
      </w:tabs>
    </w:pPr>
  </w:style>
  <w:style w:type="paragraph" w:styleId="ListBullet4">
    <w:name w:val="List Bullet 4"/>
    <w:basedOn w:val="Text4"/>
    <w:pPr>
      <w:numPr>
        <w:numId w:val="8"/>
      </w:numPr>
      <w:tabs>
        <w:tab w:val="clear" w:pos="2302"/>
      </w:tabs>
    </w:pPr>
  </w:style>
  <w:style w:type="paragraph" w:styleId="ListBullet5">
    <w:name w:val="List Bullet 5"/>
    <w:basedOn w:val="Normal"/>
    <w:autoRedefine/>
    <w:pPr>
      <w:numPr>
        <w:numId w:val="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4"/>
      </w:numPr>
    </w:pPr>
  </w:style>
  <w:style w:type="paragraph" w:styleId="ListNumber2">
    <w:name w:val="List Number 2"/>
    <w:basedOn w:val="Text2"/>
    <w:pPr>
      <w:numPr>
        <w:numId w:val="16"/>
      </w:numPr>
      <w:tabs>
        <w:tab w:val="clear" w:pos="2302"/>
      </w:tabs>
    </w:pPr>
  </w:style>
  <w:style w:type="paragraph" w:styleId="ListNumber3">
    <w:name w:val="List Number 3"/>
    <w:basedOn w:val="Text3"/>
    <w:pPr>
      <w:numPr>
        <w:numId w:val="17"/>
      </w:numPr>
      <w:tabs>
        <w:tab w:val="clear" w:pos="2302"/>
      </w:tabs>
    </w:pPr>
  </w:style>
  <w:style w:type="paragraph" w:styleId="ListNumber4">
    <w:name w:val="List Number 4"/>
    <w:basedOn w:val="Text4"/>
    <w:pPr>
      <w:numPr>
        <w:numId w:val="18"/>
      </w:numPr>
      <w:tabs>
        <w:tab w:val="clear" w:pos="2302"/>
      </w:tabs>
    </w:pPr>
  </w:style>
  <w:style w:type="paragraph" w:styleId="ListNumber5">
    <w:name w:val="List Number 5"/>
    <w:basedOn w:val="Normal"/>
    <w:pPr>
      <w:numPr>
        <w:numId w:val="2"/>
      </w:numPr>
    </w:pPr>
  </w:style>
  <w:style w:type="paragraph" w:styleId="Macro">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Indent">
    <w:name w:val="Normal Indent"/>
    <w:basedOn w:val="Normal"/>
    <w:pPr>
      <w:ind w:left="720"/>
    </w:pPr>
  </w:style>
  <w:style w:type="paragraph" w:customStyle="1" w:styleId="NoteHeading">
    <w:name w:val="Note Heading"/>
    <w:basedOn w:val="Normal"/>
    <w:next w:val="Normal"/>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531" w:hanging="153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Heading1"/>
    <w:next w:val="Text1"/>
    <w:pPr>
      <w:keepNext w:val="0"/>
      <w:spacing w:before="0"/>
      <w:outlineLvl w:val="9"/>
    </w:pPr>
    <w:rPr>
      <w:b w:val="0"/>
      <w:smallCaps w:val="0"/>
    </w:rPr>
  </w:style>
  <w:style w:type="paragraph" w:customStyle="1" w:styleId="NumPar2">
    <w:name w:val="NumPar 2"/>
    <w:basedOn w:val="Heading2"/>
    <w:next w:val="Text2"/>
    <w:pPr>
      <w:keepNext w:val="0"/>
      <w:outlineLvl w:val="9"/>
    </w:pPr>
    <w:rPr>
      <w:b w:val="0"/>
    </w:rPr>
  </w:style>
  <w:style w:type="paragraph" w:customStyle="1" w:styleId="NumPar3">
    <w:name w:val="NumPar 3"/>
    <w:basedOn w:val="Heading3"/>
    <w:next w:val="Text3"/>
    <w:pPr>
      <w:keepNext w:val="0"/>
      <w:outlineLvl w:val="9"/>
    </w:pPr>
    <w:rPr>
      <w:i w:val="0"/>
    </w:rPr>
  </w:style>
  <w:style w:type="paragraph" w:customStyle="1" w:styleId="NumPar4">
    <w:name w:val="NumPar 4"/>
    <w:basedOn w:val="Heading4"/>
    <w:next w:val="Text4"/>
    <w:pPr>
      <w:keepNext w:val="0"/>
      <w:outlineLvl w:val="9"/>
    </w:pPr>
  </w:style>
  <w:style w:type="paragraph" w:customStyle="1" w:styleId="PartTitle">
    <w:name w:val="PartTitle"/>
    <w:basedOn w:val="Normal"/>
    <w:next w:val="ChapterTitle"/>
    <w:pPr>
      <w:keepNext/>
      <w:pageBreakBefore/>
      <w:spacing w:after="480"/>
      <w:jc w:val="center"/>
    </w:pPr>
    <w:rPr>
      <w:b/>
      <w:sz w:val="36"/>
    </w:rPr>
  </w:style>
  <w:style w:type="paragraph" w:styleId="PlainText">
    <w:name w:val="Plain Text"/>
    <w:basedOn w:val="Normal"/>
    <w:rPr>
      <w:rFonts w:ascii="Courier New" w:hAnsi="Courier New"/>
      <w:sz w:val="20"/>
    </w:rPr>
  </w:style>
  <w:style w:type="paragraph" w:styleId="Salutation">
    <w:name w:val="Salutation"/>
    <w:basedOn w:val="Normal"/>
    <w:next w:val="Normal"/>
  </w:style>
  <w:style w:type="paragraph" w:styleId="Signature">
    <w:name w:val="Signature"/>
    <w:basedOn w:val="Normal"/>
    <w:next w:val="Enclosures"/>
    <w:pPr>
      <w:tabs>
        <w:tab w:val="left" w:pos="5103"/>
      </w:tabs>
      <w:spacing w:before="1200" w:after="0"/>
      <w:ind w:left="5103"/>
      <w:jc w:val="center"/>
    </w:pPr>
  </w:style>
  <w:style w:type="paragraph" w:styleId="Subtitle">
    <w:name w:val="Subtitle"/>
    <w:basedOn w:val="Normal"/>
    <w:qFormat/>
    <w:pPr>
      <w:spacing w:after="60"/>
      <w:jc w:val="center"/>
      <w:outlineLvl w:val="1"/>
    </w:pPr>
    <w:rPr>
      <w:rFonts w:ascii="Arial" w:hAnsi="Arial"/>
    </w:rPr>
  </w:style>
  <w:style w:type="paragraph" w:customStyle="1" w:styleId="SubTitle1">
    <w:name w:val="SubTitle 1"/>
    <w:basedOn w:val="Normal"/>
    <w:next w:val="SubTitle2"/>
    <w:pPr>
      <w:jc w:val="center"/>
    </w:pPr>
    <w:rPr>
      <w:b/>
      <w:sz w:val="40"/>
    </w:rPr>
  </w:style>
  <w:style w:type="paragraph" w:customStyle="1" w:styleId="SubTitle2">
    <w:name w:val="SubTitle 2"/>
    <w:basedOn w:val="Normal"/>
    <w:pPr>
      <w:jc w:val="center"/>
    </w:pPr>
    <w:rPr>
      <w:b/>
      <w:sz w:val="32"/>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next w:val="SubTitle1"/>
    <w:qFormat/>
    <w:pPr>
      <w:spacing w:after="480"/>
      <w:jc w:val="center"/>
    </w:pPr>
    <w:rPr>
      <w:b/>
      <w:kern w:val="28"/>
      <w:sz w:val="48"/>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semiHidden/>
    <w:pPr>
      <w:tabs>
        <w:tab w:val="right" w:leader="dot" w:pos="8640"/>
      </w:tabs>
      <w:spacing w:before="120" w:after="120"/>
      <w:ind w:left="482" w:right="720" w:hanging="482"/>
    </w:pPr>
    <w:rPr>
      <w:caps/>
    </w:rPr>
  </w:style>
  <w:style w:type="paragraph" w:styleId="TOC2">
    <w:name w:val="toc 2"/>
    <w:basedOn w:val="Normal"/>
    <w:next w:val="Normal"/>
    <w:semiHidden/>
    <w:pPr>
      <w:tabs>
        <w:tab w:val="right" w:leader="dot" w:pos="8640"/>
      </w:tabs>
      <w:spacing w:before="60" w:after="60"/>
      <w:ind w:left="1077" w:right="720" w:hanging="595"/>
    </w:p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1"/>
      </w:tabs>
      <w:spacing w:before="60" w:after="60"/>
      <w:ind w:left="2880" w:right="720" w:hanging="964"/>
    </w:pPr>
  </w:style>
  <w:style w:type="paragraph" w:styleId="TOC5">
    <w:name w:val="toc 5"/>
    <w:basedOn w:val="Normal"/>
    <w:next w:val="Normal"/>
    <w:semiHidden/>
    <w:pPr>
      <w:tabs>
        <w:tab w:val="right" w:leader="dot" w:pos="8641"/>
      </w:tabs>
      <w:spacing w:before="240" w:after="120"/>
      <w:ind w:right="720"/>
    </w:pPr>
    <w:rPr>
      <w:caps/>
    </w:r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YReferences">
    <w:name w:val="YReferences"/>
    <w:basedOn w:val="Normal"/>
    <w:next w:val="Normal"/>
    <w:pPr>
      <w:spacing w:after="480"/>
      <w:ind w:left="1531" w:hanging="1531"/>
    </w:pPr>
  </w:style>
  <w:style w:type="paragraph" w:customStyle="1" w:styleId="ListBullet1">
    <w:name w:val="List Bullet 1"/>
    <w:basedOn w:val="Text1"/>
    <w:pPr>
      <w:numPr>
        <w:numId w:val="5"/>
      </w:numPr>
    </w:pPr>
  </w:style>
  <w:style w:type="paragraph" w:customStyle="1" w:styleId="ListDash">
    <w:name w:val="List Dash"/>
    <w:basedOn w:val="Normal"/>
    <w:pPr>
      <w:numPr>
        <w:numId w:val="9"/>
      </w:numPr>
    </w:pPr>
  </w:style>
  <w:style w:type="paragraph" w:customStyle="1" w:styleId="ListDash1">
    <w:name w:val="List Dash 1"/>
    <w:basedOn w:val="Text1"/>
    <w:pPr>
      <w:numPr>
        <w:numId w:val="10"/>
      </w:numPr>
    </w:pPr>
  </w:style>
  <w:style w:type="paragraph" w:customStyle="1" w:styleId="ListDash2">
    <w:name w:val="List Dash 2"/>
    <w:basedOn w:val="Text2"/>
    <w:pPr>
      <w:numPr>
        <w:numId w:val="11"/>
      </w:numPr>
      <w:tabs>
        <w:tab w:val="clear" w:pos="2302"/>
      </w:tabs>
    </w:pPr>
  </w:style>
  <w:style w:type="paragraph" w:customStyle="1" w:styleId="ListDash3">
    <w:name w:val="List Dash 3"/>
    <w:basedOn w:val="Text3"/>
    <w:pPr>
      <w:numPr>
        <w:numId w:val="12"/>
      </w:numPr>
      <w:tabs>
        <w:tab w:val="clear" w:pos="2302"/>
      </w:tabs>
    </w:pPr>
  </w:style>
  <w:style w:type="paragraph" w:customStyle="1" w:styleId="ListDash4">
    <w:name w:val="List Dash 4"/>
    <w:basedOn w:val="Text4"/>
    <w:pPr>
      <w:numPr>
        <w:numId w:val="13"/>
      </w:numPr>
      <w:tabs>
        <w:tab w:val="clear" w:pos="2302"/>
      </w:tabs>
    </w:pPr>
  </w:style>
  <w:style w:type="paragraph" w:customStyle="1" w:styleId="ListNumberLevel2">
    <w:name w:val="List Number (Level 2)"/>
    <w:basedOn w:val="Normal"/>
    <w:pPr>
      <w:numPr>
        <w:ilvl w:val="1"/>
        <w:numId w:val="14"/>
      </w:numPr>
    </w:pPr>
  </w:style>
  <w:style w:type="paragraph" w:customStyle="1" w:styleId="ListNumberLevel3">
    <w:name w:val="List Number (Level 3)"/>
    <w:basedOn w:val="Normal"/>
    <w:pPr>
      <w:numPr>
        <w:ilvl w:val="2"/>
        <w:numId w:val="14"/>
      </w:numPr>
    </w:pPr>
  </w:style>
  <w:style w:type="paragraph" w:customStyle="1" w:styleId="ListNumberLevel4">
    <w:name w:val="List Number (Level 4)"/>
    <w:basedOn w:val="Normal"/>
    <w:pPr>
      <w:numPr>
        <w:ilvl w:val="3"/>
        <w:numId w:val="14"/>
      </w:numPr>
    </w:pPr>
  </w:style>
  <w:style w:type="paragraph" w:customStyle="1" w:styleId="ListNumber1">
    <w:name w:val="List Number 1"/>
    <w:basedOn w:val="Text1"/>
    <w:pPr>
      <w:numPr>
        <w:numId w:val="15"/>
      </w:numPr>
    </w:pPr>
  </w:style>
  <w:style w:type="paragraph" w:customStyle="1" w:styleId="ListNumber1Level2">
    <w:name w:val="List Number 1 (Level 2)"/>
    <w:basedOn w:val="Text1"/>
    <w:pPr>
      <w:numPr>
        <w:ilvl w:val="1"/>
        <w:numId w:val="15"/>
      </w:numPr>
    </w:pPr>
  </w:style>
  <w:style w:type="paragraph" w:customStyle="1" w:styleId="ListNumber1Level3">
    <w:name w:val="List Number 1 (Level 3)"/>
    <w:basedOn w:val="Text1"/>
    <w:pPr>
      <w:numPr>
        <w:ilvl w:val="2"/>
        <w:numId w:val="15"/>
      </w:numPr>
    </w:pPr>
  </w:style>
  <w:style w:type="paragraph" w:customStyle="1" w:styleId="ListNumber1Level4">
    <w:name w:val="List Number 1 (Level 4)"/>
    <w:basedOn w:val="Text1"/>
    <w:pPr>
      <w:numPr>
        <w:ilvl w:val="3"/>
        <w:numId w:val="15"/>
      </w:numPr>
    </w:pPr>
  </w:style>
  <w:style w:type="paragraph" w:customStyle="1" w:styleId="ListNumber2Level2">
    <w:name w:val="List Number 2 (Level 2)"/>
    <w:basedOn w:val="Text2"/>
    <w:pPr>
      <w:numPr>
        <w:ilvl w:val="1"/>
        <w:numId w:val="16"/>
      </w:numPr>
      <w:tabs>
        <w:tab w:val="clear" w:pos="2302"/>
      </w:tabs>
    </w:pPr>
  </w:style>
  <w:style w:type="paragraph" w:customStyle="1" w:styleId="ListNumber2Level3">
    <w:name w:val="List Number 2 (Level 3)"/>
    <w:basedOn w:val="Text2"/>
    <w:pPr>
      <w:numPr>
        <w:ilvl w:val="2"/>
        <w:numId w:val="16"/>
      </w:numPr>
      <w:tabs>
        <w:tab w:val="clear" w:pos="2302"/>
      </w:tabs>
    </w:pPr>
  </w:style>
  <w:style w:type="paragraph" w:customStyle="1" w:styleId="ListNumber2Level4">
    <w:name w:val="List Number 2 (Level 4)"/>
    <w:basedOn w:val="Text2"/>
    <w:pPr>
      <w:numPr>
        <w:ilvl w:val="3"/>
        <w:numId w:val="16"/>
      </w:numPr>
      <w:tabs>
        <w:tab w:val="clear" w:pos="2302"/>
      </w:tabs>
    </w:pPr>
  </w:style>
  <w:style w:type="paragraph" w:customStyle="1" w:styleId="ListNumber3Level2">
    <w:name w:val="List Number 3 (Level 2)"/>
    <w:basedOn w:val="Text3"/>
    <w:pPr>
      <w:numPr>
        <w:ilvl w:val="1"/>
        <w:numId w:val="17"/>
      </w:numPr>
      <w:tabs>
        <w:tab w:val="clear" w:pos="2302"/>
      </w:tabs>
    </w:pPr>
  </w:style>
  <w:style w:type="paragraph" w:customStyle="1" w:styleId="ListNumber3Level3">
    <w:name w:val="List Number 3 (Level 3)"/>
    <w:basedOn w:val="Text3"/>
    <w:pPr>
      <w:numPr>
        <w:ilvl w:val="2"/>
        <w:numId w:val="17"/>
      </w:numPr>
      <w:tabs>
        <w:tab w:val="clear" w:pos="2302"/>
      </w:tabs>
    </w:pPr>
  </w:style>
  <w:style w:type="paragraph" w:customStyle="1" w:styleId="ListNumber3Level4">
    <w:name w:val="List Number 3 (Level 4)"/>
    <w:basedOn w:val="Text3"/>
    <w:pPr>
      <w:numPr>
        <w:ilvl w:val="3"/>
        <w:numId w:val="17"/>
      </w:numPr>
      <w:tabs>
        <w:tab w:val="clear" w:pos="2302"/>
      </w:tabs>
    </w:pPr>
  </w:style>
  <w:style w:type="paragraph" w:customStyle="1" w:styleId="ListNumber4Level2">
    <w:name w:val="List Number 4 (Level 2)"/>
    <w:basedOn w:val="Text4"/>
    <w:pPr>
      <w:numPr>
        <w:ilvl w:val="1"/>
        <w:numId w:val="18"/>
      </w:numPr>
      <w:tabs>
        <w:tab w:val="clear" w:pos="2302"/>
      </w:tabs>
    </w:pPr>
  </w:style>
  <w:style w:type="paragraph" w:customStyle="1" w:styleId="ListNumber4Level3">
    <w:name w:val="List Number 4 (Level 3)"/>
    <w:basedOn w:val="Text4"/>
    <w:pPr>
      <w:numPr>
        <w:ilvl w:val="2"/>
        <w:numId w:val="18"/>
      </w:numPr>
      <w:tabs>
        <w:tab w:val="clear" w:pos="2302"/>
      </w:tabs>
    </w:pPr>
  </w:style>
  <w:style w:type="paragraph" w:customStyle="1" w:styleId="ListNumber4Level4">
    <w:name w:val="List Number 4 (Level 4)"/>
    <w:basedOn w:val="Text4"/>
    <w:pPr>
      <w:numPr>
        <w:ilvl w:val="3"/>
        <w:numId w:val="18"/>
      </w:numPr>
      <w:tabs>
        <w:tab w:val="clear" w:pos="2302"/>
      </w:tabs>
    </w:pPr>
  </w:style>
  <w:style w:type="paragraph" w:styleId="TOCHeading">
    <w:name w:val="TOC Heading"/>
    <w:basedOn w:val="Normal"/>
    <w:next w:val="Normal"/>
    <w:qFormat/>
    <w:pPr>
      <w:keepNext/>
      <w:spacing w:before="240"/>
      <w:jc w:val="center"/>
    </w:pPr>
    <w:rPr>
      <w:b/>
    </w:rPr>
  </w:style>
  <w:style w:type="paragraph" w:customStyle="1" w:styleId="Contact">
    <w:name w:val="Contact"/>
    <w:basedOn w:val="Normal"/>
    <w:next w:val="Normal"/>
    <w:pPr>
      <w:spacing w:after="480"/>
      <w:ind w:left="567" w:hanging="567"/>
      <w:jc w:val="left"/>
    </w:pPr>
  </w:style>
  <w:style w:type="paragraph" w:customStyle="1" w:styleId="Designator">
    <w:name w:val="Designator"/>
    <w:basedOn w:val="Normal"/>
    <w:pPr>
      <w:spacing w:after="0"/>
      <w:jc w:val="center"/>
    </w:pPr>
    <w:rPr>
      <w:b/>
      <w:caps/>
      <w:sz w:val="32"/>
    </w:rPr>
  </w:style>
  <w:style w:type="paragraph" w:customStyle="1" w:styleId="Releasable">
    <w:name w:val="Releasable"/>
    <w:basedOn w:val="Normal"/>
    <w:qFormat/>
    <w:pPr>
      <w:spacing w:after="0"/>
      <w:jc w:val="center"/>
    </w:pPr>
    <w:rPr>
      <w:b/>
      <w:caps/>
      <w:sz w:val="32"/>
      <w:lang w:val="da-DK"/>
    </w:rPr>
  </w:style>
  <w:style w:type="paragraph" w:customStyle="1" w:styleId="RUE">
    <w:name w:val="RUE"/>
    <w:basedOn w:val="Normal"/>
    <w:pPr>
      <w:spacing w:after="0"/>
      <w:jc w:val="center"/>
    </w:pPr>
    <w:rPr>
      <w:b/>
      <w:caps/>
      <w:sz w:val="32"/>
      <w:bdr w:val="single" w:sz="18" w:space="0" w:color="auto"/>
      <w:lang w:val="da-DK"/>
    </w:rPr>
  </w:style>
  <w:style w:type="paragraph" w:customStyle="1" w:styleId="ConfidentialUE">
    <w:name w:val="Confidential UE"/>
    <w:basedOn w:val="Normal"/>
    <w:pPr>
      <w:spacing w:after="0"/>
      <w:jc w:val="center"/>
    </w:pPr>
    <w:rPr>
      <w:b/>
      <w:caps/>
      <w:sz w:val="32"/>
      <w:bdr w:val="single" w:sz="18" w:space="0" w:color="auto"/>
    </w:rPr>
  </w:style>
  <w:style w:type="paragraph" w:customStyle="1" w:styleId="SecretUE">
    <w:name w:val="Secret UE"/>
    <w:basedOn w:val="Normal"/>
    <w:pPr>
      <w:spacing w:after="0"/>
      <w:jc w:val="center"/>
    </w:pPr>
    <w:rPr>
      <w:b/>
      <w:caps/>
      <w:color w:val="FF0000"/>
      <w:sz w:val="32"/>
      <w:bdr w:val="single" w:sz="18" w:space="0" w:color="FF0000"/>
    </w:rPr>
  </w:style>
  <w:style w:type="paragraph" w:customStyle="1" w:styleId="TrsSecretUE">
    <w:name w:val="Très Secret UE"/>
    <w:basedOn w:val="Normal"/>
    <w:pPr>
      <w:spacing w:after="0"/>
      <w:jc w:val="center"/>
    </w:pPr>
    <w:rPr>
      <w:b/>
      <w:caps/>
      <w:color w:val="FF0000"/>
      <w:sz w:val="32"/>
      <w:bdr w:val="single" w:sz="18" w:space="0" w:color="FF0000"/>
    </w:rPr>
  </w:style>
  <w:style w:type="paragraph" w:customStyle="1" w:styleId="LegalNumPar">
    <w:name w:val="LegalNumPar"/>
    <w:basedOn w:val="Normal"/>
    <w:pPr>
      <w:numPr>
        <w:numId w:val="27"/>
      </w:numPr>
      <w:spacing w:line="360" w:lineRule="auto"/>
      <w:jc w:val="left"/>
    </w:pPr>
    <w:rPr>
      <w:rFonts w:eastAsiaTheme="minorHAnsi"/>
      <w:szCs w:val="22"/>
    </w:rPr>
  </w:style>
  <w:style w:type="paragraph" w:customStyle="1" w:styleId="LegalNumPar2">
    <w:name w:val="LegalNumPar2"/>
    <w:basedOn w:val="Normal"/>
    <w:pPr>
      <w:numPr>
        <w:ilvl w:val="1"/>
        <w:numId w:val="27"/>
      </w:numPr>
      <w:spacing w:line="360" w:lineRule="auto"/>
      <w:ind w:left="952" w:hanging="476"/>
      <w:jc w:val="left"/>
    </w:pPr>
    <w:rPr>
      <w:rFonts w:eastAsiaTheme="minorHAnsi"/>
      <w:szCs w:val="22"/>
    </w:rPr>
  </w:style>
  <w:style w:type="paragraph" w:customStyle="1" w:styleId="LegalNumPar3">
    <w:name w:val="LegalNumPar3"/>
    <w:basedOn w:val="Normal"/>
    <w:pPr>
      <w:numPr>
        <w:ilvl w:val="2"/>
        <w:numId w:val="27"/>
      </w:numPr>
      <w:spacing w:line="360" w:lineRule="auto"/>
      <w:jc w:val="left"/>
    </w:pPr>
    <w:rPr>
      <w:rFonts w:eastAsiaTheme="minorHAnsi"/>
      <w:szCs w:val="22"/>
    </w:rPr>
  </w:style>
  <w:style w:type="paragraph" w:customStyle="1" w:styleId="IAToolChapterHeading">
    <w:name w:val="IA Tool Chapter Heading"/>
    <w:basedOn w:val="Normal"/>
    <w:next w:val="Normal"/>
    <w:qFormat/>
    <w:rsid w:val="00085CA5"/>
    <w:pPr>
      <w:numPr>
        <w:numId w:val="28"/>
      </w:numPr>
      <w:tabs>
        <w:tab w:val="left" w:pos="391"/>
      </w:tabs>
    </w:pPr>
    <w:rPr>
      <w:rFonts w:ascii="Times New Roman Bold" w:hAnsi="Times New Roman Bold"/>
      <w:b/>
      <w:smallCaps/>
      <w:color w:val="548DD4"/>
      <w:sz w:val="28"/>
      <w:szCs w:val="28"/>
    </w:rPr>
  </w:style>
  <w:style w:type="character" w:customStyle="1" w:styleId="FooterChar">
    <w:name w:val="Footer Char"/>
    <w:basedOn w:val="DefaultParagraphFont"/>
    <w:link w:val="Footer"/>
    <w:rsid w:val="001E0806"/>
    <w:rPr>
      <w:rFonts w:ascii="Arial" w:hAnsi="Arial"/>
      <w:sz w:val="16"/>
      <w:lang w:eastAsia="en-US"/>
    </w:rPr>
  </w:style>
  <w:style w:type="character" w:customStyle="1" w:styleId="HeaderChar">
    <w:name w:val="Header Char"/>
    <w:basedOn w:val="DefaultParagraphFont"/>
    <w:link w:val="Header"/>
    <w:uiPriority w:val="99"/>
    <w:rsid w:val="001E0806"/>
    <w:rPr>
      <w:sz w:val="24"/>
      <w:lang w:eastAsia="en-US"/>
    </w:rPr>
  </w:style>
  <w:style w:type="character" w:styleId="PageNumber">
    <w:name w:val="page number"/>
    <w:rsid w:val="001E0806"/>
  </w:style>
  <w:style w:type="paragraph" w:styleId="BalloonText">
    <w:name w:val="Balloon Text"/>
    <w:basedOn w:val="Normal"/>
    <w:link w:val="BalloonTextChar"/>
    <w:uiPriority w:val="99"/>
    <w:semiHidden/>
    <w:unhideWhenUsed/>
    <w:rsid w:val="001E0806"/>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1E0806"/>
    <w:rPr>
      <w:rFonts w:ascii="Tahoma" w:hAnsi="Tahoma" w:cs="Tahoma"/>
      <w:sz w:val="16"/>
      <w:szCs w:val="16"/>
      <w:lang w:eastAsia="en-US"/>
    </w:rPr>
  </w:style>
  <w:style w:type="character" w:styleId="Hyperlink">
    <w:name w:val="Hyperlink"/>
    <w:basedOn w:val="DefaultParagraphFont"/>
    <w:uiPriority w:val="99"/>
    <w:unhideWhenUsed/>
    <w:rsid w:val="00E02927"/>
    <w:rPr>
      <w:color w:val="0000FF" w:themeColor="hyperlink"/>
      <w:u w:val="single"/>
    </w:rPr>
  </w:style>
  <w:style w:type="character" w:styleId="CommentReference">
    <w:name w:val="annotation reference"/>
    <w:basedOn w:val="DefaultParagraphFont"/>
    <w:uiPriority w:val="99"/>
    <w:semiHidden/>
    <w:unhideWhenUsed/>
    <w:rsid w:val="00315ECF"/>
    <w:rPr>
      <w:sz w:val="16"/>
      <w:szCs w:val="16"/>
    </w:rPr>
  </w:style>
  <w:style w:type="paragraph" w:styleId="CommentSubject">
    <w:name w:val="annotation subject"/>
    <w:basedOn w:val="CommentText"/>
    <w:next w:val="CommentText"/>
    <w:link w:val="CommentSubjectChar"/>
    <w:uiPriority w:val="99"/>
    <w:semiHidden/>
    <w:unhideWhenUsed/>
    <w:rsid w:val="00315ECF"/>
    <w:rPr>
      <w:b/>
      <w:bCs/>
    </w:rPr>
  </w:style>
  <w:style w:type="character" w:customStyle="1" w:styleId="CommentTextChar">
    <w:name w:val="Comment Text Char"/>
    <w:aliases w:val="Char2 Char"/>
    <w:basedOn w:val="DefaultParagraphFont"/>
    <w:link w:val="CommentText"/>
    <w:uiPriority w:val="99"/>
    <w:rsid w:val="00315ECF"/>
    <w:rPr>
      <w:lang w:eastAsia="en-US"/>
    </w:rPr>
  </w:style>
  <w:style w:type="character" w:customStyle="1" w:styleId="CommentSubjectChar">
    <w:name w:val="Comment Subject Char"/>
    <w:basedOn w:val="CommentTextChar"/>
    <w:link w:val="CommentSubject"/>
    <w:uiPriority w:val="99"/>
    <w:semiHidden/>
    <w:rsid w:val="00315ECF"/>
    <w:rPr>
      <w:b/>
      <w:bCs/>
      <w:lang w:eastAsia="en-US"/>
    </w:rPr>
  </w:style>
  <w:style w:type="paragraph" w:styleId="ListParagraph">
    <w:name w:val="List Paragraph"/>
    <w:aliases w:val="1st level - Bullet List Paragraph,Bullet list,Bullet list1,Fiche List Paragraph,Lettre d'introduction,List Paragraph1,List Paragraph11,List Paragraph111,Nad,Normal bullet 2,Normal bullet 21,Numbered List,Odstavec_muj,Paragrafo elenco"/>
    <w:basedOn w:val="Normal"/>
    <w:link w:val="ListParagraphChar"/>
    <w:uiPriority w:val="34"/>
    <w:qFormat/>
    <w:rsid w:val="00453C9C"/>
    <w:pPr>
      <w:spacing w:after="0"/>
      <w:ind w:left="720"/>
      <w:contextualSpacing/>
      <w:jc w:val="left"/>
    </w:pPr>
    <w:rPr>
      <w:szCs w:val="24"/>
      <w:lang w:eastAsia="en-GB"/>
    </w:rPr>
  </w:style>
  <w:style w:type="paragraph" w:styleId="Revision">
    <w:name w:val="Revision"/>
    <w:hidden/>
    <w:uiPriority w:val="99"/>
    <w:semiHidden/>
    <w:rsid w:val="00CD3AB9"/>
    <w:rPr>
      <w:sz w:val="24"/>
      <w:lang w:eastAsia="en-US"/>
    </w:rPr>
  </w:style>
  <w:style w:type="character" w:customStyle="1" w:styleId="ListParagraphChar">
    <w:name w:val="List Paragraph Char"/>
    <w:aliases w:val="1st level - Bullet List Paragraph Char,Bullet list Char,Lettre d'introduction Char,List Paragraph1 Char,List Paragraph11 Char,List Paragraph111 Char,Normal bullet 2 Char,Normal bullet 21 Char,Numbered List Char,Paragrafo elenco Char"/>
    <w:link w:val="ListParagraph"/>
    <w:uiPriority w:val="34"/>
    <w:qFormat/>
    <w:rsid w:val="00BF4DE7"/>
    <w:rPr>
      <w:sz w:val="24"/>
      <w:szCs w:val="24"/>
    </w:rPr>
  </w:style>
  <w:style w:type="character" w:customStyle="1" w:styleId="FootnoteTextChar">
    <w:name w:val="Footnote Text Char"/>
    <w:basedOn w:val="DefaultParagraphFont"/>
    <w:link w:val="FootnoteText"/>
    <w:semiHidden/>
    <w:rsid w:val="00CF493B"/>
    <w:rPr>
      <w:lang w:eastAsia="en-US"/>
    </w:rPr>
  </w:style>
  <w:style w:type="character" w:styleId="FootnoteReference">
    <w:name w:val="footnote reference"/>
    <w:aliases w:val="Appel note de bas de p,BVI fnr,EN Footnote Reference,EN Footnote text,Exposant 3 Point,FR,Footnote,Footnote reference number,Footnote symbol,Nota,Odwołanie przypisu,Ref,SUPERS,Times 10 Point,Voetnootverwijzing,de nota al pie,note TESI"/>
    <w:basedOn w:val="DefaultParagraphFont"/>
    <w:uiPriority w:val="99"/>
    <w:qFormat/>
    <w:rsid w:val="00CF493B"/>
    <w:rPr>
      <w:vertAlign w:val="superscript"/>
    </w:rPr>
  </w:style>
  <w:style w:type="character" w:customStyle="1" w:styleId="normaltextrun">
    <w:name w:val="normaltextrun"/>
    <w:basedOn w:val="DefaultParagraphFont"/>
    <w:rsid w:val="00CF493B"/>
  </w:style>
  <w:style w:type="paragraph" w:customStyle="1" w:styleId="paragraph">
    <w:name w:val="paragraph"/>
    <w:basedOn w:val="Normal"/>
    <w:rsid w:val="000A2F6C"/>
    <w:pPr>
      <w:spacing w:before="100" w:beforeAutospacing="1" w:after="100" w:afterAutospacing="1"/>
      <w:jc w:val="left"/>
    </w:pPr>
    <w:rPr>
      <w:szCs w:val="24"/>
      <w:lang w:val="da-DK" w:eastAsia="fr-BE"/>
    </w:rPr>
  </w:style>
  <w:style w:type="character" w:styleId="FollowedHyperlink">
    <w:name w:val="FollowedHyperlink"/>
    <w:basedOn w:val="DefaultParagraphFont"/>
    <w:uiPriority w:val="99"/>
    <w:semiHidden/>
    <w:unhideWhenUsed/>
    <w:rsid w:val="00941C52"/>
    <w:rPr>
      <w:color w:val="800080" w:themeColor="followedHyperlink"/>
      <w:u w:val="single"/>
    </w:rPr>
  </w:style>
  <w:style w:type="character" w:customStyle="1" w:styleId="UnresolvedMention1">
    <w:name w:val="Unresolved Mention1"/>
    <w:basedOn w:val="DefaultParagraphFont"/>
    <w:uiPriority w:val="99"/>
    <w:semiHidden/>
    <w:unhideWhenUsed/>
    <w:rsid w:val="00941C5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customXml" Target="../customXml/item6.xml" /><Relationship Id="rId11" Type="http://schemas.openxmlformats.org/officeDocument/2006/relationships/customXml" Target="../customXml/item7.xml" /><Relationship Id="rId12" Type="http://schemas.openxmlformats.org/officeDocument/2006/relationships/footer" Target="footer1.xml" /><Relationship Id="rId13" Type="http://schemas.openxmlformats.org/officeDocument/2006/relationships/header" Target="header1.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customXml" Target="../customXml/item5.xml" /></Relationships>
</file>

<file path=word/_rels/header1.xml.rels>&#65279;<?xml version="1.0" encoding="utf-8" standalone="yes"?><Relationships xmlns="http://schemas.openxmlformats.org/package/2006/relationships"><Relationship Id="rId1" Type="http://schemas.openxmlformats.org/officeDocument/2006/relationships/image" Target="media/image1.jpeg" /></Relationships>
</file>

<file path=word/_rels/numbering.xml.rels>&#65279;<?xml version="1.0" encoding="utf-8" standalone="yes"?><Relationships xmlns="http://schemas.openxmlformats.org/package/2006/relationships"><Relationship Id="rId1" Type="http://schemas.openxmlformats.org/officeDocument/2006/relationships/image" Target="media/image2.png"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Program%20Files%20(x86)\DIaLOGIKa\Eurolook\Templates\Eurolook.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_rels/item6.xml.rels>&#65279;<?xml version="1.0" encoding="utf-8" standalone="yes"?><Relationships xmlns="http://schemas.openxmlformats.org/package/2006/relationships"><Relationship Id="rId1" Type="http://schemas.openxmlformats.org/officeDocument/2006/relationships/customXmlProps" Target="itemProps6.xml" /></Relationships>
</file>

<file path=customXml/_rels/item7.xml.rels>&#65279;<?xml version="1.0" encoding="utf-8" standalone="yes"?><Relationships xmlns="http://schemas.openxmlformats.org/package/2006/relationships"><Relationship Id="rId1" Type="http://schemas.openxmlformats.org/officeDocument/2006/relationships/customXmlProps" Target="itemProps7.xml" /></Relationships>
</file>

<file path=customXml/item1.xml><?xml version="1.0" encoding="utf-8"?>
<EurolookProperties>
  <ProductCustomizationId/>
  <Created>
    <Version>4.6</Version>
    <Date>2019-02-18T10:10:12</Date>
    <Language>EN</Language>
    <Note/>
  </Created>
  <Edited>
    <Version>10.0.42447.0</Version>
    <Date>2021-10-05T12:55:22</Date>
  </Edited>
  <DocumentModel>
    <Id>6cbda13a-4db2-46c6-876a-ef72275827ef</Id>
    <Name>Report</Name>
  </DocumentModel>
  <DocumentDate/>
  <DocumentVersion/>
  <CompatibilityMode>Eurolook4X</CompatibilityMode>
</Eurolook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Texts>
  <SecurityPersonalData>Personal data</SecurityPersonalData>
  <SecurityLimitedDG>Limited</SecurityLimitedDG>
  <SecurityPharma>Pharma investigations</SecurityPharma>
  <LabelPictureSeq>Picture {SEQ Picture \* ARABIC } – </LabelPictureSeq>
  <SecurityMediationServiceMatter>Mediation Service matter</SecurityMediationServiceMatter>
  <SecurityDeadline>Deadline</SecurityDeadline>
  <SecurityEconomyAndFinance>Economy and finance – special handling</SecurityEconomyAndFinance>
  <FooterFax>Fax</FooterFax>
  <FooterOffice>Office:</FooterOffice>
  <SecurityOlafInvestigations>OLAF investigations</SecurityOlafInvestigations>
  <TechHistory>Document History</TechHistory>
  <SecurityInternal>Commission internal</SecurityInternal>
  <SecurityOlafSpecialHandling>OLAF investigations – special handling</SecurityOlafSpecialHandling>
  <SecurityPersonal>Personal</SecurityPersonal>
  <CourtProceduralDocuments>Court procedural documents</CourtProceduralDocuments>
  <SecurityCompOperationsHandling>Handling instructions are provided by the DG COMP (comp-lso@ec.europa.eu)</SecurityCompOperationsHandling>
  <OrgaRoot>EUROPEAN COMMISSION</OrgaRoot>
  <TechHistoryComment>Comment</TechHistoryComment>
  <Contact>Contact:</Contact>
  <SecurityInvestigationsDisciplinary>Investigations and disciplinary matters</SecurityInvestigationsDisciplinary>
  <SecurityCompOperations>COMP operations</SecurityCompOperations>
  <SecurityEuSatellite>EU satellite navigation matters</SecurityEuSatellite>
  <SecurityReleasable>RELEASABLE TO [...]</SecurityReleasable>
  <AddresseeTo>To:</AddresseeTo>
  <SecurityEtsLimited>ETS limited</SecurityEtsLimited>
  <SecurityStaffMatter>Staff matter</SecurityStaffMatter>
  <SecurityOpinionLegalService>Opinion of the Legal Service</SecurityOpinionLegalService>
  <SecurityEtsSensitive>ETS sensitive</SecurityEtsSensitive>
  <SecurityEtsCritical>ETS critical</SecurityEtsCritical>
  <SecurityCompSpecial>COMP - special handling</SecurityCompSpecial>
  <LabelSource>Source</LabelSource>
  <SecurityOpinionOfTheLegalService>This document contains legal advice and is only for the use of the services to which it is addressed. It may not be transmitted outside the European Commission and its content may not be reproduced in documents to be sent outside the European Commission.	 It may be protected pursuant to Article 4 of Regulation (EC) No 1049/2001 of the European Parliament and of the Council and may only be disclosed under the procedures provided for in Commission Decision 2001/937/EC, ECSC, Euratom.</SecurityOpinionOfTheLegalService>
  <SecurityPharmaSpecial>Pharma investigations – special handling</SecurityPharmaSpecial>
  <TOCHeading>Table of Contents</TOCHeading>
  <TechHistoryDate>Date</TechHistoryDate>
  <AddressFooterBrussels>Commission européenne/Europese Commissie, 1049 Bruxelles/Brussel, BELGIQUE/BELGIË - Tel. +32 22991111</AddressFooterBrussels>
  <SecurityIasOperations>IAS operations</SecurityIasOperations>
  <TechHistoryCreatedBy>Document created by</TechHistoryCreatedBy>
  <FooterPhone>Tel. direct line</FooterPhone>
  <SecuritySecurityMatter>Security matter</SecuritySecurityMatter>
  <SecurityPersonalDataHandling>Shall only be communicated on a need to know basis pursuant to Regulation (EC) No 45/2001. Where e-mail is used, this must be encrypted using SECEM.</SecurityPersonalDataHandling>
  <SecurityLimitedServiceUnitGroup>Limited</SecurityLimitedServiceUnitGroup>
  <TechHistoryVersion>Version</TechHistoryVersion>
  <SecurityMedicalSecret>Medical secret</SecurityMedicalSecret>
  <Contacts>Contacts:</Contacts>
  <SecurityEmbargo>Embargo until</SecurityEmbargo>
  <SecurityLimited>Limited</SecurityLimited>
  <DateFormatShort>dd/MM/yyyy</DateFormatShort>
  <DateFormatLong>d MMMM yyyy</DateFormatLong>
</Text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AB6DCF41F10D214DBDDF7E1F5EB8F7C1" ma:contentTypeVersion="1" ma:contentTypeDescription="Create a new document." ma:contentTypeScope="" ma:versionID="4d11a2104eb79e191fab213970d36f05">
  <xsd:schema xmlns:xsd="http://www.w3.org/2001/XMLSchema" xmlns:xs="http://www.w3.org/2001/XMLSchema" xmlns:p="http://schemas.microsoft.com/office/2006/metadata/properties" xmlns:ns1="http://schemas.microsoft.com/sharepoint/v3" targetNamespace="http://schemas.microsoft.com/office/2006/metadata/properties" ma:root="true" ma:fieldsID="ef2aa9ed40e72a78c3822fc753b43e87"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 ma:hidden="true" ma:internalName="PublishingStartDate">
      <xsd:simpleType>
        <xsd:restriction base="dms:Unknown"/>
      </xsd:simpleType>
    </xsd:element>
    <xsd:element name="PublishingExpirationDate" ma:index="9" nillable="true" ma:displayName="Scheduling End Date" ma:description=""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7.xml><?xml version="1.0" encoding="utf-8"?>
<Author Role="Creator">
  <Id>446c8849-f8d6-46e8-b930-aa675ea7fff3</Id>
  <Names>
    <Latin>
      <FirstName>Jesus</FirstName>
      <LastName>SANCHEZ MERINO</LastName>
    </Latin>
    <Greek>
      <FirstName/>
      <LastName/>
    </Greek>
    <Cyrillic>
      <FirstName/>
      <LastName/>
    </Cyrillic>
    <DocumentScript>
      <FirstName>Jesus</FirstName>
      <LastName>SANCHEZ MERINO</LastName>
      <FullName>Jesus SANCHEZ MERINO</FullName>
    </DocumentScript>
  </Names>
  <Initials>JSM</Initials>
  <Gender>m</Gender>
  <Email>Jesus.Sanchez-Merino@ec.europa.eu</Email>
  <Service>SG.B.4</Service>
  <Function ShowInSignature="true"/>
  <WebAddress/>
  <InheritedWebAddress>WebAddress</InheritedWebAddress>
  <OrgaEntity1>
    <Id>dfeba4c5-4fee-4c38-9a3a-bbd8394ad370</Id>
    <LogicalLevel>1</LogicalLevel>
    <Name>SG</Name>
    <HeadLine1>SECRETARIAT-GENERAL</HeadLine1>
    <HeadLine2/>
    <PrimaryAddressId>f03b5801-04c9-4931-aa17-c6d6c70bc579</PrimaryAddressId>
    <SecondaryAddressId/>
    <WebAddress>WebAddress</WebAddress>
    <InheritedWebAddress>WebAddress</InheritedWebAddress>
    <ShowInHeader>true</ShowInHeader>
  </OrgaEntity1>
  <OrgaEntity2>
    <Id>226d3ed1-ce15-488c-9606-fb4a6a782851</Id>
    <LogicalLevel>2</LogicalLevel>
    <Name>SG.B</Name>
    <HeadLine1>Directorate B - Decision-making &amp; Collegiality</HeadLine1>
    <HeadLine2/>
    <PrimaryAddressId>f03b5801-04c9-4931-aa17-c6d6c70bc579</PrimaryAddressId>
    <SecondaryAddressId/>
    <WebAddress/>
    <InheritedWebAddress>WebAddress</InheritedWebAddress>
    <ShowInHeader>true</ShowInHeader>
  </OrgaEntity2>
  <OrgaEntity3>
    <Id>a9c119bf-67eb-460c-976f-01375d32d078</Id>
    <LogicalLevel>3</LogicalLevel>
    <Name>SG.B.4</Name>
    <HeadLine1>SG.B.4-Working methods &amp; Decision-making Process</HeadLine1>
    <HeadLine2/>
    <PrimaryAddressId>f03b5801-04c9-4931-aa17-c6d6c70bc579</PrimaryAddressId>
    <SecondaryAddressId/>
    <WebAddress/>
    <InheritedWebAddress>WebAddress</InheritedWebAddress>
    <ShowInHeader>true</ShowInHeader>
  </OrgaEntity3>
  <Addresses>
    <Address>
      <Id>f03b5801-04c9-4931-aa17-c6d6c70bc579</Id>
      <Name>Brussels</Name>
      <PhoneNumberPrefix>+32 229 </PhoneNumberPrefix>
      <Location>Brussels,</Location>
      <Footer>Commission européenne/Europese Commissie, 1049 Bruxelles/Brussel, BELGIQUE/BELGIË - Tel. +32 22991111</Footer>
    </Address>
    <Address>
      <Id>1264fb81-f6bb-475e-9f9d-a937d3be6ee2</Id>
      <Name>Luxembourg</Name>
      <PhoneNumberPrefix>+352 4301</PhoneNumberPrefix>
      <Location>Luxembourg,</Location>
      <Footer>Commission européenne, 2920 Luxembourg, LUXEMBOURG - Tel. +352 43011</Footer>
    </Address>
  </Addresses>
  <JobAssignmentId/>
  <MainWorkplace IsMain="true">
    <AddressId>f03b5801-04c9-4931-aa17-c6d6c70bc579</AddressId>
    <Fax/>
    <Phone>+32 229 94189</Phone>
    <Office>BERL 05/096</Office>
  </MainWorkplace>
  <Workplaces>
    <Workplace IsMain="false">
      <AddressId>1264fb81-f6bb-475e-9f9d-a937d3be6ee2</AddressId>
      <Fax/>
      <Phone/>
      <Office/>
    </Workplace>
    <Workplace IsMain="true">
      <AddressId>f03b5801-04c9-4931-aa17-c6d6c70bc579</AddressId>
      <Fax/>
      <Phone>+32 229 94189</Phone>
      <Office>BERL 05/096</Office>
    </Workplace>
  </Workplaces>
</Author>
</file>

<file path=customXml/itemProps1.xml><?xml version="1.0" encoding="utf-8"?>
<ds:datastoreItem xmlns:ds="http://schemas.openxmlformats.org/officeDocument/2006/customXml" ds:itemID="{69ED0C79-D88A-4206-B956-F350406CB40A}">
  <ds:schemaRefs/>
</ds:datastoreItem>
</file>

<file path=customXml/itemProps2.xml><?xml version="1.0" encoding="utf-8"?>
<ds:datastoreItem xmlns:ds="http://schemas.openxmlformats.org/officeDocument/2006/customXml" ds:itemID="{E65A2BA7-2CAB-4C91-B3A5-D8764D4A1DA4}">
  <ds:schemaRefs>
    <ds:schemaRef ds:uri="http://schemas.microsoft.com/sharepoint/v3/contenttype/forms"/>
  </ds:schemaRefs>
</ds:datastoreItem>
</file>

<file path=customXml/itemProps3.xml><?xml version="1.0" encoding="utf-8"?>
<ds:datastoreItem xmlns:ds="http://schemas.openxmlformats.org/officeDocument/2006/customXml" ds:itemID="{92931C26-4BB6-4C23-AC93-3863D42726BD}">
  <ds:schemaRefs/>
</ds:datastoreItem>
</file>

<file path=customXml/itemProps4.xml><?xml version="1.0" encoding="utf-8"?>
<ds:datastoreItem xmlns:ds="http://schemas.openxmlformats.org/officeDocument/2006/customXml" ds:itemID="{92152C55-C3B5-4FC1-B037-33CCB35DA02F}">
  <ds:schemaRefs>
    <ds:schemaRef ds:uri="http://schemas.microsoft.com/office/2006/metadata/properties"/>
    <ds:schemaRef ds:uri="http://schemas.microsoft.com/office/2006/documentManagement/types"/>
    <ds:schemaRef ds:uri="http://schemas.microsoft.com/sharepoint/v3"/>
    <ds:schemaRef ds:uri="http://purl.org/dc/terms/"/>
    <ds:schemaRef ds:uri="http://schemas.openxmlformats.org/package/2006/metadata/core-properties"/>
    <ds:schemaRef ds:uri="http://purl.org/dc/dcmitype/"/>
    <ds:schemaRef ds:uri="http://schemas.microsoft.com/office/infopath/2007/PartnerControls"/>
    <ds:schemaRef ds:uri="http://purl.org/dc/elements/1.1/"/>
    <ds:schemaRef ds:uri="http://www.w3.org/XML/1998/namespace"/>
  </ds:schemaRefs>
</ds:datastoreItem>
</file>

<file path=customXml/itemProps5.xml><?xml version="1.0" encoding="utf-8"?>
<ds:datastoreItem xmlns:ds="http://schemas.openxmlformats.org/officeDocument/2006/customXml" ds:itemID="{13ACA7DB-6CA2-49B6-85C0-8A7872EBFB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5B5A91B1-2CAF-4306-AD0E-D067B2A6EB88}">
  <ds:schemaRefs>
    <ds:schemaRef ds:uri="http://schemas.openxmlformats.org/officeDocument/2006/bibliography"/>
  </ds:schemaRefs>
</ds:datastoreItem>
</file>

<file path=customXml/itemProps7.xml><?xml version="1.0" encoding="utf-8"?>
<ds:datastoreItem xmlns:ds="http://schemas.openxmlformats.org/officeDocument/2006/customXml" ds:itemID="{93236D38-6E39-4620-8982-A44FCB0D78BC}">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