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A2F" w:rsidRPr="00654895" w:rsidRDefault="00D97456" w:rsidP="00D9745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1578F3A-CFC3-428A-838D-2CBA29417A9F" style="width:455.25pt;height:384.75pt">
            <v:imagedata r:id="rId8" o:title=""/>
          </v:shape>
        </w:pict>
      </w:r>
    </w:p>
    <w:p w:rsidR="00E96A2F" w:rsidRPr="00654895" w:rsidRDefault="00E96A2F" w:rsidP="00E96A2F">
      <w:pPr>
        <w:rPr>
          <w:noProof/>
        </w:rPr>
        <w:sectPr w:rsidR="00E96A2F" w:rsidRPr="00654895" w:rsidSect="00D97456">
          <w:footerReference w:type="even" r:id="rId9"/>
          <w:footerReference w:type="default" r:id="rId10"/>
          <w:pgSz w:w="11907" w:h="16839"/>
          <w:pgMar w:top="1134" w:right="1417" w:bottom="1134" w:left="1417" w:header="709" w:footer="709" w:gutter="0"/>
          <w:pgNumType w:start="0"/>
          <w:cols w:space="720"/>
          <w:docGrid w:linePitch="360"/>
        </w:sectPr>
      </w:pPr>
    </w:p>
    <w:p w:rsidR="00E96A2F" w:rsidRPr="00654895" w:rsidRDefault="00E96A2F" w:rsidP="00BB6B30">
      <w:pPr>
        <w:pStyle w:val="Exposdesmotifstitre"/>
        <w:rPr>
          <w:noProof/>
        </w:rPr>
      </w:pPr>
      <w:bookmarkStart w:id="0" w:name="_GoBack"/>
      <w:bookmarkEnd w:id="0"/>
      <w:r w:rsidRPr="00654895">
        <w:rPr>
          <w:noProof/>
        </w:rPr>
        <w:lastRenderedPageBreak/>
        <w:t>BEGRUNDELSE</w:t>
      </w:r>
    </w:p>
    <w:p w:rsidR="00FF5124" w:rsidRPr="00654895" w:rsidRDefault="00141312" w:rsidP="00141312">
      <w:pPr>
        <w:pStyle w:val="ManualHeading1"/>
        <w:rPr>
          <w:noProof/>
        </w:rPr>
      </w:pPr>
      <w:r w:rsidRPr="00654895">
        <w:rPr>
          <w:noProof/>
        </w:rPr>
        <w:t>1.</w:t>
      </w:r>
      <w:r w:rsidRPr="00654895">
        <w:rPr>
          <w:noProof/>
        </w:rPr>
        <w:tab/>
        <w:t>BAGGRUND FOR FORSLAGET</w:t>
      </w:r>
    </w:p>
    <w:p w:rsidR="00FF5124" w:rsidRPr="00654895" w:rsidRDefault="00FF5124" w:rsidP="00FF5124">
      <w:pPr>
        <w:pStyle w:val="ManualHeading2"/>
        <w:rPr>
          <w:rFonts w:eastAsia="Arial Unicode MS"/>
          <w:noProof/>
        </w:rPr>
      </w:pPr>
      <w:r w:rsidRPr="00654895">
        <w:rPr>
          <w:noProof/>
          <w:color w:val="000000"/>
          <w:u w:color="000000"/>
          <w:bdr w:val="nil"/>
        </w:rPr>
        <w:t>•</w:t>
      </w:r>
      <w:r w:rsidRPr="00654895">
        <w:rPr>
          <w:noProof/>
          <w:color w:val="000000"/>
          <w:u w:color="000000"/>
          <w:bdr w:val="nil"/>
        </w:rPr>
        <w:tab/>
      </w:r>
      <w:r w:rsidRPr="00654895">
        <w:rPr>
          <w:noProof/>
        </w:rPr>
        <w:t>Forslagets begrundelse og formål</w:t>
      </w:r>
    </w:p>
    <w:p w:rsidR="00FF5124" w:rsidRPr="00654895" w:rsidRDefault="00FF5124" w:rsidP="00FF5124">
      <w:pPr>
        <w:pBdr>
          <w:top w:val="nil"/>
          <w:left w:val="nil"/>
          <w:bottom w:val="nil"/>
          <w:right w:val="nil"/>
          <w:between w:val="nil"/>
          <w:bar w:val="nil"/>
        </w:pBdr>
        <w:rPr>
          <w:noProof/>
        </w:rPr>
      </w:pPr>
      <w:r w:rsidRPr="00654895">
        <w:rPr>
          <w:noProof/>
        </w:rPr>
        <w:t xml:space="preserve">Formålet med dette forslag er at ændre den eksisterende lovgivning for Kul- og Stålforskningsfonden. Denne rådsafgørelse har til formål at erstatte og ophæve bestemmelserne i </w:t>
      </w:r>
      <w:r w:rsidRPr="00654895">
        <w:rPr>
          <w:noProof/>
          <w:color w:val="000000"/>
          <w:u w:color="000000"/>
          <w:bdr w:val="nil"/>
        </w:rPr>
        <w:t xml:space="preserve">Rådets </w:t>
      </w:r>
      <w:r w:rsidRPr="00654895">
        <w:rPr>
          <w:noProof/>
        </w:rPr>
        <w:t>beslutning 2003/76/EF</w:t>
      </w:r>
      <w:r w:rsidRPr="00654895">
        <w:rPr>
          <w:rStyle w:val="FootnoteReference"/>
          <w:noProof/>
        </w:rPr>
        <w:footnoteReference w:id="1"/>
      </w:r>
      <w:r w:rsidRPr="00654895">
        <w:rPr>
          <w:noProof/>
        </w:rPr>
        <w:t xml:space="preserve">, som blev ændret ved </w:t>
      </w:r>
      <w:r w:rsidRPr="00654895">
        <w:rPr>
          <w:noProof/>
          <w:color w:val="000000"/>
          <w:u w:color="000000"/>
          <w:bdr w:val="nil"/>
        </w:rPr>
        <w:t xml:space="preserve">Rådets </w:t>
      </w:r>
      <w:r w:rsidRPr="00654895">
        <w:rPr>
          <w:noProof/>
        </w:rPr>
        <w:t>afgørelse 2018/599</w:t>
      </w:r>
      <w:r w:rsidRPr="00654895">
        <w:rPr>
          <w:rStyle w:val="FootnoteReference"/>
          <w:noProof/>
        </w:rPr>
        <w:footnoteReference w:id="2"/>
      </w:r>
      <w:r w:rsidRPr="00654895">
        <w:rPr>
          <w:noProof/>
        </w:rPr>
        <w:t xml:space="preserve"> og Rådets afgørelse 2021/1208</w:t>
      </w:r>
      <w:r w:rsidRPr="00654895">
        <w:rPr>
          <w:rStyle w:val="FootnoteReference"/>
          <w:noProof/>
        </w:rPr>
        <w:footnoteReference w:id="3"/>
      </w:r>
      <w:r w:rsidRPr="00654895">
        <w:rPr>
          <w:noProof/>
        </w:rPr>
        <w:t>. Den fastsætter de nødvendige foranstaltninger til gennemførelse af protokol nr. 37</w:t>
      </w:r>
      <w:r w:rsidRPr="00654895">
        <w:rPr>
          <w:rStyle w:val="FootnoteReference"/>
          <w:noProof/>
        </w:rPr>
        <w:footnoteReference w:id="4"/>
      </w:r>
      <w:r w:rsidRPr="00654895">
        <w:rPr>
          <w:noProof/>
        </w:rPr>
        <w:t>, der er knyttet til traktaten om Den Europæiske Union og traktaten om Den Europæiske Unions funktionsmåde. Forslaget tager hensyn til bemærkningerne fra den forudgående evaluering, der ledsager dette forslag, samt rådgivningen fra De Rådgivende Grupper for Kul og Stål og fra de medlemsstater, der er repræsenteret i Kul- og Ståludvalget.</w:t>
      </w:r>
    </w:p>
    <w:p w:rsidR="00EC33B5" w:rsidRPr="00654895" w:rsidRDefault="00FF5124" w:rsidP="00FF5124">
      <w:pPr>
        <w:pBdr>
          <w:top w:val="nil"/>
          <w:left w:val="nil"/>
          <w:bottom w:val="nil"/>
          <w:right w:val="nil"/>
          <w:between w:val="nil"/>
          <w:bar w:val="nil"/>
        </w:pBdr>
        <w:rPr>
          <w:noProof/>
        </w:rPr>
      </w:pPr>
      <w:r w:rsidRPr="00654895">
        <w:rPr>
          <w:noProof/>
        </w:rPr>
        <w:t xml:space="preserve">Forslaget har til formål at forenkle og fremskynde investeringer under Kul- og Stålforskningsfonden, bl.a. ved at øge dens tiltrækningskraft og fortsat anvende aktiverne i Det Europæiske Kul- og Stålfællesskab (EKSF) under afvikling og, når afviklingen er afsluttet, Kul- og Stålforskningsfondens aktiver ("aktiverne") til finansiering af to halvårlige indkaldelser af forslag til forsknings- og innovationsprojekter fra 2027 til 2030 for at øge virkningen. </w:t>
      </w:r>
    </w:p>
    <w:p w:rsidR="00FF5124" w:rsidRPr="00654895" w:rsidRDefault="00FF5124" w:rsidP="00FF5124">
      <w:pPr>
        <w:pBdr>
          <w:top w:val="nil"/>
          <w:left w:val="nil"/>
          <w:bottom w:val="nil"/>
          <w:right w:val="nil"/>
          <w:between w:val="nil"/>
          <w:bar w:val="nil"/>
        </w:pBdr>
        <w:rPr>
          <w:noProof/>
        </w:rPr>
      </w:pPr>
      <w:r w:rsidRPr="00654895">
        <w:rPr>
          <w:noProof/>
        </w:rPr>
        <w:t>For at opnå dette er en reform af Kul- og Stålforskningsfonden nødvendig, da de bestemmelser, der er fastsat i Rådets ændringsafgørelse 2021/1208, som tillader anvendelse af en del af aktiverne til målrettede indkaldelser, udløber ved udgangen af 2027.</w:t>
      </w:r>
    </w:p>
    <w:p w:rsidR="00FF5124" w:rsidRPr="00654895" w:rsidRDefault="00FF5124" w:rsidP="00FF5124">
      <w:pPr>
        <w:pStyle w:val="ManualHeading2"/>
        <w:rPr>
          <w:rFonts w:eastAsia="Arial Unicode MS"/>
          <w:noProof/>
          <w:color w:val="000000"/>
          <w:u w:color="000000"/>
          <w:bdr w:val="nil"/>
        </w:rPr>
      </w:pPr>
      <w:r w:rsidRPr="00654895">
        <w:rPr>
          <w:noProof/>
          <w:color w:val="000000"/>
          <w:u w:color="000000"/>
          <w:bdr w:val="nil"/>
        </w:rPr>
        <w:t>•</w:t>
      </w:r>
      <w:r w:rsidRPr="00654895">
        <w:rPr>
          <w:noProof/>
          <w:color w:val="000000"/>
          <w:u w:color="000000"/>
          <w:bdr w:val="nil"/>
        </w:rPr>
        <w:tab/>
      </w:r>
      <w:r w:rsidRPr="00654895">
        <w:rPr>
          <w:noProof/>
        </w:rPr>
        <w:t>Sammenhæng med de gældende regler på samme område</w:t>
      </w:r>
    </w:p>
    <w:p w:rsidR="00FF5124" w:rsidRPr="00654895" w:rsidRDefault="00FF5124" w:rsidP="00FF5124">
      <w:pPr>
        <w:pBdr>
          <w:top w:val="nil"/>
          <w:left w:val="nil"/>
          <w:bottom w:val="nil"/>
          <w:right w:val="nil"/>
          <w:between w:val="nil"/>
          <w:bar w:val="nil"/>
        </w:pBdr>
        <w:spacing w:before="0" w:after="240"/>
        <w:rPr>
          <w:rFonts w:eastAsia="Arial Unicode MS"/>
          <w:noProof/>
        </w:rPr>
      </w:pPr>
      <w:r w:rsidRPr="00654895">
        <w:rPr>
          <w:noProof/>
        </w:rPr>
        <w:t xml:space="preserve">Forslaget indgår i en lovpakke om revision af Kul- og Stålforskningsfonden og dens forskningsprogram. Det vil blive opdelt i to nye forslag til Rådets afgørelser: et om fastsættelse af de nødvendige foranstaltninger til gennemførelse af protokol nr. 37 og et om fastsættelse af de flerårige finansielle og tekniske retningslinjer for forvaltningen af aktiverne. </w:t>
      </w:r>
    </w:p>
    <w:p w:rsidR="00FF5124" w:rsidRPr="00654895" w:rsidRDefault="00FF5124" w:rsidP="00FF5124">
      <w:pPr>
        <w:pStyle w:val="ManualHeading2"/>
        <w:rPr>
          <w:rFonts w:eastAsia="Arial Unicode MS"/>
          <w:noProof/>
        </w:rPr>
      </w:pPr>
      <w:r w:rsidRPr="00654895">
        <w:rPr>
          <w:noProof/>
          <w:color w:val="000000"/>
          <w:u w:color="000000"/>
          <w:bdr w:val="nil"/>
        </w:rPr>
        <w:t>•</w:t>
      </w:r>
      <w:r w:rsidRPr="00654895">
        <w:rPr>
          <w:noProof/>
          <w:color w:val="000000"/>
          <w:u w:color="000000"/>
          <w:bdr w:val="nil"/>
        </w:rPr>
        <w:tab/>
      </w:r>
      <w:r w:rsidRPr="00654895">
        <w:rPr>
          <w:noProof/>
        </w:rPr>
        <w:t>Sammenhæng med Unionens politik på andre områder</w:t>
      </w:r>
    </w:p>
    <w:p w:rsidR="00FF5124" w:rsidRPr="00654895" w:rsidRDefault="00FF5124" w:rsidP="00FF5124">
      <w:pPr>
        <w:pBdr>
          <w:top w:val="nil"/>
          <w:left w:val="nil"/>
          <w:bottom w:val="nil"/>
          <w:right w:val="nil"/>
          <w:between w:val="nil"/>
          <w:bar w:val="nil"/>
        </w:pBdr>
        <w:rPr>
          <w:noProof/>
        </w:rPr>
      </w:pPr>
      <w:r w:rsidRPr="00654895">
        <w:rPr>
          <w:noProof/>
        </w:rPr>
        <w:t>EU's konkurrenceevnekompas</w:t>
      </w:r>
      <w:r w:rsidRPr="00654895">
        <w:rPr>
          <w:rStyle w:val="FootnoteReference"/>
          <w:noProof/>
        </w:rPr>
        <w:footnoteReference w:id="5"/>
      </w:r>
      <w:r w:rsidRPr="00654895">
        <w:rPr>
          <w:noProof/>
        </w:rPr>
        <w:t xml:space="preserve">, som Kommissionen fremlagde i januar 2025, opstiller en ny køreplan for foranstaltninger for de kommende år for at styrke Europas dynamik og økonomiske vækst, hvor industriel konkurrenceevne og dekarbonisering er blandt de omstillingskrav, der er identificeret i Draghirapporten. Sammen med behovet for at lukke innovationskløften, reducere overdreven afhængighed og øge sikkerheden betragtes dekarbonisering som en stærk drivkraft for vækst, som skal integreres med industri-, konkurrence-, økonomi- og handelspolitikker. </w:t>
      </w:r>
    </w:p>
    <w:p w:rsidR="00FF5124" w:rsidRPr="00654895" w:rsidRDefault="00FF5124" w:rsidP="00FF5124">
      <w:pPr>
        <w:pBdr>
          <w:top w:val="nil"/>
          <w:left w:val="nil"/>
          <w:bottom w:val="nil"/>
          <w:right w:val="nil"/>
          <w:between w:val="nil"/>
          <w:bar w:val="nil"/>
        </w:pBdr>
        <w:rPr>
          <w:noProof/>
        </w:rPr>
      </w:pPr>
      <w:r w:rsidRPr="00654895">
        <w:rPr>
          <w:noProof/>
        </w:rPr>
        <w:t xml:space="preserve">Den 26. februar 2025 fulgte Kommissionen op ved at fremlægge en fælles køreplan for dekarbonisering og konkurrenceevne med sin </w:t>
      </w:r>
      <w:bookmarkStart w:id="2" w:name="_Hlk214456826"/>
      <w:r w:rsidRPr="00654895">
        <w:rPr>
          <w:noProof/>
        </w:rPr>
        <w:t>aftale om ren industri</w:t>
      </w:r>
      <w:bookmarkEnd w:id="2"/>
      <w:r w:rsidRPr="00654895">
        <w:rPr>
          <w:noProof/>
        </w:rPr>
        <w:t>.</w:t>
      </w:r>
      <w:r w:rsidRPr="00654895">
        <w:rPr>
          <w:rStyle w:val="FootnoteReference"/>
          <w:noProof/>
        </w:rPr>
        <w:footnoteReference w:id="6"/>
      </w:r>
      <w:r w:rsidRPr="00654895">
        <w:rPr>
          <w:noProof/>
        </w:rPr>
        <w:t xml:space="preserve"> Den har til formål at omstille Europa til en dekarboniseret økonomi senest i 2050 og </w:t>
      </w:r>
      <w:bookmarkStart w:id="3" w:name="_Hlk214456777"/>
      <w:r w:rsidRPr="00654895">
        <w:rPr>
          <w:noProof/>
        </w:rPr>
        <w:t>tilvejebringe en ramme, der støtter</w:t>
      </w:r>
      <w:bookmarkEnd w:id="3"/>
      <w:r w:rsidRPr="00654895">
        <w:rPr>
          <w:noProof/>
        </w:rPr>
        <w:t xml:space="preserve"> europæisk industri med et stærkere forretningsgrundlag for klimaneutrale investeringer i energiintensive industrier, cirkularitet og ren teknologi. Aftalen om ren industri indeholder konkrete foranstaltninger til dette formål og nævner stål blandt industriprodukter, for hvilke efterspørgslen kan påvirkes betydeligt gennem private indkøb. Der henvises også til gennemførelsen af forordningen om nettonulindustri 2024,</w:t>
      </w:r>
      <w:r w:rsidRPr="00654895">
        <w:rPr>
          <w:rStyle w:val="FootnoteReference"/>
          <w:noProof/>
        </w:rPr>
        <w:footnoteReference w:id="7"/>
      </w:r>
      <w:r w:rsidRPr="00654895">
        <w:rPr>
          <w:noProof/>
        </w:rPr>
        <w:t xml:space="preserve"> som har til formål at styrke produktionskapaciteten for nettonulteknologier i Europa, og den europæiske grønne pagt</w:t>
      </w:r>
      <w:r w:rsidRPr="00654895">
        <w:rPr>
          <w:rStyle w:val="FootnoteReference"/>
          <w:noProof/>
        </w:rPr>
        <w:footnoteReference w:id="8"/>
      </w:r>
      <w:r w:rsidRPr="00654895">
        <w:rPr>
          <w:noProof/>
        </w:rPr>
        <w:t>, som indeholder en forpligtelse til at støtte banebrydende teknologier inden for rent stål, der fører til en kulstofneutral stålfremstillingsproces senest i 2030. Den blev også ledsaget af en handlingsplan for energi til overkommelige priser</w:t>
      </w:r>
      <w:r w:rsidRPr="00654895">
        <w:rPr>
          <w:rStyle w:val="FootnoteReference"/>
          <w:noProof/>
        </w:rPr>
        <w:footnoteReference w:id="9"/>
      </w:r>
      <w:r w:rsidRPr="00654895">
        <w:rPr>
          <w:noProof/>
        </w:rPr>
        <w:t xml:space="preserve"> for at styrke energiunionen </w:t>
      </w:r>
      <w:bookmarkStart w:id="5" w:name="_Hlk214456885"/>
      <w:r w:rsidRPr="00654895">
        <w:rPr>
          <w:noProof/>
        </w:rPr>
        <w:t>og foreslå foranstaltninger</w:t>
      </w:r>
      <w:bookmarkEnd w:id="5"/>
      <w:r w:rsidRPr="00654895">
        <w:rPr>
          <w:noProof/>
        </w:rPr>
        <w:t xml:space="preserve"> til at sikre økonomisk overkommelig, effektiv og ren energi for alle europæere. </w:t>
      </w:r>
    </w:p>
    <w:p w:rsidR="00FF5124" w:rsidRPr="00654895" w:rsidRDefault="00FF5124" w:rsidP="00FF5124">
      <w:pPr>
        <w:pBdr>
          <w:top w:val="nil"/>
          <w:left w:val="nil"/>
          <w:bottom w:val="nil"/>
          <w:right w:val="nil"/>
          <w:between w:val="nil"/>
          <w:bar w:val="nil"/>
        </w:pBdr>
        <w:rPr>
          <w:noProof/>
        </w:rPr>
      </w:pPr>
      <w:r w:rsidRPr="00654895">
        <w:rPr>
          <w:noProof/>
        </w:rPr>
        <w:t>Derudover har den europæiske handlingsplan for stål og metal</w:t>
      </w:r>
      <w:r w:rsidR="009603E6" w:rsidRPr="00654895">
        <w:rPr>
          <w:rStyle w:val="FootnoteReference"/>
          <w:noProof/>
        </w:rPr>
        <w:footnoteReference w:id="10"/>
      </w:r>
      <w:r w:rsidRPr="00654895">
        <w:rPr>
          <w:noProof/>
        </w:rPr>
        <w:t xml:space="preserve">, som blev offentliggjort af Europa-Kommissionen den 19. marts 2025, til formål at støtte en bæredygtig og konkurrencedygtig stålproduktion i Den Europæiske Union. Som led i sit fokus på at begrænse risici ved dekarboniseringsprojekter gennem førende markeder og offentlig støtte fremhæver handlingsplanen Kul- og Stålforskningsfondens rolle i at yde vigtig finansiering til stålsektoren i innovationsfasen for at støtte overgangen til rent stål. Desuden vil Kommissionen foreslå "en samlet reform af Kul- og Stålforskningsfonden for at forenkle og yderligere fremskynde investeringer i stålforskning, herunder forskning i forsvarsanvendelser". </w:t>
      </w:r>
    </w:p>
    <w:p w:rsidR="00FF5124" w:rsidRPr="00654895" w:rsidRDefault="00FF5124" w:rsidP="00FF5124">
      <w:pPr>
        <w:pBdr>
          <w:top w:val="nil"/>
          <w:left w:val="nil"/>
          <w:bottom w:val="nil"/>
          <w:right w:val="nil"/>
          <w:between w:val="nil"/>
          <w:bar w:val="nil"/>
        </w:pBdr>
        <w:rPr>
          <w:noProof/>
        </w:rPr>
      </w:pPr>
      <w:r w:rsidRPr="00654895">
        <w:rPr>
          <w:noProof/>
        </w:rPr>
        <w:t>Endelig har metanforordningen</w:t>
      </w:r>
      <w:r w:rsidRPr="00654895">
        <w:rPr>
          <w:rStyle w:val="FootnoteReference"/>
          <w:noProof/>
        </w:rPr>
        <w:footnoteReference w:id="11"/>
      </w:r>
      <w:r w:rsidRPr="00654895">
        <w:rPr>
          <w:noProof/>
        </w:rPr>
        <w:t>, der blev vedtaget i 2024, til formål at reducere metanemissioner i energisektoren og indfører krav om rapportering og begrænsning af metanemissioner fra kulminer.</w:t>
      </w:r>
      <w:r w:rsidR="00654895">
        <w:rPr>
          <w:noProof/>
        </w:rPr>
        <w:t xml:space="preserve"> </w:t>
      </w:r>
    </w:p>
    <w:p w:rsidR="00FF5124" w:rsidRPr="00654895" w:rsidRDefault="00FF5124" w:rsidP="00FF5124">
      <w:pPr>
        <w:pBdr>
          <w:top w:val="nil"/>
          <w:left w:val="nil"/>
          <w:bottom w:val="nil"/>
          <w:right w:val="nil"/>
          <w:between w:val="nil"/>
          <w:bar w:val="nil"/>
        </w:pBdr>
        <w:rPr>
          <w:noProof/>
        </w:rPr>
      </w:pPr>
      <w:r w:rsidRPr="00654895">
        <w:rPr>
          <w:noProof/>
        </w:rPr>
        <w:t>I konkurrenceevnekompasset fremhæves behovet for foranstaltninger vedrørende dekarbonisering, som yderligere skal suppleres med tiltag vedrørende horisontale katalysatorer, f.eks. ved at forenkle de lovgivningsmæssige rammer, mindske byrden og fremme hastighed og fleksibilitet. Dette hænger også sammen med den bredere debat om at forenkle det komplekse landskab af EU-finansieringsprogrammer for at gøre EU-finansieringen mere effektiv og virkningsfuld. I forbindelse med Kommissionens forslag af 16. juli 2025 om en ambitiøs og dynamisk flerårig finansiel ramme lægges der vægt på at skabe større fleksibilitet, enklere, mere strømlinede og harmoniserede finansielle programmer samt at styrke konkurrenceevnen.</w:t>
      </w:r>
    </w:p>
    <w:p w:rsidR="00FF5124" w:rsidRPr="00654895" w:rsidRDefault="00FF5124" w:rsidP="00FF5124">
      <w:pPr>
        <w:pBdr>
          <w:top w:val="nil"/>
          <w:left w:val="nil"/>
          <w:bottom w:val="nil"/>
          <w:right w:val="nil"/>
          <w:between w:val="nil"/>
          <w:bar w:val="nil"/>
        </w:pBdr>
        <w:rPr>
          <w:noProof/>
        </w:rPr>
      </w:pPr>
      <w:r w:rsidRPr="00654895">
        <w:rPr>
          <w:noProof/>
        </w:rPr>
        <w:t xml:space="preserve">De seneste politiske udviklinger, der er skitseret ovenfor, er i overensstemmelse med målet for Kul- og Stålforskningsfondens forskningsprogram om at støtte kul- og stålsektorerne i deres omstilling. Det er nødvendigt at sikre, at Kul- og Stålforskningsfondens forskningsprogram tilpasses i overensstemmelse hermed, og at det muliggør de nødvendige investeringer til at fremskynde dekarboniseringen for begge sektorer. </w:t>
      </w:r>
    </w:p>
    <w:p w:rsidR="00FF5124" w:rsidRPr="00654895" w:rsidRDefault="00FF5124" w:rsidP="00FF5124">
      <w:pPr>
        <w:pStyle w:val="ManualHeading1"/>
        <w:rPr>
          <w:noProof/>
        </w:rPr>
      </w:pPr>
      <w:r w:rsidRPr="00654895">
        <w:rPr>
          <w:noProof/>
        </w:rPr>
        <w:t>2.</w:t>
      </w:r>
      <w:r w:rsidRPr="00654895">
        <w:rPr>
          <w:noProof/>
        </w:rPr>
        <w:tab/>
        <w:t>RETSGRUNDLAG, NÆRHEDSPRINCIPPET OG PROPORTIONALITETSPRINCIPPET</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Retsgrundlag</w:t>
      </w:r>
    </w:p>
    <w:p w:rsidR="00FF5124" w:rsidRPr="00654895" w:rsidRDefault="00FF5124" w:rsidP="00FF5124">
      <w:pPr>
        <w:spacing w:after="240"/>
        <w:rPr>
          <w:noProof/>
        </w:rPr>
      </w:pPr>
      <w:r w:rsidRPr="00654895">
        <w:rPr>
          <w:noProof/>
        </w:rPr>
        <w:t xml:space="preserve">Retsgrundlaget er artikel 2, stk. 1, i protokol nr. 37 om de finansielle konsekvenser af udløbet af EKSF-traktaten og om Kul- og Stålforskningsfonden, der er knyttet som bilag til traktaten om Den Europæiske Union og til traktaten om Den Europæiske Unions funktionsmåde. </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 xml:space="preserve">Nærhedsprincippet (for områder, der ikke er omfattet af enekompetence) </w:t>
      </w:r>
    </w:p>
    <w:p w:rsidR="00FF5124" w:rsidRPr="00654895" w:rsidRDefault="00FF5124" w:rsidP="00FF5124">
      <w:pPr>
        <w:pBdr>
          <w:top w:val="nil"/>
          <w:left w:val="nil"/>
          <w:bottom w:val="nil"/>
          <w:right w:val="nil"/>
          <w:between w:val="nil"/>
          <w:bar w:val="nil"/>
        </w:pBdr>
        <w:spacing w:before="0" w:after="240"/>
        <w:rPr>
          <w:noProof/>
        </w:rPr>
      </w:pPr>
      <w:r w:rsidRPr="00654895">
        <w:rPr>
          <w:noProof/>
        </w:rPr>
        <w:t xml:space="preserve">De foreslåede ændringer af Kul- og Stålforskningsfonden kan kun foretages på EU-plan gennem en revision af den gældende lovgivning. </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Proportionalitetsprincippet</w:t>
      </w:r>
    </w:p>
    <w:p w:rsidR="00FF5124" w:rsidRPr="00654895" w:rsidRDefault="00FF5124" w:rsidP="00FF5124">
      <w:pPr>
        <w:rPr>
          <w:noProof/>
        </w:rPr>
      </w:pPr>
      <w:r w:rsidRPr="00654895">
        <w:rPr>
          <w:noProof/>
        </w:rPr>
        <w:t>Forslaget er nødvendigt for at fastsætte de nødvendige foranstaltninger til gennemførelse af protokol nr. 37.</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Valg af instrument</w:t>
      </w:r>
    </w:p>
    <w:p w:rsidR="00FF5124" w:rsidRPr="00654895" w:rsidRDefault="00FF5124" w:rsidP="00FF5124">
      <w:pPr>
        <w:rPr>
          <w:noProof/>
        </w:rPr>
      </w:pPr>
      <w:r w:rsidRPr="00654895">
        <w:rPr>
          <w:noProof/>
        </w:rPr>
        <w:t>I henhold til artikel 2, stk. 1, i protokol nr. 37 vedtages denne rådsafgørelse efter en særlig lovgivningsprocedure af Rådet, der træffer afgørelse med kvalificeret flertal på forslag fra Kommissionen og med Europa-Parlamentets samtykke.</w:t>
      </w:r>
      <w:r w:rsidR="00654895">
        <w:rPr>
          <w:noProof/>
        </w:rPr>
        <w:t xml:space="preserve"> </w:t>
      </w:r>
    </w:p>
    <w:p w:rsidR="00FF5124" w:rsidRPr="00654895" w:rsidRDefault="00FF5124" w:rsidP="00FF5124">
      <w:pPr>
        <w:pStyle w:val="ManualHeading1"/>
        <w:rPr>
          <w:noProof/>
        </w:rPr>
      </w:pPr>
      <w:r w:rsidRPr="00654895">
        <w:rPr>
          <w:noProof/>
        </w:rPr>
        <w:t>3.</w:t>
      </w:r>
      <w:r w:rsidRPr="00654895">
        <w:rPr>
          <w:noProof/>
        </w:rPr>
        <w:tab/>
        <w:t>RESULTATER AF EFTERFØLGENDE EVALUERINGER, HØRINGER AF INTERESSENTER OG KONSEKVENSANALYSER</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Efterfølgende evalueringer/kvalitetskontrol af gældende lovgivning</w:t>
      </w:r>
    </w:p>
    <w:p w:rsidR="00FF5124" w:rsidRPr="00654895" w:rsidRDefault="00FF5124" w:rsidP="00FF5124">
      <w:pPr>
        <w:pBdr>
          <w:top w:val="nil"/>
          <w:left w:val="nil"/>
          <w:bottom w:val="nil"/>
          <w:right w:val="nil"/>
          <w:between w:val="nil"/>
          <w:bar w:val="nil"/>
        </w:pBdr>
        <w:spacing w:before="0" w:after="240"/>
        <w:rPr>
          <w:rFonts w:eastAsia="Arial Unicode MS"/>
          <w:noProof/>
        </w:rPr>
      </w:pPr>
      <w:bookmarkStart w:id="6" w:name="_Hlk202349097"/>
      <w:r w:rsidRPr="00654895">
        <w:rPr>
          <w:noProof/>
        </w:rPr>
        <w:t>Forslaget er baseret på resultaterne af forhåndsevalueringen, som foretager en overvågning af Kul- og Stålforskningsfondens forskningsprogram for perioden 2021-2024 samt rapporter fra de tekniske grupper for 2022 og 2023.</w:t>
      </w:r>
    </w:p>
    <w:bookmarkEnd w:id="6"/>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Høringer af interessenter</w:t>
      </w:r>
    </w:p>
    <w:p w:rsidR="00FF5124" w:rsidRPr="00654895" w:rsidRDefault="00FF5124" w:rsidP="00FF5124">
      <w:pPr>
        <w:pBdr>
          <w:top w:val="nil"/>
          <w:left w:val="nil"/>
          <w:bottom w:val="nil"/>
          <w:right w:val="nil"/>
          <w:between w:val="nil"/>
          <w:bar w:val="nil"/>
        </w:pBdr>
        <w:spacing w:before="0" w:after="240"/>
        <w:rPr>
          <w:rFonts w:eastAsia="Arial Unicode MS"/>
          <w:noProof/>
        </w:rPr>
      </w:pPr>
      <w:r w:rsidRPr="00654895">
        <w:rPr>
          <w:noProof/>
        </w:rPr>
        <w:t xml:space="preserve">Kul- og Stålforskningsfondens interessenter har været involveret i flere ad hoc-møder, specifikke møder i de rådgivende grupper (De Rådgivende Grupper for Kul og Stål), såsom de fælles møder den 19. september 2025 og den 12. maj 2025, samt i Kul- og Ståludvalget, senest den 23. september 2025. Der blev også afholdt et særligt offentligt høringsarrangement den 19. juni 2025. </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Indhentning og brug af ekspertbistand</w:t>
      </w:r>
    </w:p>
    <w:p w:rsidR="00FF5124" w:rsidRPr="00654895" w:rsidRDefault="00FF5124" w:rsidP="00FF5124">
      <w:pPr>
        <w:rPr>
          <w:noProof/>
        </w:rPr>
      </w:pPr>
      <w:r w:rsidRPr="00654895">
        <w:rPr>
          <w:noProof/>
        </w:rPr>
        <w:t xml:space="preserve">Overvågningen af programmeringsperioden 2021-2024 for Kul- og Stålforskningsfondens forskningsprogram i forhåndsevalueringen, der blev gennemført i samarbejde med Forvaltningsorganet for Forskning sammen med høringer af interessenter, gav den nødvendige ekspertise. </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Konsekvensanalyse</w:t>
      </w:r>
    </w:p>
    <w:p w:rsidR="00FF5124" w:rsidRPr="00654895" w:rsidRDefault="00FF5124" w:rsidP="00FF5124">
      <w:pPr>
        <w:pBdr>
          <w:top w:val="nil"/>
          <w:left w:val="nil"/>
          <w:bottom w:val="nil"/>
          <w:right w:val="nil"/>
          <w:between w:val="nil"/>
          <w:bar w:val="nil"/>
        </w:pBdr>
        <w:spacing w:before="0" w:after="240"/>
        <w:rPr>
          <w:noProof/>
        </w:rPr>
      </w:pPr>
      <w:r w:rsidRPr="00654895">
        <w:rPr>
          <w:noProof/>
        </w:rPr>
        <w:t>Det er ikke nødvendigt at lave en konsekvensanalyse i forbindelse med den foreslåede revision.</w:t>
      </w:r>
    </w:p>
    <w:p w:rsidR="00FF5124" w:rsidRPr="00654895" w:rsidRDefault="00FF5124" w:rsidP="00FF5124">
      <w:pPr>
        <w:pBdr>
          <w:top w:val="nil"/>
          <w:left w:val="nil"/>
          <w:bottom w:val="nil"/>
          <w:right w:val="nil"/>
          <w:between w:val="nil"/>
          <w:bar w:val="nil"/>
        </w:pBdr>
        <w:spacing w:before="0" w:after="240"/>
        <w:rPr>
          <w:noProof/>
        </w:rPr>
      </w:pPr>
      <w:r w:rsidRPr="00654895">
        <w:rPr>
          <w:noProof/>
        </w:rPr>
        <w:t>Denne rådsafgørelse vedrører en ændring af en allerede gældende lovgivning baseret på protokol nr. 37 og har kun en begrænset indvirkning. I sådanne tilfælde præciserer værktøjskassen til bedre regulering</w:t>
      </w:r>
      <w:r w:rsidRPr="00654895">
        <w:rPr>
          <w:rStyle w:val="FootnoteReference"/>
          <w:noProof/>
        </w:rPr>
        <w:footnoteReference w:id="12"/>
      </w:r>
      <w:r w:rsidRPr="00654895">
        <w:rPr>
          <w:noProof/>
        </w:rPr>
        <w:t xml:space="preserve">, at der ikke er behov for en konsekvensanalyse. Desuden indeholder den europæiske handlingsplan for stål og metal af 19. marts 2025 et forslag til en reform af Kul- og Stålforskningsfonden for samme år og fastlægger allerede, på baggrund af den analyse, der blev gennemført for handlingsplanen, de vigtigste politiske retningslinjer for reformen: "at forenkle og yderligere fremskynde investeringer i stålforskning, herunder forskning i forsvarsanvendelser". Den foreslåede revision understøttes dog fortsat af analysen af en forudgående evaluering, som krævet i artikel 34 i forordning (EU, Euratom) 2024/2509. </w:t>
      </w:r>
    </w:p>
    <w:p w:rsidR="00FF5124" w:rsidRPr="00654895" w:rsidRDefault="00FF5124" w:rsidP="00FF5124">
      <w:pPr>
        <w:rPr>
          <w:rFonts w:eastAsia="Arial Unicode MS"/>
          <w:noProof/>
          <w:u w:color="000000"/>
          <w:bdr w:val="nil"/>
        </w:rPr>
      </w:pPr>
      <w:r w:rsidRPr="00654895">
        <w:rPr>
          <w:noProof/>
          <w:u w:color="000000"/>
          <w:bdr w:val="nil"/>
        </w:rPr>
        <w:t>•</w:t>
      </w:r>
      <w:r w:rsidRPr="00654895">
        <w:rPr>
          <w:noProof/>
          <w:u w:color="000000"/>
          <w:bdr w:val="nil"/>
        </w:rPr>
        <w:tab/>
      </w:r>
      <w:r w:rsidRPr="00654895">
        <w:rPr>
          <w:b/>
          <w:noProof/>
          <w:u w:color="000000"/>
          <w:bdr w:val="nil"/>
        </w:rPr>
        <w:t>Målrettet regulering og forenkling</w:t>
      </w:r>
    </w:p>
    <w:p w:rsidR="00FF5124" w:rsidRPr="00654895" w:rsidRDefault="00FF5124" w:rsidP="00FF5124">
      <w:pPr>
        <w:pBdr>
          <w:top w:val="nil"/>
          <w:left w:val="nil"/>
          <w:bottom w:val="nil"/>
          <w:right w:val="nil"/>
          <w:between w:val="nil"/>
          <w:bar w:val="nil"/>
        </w:pBdr>
        <w:spacing w:before="0" w:after="240"/>
        <w:rPr>
          <w:rFonts w:eastAsia="Arial Unicode MS"/>
          <w:noProof/>
        </w:rPr>
      </w:pPr>
      <w:bookmarkStart w:id="7" w:name="_Hlk202349121"/>
      <w:r w:rsidRPr="00654895">
        <w:rPr>
          <w:noProof/>
        </w:rPr>
        <w:t xml:space="preserve">Forslaget er baseret på resultaterne af den forudgående analyse, der ledsager forslaget. </w:t>
      </w:r>
      <w:bookmarkStart w:id="8" w:name="_Hlk211957246"/>
      <w:r w:rsidRPr="00654895">
        <w:rPr>
          <w:noProof/>
        </w:rPr>
        <w:t>Dette omfatter overvejelser om, hvordan man kan forenkle og fremskynde den støtte, der tilbydes af Kul- og Stålforskningsfondens forskningsprogram, herunder måder at øge fleksibiliteten og forudsigeligheden for potentielle ansøgere.</w:t>
      </w:r>
    </w:p>
    <w:bookmarkEnd w:id="7"/>
    <w:bookmarkEnd w:id="8"/>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Grundlæggende rettigheder</w:t>
      </w:r>
    </w:p>
    <w:p w:rsidR="00FF5124" w:rsidRPr="00654895" w:rsidRDefault="00FF5124" w:rsidP="00FF5124">
      <w:pPr>
        <w:rPr>
          <w:noProof/>
        </w:rPr>
      </w:pPr>
      <w:r w:rsidRPr="00654895">
        <w:rPr>
          <w:noProof/>
        </w:rPr>
        <w:t xml:space="preserve">Forslaget er i fuld overensstemmelse med beskyttelsen af grundlæggende rettigheder. </w:t>
      </w:r>
    </w:p>
    <w:p w:rsidR="00FF5124" w:rsidRPr="00654895" w:rsidRDefault="00FF5124" w:rsidP="00FF5124">
      <w:pPr>
        <w:pStyle w:val="ManualHeading1"/>
        <w:spacing w:before="240"/>
        <w:ind w:left="851" w:hanging="851"/>
        <w:rPr>
          <w:noProof/>
        </w:rPr>
      </w:pPr>
      <w:r w:rsidRPr="00654895">
        <w:rPr>
          <w:noProof/>
        </w:rPr>
        <w:t>4.</w:t>
      </w:r>
      <w:r w:rsidRPr="00654895">
        <w:rPr>
          <w:noProof/>
        </w:rPr>
        <w:tab/>
        <w:t>VIRKNINGER FOR BUDGETTET</w:t>
      </w:r>
    </w:p>
    <w:p w:rsidR="00FF5124" w:rsidRPr="00654895" w:rsidRDefault="00FF5124" w:rsidP="00FF5124">
      <w:pPr>
        <w:spacing w:after="0"/>
        <w:rPr>
          <w:rFonts w:eastAsia="Arial Unicode MS"/>
          <w:noProof/>
        </w:rPr>
      </w:pPr>
      <w:r w:rsidRPr="00654895">
        <w:rPr>
          <w:noProof/>
        </w:rPr>
        <w:t>Forslaget skaber ikke nogen nye forpligtelser, som skal ydes over det almindelige budget under den nuværende flerårige finansielle ramme.</w:t>
      </w:r>
    </w:p>
    <w:p w:rsidR="00FF5124" w:rsidRPr="00654895" w:rsidRDefault="00FF5124" w:rsidP="00FF5124">
      <w:pPr>
        <w:pStyle w:val="ManualHeading1"/>
        <w:rPr>
          <w:noProof/>
        </w:rPr>
      </w:pPr>
      <w:r w:rsidRPr="00654895">
        <w:rPr>
          <w:noProof/>
        </w:rPr>
        <w:t>5.</w:t>
      </w:r>
      <w:r w:rsidRPr="00654895">
        <w:rPr>
          <w:noProof/>
        </w:rPr>
        <w:tab/>
        <w:t>ANDRE FORHOLD</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Planer for gennemførelsen og foranstaltninger til overvågning, evaluering og rapportering</w:t>
      </w:r>
    </w:p>
    <w:p w:rsidR="00FF5124" w:rsidRPr="00654895" w:rsidRDefault="00FF5124" w:rsidP="00FF5124">
      <w:pPr>
        <w:rPr>
          <w:rFonts w:eastAsia="Arial Unicode MS"/>
          <w:noProof/>
        </w:rPr>
      </w:pPr>
      <w:r w:rsidRPr="00654895">
        <w:rPr>
          <w:noProof/>
        </w:rPr>
        <w:t>Der vil ved udgangen af 2027 blive foretaget en overvågning og vurdering af gennemførelsen af Kul- og Stålforskningsfondens forskningsprogram.</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Forklarende dokumenter (for direktiver)</w:t>
      </w:r>
    </w:p>
    <w:p w:rsidR="00FF5124" w:rsidRPr="00654895" w:rsidRDefault="00FF5124" w:rsidP="00FF5124">
      <w:pPr>
        <w:pBdr>
          <w:top w:val="nil"/>
          <w:left w:val="nil"/>
          <w:bottom w:val="nil"/>
          <w:right w:val="nil"/>
          <w:between w:val="nil"/>
          <w:bar w:val="nil"/>
        </w:pBdr>
        <w:spacing w:before="0" w:after="240"/>
        <w:rPr>
          <w:rFonts w:eastAsia="Arial Unicode MS"/>
          <w:noProof/>
        </w:rPr>
      </w:pPr>
      <w:r w:rsidRPr="00654895">
        <w:rPr>
          <w:noProof/>
        </w:rPr>
        <w:t>Ikke relevant.</w:t>
      </w:r>
    </w:p>
    <w:p w:rsidR="00FF5124" w:rsidRPr="00654895" w:rsidRDefault="00FF5124" w:rsidP="00FF5124">
      <w:pPr>
        <w:pStyle w:val="ManualHeading2"/>
        <w:rPr>
          <w:rFonts w:eastAsia="Arial Unicode MS"/>
          <w:noProof/>
          <w:u w:color="000000"/>
          <w:bdr w:val="nil"/>
        </w:rPr>
      </w:pPr>
      <w:r w:rsidRPr="00654895">
        <w:rPr>
          <w:noProof/>
          <w:u w:color="000000"/>
          <w:bdr w:val="nil"/>
        </w:rPr>
        <w:t>•</w:t>
      </w:r>
      <w:r w:rsidRPr="00654895">
        <w:rPr>
          <w:noProof/>
          <w:u w:color="000000"/>
          <w:bdr w:val="nil"/>
        </w:rPr>
        <w:tab/>
        <w:t>Nærmere redegørelse for de enkelte bestemmelser i forslaget</w:t>
      </w:r>
    </w:p>
    <w:p w:rsidR="00FF5124" w:rsidRPr="00654895" w:rsidRDefault="00FF5124" w:rsidP="00FF5124">
      <w:pPr>
        <w:rPr>
          <w:rFonts w:eastAsia="Arial Unicode MS"/>
          <w:noProof/>
          <w:u w:color="000000"/>
          <w:bdr w:val="nil"/>
        </w:rPr>
      </w:pPr>
      <w:r w:rsidRPr="00654895">
        <w:rPr>
          <w:noProof/>
          <w:u w:color="000000"/>
          <w:bdr w:val="nil"/>
        </w:rPr>
        <w:t xml:space="preserve">Denne rådsafgørelse fastsætter de nødvendige foranstaltninger til gennemførelse af protokol </w:t>
      </w:r>
      <w:r w:rsidRPr="00654895">
        <w:rPr>
          <w:noProof/>
        </w:rPr>
        <w:t>nr. 37</w:t>
      </w:r>
      <w:r w:rsidRPr="00654895">
        <w:rPr>
          <w:noProof/>
          <w:u w:color="000000"/>
          <w:bdr w:val="nil"/>
        </w:rPr>
        <w:t xml:space="preserve">. </w:t>
      </w:r>
    </w:p>
    <w:p w:rsidR="00FF5124" w:rsidRPr="00654895" w:rsidRDefault="00FF5124" w:rsidP="00FF5124">
      <w:pPr>
        <w:rPr>
          <w:noProof/>
        </w:rPr>
      </w:pPr>
      <w:r w:rsidRPr="00654895">
        <w:rPr>
          <w:noProof/>
        </w:rPr>
        <w:t>Ved denne rådsafgørelse fastsættes de foranstaltninger, der er nødvendige for at anvende de resterende ikke-tildelte aktiver i EKSF under afvikling, som i øjeblikket anslås til 647 mio. EUR ved udgangen af 2026</w:t>
      </w:r>
      <w:r w:rsidRPr="00654895">
        <w:rPr>
          <w:rStyle w:val="FootnoteReference"/>
          <w:noProof/>
        </w:rPr>
        <w:footnoteReference w:id="13"/>
      </w:r>
      <w:r w:rsidRPr="00654895">
        <w:rPr>
          <w:noProof/>
        </w:rPr>
        <w:t xml:space="preserve"> samt eventuelle resterende uudnyttede midler fra tidligere indkaldelser under Kul- og Stålforskningsfondens forskningsprogram, gennem fire årlige indkaldelser af forslag til forsknings- og innovationsprojekter, der er planlagt i toårige arbejdsprogrammer for 2027-2028 og 2029-2030. Denne afgørelse udvider finansieringsrammen for forskningsprogrammet til 200 mio. EUR om året for at fremskynde FoI-investeringer i de berørte sektorer og udvide kredsen af involverede aktører. Det øgede budget muliggør også en opjustering af finansieringssatserne i overensstemmelse med EU's forskningsfinansieringsprogrammer gennem den parallelle rådsafgørelse om flerårige finansielle og tekniske retningslinjer, som giver mulighed for større deltagelse af offentlige og akademiske enheder. Dette vil i højere grad understøtte investeringer og resultater i industriel forskning.</w:t>
      </w:r>
    </w:p>
    <w:p w:rsidR="00E96A2F" w:rsidRPr="00654895" w:rsidRDefault="00FF5124" w:rsidP="00FD40BA">
      <w:pPr>
        <w:rPr>
          <w:noProof/>
        </w:rPr>
      </w:pPr>
      <w:r w:rsidRPr="00654895">
        <w:rPr>
          <w:noProof/>
        </w:rPr>
        <w:t xml:space="preserve">Fordelingen af midler mellem kulrelateret og stålrelateret forskning, jf. artikel 4, stk. 2, i Rådets beslutning 2003/76/EF, vil fortsat blive anvendt af Kommissionen ved gennemførelsen af Kul- og Stålforskningsfondens forskningsprogram. </w:t>
      </w:r>
      <w:bookmarkStart w:id="9" w:name="_Hlk215452401"/>
      <w:r w:rsidRPr="00654895">
        <w:rPr>
          <w:noProof/>
        </w:rPr>
        <w:t xml:space="preserve">Den kan dog ændres i det sidste år af arbejdsprogrammets gennemførelse, hvis det er nødvendigt for at muliggøre fuld udnyttelse af aktiverne. </w:t>
      </w:r>
      <w:bookmarkEnd w:id="9"/>
    </w:p>
    <w:p w:rsidR="00E96A2F" w:rsidRPr="00654895" w:rsidRDefault="00E96A2F" w:rsidP="00FD40BA">
      <w:pPr>
        <w:rPr>
          <w:noProof/>
        </w:rPr>
        <w:sectPr w:rsidR="00E96A2F" w:rsidRPr="00654895" w:rsidSect="00D9745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094B75" w:rsidRDefault="009C32A5">
      <w:pPr>
        <w:pStyle w:val="Rfrenceinterinstitutionnelle"/>
        <w:rPr>
          <w:noProof/>
        </w:rPr>
      </w:pPr>
      <w:r>
        <w:rPr>
          <w:noProof/>
        </w:rPr>
        <w:t>2025/0390 (APP)</w:t>
      </w:r>
    </w:p>
    <w:p w:rsidR="00E96A2F" w:rsidRPr="00654895" w:rsidRDefault="008037E0" w:rsidP="008037E0">
      <w:pPr>
        <w:pStyle w:val="Statut"/>
        <w:rPr>
          <w:noProof/>
        </w:rPr>
      </w:pPr>
      <w:r w:rsidRPr="008037E0">
        <w:rPr>
          <w:noProof/>
        </w:rPr>
        <w:t>Forslag til</w:t>
      </w:r>
    </w:p>
    <w:p w:rsidR="00E96A2F" w:rsidRPr="00654895" w:rsidRDefault="008037E0" w:rsidP="008037E0">
      <w:pPr>
        <w:pStyle w:val="Typedudocument"/>
        <w:rPr>
          <w:noProof/>
        </w:rPr>
      </w:pPr>
      <w:r w:rsidRPr="008037E0">
        <w:rPr>
          <w:noProof/>
        </w:rPr>
        <w:t>RÅDETS AFGØRELSE</w:t>
      </w:r>
    </w:p>
    <w:p w:rsidR="00E96A2F" w:rsidRPr="00654895" w:rsidRDefault="008037E0" w:rsidP="008037E0">
      <w:pPr>
        <w:pStyle w:val="Titreobjet"/>
        <w:rPr>
          <w:noProof/>
        </w:rPr>
      </w:pPr>
      <w:r w:rsidRPr="008037E0">
        <w:rPr>
          <w:noProof/>
        </w:rPr>
        <w:t>om fastsættelse af de nødvendige foranstaltninger for gennemførelse af protokol nr. 37 om de finansielle konsekvenser af udløbet af EKSF-traktaten og om Kul- og Stålforskningsfonden, der er knyttet som bilag til traktaten om Den Europæiske Union og til traktaten om Den Europæiske Unions funktionsmåde</w:t>
      </w:r>
    </w:p>
    <w:p w:rsidR="00FF5124" w:rsidRPr="00654895" w:rsidRDefault="00FF5124" w:rsidP="00FF5124">
      <w:pPr>
        <w:pStyle w:val="Institutionquiagit"/>
        <w:rPr>
          <w:noProof/>
        </w:rPr>
      </w:pPr>
      <w:r w:rsidRPr="00654895">
        <w:rPr>
          <w:noProof/>
        </w:rPr>
        <w:t>RÅDET FOR DEN EUROPÆISKE UNION HAR —</w:t>
      </w:r>
    </w:p>
    <w:p w:rsidR="00FF5124" w:rsidRPr="00654895" w:rsidRDefault="00FF5124" w:rsidP="00FF5124">
      <w:pPr>
        <w:rPr>
          <w:noProof/>
        </w:rPr>
      </w:pPr>
      <w:r w:rsidRPr="00654895">
        <w:rPr>
          <w:noProof/>
        </w:rPr>
        <w:t xml:space="preserve">under henvisning til protokol nr. 37 om de finansielle konsekvenser af udløbet af EKSF-traktaten og om Kul- og Stålforskningsfonden, der er knyttet som bilag til </w:t>
      </w:r>
      <w:bookmarkStart w:id="10" w:name="_Hlk206407123"/>
      <w:r w:rsidRPr="00654895">
        <w:rPr>
          <w:noProof/>
        </w:rPr>
        <w:t>traktaten om Den Europæiske Union og til traktaten om Den Europæiske Unions funktionsmåde</w:t>
      </w:r>
      <w:bookmarkEnd w:id="10"/>
      <w:r w:rsidRPr="00654895">
        <w:rPr>
          <w:noProof/>
        </w:rPr>
        <w:t>, særlig artikel 2, første afsnit,</w:t>
      </w:r>
    </w:p>
    <w:p w:rsidR="00FF5124" w:rsidRPr="00654895" w:rsidRDefault="00FF5124" w:rsidP="00FF5124">
      <w:pPr>
        <w:rPr>
          <w:noProof/>
        </w:rPr>
      </w:pPr>
      <w:r w:rsidRPr="00654895">
        <w:rPr>
          <w:noProof/>
        </w:rPr>
        <w:t>under henvisning til forslag fra Europa-Kommissionen,</w:t>
      </w:r>
    </w:p>
    <w:p w:rsidR="00FF5124" w:rsidRPr="00654895" w:rsidRDefault="00FF5124" w:rsidP="00FF5124">
      <w:pPr>
        <w:rPr>
          <w:noProof/>
        </w:rPr>
      </w:pPr>
      <w:r w:rsidRPr="00654895">
        <w:rPr>
          <w:noProof/>
        </w:rPr>
        <w:t xml:space="preserve">efter fremsendelse af udkast til lovgivningsmæssig retsakt til de nationale parlamenter, </w:t>
      </w:r>
    </w:p>
    <w:p w:rsidR="00FF5124" w:rsidRPr="00654895" w:rsidRDefault="00FF5124" w:rsidP="00FF5124">
      <w:pPr>
        <w:rPr>
          <w:noProof/>
        </w:rPr>
      </w:pPr>
      <w:r w:rsidRPr="00654895">
        <w:rPr>
          <w:noProof/>
        </w:rPr>
        <w:t>under henvisning til godkendelse fra Europa-Parlamentet</w:t>
      </w:r>
      <w:r w:rsidRPr="00654895">
        <w:rPr>
          <w:rStyle w:val="FootnoteReference"/>
          <w:noProof/>
        </w:rPr>
        <w:footnoteReference w:id="14"/>
      </w:r>
      <w:r w:rsidRPr="00654895">
        <w:rPr>
          <w:noProof/>
        </w:rPr>
        <w:t xml:space="preserve">, </w:t>
      </w:r>
    </w:p>
    <w:p w:rsidR="00FF5124" w:rsidRPr="00654895" w:rsidRDefault="00FF5124" w:rsidP="00FF5124">
      <w:pPr>
        <w:rPr>
          <w:noProof/>
        </w:rPr>
      </w:pPr>
      <w:r w:rsidRPr="00654895">
        <w:rPr>
          <w:noProof/>
        </w:rPr>
        <w:t xml:space="preserve">efter en særlig lovgivningsprocedure, og </w:t>
      </w:r>
    </w:p>
    <w:p w:rsidR="00FF5124" w:rsidRPr="00654895" w:rsidRDefault="00FF5124" w:rsidP="00FF5124">
      <w:pPr>
        <w:rPr>
          <w:noProof/>
        </w:rPr>
      </w:pPr>
      <w:r w:rsidRPr="00654895">
        <w:rPr>
          <w:noProof/>
        </w:rPr>
        <w:t>ud fra følgende betragtninger:</w:t>
      </w:r>
    </w:p>
    <w:p w:rsidR="00FF5124" w:rsidRPr="00654895" w:rsidRDefault="00FF5124" w:rsidP="00F43D09">
      <w:pPr>
        <w:pStyle w:val="ManualConsidrant"/>
        <w:rPr>
          <w:noProof/>
        </w:rPr>
      </w:pPr>
      <w:r>
        <w:rPr>
          <w:noProof/>
        </w:rPr>
        <w:t>(1)</w:t>
      </w:r>
      <w:r>
        <w:rPr>
          <w:noProof/>
        </w:rPr>
        <w:tab/>
      </w:r>
      <w:r w:rsidRPr="00654895">
        <w:rPr>
          <w:noProof/>
        </w:rPr>
        <w:t>Traktaten om oprettelse af Det Europæiske Kul- og Stålfællesskab udløb den 23. juli 2002, jf. nævnte traktats artikel 97. Alle Det Europæiske Kul- og Stålfællesskabs (EKSF's) aktiver og passiver blev overført til Det Europæiske Fællesskab den 24. juli 2002.</w:t>
      </w:r>
    </w:p>
    <w:p w:rsidR="00FF5124" w:rsidRPr="00654895" w:rsidRDefault="00FF5124" w:rsidP="00F43D09">
      <w:pPr>
        <w:pStyle w:val="ManualConsidrant"/>
        <w:rPr>
          <w:noProof/>
        </w:rPr>
      </w:pPr>
      <w:r>
        <w:rPr>
          <w:noProof/>
        </w:rPr>
        <w:t>(2)</w:t>
      </w:r>
      <w:r>
        <w:rPr>
          <w:noProof/>
        </w:rPr>
        <w:tab/>
      </w:r>
      <w:r w:rsidRPr="00654895">
        <w:rPr>
          <w:noProof/>
        </w:rPr>
        <w:t>I henhold til protokol nr. 37 om de finansielle konsekvenser af udløbet af EKSF-traktaten og om Kul- og Stålforskningsfonden, der er knyttet som bilag til traktaten om Den Europæiske Union og til traktaten om Den Europæiske Unions funktionsmåde ("protokollen"), betragtes nettoværdien af aktiverne og passiverne, som de fremgår af EKSF's balance, som aktiver bestemt til forskning i sektorer knyttet til kul- og stålindustrien ("aktiverne"), benævnt "EKSF under afvikling", og, når afviklingen er afsluttet, som "Kul- og Stålforskningsfondens aktiver".</w:t>
      </w:r>
    </w:p>
    <w:p w:rsidR="00FF5124" w:rsidRPr="00654895" w:rsidRDefault="00FF5124" w:rsidP="00F43D09">
      <w:pPr>
        <w:pStyle w:val="ManualConsidrant"/>
        <w:rPr>
          <w:noProof/>
        </w:rPr>
      </w:pPr>
      <w:r>
        <w:rPr>
          <w:noProof/>
        </w:rPr>
        <w:t>(3)</w:t>
      </w:r>
      <w:r>
        <w:rPr>
          <w:noProof/>
        </w:rPr>
        <w:tab/>
      </w:r>
      <w:r w:rsidRPr="00654895">
        <w:rPr>
          <w:noProof/>
        </w:rPr>
        <w:t>Af protokollen fremgår det ligeledes, at provenuet af disse aktiver, som benævnes "Kul- og Stålforskningsfonden", udelukkende skal anvendes til forskning inden for sektorer knyttet til kul- og stålindustrien og uden for rammeprogrammet for forskning i overensstemmelse med bestemmelserne i protokollen og i retsakter vedtaget på grundlag deraf.</w:t>
      </w:r>
    </w:p>
    <w:p w:rsidR="00FF5124" w:rsidRPr="00654895" w:rsidRDefault="00FF5124" w:rsidP="00F43D09">
      <w:pPr>
        <w:pStyle w:val="ManualConsidrant"/>
        <w:rPr>
          <w:noProof/>
        </w:rPr>
      </w:pPr>
      <w:r>
        <w:rPr>
          <w:noProof/>
        </w:rPr>
        <w:t>(4)</w:t>
      </w:r>
      <w:r>
        <w:rPr>
          <w:noProof/>
        </w:rPr>
        <w:tab/>
      </w:r>
      <w:r w:rsidRPr="00654895">
        <w:rPr>
          <w:noProof/>
        </w:rPr>
        <w:t xml:space="preserve">Den 1. februar 2003 vedtog Rådet </w:t>
      </w:r>
      <w:bookmarkStart w:id="11" w:name="_Hlk213834779"/>
      <w:r w:rsidRPr="00654895">
        <w:rPr>
          <w:noProof/>
        </w:rPr>
        <w:t>beslutning 2003/76/EF</w:t>
      </w:r>
      <w:r w:rsidRPr="00654895">
        <w:rPr>
          <w:rStyle w:val="FootnoteReference"/>
          <w:noProof/>
        </w:rPr>
        <w:footnoteReference w:id="15"/>
      </w:r>
      <w:bookmarkEnd w:id="11"/>
      <w:r w:rsidRPr="00654895">
        <w:rPr>
          <w:noProof/>
        </w:rPr>
        <w:t>, som fastsatte gennemførelsesbestemmelserne til protokollen.</w:t>
      </w:r>
    </w:p>
    <w:p w:rsidR="00FF5124" w:rsidRPr="00654895" w:rsidRDefault="00FF5124" w:rsidP="00F43D09">
      <w:pPr>
        <w:pStyle w:val="ManualConsidrant"/>
        <w:rPr>
          <w:noProof/>
        </w:rPr>
      </w:pPr>
      <w:r>
        <w:rPr>
          <w:noProof/>
        </w:rPr>
        <w:t>(5)</w:t>
      </w:r>
      <w:r>
        <w:rPr>
          <w:noProof/>
        </w:rPr>
        <w:tab/>
      </w:r>
      <w:r w:rsidRPr="00654895">
        <w:rPr>
          <w:noProof/>
        </w:rPr>
        <w:t>Værdien af de producerede indtægter, der er afsat til finansiering af forskningsprojekter vedrørende kul og stål, har allerede i en årrække været hastigt faldende på grund af de lave rentesatser, og aktiverne genererer ikke tilstrækkelige indtægter til at finansiere den nuværende årlige tildeling på 111 mio. EUR til Kul- og Stålforskningsfonden til indkaldelser, der blev fastsat ved beslutning 2003/76/EF. Derfor blev indkaldelserne i 2024 og 2025 fuldt ud finansieret ved salg af aktiver, da der var tab i 2022 og 2023. For 2026 og eventuelt efterfølgende år vil det realiserede overskud dække en del af den årlige tildeling, men det forventes ikke at være tilstrækkeligt til at muliggøre et meningsfuldt arbejdsprogram.</w:t>
      </w:r>
      <w:r w:rsidR="00654895">
        <w:rPr>
          <w:noProof/>
        </w:rPr>
        <w:t xml:space="preserve"> </w:t>
      </w:r>
      <w:r w:rsidRPr="00654895">
        <w:rPr>
          <w:noProof/>
        </w:rPr>
        <w:t xml:space="preserve"> </w:t>
      </w:r>
    </w:p>
    <w:p w:rsidR="00FF5124" w:rsidRPr="00654895" w:rsidRDefault="00FF5124" w:rsidP="00F43D09">
      <w:pPr>
        <w:pStyle w:val="ManualConsidrant"/>
        <w:rPr>
          <w:noProof/>
        </w:rPr>
      </w:pPr>
      <w:r>
        <w:rPr>
          <w:noProof/>
        </w:rPr>
        <w:t>(6)</w:t>
      </w:r>
      <w:r>
        <w:rPr>
          <w:noProof/>
        </w:rPr>
        <w:tab/>
      </w:r>
      <w:r w:rsidRPr="00654895">
        <w:rPr>
          <w:noProof/>
        </w:rPr>
        <w:t>Som led i sine bestræbelser på at styrke konkurrenceevnen i Unionens stålsektor og beskytte industriens fremtid forpligtede Kommissionen sig i den europæiske handlingsplan for stål og metal, der blev offentliggjort den 19. marts 2025</w:t>
      </w:r>
      <w:r w:rsidRPr="00654895">
        <w:rPr>
          <w:rStyle w:val="FootnoteReference"/>
          <w:noProof/>
        </w:rPr>
        <w:footnoteReference w:id="16"/>
      </w:r>
      <w:r w:rsidRPr="00654895">
        <w:rPr>
          <w:noProof/>
        </w:rPr>
        <w:t>, til at forenkle og yderligere fremskynde investeringer i stålforskning.</w:t>
      </w:r>
    </w:p>
    <w:p w:rsidR="00FF5124" w:rsidRPr="00654895" w:rsidRDefault="00FF5124" w:rsidP="00F43D09">
      <w:pPr>
        <w:pStyle w:val="ManualConsidrant"/>
        <w:rPr>
          <w:noProof/>
        </w:rPr>
      </w:pPr>
      <w:r>
        <w:rPr>
          <w:noProof/>
        </w:rPr>
        <w:t>(7)</w:t>
      </w:r>
      <w:r>
        <w:rPr>
          <w:noProof/>
        </w:rPr>
        <w:tab/>
      </w:r>
      <w:r w:rsidRPr="00654895">
        <w:rPr>
          <w:noProof/>
        </w:rPr>
        <w:t>Energiomstillingen væk fra fossile energikilder, navnlig kul, udgør i øjeblikket en udfordring, også med hensyn til behovet for at sikre en retfærdig omstilling, navnlig for industrier og arbejdstagere i kulafhængige regioner. Yderligere udfordringer omfatter afbødning af methanemissioner fra kulminer og bidrag til gennemførelsen af Europa-Parlamentets og Rådets forordning (EU) 2024/1787</w:t>
      </w:r>
      <w:r w:rsidRPr="00654895">
        <w:rPr>
          <w:rStyle w:val="FootnoteReference"/>
          <w:noProof/>
        </w:rPr>
        <w:footnoteReference w:id="17"/>
      </w:r>
      <w:r w:rsidRPr="00654895">
        <w:rPr>
          <w:noProof/>
        </w:rPr>
        <w:t>.</w:t>
      </w:r>
    </w:p>
    <w:p w:rsidR="00FF5124" w:rsidRPr="00654895" w:rsidRDefault="00FF5124" w:rsidP="00F43D09">
      <w:pPr>
        <w:pStyle w:val="ManualConsidrant"/>
        <w:rPr>
          <w:noProof/>
        </w:rPr>
      </w:pPr>
      <w:r>
        <w:rPr>
          <w:noProof/>
        </w:rPr>
        <w:t>(8)</w:t>
      </w:r>
      <w:r>
        <w:rPr>
          <w:noProof/>
        </w:rPr>
        <w:tab/>
      </w:r>
      <w:r w:rsidRPr="00654895">
        <w:rPr>
          <w:noProof/>
        </w:rPr>
        <w:t>Fra august 2027 og fremefter forventes det, at EKSF under afvikling ikke vil have nogen forpligtelser eller tilgodehavender, dvs. at afviklingen vil være afsluttet.</w:t>
      </w:r>
      <w:r w:rsidR="00654895">
        <w:rPr>
          <w:noProof/>
        </w:rPr>
        <w:t xml:space="preserve"> </w:t>
      </w:r>
    </w:p>
    <w:p w:rsidR="00FF5124" w:rsidRPr="00654895" w:rsidRDefault="00FF5124" w:rsidP="00F43D09">
      <w:pPr>
        <w:pStyle w:val="ManualConsidrant"/>
        <w:rPr>
          <w:noProof/>
        </w:rPr>
      </w:pPr>
      <w:r>
        <w:rPr>
          <w:noProof/>
        </w:rPr>
        <w:t>(9)</w:t>
      </w:r>
      <w:r>
        <w:rPr>
          <w:noProof/>
        </w:rPr>
        <w:tab/>
      </w:r>
      <w:r w:rsidRPr="00654895">
        <w:rPr>
          <w:noProof/>
        </w:rPr>
        <w:t>Det er muligt at sælge en del af EKSF under afvikling og, når afviklingen er afsluttet, af Kul- og Stålforskningsfondens aktiver til finansiering af forskningsprojekter i kul- og stålsektoren, da fonden ikke har nogen forpligtelser.</w:t>
      </w:r>
    </w:p>
    <w:p w:rsidR="00FF5124" w:rsidRPr="00654895" w:rsidRDefault="00FF5124" w:rsidP="00F43D09">
      <w:pPr>
        <w:pStyle w:val="ManualConsidrant"/>
        <w:rPr>
          <w:noProof/>
        </w:rPr>
      </w:pPr>
      <w:r>
        <w:rPr>
          <w:noProof/>
        </w:rPr>
        <w:t>(10)</w:t>
      </w:r>
      <w:r>
        <w:rPr>
          <w:noProof/>
        </w:rPr>
        <w:tab/>
      </w:r>
      <w:r w:rsidRPr="00654895">
        <w:rPr>
          <w:noProof/>
        </w:rPr>
        <w:t>I lyset af de kombinerede finansielle ændringer og politiske overvejelser bør forskningsprogrammets størrelse fastsættes på en sådan måde, at det sikres, at fondens aktiver kan anvendes og gennemføres korrekt i overensstemmelse med protokollens mål og principperne om forsvarlig økonomisk forvaltning. Behovet for at sikre en kritisk masse i forhold til forskningsprogrammets størrelse kan ikke opfyldes ved kun at anvende fondens indtægter eller en begrænset del af dens resterende aktiver. De beløb, der er nødvendige til forskningsprogrammet, vil kræve anvendelse af alle Kul- og Stålforskningsfondens aktiver. Det bør derfor være muligt at anvende Kul- og Stålforskningsfondens resterende aktiver til at yde meningsfuld støtte til nyttige samarbejdsforskningsprojekter, der har den kritiske masse til at skabe EU-merværdi, navnlig i kul- og stålsektorerne uden for Unionens rammeprogram for forskning.</w:t>
      </w:r>
    </w:p>
    <w:p w:rsidR="00FF5124" w:rsidRPr="00654895" w:rsidRDefault="00FF5124" w:rsidP="00F43D09">
      <w:pPr>
        <w:pStyle w:val="ManualConsidrant"/>
        <w:rPr>
          <w:noProof/>
        </w:rPr>
      </w:pPr>
      <w:r>
        <w:rPr>
          <w:noProof/>
        </w:rPr>
        <w:t>(11)</w:t>
      </w:r>
      <w:r>
        <w:rPr>
          <w:noProof/>
        </w:rPr>
        <w:tab/>
      </w:r>
      <w:r w:rsidRPr="00654895">
        <w:rPr>
          <w:noProof/>
        </w:rPr>
        <w:t>Meddelelsen om aftalen om ren industri</w:t>
      </w:r>
      <w:r w:rsidRPr="00654895">
        <w:rPr>
          <w:rStyle w:val="FootnoteReference"/>
          <w:noProof/>
        </w:rPr>
        <w:footnoteReference w:id="18"/>
      </w:r>
      <w:r w:rsidRPr="00654895">
        <w:rPr>
          <w:noProof/>
        </w:rPr>
        <w:t xml:space="preserve"> og den europæiske handlingsplan for stål og metal støtter forretningsgrundlaget for store investeringer i Unionen i de kommende år, herunder for stålindustrien. Som følge af dette politiske incitament bør Kul- og Stålforskningsfonden bidrage til en hurtig omstilling ved at finansiere den nødvendige store forskningsindsats. </w:t>
      </w:r>
    </w:p>
    <w:p w:rsidR="00FF5124" w:rsidRPr="00654895" w:rsidRDefault="00FF5124" w:rsidP="00F43D09">
      <w:pPr>
        <w:pStyle w:val="ManualConsidrant"/>
        <w:rPr>
          <w:noProof/>
        </w:rPr>
      </w:pPr>
      <w:r>
        <w:rPr>
          <w:noProof/>
        </w:rPr>
        <w:t>(12)</w:t>
      </w:r>
      <w:r>
        <w:rPr>
          <w:noProof/>
        </w:rPr>
        <w:tab/>
      </w:r>
      <w:r w:rsidRPr="00654895">
        <w:rPr>
          <w:noProof/>
        </w:rPr>
        <w:t>Indkaldelser i 2027, 2028 og 2029 på 200 mio. EUR om året og i 2030 af et beløb svarende til de resterende uudnyttede aktiver forventes at mobilisere private investeringer for at øge konkurrenceevnen og fremskynde den industrielle omstilling af kul- og stålsektoren til grøn omstilling og dekarbonisering. Der bør derfor fastsættes passende årlige tildelinger for at muliggøre sådanne indkaldelser.</w:t>
      </w:r>
    </w:p>
    <w:p w:rsidR="00FF5124" w:rsidRPr="00654895" w:rsidRDefault="00FF5124" w:rsidP="00F43D09">
      <w:pPr>
        <w:pStyle w:val="ManualConsidrant"/>
        <w:rPr>
          <w:noProof/>
        </w:rPr>
      </w:pPr>
      <w:r>
        <w:rPr>
          <w:noProof/>
        </w:rPr>
        <w:t>(13)</w:t>
      </w:r>
      <w:r>
        <w:rPr>
          <w:noProof/>
        </w:rPr>
        <w:tab/>
      </w:r>
      <w:r w:rsidRPr="00654895">
        <w:rPr>
          <w:noProof/>
        </w:rPr>
        <w:t>For fuldt ud at tildele nettoindtægterne fra investeringerne og lette forhøjelsen af tildelingen for 2027 fra 111 mio. EUR til 200 mio. EUR er det hensigtsmæssigt at afkorte forsinkelsen i tildelingen heraf ved at lade tildelingen i år n+1 være omfattet af balancen for aktiverne i år n for lukkede balancer for årene 2026, 2027, 2028 og 2029, samtidig med at de årlige tildelinger, der allerede er fastsat ved beslutning 2003/76/EF, opretholdes.</w:t>
      </w:r>
    </w:p>
    <w:p w:rsidR="00C07D19" w:rsidRPr="00654895" w:rsidRDefault="00C07D19" w:rsidP="00C07D19">
      <w:pPr>
        <w:pStyle w:val="ManualConsidrant"/>
        <w:rPr>
          <w:noProof/>
        </w:rPr>
      </w:pPr>
      <w:r>
        <w:rPr>
          <w:noProof/>
        </w:rPr>
        <w:t>(14)</w:t>
      </w:r>
      <w:r>
        <w:rPr>
          <w:noProof/>
        </w:rPr>
        <w:tab/>
      </w:r>
      <w:r w:rsidRPr="00654895">
        <w:rPr>
          <w:noProof/>
        </w:rPr>
        <w:t>Den nuværende tildeling af budgetbevillingerne mellem kul- og stålforskning på henholdsvis 27,2 % og 72,8 % støttes af begge sektorer og er fortsat hensigtsmæssig i betragtning af deres respektive behov og absorptionskapacitet.</w:t>
      </w:r>
    </w:p>
    <w:p w:rsidR="00860895" w:rsidRPr="00654895" w:rsidRDefault="002B468D" w:rsidP="00BC11C7">
      <w:pPr>
        <w:pStyle w:val="ManualConsidrant"/>
        <w:rPr>
          <w:noProof/>
        </w:rPr>
      </w:pPr>
      <w:r>
        <w:rPr>
          <w:noProof/>
        </w:rPr>
        <w:t>(15)</w:t>
      </w:r>
      <w:r>
        <w:rPr>
          <w:noProof/>
        </w:rPr>
        <w:tab/>
      </w:r>
      <w:r w:rsidRPr="00654895">
        <w:rPr>
          <w:noProof/>
        </w:rPr>
        <w:t>For at kunne tilpasse sig kul- eller stålsektorens eventuelle behov for forskningsfinansiering i tilfælde af utilstrækkelig absorption i den anden sektor bør beføjelsen til at vedtage retsakter delegeres til Kommissionen i overensstemmelse med artikel 290 i traktaten om Den Europæiske Unions funktionsmåde med henblik på at ændre denne afgørelse for om nødvendigt at ændre den procentdel af finansieringen, der afsættes til kul- og stålrelateret forskning i 2030, og muliggøre fuld udnyttelse af aktiverne.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654895">
        <w:rPr>
          <w:rStyle w:val="FootnoteReference"/>
          <w:noProof/>
        </w:rPr>
        <w:footnoteReference w:id="19"/>
      </w:r>
      <w:r w:rsidRPr="00654895">
        <w:rPr>
          <w:noProof/>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rsidR="002B468D" w:rsidRPr="00654895" w:rsidRDefault="002B468D" w:rsidP="002B468D">
      <w:pPr>
        <w:pStyle w:val="ManualConsidrant"/>
        <w:rPr>
          <w:noProof/>
        </w:rPr>
      </w:pPr>
      <w:r>
        <w:rPr>
          <w:noProof/>
        </w:rPr>
        <w:t>(16)</w:t>
      </w:r>
      <w:r>
        <w:rPr>
          <w:noProof/>
        </w:rPr>
        <w:tab/>
      </w:r>
      <w:r w:rsidRPr="00654895">
        <w:rPr>
          <w:noProof/>
        </w:rPr>
        <w:t>Beslutning 2003/76/EF bør derfor erstattes. Indtil afviklingen af EKSF er afsluttet, bør artikel 1 i nævnte beslutning dog fortsat anvendes, indtil de finansielle transaktioner i EKSF under afvikling er afsluttet —</w:t>
      </w:r>
    </w:p>
    <w:p w:rsidR="00FF5124" w:rsidRPr="00654895" w:rsidRDefault="00FF5124" w:rsidP="00FF5124">
      <w:pPr>
        <w:pStyle w:val="Formuledadoption"/>
        <w:rPr>
          <w:noProof/>
        </w:rPr>
      </w:pPr>
      <w:r w:rsidRPr="00654895">
        <w:rPr>
          <w:noProof/>
        </w:rPr>
        <w:t xml:space="preserve">VEDTAGET DENNE AFGØRELSE: </w:t>
      </w:r>
    </w:p>
    <w:p w:rsidR="00FF5124" w:rsidRPr="00654895" w:rsidRDefault="00FF5124" w:rsidP="00FF5124">
      <w:pPr>
        <w:pStyle w:val="Titrearticle"/>
        <w:rPr>
          <w:noProof/>
        </w:rPr>
      </w:pPr>
      <w:r w:rsidRPr="00654895">
        <w:rPr>
          <w:noProof/>
        </w:rPr>
        <w:t>Artikel 1</w:t>
      </w:r>
    </w:p>
    <w:p w:rsidR="00FF5124" w:rsidRPr="00654895" w:rsidRDefault="00FF5124" w:rsidP="00FF5124">
      <w:pPr>
        <w:rPr>
          <w:noProof/>
        </w:rPr>
      </w:pPr>
      <w:r w:rsidRPr="00654895">
        <w:rPr>
          <w:noProof/>
        </w:rPr>
        <w:t>Kommissionen bemyndiges til at fastsætte de foranstaltninger, der er nødvendige for at gennemføre protokol nr. 37 om de finansielle konsekvenser af udløbet af EKSF-traktaten og om Kul- og Stålforskningsfonden, der er knyttet som bilag til traktaten om Den Europæiske Union og til traktaten om Den Europæiske Unions funktionsmåde.</w:t>
      </w:r>
      <w:r w:rsidR="00654895">
        <w:rPr>
          <w:noProof/>
        </w:rPr>
        <w:t xml:space="preserve"> </w:t>
      </w:r>
    </w:p>
    <w:p w:rsidR="00FF5124" w:rsidRPr="00654895" w:rsidRDefault="00FF5124" w:rsidP="00FF5124">
      <w:pPr>
        <w:rPr>
          <w:strike/>
          <w:noProof/>
        </w:rPr>
      </w:pPr>
      <w:r w:rsidRPr="00654895">
        <w:rPr>
          <w:noProof/>
        </w:rPr>
        <w:t>Kommissionen bemyndiges til at forvalte de finansielle transaktioner i EKSF under afvikling og, når afviklingen er afsluttet, af Kul- og Stålforskningsfondens aktiver ("aktiverne").</w:t>
      </w:r>
      <w:r w:rsidR="00654895">
        <w:rPr>
          <w:noProof/>
        </w:rPr>
        <w:t xml:space="preserve"> </w:t>
      </w:r>
    </w:p>
    <w:p w:rsidR="00FF5124" w:rsidRPr="00654895" w:rsidRDefault="00FF5124" w:rsidP="00FF5124">
      <w:pPr>
        <w:pStyle w:val="Titrearticle"/>
        <w:rPr>
          <w:noProof/>
        </w:rPr>
      </w:pPr>
      <w:r w:rsidRPr="00654895">
        <w:rPr>
          <w:noProof/>
        </w:rPr>
        <w:t>Artikel 2</w:t>
      </w:r>
    </w:p>
    <w:p w:rsidR="00FF5124" w:rsidRPr="00654895" w:rsidRDefault="00FF5124" w:rsidP="00FF5124">
      <w:pPr>
        <w:rPr>
          <w:noProof/>
        </w:rPr>
      </w:pPr>
      <w:r w:rsidRPr="00654895">
        <w:rPr>
          <w:noProof/>
        </w:rPr>
        <w:t xml:space="preserve">1. Kommissionen forvalter aktiverne på en sådan måde, at der bevares en årlig tildeling på 200 mio. EUR for årene 2027, 2028 og 2029 til finansiering af forskning i sektorer knyttet til kul- og stålindustrien. Resterende ikke-tildelte aktiver skal indgå i en tildeling for 2030 svarende til markedsværdien af disse aktiver på tidspunktet for overførslen til Kul- og Stålforskningsfonden under hensyntagen til markedsvilkårene. Denne bevilling skal anvendes til at finansiere forskning i sektorer knyttet til kul- og stålindustrien i dette og de følgende år. </w:t>
      </w:r>
    </w:p>
    <w:p w:rsidR="00FF5124" w:rsidRPr="00654895" w:rsidRDefault="00FF5124" w:rsidP="00FF5124">
      <w:pPr>
        <w:rPr>
          <w:noProof/>
        </w:rPr>
      </w:pPr>
      <w:r w:rsidRPr="00654895">
        <w:rPr>
          <w:noProof/>
        </w:rPr>
        <w:t>2. Forskningsaktiviteterne skal fokusere på teknologier, der fører til næsten kulstofneutral stålfremstilling, og forskningsprojekter til forvaltning af den retfærdige omstilling af tidligere aktive kulminer eller kulminer under nedlukning og tilhørende infrastruktur, herunder de regioner, hvor de er beliggende, i overensstemmelse med relateret infrastruktur, herunder de regioner, hvor de er beliggende, i overensstemmelse med Europa-Parlamentets og Rådets forordning (EU) 2021/523</w:t>
      </w:r>
      <w:r w:rsidR="00D0618D" w:rsidRPr="00654895">
        <w:rPr>
          <w:rStyle w:val="FootnoteReference"/>
          <w:noProof/>
        </w:rPr>
        <w:footnoteReference w:id="20"/>
      </w:r>
      <w:r w:rsidRPr="00654895">
        <w:rPr>
          <w:noProof/>
        </w:rPr>
        <w:t>, (EU) 2021/1056</w:t>
      </w:r>
      <w:r w:rsidR="00D0618D" w:rsidRPr="00654895">
        <w:rPr>
          <w:rStyle w:val="FootnoteReference"/>
          <w:noProof/>
        </w:rPr>
        <w:footnoteReference w:id="21"/>
      </w:r>
      <w:r w:rsidRPr="00654895">
        <w:rPr>
          <w:noProof/>
        </w:rPr>
        <w:t xml:space="preserve"> og (EU) 2021/1229</w:t>
      </w:r>
      <w:r w:rsidR="00D0618D" w:rsidRPr="00654895">
        <w:rPr>
          <w:rStyle w:val="FootnoteReference"/>
          <w:noProof/>
        </w:rPr>
        <w:footnoteReference w:id="22"/>
      </w:r>
      <w:r w:rsidRPr="00654895">
        <w:rPr>
          <w:noProof/>
        </w:rPr>
        <w:t xml:space="preserve"> og i overensstemmelse med denne afgørelses artikel 4, stk. 2. </w:t>
      </w:r>
    </w:p>
    <w:p w:rsidR="00FF5124" w:rsidRPr="00654895" w:rsidRDefault="00FF5124" w:rsidP="00FF5124">
      <w:pPr>
        <w:rPr>
          <w:noProof/>
        </w:rPr>
      </w:pPr>
      <w:r w:rsidRPr="00654895">
        <w:rPr>
          <w:noProof/>
        </w:rPr>
        <w:t>3. Den årlige tildeling af det beløb, der er fastsat i stk. 1, udgøres af nettoindtægterne fra investeringerne og det kontantbeløb, der skal genereres ved salg af en del af aktiverne.</w:t>
      </w:r>
    </w:p>
    <w:p w:rsidR="00FF5124" w:rsidRPr="00654895" w:rsidRDefault="00FF5124" w:rsidP="00FF5124">
      <w:pPr>
        <w:pStyle w:val="Titrearticle"/>
        <w:rPr>
          <w:noProof/>
        </w:rPr>
      </w:pPr>
      <w:r w:rsidRPr="00654895">
        <w:rPr>
          <w:noProof/>
        </w:rPr>
        <w:t xml:space="preserve">Artikel </w:t>
      </w:r>
      <w:bookmarkStart w:id="12" w:name="_Hlk126129799"/>
      <w:r w:rsidRPr="00654895">
        <w:rPr>
          <w:noProof/>
        </w:rPr>
        <w:t>3</w:t>
      </w:r>
    </w:p>
    <w:p w:rsidR="00FF5124" w:rsidRPr="00654895" w:rsidRDefault="00FF5124" w:rsidP="00FF5124">
      <w:pPr>
        <w:rPr>
          <w:noProof/>
        </w:rPr>
      </w:pPr>
      <w:r w:rsidRPr="00654895">
        <w:rPr>
          <w:noProof/>
        </w:rPr>
        <w:t>1. Der udarbejdes hvert år adskilt fra Unionens øvrige finansielle operationer en resultatopgørelse, en balance og en finansiel redegørelse for placeringsoperationer og aktivforvaltningsoperationer som omhandlet i artikel 2.</w:t>
      </w:r>
      <w:r w:rsidR="00654895">
        <w:rPr>
          <w:noProof/>
        </w:rPr>
        <w:t xml:space="preserve"> </w:t>
      </w:r>
    </w:p>
    <w:p w:rsidR="00FF5124" w:rsidRPr="00654895" w:rsidRDefault="00FF5124" w:rsidP="00FF5124">
      <w:pPr>
        <w:rPr>
          <w:noProof/>
        </w:rPr>
      </w:pPr>
      <w:r w:rsidRPr="00654895">
        <w:rPr>
          <w:noProof/>
        </w:rPr>
        <w:t xml:space="preserve">Disse finansieringsoversigter knyttes som bilag til de finansieringsoversigter, som Kommissionen hvert år udarbejder i henhold til artikel 318 i traktaten om Den Europæiske Unions funktionsmåde (TEUF) og artikel 247 i forordning (EU, Euratom) </w:t>
      </w:r>
      <w:r w:rsidRPr="00654895">
        <w:rPr>
          <w:noProof/>
          <w:color w:val="000000" w:themeColor="text1"/>
        </w:rPr>
        <w:t>2024/2509</w:t>
      </w:r>
      <w:r w:rsidRPr="00654895">
        <w:rPr>
          <w:noProof/>
        </w:rPr>
        <w:t>. </w:t>
      </w:r>
    </w:p>
    <w:p w:rsidR="00FF5124" w:rsidRPr="00654895" w:rsidRDefault="00FF5124" w:rsidP="00FF5124">
      <w:pPr>
        <w:rPr>
          <w:noProof/>
        </w:rPr>
      </w:pPr>
      <w:r w:rsidRPr="00654895">
        <w:rPr>
          <w:noProof/>
        </w:rPr>
        <w:t>2. Europa-Parlamentets, Rådets og Revisionsrettens beføjelser vedrørende kontrol og decharge som fastsat i TEUF og i forordning (EU, Euratom) 2024/2509 finder anvendelse på de transaktioner og operationer, der er omhandlet i denne artikels stk. 1. </w:t>
      </w:r>
    </w:p>
    <w:bookmarkEnd w:id="12"/>
    <w:p w:rsidR="00FF5124" w:rsidRPr="00654895" w:rsidRDefault="00FF5124" w:rsidP="00FF5124">
      <w:pPr>
        <w:pStyle w:val="Titrearticle"/>
        <w:rPr>
          <w:noProof/>
        </w:rPr>
      </w:pPr>
      <w:r w:rsidRPr="00654895">
        <w:rPr>
          <w:noProof/>
        </w:rPr>
        <w:t xml:space="preserve">Artikel 4 </w:t>
      </w:r>
    </w:p>
    <w:p w:rsidR="00FF5124" w:rsidRPr="00654895" w:rsidRDefault="00FF5124" w:rsidP="00FF5124">
      <w:pPr>
        <w:rPr>
          <w:noProof/>
        </w:rPr>
      </w:pPr>
      <w:r w:rsidRPr="00654895">
        <w:rPr>
          <w:noProof/>
        </w:rPr>
        <w:t>1. Nettoindtægterne fra de placeringer, der er omhandlet i artikel 2, og kontantbeløbene fra salg af en del af aktiverne udgør indtægter på Unionens almindelige budget. Disse indtægter og kontantbeløb øremærkes til finansiering af forskningsprojekter i sektorer knyttet til kul- og stålindustrien, der ikke er omfattet af rammeprogrammet for forskning. De udgør Kul- og Stålforskningsfonden og forvaltes af Kommissionen.</w:t>
      </w:r>
    </w:p>
    <w:p w:rsidR="00C76766" w:rsidRPr="00654895" w:rsidRDefault="00FF5124" w:rsidP="00C76766">
      <w:pPr>
        <w:rPr>
          <w:noProof/>
          <w:highlight w:val="yellow"/>
        </w:rPr>
      </w:pPr>
      <w:r w:rsidRPr="00654895">
        <w:rPr>
          <w:noProof/>
        </w:rPr>
        <w:t xml:space="preserve">2. De i stk. 1 nævnte indtægter og kontantbeløb tildeling til arbejdsprogrammerne med 27,2 % til kulrelateret forskning og 72,8 % til stålrelateret forskning. </w:t>
      </w:r>
    </w:p>
    <w:p w:rsidR="00FF5124" w:rsidRPr="00654895" w:rsidRDefault="00C76766" w:rsidP="00FF5124">
      <w:pPr>
        <w:rPr>
          <w:noProof/>
        </w:rPr>
      </w:pPr>
      <w:r w:rsidRPr="00654895">
        <w:rPr>
          <w:noProof/>
        </w:rPr>
        <w:t>Kommissionen tillægges beføjelser til at vedtage delegerede retsakter i overensstemmelse med artikel 7 vedrørende ændring af denne afgørelse for i 2030 at ændre den procentdel af finansieringen, der er afsat til kulrelateret forskning og stålrelateret forskning som fastsat i første afsnit, hvis det er nødvendigt for at muliggøre fuld udnyttelse af aktiverne.</w:t>
      </w:r>
      <w:r w:rsidR="00654895">
        <w:rPr>
          <w:noProof/>
        </w:rPr>
        <w:t xml:space="preserve"> </w:t>
      </w:r>
      <w:r w:rsidRPr="00654895">
        <w:rPr>
          <w:noProof/>
        </w:rPr>
        <w:t xml:space="preserve"> </w:t>
      </w:r>
    </w:p>
    <w:p w:rsidR="00FF5124" w:rsidRPr="00654895" w:rsidRDefault="00FF5124" w:rsidP="00FF5124">
      <w:pPr>
        <w:rPr>
          <w:noProof/>
        </w:rPr>
      </w:pPr>
      <w:r w:rsidRPr="00654895">
        <w:rPr>
          <w:noProof/>
        </w:rPr>
        <w:t>3. De indtægter og kontantbeløb, der er øremærket i stk. 1, og som stadig er disponible den 31. december i et givet år, såvel som inddrivelser fremføres automatisk til det følgende år.</w:t>
      </w:r>
    </w:p>
    <w:p w:rsidR="00FF5124" w:rsidRPr="00654895" w:rsidRDefault="00FF5124" w:rsidP="00FF5124">
      <w:pPr>
        <w:rPr>
          <w:noProof/>
        </w:rPr>
      </w:pPr>
      <w:r w:rsidRPr="00654895">
        <w:rPr>
          <w:noProof/>
        </w:rPr>
        <w:t>4.</w:t>
      </w:r>
      <w:r w:rsidRPr="00654895">
        <w:rPr>
          <w:noProof/>
          <w:color w:val="000000" w:themeColor="text1"/>
          <w:sz w:val="27"/>
        </w:rPr>
        <w:t xml:space="preserve"> </w:t>
      </w:r>
      <w:r w:rsidRPr="00654895">
        <w:rPr>
          <w:noProof/>
        </w:rPr>
        <w:t xml:space="preserve">De budgetbevillinger, der svarer til annulleringer af forpligtelser, bortfalder systematisk ved udgangen af hvert regnskabsår. De hensættelser til forpligtelser, der frigøres som følge af disse annulleringer, stilles til rådighed for Kul- og Stålforskningsfonden. </w:t>
      </w:r>
    </w:p>
    <w:p w:rsidR="00FF5124" w:rsidRPr="00654895" w:rsidRDefault="00FF5124" w:rsidP="00FF5124">
      <w:pPr>
        <w:pStyle w:val="Titrearticle"/>
        <w:rPr>
          <w:noProof/>
        </w:rPr>
      </w:pPr>
      <w:r w:rsidRPr="00654895">
        <w:rPr>
          <w:noProof/>
        </w:rPr>
        <w:t>Artikel 5</w:t>
      </w:r>
    </w:p>
    <w:p w:rsidR="00FF5124" w:rsidRPr="00654895" w:rsidRDefault="00FF5124" w:rsidP="00FF5124">
      <w:pPr>
        <w:rPr>
          <w:noProof/>
        </w:rPr>
      </w:pPr>
      <w:r w:rsidRPr="00654895">
        <w:rPr>
          <w:noProof/>
        </w:rPr>
        <w:t>De nettoindtægter og kontantbeløb, der kan anvendes til finansiering af forskningsprojekter i år n+1, figurerer i balancen for EKSF under afvikling i år n og, når afviklingen er afsluttet, i balancen for Kul- og Stålforskningsfondens aktiver i år n, indtil de resterende aktiver bliver allokeret i 2029 for 2030.</w:t>
      </w:r>
    </w:p>
    <w:p w:rsidR="00FF5124" w:rsidRPr="00654895" w:rsidRDefault="00FF5124" w:rsidP="00FF5124">
      <w:pPr>
        <w:keepNext/>
        <w:jc w:val="center"/>
        <w:rPr>
          <w:i/>
          <w:iCs/>
          <w:noProof/>
        </w:rPr>
      </w:pPr>
      <w:r w:rsidRPr="00654895">
        <w:rPr>
          <w:i/>
          <w:noProof/>
        </w:rPr>
        <w:t>Artikel 6</w:t>
      </w:r>
    </w:p>
    <w:p w:rsidR="00FF5124" w:rsidRPr="00654895" w:rsidRDefault="00FF5124" w:rsidP="00FF5124">
      <w:pPr>
        <w:rPr>
          <w:noProof/>
        </w:rPr>
      </w:pPr>
      <w:r w:rsidRPr="00654895">
        <w:rPr>
          <w:noProof/>
        </w:rPr>
        <w:t>Administrationsudgifter i forbindelse med de afviklings-, investerings- og forvaltningsoperationer, der er omhandlet i denne afgørelse, afholdes af Kommissionen over Unionens almindelige budget.</w:t>
      </w:r>
    </w:p>
    <w:p w:rsidR="00FF5124" w:rsidRPr="00654895" w:rsidRDefault="00FF5124" w:rsidP="00FF5124">
      <w:pPr>
        <w:jc w:val="center"/>
        <w:rPr>
          <w:i/>
          <w:iCs/>
          <w:noProof/>
        </w:rPr>
      </w:pPr>
      <w:r w:rsidRPr="00654895">
        <w:rPr>
          <w:i/>
          <w:noProof/>
        </w:rPr>
        <w:t>Artikel 7</w:t>
      </w:r>
    </w:p>
    <w:p w:rsidR="00DD1B16" w:rsidRPr="00654895" w:rsidRDefault="00294DC2" w:rsidP="00DD1B16">
      <w:pPr>
        <w:rPr>
          <w:noProof/>
        </w:rPr>
      </w:pPr>
      <w:r w:rsidRPr="00654895">
        <w:rPr>
          <w:noProof/>
        </w:rPr>
        <w:t>1. Beføjelsen til at vedtage delegerede retsakter tillægges Kommissionen på de i denne artikel fastlagte betingelser.</w:t>
      </w:r>
    </w:p>
    <w:p w:rsidR="00DD1B16" w:rsidRPr="00654895" w:rsidRDefault="00DD1B16" w:rsidP="00DD1B16">
      <w:pPr>
        <w:rPr>
          <w:noProof/>
        </w:rPr>
      </w:pPr>
      <w:r w:rsidRPr="00654895">
        <w:rPr>
          <w:noProof/>
        </w:rPr>
        <w:t>2. Beføjelsen til at vedtage delegerede retsakter, jf. artikel 4, stk. 2, andet afsnit, tillægges Kommissionen for en periode på fem år fra datoen for denne afgørelses ikrafttræden.</w:t>
      </w:r>
    </w:p>
    <w:p w:rsidR="00DD1B16" w:rsidRPr="00654895" w:rsidRDefault="00DD1B16" w:rsidP="00DD1B16">
      <w:pPr>
        <w:rPr>
          <w:noProof/>
        </w:rPr>
      </w:pPr>
      <w:r w:rsidRPr="00654895">
        <w:rPr>
          <w:noProof/>
        </w:rPr>
        <w:t xml:space="preserve">3. Den i artikel 4, stk. 2, andet afsnit,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654895">
        <w:rPr>
          <w:i/>
          <w:noProof/>
        </w:rPr>
        <w:t>Den Europæiske Unions Tidende</w:t>
      </w:r>
      <w:r w:rsidRPr="00654895">
        <w:rPr>
          <w:noProof/>
        </w:rPr>
        <w:t xml:space="preserve"> eller på et senere tidspunkt, der angives i afgørelsen. Den berører ikke gyldigheden af delegerede retsakter, der allerede er i kraft.</w:t>
      </w:r>
    </w:p>
    <w:p w:rsidR="00DD1B16" w:rsidRPr="00654895" w:rsidRDefault="00DD1B16" w:rsidP="00DD1B16">
      <w:pPr>
        <w:rPr>
          <w:noProof/>
        </w:rPr>
      </w:pPr>
      <w:r w:rsidRPr="00654895">
        <w:rPr>
          <w:noProof/>
        </w:rPr>
        <w:t>4. Inden vedtagelsen af en delegeret retsakt hører Kommissionen eksperter, som er udpeget af hver enkelt medlemsstat, i overensstemmelse med principperne i den interinstitutionelle aftale om bedre lovgivning af 13. april 2016.</w:t>
      </w:r>
    </w:p>
    <w:p w:rsidR="00DD1B16" w:rsidRPr="00654895" w:rsidRDefault="00DD1B16" w:rsidP="00DD1B16">
      <w:pPr>
        <w:rPr>
          <w:noProof/>
        </w:rPr>
      </w:pPr>
      <w:r w:rsidRPr="00654895">
        <w:rPr>
          <w:noProof/>
        </w:rPr>
        <w:t>5. Så snart Kommissionen vedtager en delegeret retsakt, giver den samtidigt Europa-Parlamentet og Rådet meddelelse herom.</w:t>
      </w:r>
    </w:p>
    <w:p w:rsidR="00DD1B16" w:rsidRPr="00654895" w:rsidRDefault="00DD1B16" w:rsidP="00DD1B16">
      <w:pPr>
        <w:rPr>
          <w:noProof/>
        </w:rPr>
      </w:pPr>
      <w:r w:rsidRPr="00654895">
        <w:rPr>
          <w:noProof/>
        </w:rPr>
        <w:t>6. En delegeret retsakt vedtaget i henhold til artikel4, stk. 2, andet afsnit,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en måned på Europa-Parlamentets eller Rådets initiativ.</w:t>
      </w:r>
    </w:p>
    <w:p w:rsidR="00FF5124" w:rsidRPr="00654895" w:rsidRDefault="00FF5124" w:rsidP="00FF5124">
      <w:pPr>
        <w:rPr>
          <w:noProof/>
        </w:rPr>
      </w:pPr>
    </w:p>
    <w:p w:rsidR="00FF5124" w:rsidRPr="00654895" w:rsidRDefault="00FF5124" w:rsidP="00FF5124">
      <w:pPr>
        <w:keepNext/>
        <w:jc w:val="center"/>
        <w:rPr>
          <w:i/>
          <w:iCs/>
          <w:noProof/>
        </w:rPr>
      </w:pPr>
      <w:r w:rsidRPr="00654895">
        <w:rPr>
          <w:i/>
          <w:noProof/>
        </w:rPr>
        <w:t>Artikel 8</w:t>
      </w:r>
    </w:p>
    <w:p w:rsidR="006C26E2" w:rsidRPr="00654895" w:rsidRDefault="006C26E2" w:rsidP="006C26E2">
      <w:pPr>
        <w:rPr>
          <w:i/>
          <w:iCs/>
          <w:noProof/>
        </w:rPr>
      </w:pPr>
      <w:r w:rsidRPr="00654895">
        <w:rPr>
          <w:noProof/>
        </w:rPr>
        <w:t xml:space="preserve">Beslutning 2003/76/EF ophæves. </w:t>
      </w:r>
    </w:p>
    <w:p w:rsidR="006C26E2" w:rsidRPr="00654895" w:rsidRDefault="006C26E2" w:rsidP="006C26E2">
      <w:pPr>
        <w:rPr>
          <w:noProof/>
        </w:rPr>
      </w:pPr>
      <w:r w:rsidRPr="00654895">
        <w:rPr>
          <w:noProof/>
        </w:rPr>
        <w:t>Artikel 1 i beslutning 2003/76/EF finder dog fortsat anvendelse på de finansielle transaktioner i EKSF under afvikling, indtil afviklingen af EKSF under afvikling er afsluttet.</w:t>
      </w:r>
    </w:p>
    <w:p w:rsidR="00D74DFA" w:rsidRPr="00654895" w:rsidRDefault="00D74DFA" w:rsidP="00D74DFA">
      <w:pPr>
        <w:keepNext/>
        <w:jc w:val="center"/>
        <w:rPr>
          <w:i/>
          <w:iCs/>
          <w:noProof/>
        </w:rPr>
      </w:pPr>
      <w:r w:rsidRPr="00654895">
        <w:rPr>
          <w:i/>
          <w:noProof/>
        </w:rPr>
        <w:t>Artikel 9</w:t>
      </w:r>
    </w:p>
    <w:p w:rsidR="00D74DFA" w:rsidRPr="00654895" w:rsidRDefault="00D74DFA" w:rsidP="00D74DFA">
      <w:pPr>
        <w:rPr>
          <w:noProof/>
        </w:rPr>
      </w:pPr>
      <w:r w:rsidRPr="00654895">
        <w:rPr>
          <w:noProof/>
        </w:rPr>
        <w:t xml:space="preserve">Denne afgørelse træder i kraft på tyvendedagen efter offentliggørelsen i </w:t>
      </w:r>
      <w:r w:rsidRPr="00654895">
        <w:rPr>
          <w:i/>
          <w:noProof/>
        </w:rPr>
        <w:t>Den Europæiske Unions Tidende</w:t>
      </w:r>
      <w:r w:rsidRPr="00654895">
        <w:rPr>
          <w:noProof/>
        </w:rPr>
        <w:t>.</w:t>
      </w:r>
    </w:p>
    <w:p w:rsidR="008768AD" w:rsidRPr="00654895" w:rsidRDefault="008768AD" w:rsidP="008768AD">
      <w:pPr>
        <w:rPr>
          <w:noProof/>
        </w:rPr>
      </w:pPr>
    </w:p>
    <w:p w:rsidR="008768AD" w:rsidRPr="00654895" w:rsidRDefault="008037E0" w:rsidP="009557DF">
      <w:pPr>
        <w:pStyle w:val="Fait"/>
        <w:rPr>
          <w:noProof/>
        </w:rPr>
      </w:pPr>
      <w:r>
        <w:rPr>
          <w:noProof/>
        </w:rPr>
        <w:t>Udfærdiget i Bruxelles, den .</w:t>
      </w:r>
    </w:p>
    <w:p w:rsidR="008768AD" w:rsidRPr="00654895" w:rsidRDefault="008768AD" w:rsidP="009557DF">
      <w:pPr>
        <w:pStyle w:val="Institutionquisigne"/>
        <w:rPr>
          <w:noProof/>
        </w:rPr>
      </w:pPr>
      <w:r w:rsidRPr="00654895">
        <w:rPr>
          <w:noProof/>
        </w:rPr>
        <w:tab/>
        <w:t>På Rådets vegne</w:t>
      </w:r>
    </w:p>
    <w:p w:rsidR="008768AD" w:rsidRPr="00654895" w:rsidRDefault="008768AD" w:rsidP="00A362EF">
      <w:pPr>
        <w:pStyle w:val="Personnequisigne"/>
        <w:rPr>
          <w:noProof/>
          <w:color w:val="008000"/>
        </w:rPr>
      </w:pPr>
      <w:r w:rsidRPr="00654895">
        <w:rPr>
          <w:noProof/>
        </w:rPr>
        <w:tab/>
        <w:t>Formand</w:t>
      </w:r>
    </w:p>
    <w:p w:rsidR="00E96A2F" w:rsidRPr="00654895" w:rsidRDefault="00E96A2F" w:rsidP="00E96A2F">
      <w:pPr>
        <w:rPr>
          <w:noProof/>
        </w:rPr>
        <w:sectPr w:rsidR="00E96A2F" w:rsidRPr="00654895" w:rsidSect="00D97456">
          <w:footnotePr>
            <w:numRestart w:val="eachSect"/>
          </w:footnotePr>
          <w:pgSz w:w="11907" w:h="16839"/>
          <w:pgMar w:top="1134" w:right="1417" w:bottom="1134" w:left="1417" w:header="709" w:footer="709" w:gutter="0"/>
          <w:cols w:space="708"/>
          <w:docGrid w:linePitch="360"/>
        </w:sectPr>
      </w:pPr>
    </w:p>
    <w:p w:rsidR="00E96A2F" w:rsidRPr="00654895" w:rsidRDefault="00E96A2F" w:rsidP="00E923B5">
      <w:pPr>
        <w:pStyle w:val="Fichefinanciretitre"/>
        <w:keepNext/>
        <w:rPr>
          <w:noProof/>
        </w:rPr>
      </w:pPr>
      <w:r w:rsidRPr="00654895">
        <w:rPr>
          <w:noProof/>
        </w:rPr>
        <w:t>OVERSIGT OVER FINANSIELLE OG DIGITALE VIRKNINGER</w:t>
      </w:r>
    </w:p>
    <w:p w:rsidR="00E96A2F" w:rsidRPr="00654895" w:rsidRDefault="00E96A2F" w:rsidP="00E923B5">
      <w:pPr>
        <w:pStyle w:val="TOC1"/>
        <w:rPr>
          <w:rFonts w:asciiTheme="minorHAnsi" w:eastAsiaTheme="minorEastAsia" w:hAnsiTheme="minorHAnsi" w:cstheme="minorBidi"/>
          <w:noProof/>
          <w:kern w:val="2"/>
          <w:sz w:val="22"/>
          <w14:ligatures w14:val="standardContextual"/>
        </w:rPr>
      </w:pPr>
      <w:r w:rsidRPr="00654895">
        <w:rPr>
          <w:noProof/>
        </w:rPr>
        <w:t>1.</w:t>
      </w:r>
      <w:r w:rsidRPr="00654895">
        <w:rPr>
          <w:rFonts w:asciiTheme="minorHAnsi" w:hAnsiTheme="minorHAnsi"/>
          <w:noProof/>
          <w:sz w:val="22"/>
        </w:rPr>
        <w:tab/>
      </w:r>
      <w:r w:rsidRPr="00654895">
        <w:rPr>
          <w:noProof/>
        </w:rPr>
        <w:t>FORSLAGETS/INITIATIVETS RAMME</w:t>
      </w:r>
      <w:r w:rsidRPr="00654895">
        <w:rPr>
          <w:noProof/>
          <w:webHidden/>
        </w:rPr>
        <w:tab/>
        <w:t>3</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1.1.</w:t>
      </w:r>
      <w:r w:rsidRPr="00654895">
        <w:rPr>
          <w:rFonts w:asciiTheme="minorHAnsi" w:hAnsiTheme="minorHAnsi"/>
          <w:noProof/>
          <w:sz w:val="22"/>
        </w:rPr>
        <w:tab/>
      </w:r>
      <w:r w:rsidRPr="00654895">
        <w:rPr>
          <w:noProof/>
        </w:rPr>
        <w:t>Forslagets/initiativets betegnelse</w:t>
      </w:r>
      <w:r w:rsidRPr="00654895">
        <w:rPr>
          <w:noProof/>
          <w:webHidden/>
        </w:rPr>
        <w:tab/>
        <w:t>3</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1.2.</w:t>
      </w:r>
      <w:r w:rsidRPr="00654895">
        <w:rPr>
          <w:rFonts w:asciiTheme="minorHAnsi" w:hAnsiTheme="minorHAnsi"/>
          <w:noProof/>
          <w:sz w:val="22"/>
        </w:rPr>
        <w:tab/>
      </w:r>
      <w:r w:rsidRPr="00654895">
        <w:rPr>
          <w:noProof/>
        </w:rPr>
        <w:t>Berørt(e) politikområde(r)</w:t>
      </w:r>
      <w:r w:rsidRPr="00654895">
        <w:rPr>
          <w:noProof/>
          <w:webHidden/>
        </w:rPr>
        <w:tab/>
        <w:t>3</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1.3.</w:t>
      </w:r>
      <w:r w:rsidRPr="00654895">
        <w:rPr>
          <w:rFonts w:asciiTheme="minorHAnsi" w:hAnsiTheme="minorHAnsi"/>
          <w:noProof/>
          <w:sz w:val="22"/>
        </w:rPr>
        <w:tab/>
      </w:r>
      <w:r w:rsidRPr="00654895">
        <w:rPr>
          <w:noProof/>
        </w:rPr>
        <w:t>Mål</w:t>
      </w:r>
      <w:r w:rsidRPr="00654895">
        <w:rPr>
          <w:noProof/>
          <w:webHidden/>
        </w:rPr>
        <w:tab/>
        <w:t>3</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1.3.1.</w:t>
      </w:r>
      <w:r w:rsidRPr="00654895">
        <w:rPr>
          <w:rFonts w:asciiTheme="minorHAnsi" w:hAnsiTheme="minorHAnsi"/>
          <w:noProof/>
          <w:sz w:val="22"/>
        </w:rPr>
        <w:tab/>
      </w:r>
      <w:r w:rsidRPr="00654895">
        <w:rPr>
          <w:noProof/>
        </w:rPr>
        <w:t>Generelt/generelle mål</w:t>
      </w:r>
      <w:r w:rsidRPr="00654895">
        <w:rPr>
          <w:noProof/>
          <w:webHidden/>
        </w:rPr>
        <w:tab/>
        <w:t>3</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1.3.2.</w:t>
      </w:r>
      <w:r w:rsidRPr="00654895">
        <w:rPr>
          <w:rFonts w:asciiTheme="minorHAnsi" w:hAnsiTheme="minorHAnsi"/>
          <w:noProof/>
          <w:sz w:val="22"/>
        </w:rPr>
        <w:tab/>
      </w:r>
      <w:r w:rsidRPr="00654895">
        <w:rPr>
          <w:noProof/>
        </w:rPr>
        <w:t>Specifikt/specifikke mål</w:t>
      </w:r>
      <w:r w:rsidRPr="00654895">
        <w:rPr>
          <w:noProof/>
          <w:webHidden/>
        </w:rPr>
        <w:tab/>
        <w:t>3</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1.3.3.</w:t>
      </w:r>
      <w:r w:rsidRPr="00654895">
        <w:rPr>
          <w:rFonts w:asciiTheme="minorHAnsi" w:hAnsiTheme="minorHAnsi"/>
          <w:noProof/>
          <w:sz w:val="22"/>
        </w:rPr>
        <w:tab/>
      </w:r>
      <w:r w:rsidRPr="00654895">
        <w:rPr>
          <w:noProof/>
        </w:rPr>
        <w:t>Forventet/forventede resultat(er) og virkning(er)</w:t>
      </w:r>
      <w:r w:rsidRPr="00654895">
        <w:rPr>
          <w:noProof/>
          <w:webHidden/>
        </w:rPr>
        <w:tab/>
        <w:t>3</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1.3.4.</w:t>
      </w:r>
      <w:r w:rsidRPr="00654895">
        <w:rPr>
          <w:rFonts w:asciiTheme="minorHAnsi" w:hAnsiTheme="minorHAnsi"/>
          <w:noProof/>
          <w:sz w:val="22"/>
        </w:rPr>
        <w:tab/>
      </w:r>
      <w:r w:rsidRPr="00654895">
        <w:rPr>
          <w:noProof/>
        </w:rPr>
        <w:t>Resultatindikatorer</w:t>
      </w:r>
      <w:r w:rsidRPr="00654895">
        <w:rPr>
          <w:noProof/>
          <w:webHidden/>
        </w:rPr>
        <w:tab/>
        <w:t>3</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1.4.</w:t>
      </w:r>
      <w:r w:rsidRPr="00654895">
        <w:rPr>
          <w:rFonts w:asciiTheme="minorHAnsi" w:hAnsiTheme="minorHAnsi"/>
          <w:noProof/>
          <w:sz w:val="22"/>
        </w:rPr>
        <w:tab/>
      </w:r>
      <w:r w:rsidRPr="00654895">
        <w:rPr>
          <w:noProof/>
        </w:rPr>
        <w:t>Forslaget/initiativet vedrører</w:t>
      </w:r>
      <w:r w:rsidRPr="00654895">
        <w:rPr>
          <w:noProof/>
          <w:webHidden/>
        </w:rPr>
        <w:tab/>
        <w:t>4</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1.5.</w:t>
      </w:r>
      <w:r w:rsidRPr="00654895">
        <w:rPr>
          <w:rFonts w:asciiTheme="minorHAnsi" w:hAnsiTheme="minorHAnsi"/>
          <w:noProof/>
          <w:sz w:val="22"/>
        </w:rPr>
        <w:tab/>
      </w:r>
      <w:r w:rsidRPr="00654895">
        <w:rPr>
          <w:noProof/>
        </w:rPr>
        <w:t>Begrundelse for forslaget/initiativet</w:t>
      </w:r>
      <w:r w:rsidRPr="00654895">
        <w:rPr>
          <w:noProof/>
          <w:webHidden/>
        </w:rPr>
        <w:tab/>
        <w:t>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1.5.1.</w:t>
      </w:r>
      <w:r w:rsidRPr="00654895">
        <w:rPr>
          <w:rFonts w:asciiTheme="minorHAnsi" w:hAnsiTheme="minorHAnsi"/>
          <w:noProof/>
          <w:sz w:val="22"/>
        </w:rPr>
        <w:tab/>
      </w:r>
      <w:r w:rsidRPr="00654895">
        <w:rPr>
          <w:noProof/>
        </w:rPr>
        <w:t>Behov, der skal opfyldes på kort eller lang sigt, herunder en detaljeret tidsplan for iværksættelsen af initiativet</w:t>
      </w:r>
      <w:r w:rsidRPr="00654895">
        <w:rPr>
          <w:noProof/>
          <w:webHidden/>
        </w:rPr>
        <w:tab/>
        <w:t>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1.5.2.</w:t>
      </w:r>
      <w:r w:rsidRPr="00654895">
        <w:rPr>
          <w:rFonts w:asciiTheme="minorHAnsi" w:hAnsiTheme="minorHAnsi"/>
          <w:noProof/>
          <w:sz w:val="22"/>
        </w:rPr>
        <w:tab/>
      </w:r>
      <w:r w:rsidRPr="00654895">
        <w:rPr>
          <w:noProof/>
        </w:rPr>
        <w:t>Merværdien af et EU-tiltag (f.eks. som følge af koordineringsfordele, retssikkerhed, større effekt eller komplementaritet). Ved "merværdien af et EU-tiltag" forstås her merværdien af en indsats på EU-plan i forhold til den værdi, som medlemsstaterne ville have skabt enkeltvis</w:t>
      </w:r>
      <w:r w:rsidRPr="00654895">
        <w:rPr>
          <w:noProof/>
          <w:webHidden/>
        </w:rPr>
        <w:tab/>
        <w:t>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1.5.3.</w:t>
      </w:r>
      <w:r w:rsidRPr="00654895">
        <w:rPr>
          <w:rFonts w:asciiTheme="minorHAnsi" w:hAnsiTheme="minorHAnsi"/>
          <w:noProof/>
          <w:sz w:val="22"/>
        </w:rPr>
        <w:tab/>
      </w:r>
      <w:r w:rsidRPr="00654895">
        <w:rPr>
          <w:noProof/>
        </w:rPr>
        <w:t>Erfaringer fra tidligere foranstaltninger af lignende art</w:t>
      </w:r>
      <w:r w:rsidRPr="00654895">
        <w:rPr>
          <w:noProof/>
          <w:webHidden/>
        </w:rPr>
        <w:tab/>
        <w:t>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1.5.4.</w:t>
      </w:r>
      <w:r w:rsidRPr="00654895">
        <w:rPr>
          <w:rFonts w:asciiTheme="minorHAnsi" w:hAnsiTheme="minorHAnsi"/>
          <w:noProof/>
          <w:sz w:val="22"/>
        </w:rPr>
        <w:tab/>
      </w:r>
      <w:r w:rsidRPr="00654895">
        <w:rPr>
          <w:noProof/>
        </w:rPr>
        <w:t>Forenelighed med den flerårige finansielle ramme og mulige synergivirkninger med andre relevante instrumenter</w:t>
      </w:r>
      <w:r w:rsidRPr="00654895">
        <w:rPr>
          <w:noProof/>
          <w:webHidden/>
        </w:rPr>
        <w:tab/>
        <w:t>5</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1.5.5.</w:t>
      </w:r>
      <w:r w:rsidRPr="00654895">
        <w:rPr>
          <w:rFonts w:asciiTheme="minorHAnsi" w:hAnsiTheme="minorHAnsi"/>
          <w:noProof/>
          <w:sz w:val="22"/>
        </w:rPr>
        <w:tab/>
      </w:r>
      <w:r w:rsidRPr="00654895">
        <w:rPr>
          <w:noProof/>
        </w:rPr>
        <w:t>Vurdering af de forskellige finansieringsmuligheder, der er til rådighed, herunder muligheden for omfordeling</w:t>
      </w:r>
      <w:r w:rsidRPr="00654895">
        <w:rPr>
          <w:noProof/>
          <w:webHidden/>
        </w:rPr>
        <w:tab/>
        <w:t>5</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1.6.</w:t>
      </w:r>
      <w:r w:rsidRPr="00654895">
        <w:rPr>
          <w:rFonts w:asciiTheme="minorHAnsi" w:hAnsiTheme="minorHAnsi"/>
          <w:noProof/>
          <w:sz w:val="22"/>
        </w:rPr>
        <w:tab/>
      </w:r>
      <w:r w:rsidRPr="00654895">
        <w:rPr>
          <w:noProof/>
        </w:rPr>
        <w:t>Varigheden af forslaget/initiativet og af dets finansielle virkninger</w:t>
      </w:r>
      <w:r w:rsidRPr="00654895">
        <w:rPr>
          <w:noProof/>
          <w:webHidden/>
        </w:rPr>
        <w:tab/>
        <w:t>6</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1.7.</w:t>
      </w:r>
      <w:r w:rsidRPr="00654895">
        <w:rPr>
          <w:rFonts w:asciiTheme="minorHAnsi" w:hAnsiTheme="minorHAnsi"/>
          <w:noProof/>
          <w:sz w:val="22"/>
        </w:rPr>
        <w:tab/>
      </w:r>
      <w:r w:rsidRPr="00654895">
        <w:rPr>
          <w:noProof/>
        </w:rPr>
        <w:t>Planlagt(e) budgetgennemførelsesmetode(r)</w:t>
      </w:r>
      <w:r w:rsidRPr="00654895">
        <w:rPr>
          <w:noProof/>
          <w:webHidden/>
        </w:rPr>
        <w:tab/>
        <w:t>6</w:t>
      </w:r>
    </w:p>
    <w:p w:rsidR="00E96A2F" w:rsidRPr="00654895" w:rsidRDefault="00E96A2F" w:rsidP="00E923B5">
      <w:pPr>
        <w:pStyle w:val="TOC1"/>
        <w:rPr>
          <w:rFonts w:asciiTheme="minorHAnsi" w:eastAsiaTheme="minorEastAsia" w:hAnsiTheme="minorHAnsi" w:cstheme="minorBidi"/>
          <w:noProof/>
          <w:kern w:val="2"/>
          <w:sz w:val="22"/>
          <w14:ligatures w14:val="standardContextual"/>
        </w:rPr>
      </w:pPr>
      <w:r w:rsidRPr="00654895">
        <w:rPr>
          <w:noProof/>
        </w:rPr>
        <w:t>2.</w:t>
      </w:r>
      <w:r w:rsidRPr="00654895">
        <w:rPr>
          <w:rFonts w:asciiTheme="minorHAnsi" w:hAnsiTheme="minorHAnsi"/>
          <w:noProof/>
          <w:sz w:val="22"/>
        </w:rPr>
        <w:tab/>
      </w:r>
      <w:r w:rsidRPr="00654895">
        <w:rPr>
          <w:noProof/>
        </w:rPr>
        <w:t>FORVALTNINGSFORANSTALTNINGER</w:t>
      </w:r>
      <w:r w:rsidRPr="00654895">
        <w:rPr>
          <w:noProof/>
          <w:webHidden/>
        </w:rPr>
        <w:tab/>
        <w:t>8</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2.1.</w:t>
      </w:r>
      <w:r w:rsidRPr="00654895">
        <w:rPr>
          <w:rFonts w:asciiTheme="minorHAnsi" w:hAnsiTheme="minorHAnsi"/>
          <w:noProof/>
          <w:sz w:val="22"/>
        </w:rPr>
        <w:tab/>
      </w:r>
      <w:r w:rsidRPr="00654895">
        <w:rPr>
          <w:noProof/>
        </w:rPr>
        <w:t>Bestemmelser om overvågning og rapportering</w:t>
      </w:r>
      <w:r w:rsidRPr="00654895">
        <w:rPr>
          <w:noProof/>
          <w:webHidden/>
        </w:rPr>
        <w:tab/>
        <w:t>8</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2.2.</w:t>
      </w:r>
      <w:r w:rsidRPr="00654895">
        <w:rPr>
          <w:rFonts w:asciiTheme="minorHAnsi" w:hAnsiTheme="minorHAnsi"/>
          <w:noProof/>
          <w:sz w:val="22"/>
        </w:rPr>
        <w:tab/>
      </w:r>
      <w:r w:rsidRPr="00654895">
        <w:rPr>
          <w:noProof/>
        </w:rPr>
        <w:t>Forvaltnings- og kontrolsystem(er)</w:t>
      </w:r>
      <w:r w:rsidRPr="00654895">
        <w:rPr>
          <w:noProof/>
          <w:webHidden/>
        </w:rPr>
        <w:tab/>
        <w:t>8</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2.2.1.</w:t>
      </w:r>
      <w:r w:rsidRPr="00654895">
        <w:rPr>
          <w:rFonts w:asciiTheme="minorHAnsi" w:hAnsiTheme="minorHAnsi"/>
          <w:noProof/>
          <w:sz w:val="22"/>
        </w:rPr>
        <w:tab/>
      </w:r>
      <w:r w:rsidRPr="00654895">
        <w:rPr>
          <w:noProof/>
        </w:rPr>
        <w:t>Begrundelse for den/de foreslåede budgetgennemførelsesmetode(r), finansieringsmekanisme(r), betalingsvilkår og kontrolstrategi</w:t>
      </w:r>
      <w:r w:rsidRPr="00654895">
        <w:rPr>
          <w:noProof/>
          <w:webHidden/>
        </w:rPr>
        <w:tab/>
        <w:t>8</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2.2.2.</w:t>
      </w:r>
      <w:r w:rsidRPr="00654895">
        <w:rPr>
          <w:rFonts w:asciiTheme="minorHAnsi" w:hAnsiTheme="minorHAnsi"/>
          <w:noProof/>
          <w:sz w:val="22"/>
        </w:rPr>
        <w:tab/>
      </w:r>
      <w:r w:rsidRPr="00654895">
        <w:rPr>
          <w:noProof/>
        </w:rPr>
        <w:t>Oplysninger om de konstaterede risici og det/de interne kontrolsystem(er), der etableres for at afbøde dem</w:t>
      </w:r>
      <w:r w:rsidRPr="00654895">
        <w:rPr>
          <w:noProof/>
          <w:webHidden/>
        </w:rPr>
        <w:tab/>
        <w:t>8</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2.2.3.</w:t>
      </w:r>
      <w:r w:rsidRPr="00654895">
        <w:rPr>
          <w:rFonts w:asciiTheme="minorHAnsi" w:hAnsiTheme="minorHAnsi"/>
          <w:noProof/>
          <w:sz w:val="22"/>
        </w:rPr>
        <w:tab/>
      </w:r>
      <w:r w:rsidRPr="00654895">
        <w:rPr>
          <w:noProof/>
        </w:rPr>
        <w:t>Vurdering af og begrundelse for kontrolforanstaltningernes omkostningseffektivitet (forholdet mellem kontrolomkostningerne og værdien af de forvaltede midler) samt vurdering af den forventede risiko for fejl (ved betaling og ved afslutning)</w:t>
      </w:r>
      <w:r w:rsidRPr="00654895">
        <w:rPr>
          <w:noProof/>
          <w:webHidden/>
        </w:rPr>
        <w:tab/>
        <w:t>8</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2.3.</w:t>
      </w:r>
      <w:r w:rsidRPr="00654895">
        <w:rPr>
          <w:rFonts w:asciiTheme="minorHAnsi" w:hAnsiTheme="minorHAnsi"/>
          <w:noProof/>
          <w:sz w:val="22"/>
        </w:rPr>
        <w:tab/>
      </w:r>
      <w:r w:rsidRPr="00654895">
        <w:rPr>
          <w:noProof/>
        </w:rPr>
        <w:t>Foranstaltninger til forebyggelse af svig og uregelmæssigheder</w:t>
      </w:r>
      <w:r w:rsidRPr="00654895">
        <w:rPr>
          <w:noProof/>
          <w:webHidden/>
        </w:rPr>
        <w:tab/>
        <w:t>9</w:t>
      </w:r>
    </w:p>
    <w:p w:rsidR="00E96A2F" w:rsidRPr="00654895" w:rsidRDefault="00E96A2F" w:rsidP="00E923B5">
      <w:pPr>
        <w:pStyle w:val="TOC1"/>
        <w:rPr>
          <w:rFonts w:asciiTheme="minorHAnsi" w:eastAsiaTheme="minorEastAsia" w:hAnsiTheme="minorHAnsi" w:cstheme="minorBidi"/>
          <w:noProof/>
          <w:kern w:val="2"/>
          <w:sz w:val="22"/>
          <w14:ligatures w14:val="standardContextual"/>
        </w:rPr>
      </w:pPr>
      <w:r w:rsidRPr="00654895">
        <w:rPr>
          <w:noProof/>
        </w:rPr>
        <w:t>3.</w:t>
      </w:r>
      <w:r w:rsidRPr="00654895">
        <w:rPr>
          <w:rFonts w:asciiTheme="minorHAnsi" w:hAnsiTheme="minorHAnsi"/>
          <w:noProof/>
          <w:sz w:val="22"/>
        </w:rPr>
        <w:tab/>
      </w:r>
      <w:r w:rsidRPr="00654895">
        <w:rPr>
          <w:noProof/>
        </w:rPr>
        <w:t>FORSLAGETS/INITIATIVETS ANSLÅEDE FINANSIELLE VIRKNINGER</w:t>
      </w:r>
      <w:r w:rsidRPr="00654895">
        <w:rPr>
          <w:noProof/>
          <w:webHidden/>
        </w:rPr>
        <w:tab/>
        <w:t>10</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3.1.</w:t>
      </w:r>
      <w:r w:rsidRPr="00654895">
        <w:rPr>
          <w:rFonts w:asciiTheme="minorHAnsi" w:hAnsiTheme="minorHAnsi"/>
          <w:noProof/>
          <w:sz w:val="22"/>
        </w:rPr>
        <w:tab/>
      </w:r>
      <w:r w:rsidRPr="00654895">
        <w:rPr>
          <w:noProof/>
        </w:rPr>
        <w:t>Berørt(e) udgiftsområde(r) i den flerårige finansielle ramme og udgiftspost(er) på budgettet</w:t>
      </w:r>
      <w:r w:rsidRPr="00654895">
        <w:rPr>
          <w:noProof/>
          <w:webHidden/>
        </w:rPr>
        <w:tab/>
        <w:t>10</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3.2.</w:t>
      </w:r>
      <w:r w:rsidRPr="00654895">
        <w:rPr>
          <w:rFonts w:asciiTheme="minorHAnsi" w:hAnsiTheme="minorHAnsi"/>
          <w:noProof/>
          <w:sz w:val="22"/>
        </w:rPr>
        <w:tab/>
      </w:r>
      <w:r w:rsidRPr="00654895">
        <w:rPr>
          <w:noProof/>
        </w:rPr>
        <w:t>Forslagets anslåede finansielle virkninger for bevillingerne</w:t>
      </w:r>
      <w:r w:rsidRPr="00654895">
        <w:rPr>
          <w:noProof/>
          <w:webHidden/>
        </w:rPr>
        <w:tab/>
        <w:t>12</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3.2.1.</w:t>
      </w:r>
      <w:r w:rsidRPr="00654895">
        <w:rPr>
          <w:rFonts w:asciiTheme="minorHAnsi" w:hAnsiTheme="minorHAnsi"/>
          <w:noProof/>
          <w:sz w:val="22"/>
        </w:rPr>
        <w:tab/>
      </w:r>
      <w:r w:rsidRPr="00654895">
        <w:rPr>
          <w:noProof/>
        </w:rPr>
        <w:t>Sammenfatning af de anslåede virkninger for aktionsbevillingerne</w:t>
      </w:r>
      <w:r w:rsidRPr="00654895">
        <w:rPr>
          <w:noProof/>
          <w:webHidden/>
        </w:rPr>
        <w:tab/>
        <w:t>12</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3.2.1.1.</w:t>
      </w:r>
      <w:r w:rsidRPr="00654895">
        <w:rPr>
          <w:rFonts w:asciiTheme="minorHAnsi" w:hAnsiTheme="minorHAnsi"/>
          <w:noProof/>
          <w:sz w:val="22"/>
        </w:rPr>
        <w:tab/>
      </w:r>
      <w:r w:rsidRPr="00654895">
        <w:rPr>
          <w:noProof/>
        </w:rPr>
        <w:t>Bevillinger fra vedtaget budget</w:t>
      </w:r>
      <w:r w:rsidRPr="00654895">
        <w:rPr>
          <w:noProof/>
          <w:webHidden/>
        </w:rPr>
        <w:tab/>
        <w:t>12</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3.2.1.2.</w:t>
      </w:r>
      <w:r w:rsidRPr="00654895">
        <w:rPr>
          <w:rFonts w:asciiTheme="minorHAnsi" w:hAnsiTheme="minorHAnsi"/>
          <w:noProof/>
          <w:sz w:val="22"/>
        </w:rPr>
        <w:tab/>
      </w:r>
      <w:r w:rsidRPr="00654895">
        <w:rPr>
          <w:noProof/>
        </w:rPr>
        <w:t>Bevillinger fra eksterne formålsbestemte indtægter</w:t>
      </w:r>
      <w:r w:rsidRPr="00654895">
        <w:rPr>
          <w:noProof/>
          <w:webHidden/>
        </w:rPr>
        <w:tab/>
        <w:t>17</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3.2.2.</w:t>
      </w:r>
      <w:r w:rsidRPr="00654895">
        <w:rPr>
          <w:rFonts w:asciiTheme="minorHAnsi" w:hAnsiTheme="minorHAnsi"/>
          <w:noProof/>
          <w:sz w:val="22"/>
        </w:rPr>
        <w:tab/>
      </w:r>
      <w:r w:rsidRPr="00654895">
        <w:rPr>
          <w:noProof/>
        </w:rPr>
        <w:t>Anslåede resultater finansieret med aktionsbevillinger</w:t>
      </w:r>
      <w:r w:rsidRPr="00654895">
        <w:rPr>
          <w:noProof/>
          <w:webHidden/>
        </w:rPr>
        <w:tab/>
        <w:t>22</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3.2.3.</w:t>
      </w:r>
      <w:r w:rsidRPr="00654895">
        <w:rPr>
          <w:rFonts w:asciiTheme="minorHAnsi" w:hAnsiTheme="minorHAnsi"/>
          <w:noProof/>
          <w:sz w:val="22"/>
        </w:rPr>
        <w:tab/>
      </w:r>
      <w:r w:rsidRPr="00654895">
        <w:rPr>
          <w:noProof/>
        </w:rPr>
        <w:t>Sammenfatning af de anslåede virkninger for administrationsbevillingerne</w:t>
      </w:r>
      <w:r w:rsidRPr="00654895">
        <w:rPr>
          <w:noProof/>
          <w:webHidden/>
        </w:rPr>
        <w:tab/>
        <w:t>24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3.2.3.1. Bevillinger fra vedtaget budget</w:t>
      </w:r>
      <w:r w:rsidRPr="00654895">
        <w:rPr>
          <w:noProof/>
          <w:webHidden/>
        </w:rPr>
        <w:tab/>
        <w:t>24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3.2.3.2.</w:t>
      </w:r>
      <w:r w:rsidRPr="00654895">
        <w:rPr>
          <w:rFonts w:asciiTheme="minorHAnsi" w:hAnsiTheme="minorHAnsi"/>
          <w:noProof/>
          <w:sz w:val="22"/>
        </w:rPr>
        <w:tab/>
      </w:r>
      <w:r w:rsidRPr="00654895">
        <w:rPr>
          <w:noProof/>
        </w:rPr>
        <w:t>Bevillinger fra eksterne formålsbestemte indtægter</w:t>
      </w:r>
      <w:r w:rsidRPr="00654895">
        <w:rPr>
          <w:noProof/>
          <w:webHidden/>
        </w:rPr>
        <w:tab/>
        <w:t>24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3.2.3.3.</w:t>
      </w:r>
      <w:r w:rsidRPr="00654895">
        <w:rPr>
          <w:rFonts w:asciiTheme="minorHAnsi" w:hAnsiTheme="minorHAnsi"/>
          <w:noProof/>
          <w:sz w:val="22"/>
        </w:rPr>
        <w:tab/>
      </w:r>
      <w:r w:rsidRPr="00654895">
        <w:rPr>
          <w:noProof/>
        </w:rPr>
        <w:t>Bevillinger i alt</w:t>
      </w:r>
      <w:r w:rsidRPr="00654895">
        <w:rPr>
          <w:noProof/>
          <w:webHidden/>
        </w:rPr>
        <w:tab/>
        <w:t>24</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3.2.4.</w:t>
      </w:r>
      <w:r w:rsidRPr="00654895">
        <w:rPr>
          <w:rFonts w:asciiTheme="minorHAnsi" w:hAnsiTheme="minorHAnsi"/>
          <w:noProof/>
          <w:sz w:val="22"/>
        </w:rPr>
        <w:tab/>
      </w:r>
      <w:r w:rsidRPr="00654895">
        <w:rPr>
          <w:noProof/>
        </w:rPr>
        <w:t>Anslået behov for menneskelige ressourcer</w:t>
      </w:r>
      <w:r w:rsidRPr="00654895">
        <w:rPr>
          <w:noProof/>
          <w:webHidden/>
        </w:rPr>
        <w:tab/>
        <w:t>25</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3.2.4.1.</w:t>
      </w:r>
      <w:r w:rsidRPr="00654895">
        <w:rPr>
          <w:rFonts w:asciiTheme="minorHAnsi" w:hAnsiTheme="minorHAnsi"/>
          <w:noProof/>
          <w:sz w:val="22"/>
        </w:rPr>
        <w:tab/>
      </w:r>
      <w:r w:rsidRPr="00654895">
        <w:rPr>
          <w:noProof/>
        </w:rPr>
        <w:t>Finansieret over vedtaget budget</w:t>
      </w:r>
      <w:r w:rsidRPr="00654895">
        <w:rPr>
          <w:noProof/>
          <w:webHidden/>
        </w:rPr>
        <w:tab/>
        <w:t>25</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3.2.4.2.</w:t>
      </w:r>
      <w:r w:rsidRPr="00654895">
        <w:rPr>
          <w:rFonts w:asciiTheme="minorHAnsi" w:hAnsiTheme="minorHAnsi"/>
          <w:noProof/>
          <w:sz w:val="22"/>
        </w:rPr>
        <w:tab/>
      </w:r>
      <w:r w:rsidRPr="00654895">
        <w:rPr>
          <w:noProof/>
        </w:rPr>
        <w:t>Finansieret over eksterne formålsbestemte indtægter</w:t>
      </w:r>
      <w:r w:rsidRPr="00654895">
        <w:rPr>
          <w:noProof/>
          <w:webHidden/>
        </w:rPr>
        <w:tab/>
        <w:t>26</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3.2.4.3.</w:t>
      </w:r>
      <w:r w:rsidRPr="00654895">
        <w:rPr>
          <w:rFonts w:asciiTheme="minorHAnsi" w:hAnsiTheme="minorHAnsi"/>
          <w:noProof/>
          <w:sz w:val="22"/>
        </w:rPr>
        <w:tab/>
      </w:r>
      <w:r w:rsidRPr="00654895">
        <w:rPr>
          <w:noProof/>
        </w:rPr>
        <w:t>Samlet behov for menneskelige ressourcer</w:t>
      </w:r>
      <w:r w:rsidRPr="00654895">
        <w:rPr>
          <w:noProof/>
          <w:webHidden/>
        </w:rPr>
        <w:tab/>
        <w:t>26</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3.2.5.</w:t>
      </w:r>
      <w:r w:rsidRPr="00654895">
        <w:rPr>
          <w:rFonts w:asciiTheme="minorHAnsi" w:hAnsiTheme="minorHAnsi"/>
          <w:noProof/>
          <w:sz w:val="22"/>
        </w:rPr>
        <w:tab/>
      </w:r>
      <w:r w:rsidRPr="00654895">
        <w:rPr>
          <w:noProof/>
        </w:rPr>
        <w:t>Oversigt over de anslåede virkninger for de digitale teknologirelaterede investeringer</w:t>
      </w:r>
      <w:r w:rsidRPr="00654895">
        <w:rPr>
          <w:noProof/>
          <w:webHidden/>
        </w:rPr>
        <w:tab/>
        <w:t>28</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3.2.6.</w:t>
      </w:r>
      <w:r w:rsidRPr="00654895">
        <w:rPr>
          <w:rFonts w:asciiTheme="minorHAnsi" w:hAnsiTheme="minorHAnsi"/>
          <w:noProof/>
          <w:sz w:val="22"/>
        </w:rPr>
        <w:tab/>
      </w:r>
      <w:r w:rsidRPr="00654895">
        <w:rPr>
          <w:noProof/>
        </w:rPr>
        <w:t>Forenelighed med indeværende flerårige finansielle ramme</w:t>
      </w:r>
      <w:r w:rsidRPr="00654895">
        <w:rPr>
          <w:noProof/>
          <w:webHidden/>
        </w:rPr>
        <w:tab/>
        <w:t>28</w:t>
      </w:r>
    </w:p>
    <w:p w:rsidR="00E96A2F" w:rsidRPr="00654895" w:rsidRDefault="00E96A2F" w:rsidP="00E923B5">
      <w:pPr>
        <w:pStyle w:val="TOC3"/>
        <w:rPr>
          <w:rFonts w:asciiTheme="minorHAnsi" w:eastAsiaTheme="minorEastAsia" w:hAnsiTheme="minorHAnsi" w:cstheme="minorBidi"/>
          <w:noProof/>
          <w:kern w:val="2"/>
          <w:sz w:val="22"/>
          <w14:ligatures w14:val="standardContextual"/>
        </w:rPr>
      </w:pPr>
      <w:r w:rsidRPr="00654895">
        <w:rPr>
          <w:noProof/>
        </w:rPr>
        <w:t>3.2.7.</w:t>
      </w:r>
      <w:r w:rsidRPr="00654895">
        <w:rPr>
          <w:rFonts w:asciiTheme="minorHAnsi" w:hAnsiTheme="minorHAnsi"/>
          <w:noProof/>
          <w:sz w:val="22"/>
        </w:rPr>
        <w:tab/>
      </w:r>
      <w:r w:rsidRPr="00654895">
        <w:rPr>
          <w:noProof/>
        </w:rPr>
        <w:t>Bidrag fra tredjemand</w:t>
      </w:r>
      <w:r w:rsidRPr="00654895">
        <w:rPr>
          <w:noProof/>
          <w:webHidden/>
        </w:rPr>
        <w:tab/>
        <w:t>28</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3.3.</w:t>
      </w:r>
      <w:r w:rsidRPr="00654895">
        <w:rPr>
          <w:rFonts w:asciiTheme="minorHAnsi" w:hAnsiTheme="minorHAnsi"/>
          <w:noProof/>
          <w:sz w:val="22"/>
        </w:rPr>
        <w:tab/>
      </w:r>
      <w:r w:rsidRPr="00654895">
        <w:rPr>
          <w:noProof/>
        </w:rPr>
        <w:t>Anslåede virkninger for indtægterne</w:t>
      </w:r>
      <w:r w:rsidRPr="00654895">
        <w:rPr>
          <w:noProof/>
          <w:webHidden/>
        </w:rPr>
        <w:tab/>
        <w:t>29</w:t>
      </w:r>
    </w:p>
    <w:p w:rsidR="00E96A2F" w:rsidRPr="00654895" w:rsidRDefault="00E96A2F" w:rsidP="00E923B5">
      <w:pPr>
        <w:pStyle w:val="TOC1"/>
        <w:rPr>
          <w:rFonts w:asciiTheme="minorHAnsi" w:eastAsiaTheme="minorEastAsia" w:hAnsiTheme="minorHAnsi" w:cstheme="minorBidi"/>
          <w:noProof/>
          <w:kern w:val="2"/>
          <w:sz w:val="22"/>
          <w14:ligatures w14:val="standardContextual"/>
        </w:rPr>
      </w:pPr>
      <w:r w:rsidRPr="00654895">
        <w:rPr>
          <w:noProof/>
        </w:rPr>
        <w:t>4.</w:t>
      </w:r>
      <w:r w:rsidRPr="00654895">
        <w:rPr>
          <w:rFonts w:asciiTheme="minorHAnsi" w:hAnsiTheme="minorHAnsi"/>
          <w:noProof/>
          <w:sz w:val="22"/>
        </w:rPr>
        <w:tab/>
      </w:r>
      <w:r w:rsidRPr="00654895">
        <w:rPr>
          <w:caps/>
          <w:noProof/>
        </w:rPr>
        <w:t>Digitale dimensioner</w:t>
      </w:r>
      <w:r w:rsidRPr="00654895">
        <w:rPr>
          <w:noProof/>
          <w:webHidden/>
        </w:rPr>
        <w:tab/>
        <w:t>29</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4.1.</w:t>
      </w:r>
      <w:r w:rsidRPr="00654895">
        <w:rPr>
          <w:rFonts w:asciiTheme="minorHAnsi" w:hAnsiTheme="minorHAnsi"/>
          <w:noProof/>
          <w:sz w:val="22"/>
        </w:rPr>
        <w:tab/>
      </w:r>
      <w:r w:rsidRPr="00654895">
        <w:rPr>
          <w:noProof/>
        </w:rPr>
        <w:t>Krav af digital relevans</w:t>
      </w:r>
      <w:r w:rsidRPr="00654895">
        <w:rPr>
          <w:noProof/>
          <w:webHidden/>
        </w:rPr>
        <w:tab/>
        <w:t>30</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4.2.</w:t>
      </w:r>
      <w:r w:rsidRPr="00654895">
        <w:rPr>
          <w:rFonts w:asciiTheme="minorHAnsi" w:hAnsiTheme="minorHAnsi"/>
          <w:noProof/>
          <w:sz w:val="22"/>
        </w:rPr>
        <w:tab/>
      </w:r>
      <w:r w:rsidRPr="00654895">
        <w:rPr>
          <w:noProof/>
        </w:rPr>
        <w:t>Data</w:t>
      </w:r>
      <w:r w:rsidRPr="00654895">
        <w:rPr>
          <w:noProof/>
          <w:webHidden/>
        </w:rPr>
        <w:tab/>
        <w:t>30</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4.3.</w:t>
      </w:r>
      <w:r w:rsidRPr="00654895">
        <w:rPr>
          <w:rFonts w:asciiTheme="minorHAnsi" w:hAnsiTheme="minorHAnsi"/>
          <w:noProof/>
          <w:sz w:val="22"/>
        </w:rPr>
        <w:tab/>
      </w:r>
      <w:r w:rsidRPr="00654895">
        <w:rPr>
          <w:noProof/>
        </w:rPr>
        <w:t>Digitale løsninger</w:t>
      </w:r>
      <w:r w:rsidRPr="00654895">
        <w:rPr>
          <w:noProof/>
          <w:webHidden/>
        </w:rPr>
        <w:tab/>
        <w:t>31</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4.4.</w:t>
      </w:r>
      <w:r w:rsidRPr="00654895">
        <w:rPr>
          <w:rFonts w:asciiTheme="minorHAnsi" w:hAnsiTheme="minorHAnsi"/>
          <w:noProof/>
          <w:sz w:val="22"/>
        </w:rPr>
        <w:tab/>
      </w:r>
      <w:r w:rsidRPr="00654895">
        <w:rPr>
          <w:noProof/>
        </w:rPr>
        <w:t>Vurdering af interoperabilitet</w:t>
      </w:r>
      <w:r w:rsidRPr="00654895">
        <w:rPr>
          <w:noProof/>
          <w:webHidden/>
        </w:rPr>
        <w:tab/>
        <w:t>31</w:t>
      </w:r>
    </w:p>
    <w:p w:rsidR="00E96A2F" w:rsidRPr="00654895" w:rsidRDefault="00E96A2F" w:rsidP="00E923B5">
      <w:pPr>
        <w:pStyle w:val="TOC2"/>
        <w:rPr>
          <w:rFonts w:asciiTheme="minorHAnsi" w:eastAsiaTheme="minorEastAsia" w:hAnsiTheme="minorHAnsi" w:cstheme="minorBidi"/>
          <w:noProof/>
          <w:kern w:val="2"/>
          <w:sz w:val="22"/>
          <w14:ligatures w14:val="standardContextual"/>
        </w:rPr>
      </w:pPr>
      <w:r w:rsidRPr="00654895">
        <w:rPr>
          <w:noProof/>
        </w:rPr>
        <w:t>4.5.</w:t>
      </w:r>
      <w:r w:rsidRPr="00654895">
        <w:rPr>
          <w:rFonts w:asciiTheme="minorHAnsi" w:hAnsiTheme="minorHAnsi"/>
          <w:noProof/>
          <w:sz w:val="22"/>
        </w:rPr>
        <w:tab/>
      </w:r>
      <w:r w:rsidRPr="00654895">
        <w:rPr>
          <w:noProof/>
        </w:rPr>
        <w:t>Foranstaltninger til støtte for digital gennemførelse</w:t>
      </w:r>
      <w:r w:rsidRPr="00654895">
        <w:rPr>
          <w:noProof/>
          <w:webHidden/>
        </w:rPr>
        <w:tab/>
        <w:t>32</w:t>
      </w:r>
    </w:p>
    <w:p w:rsidR="00E96A2F" w:rsidRPr="00654895" w:rsidRDefault="00E96A2F" w:rsidP="00E923B5">
      <w:pPr>
        <w:pStyle w:val="TOC1"/>
        <w:ind w:left="0" w:firstLine="0"/>
        <w:rPr>
          <w:noProof/>
        </w:rPr>
        <w:sectPr w:rsidR="00E96A2F" w:rsidRPr="00654895" w:rsidSect="00D97456">
          <w:pgSz w:w="11907" w:h="16840" w:code="9"/>
          <w:pgMar w:top="1134" w:right="1418" w:bottom="1134" w:left="1418" w:header="709" w:footer="709" w:gutter="0"/>
          <w:pgNumType w:start="1"/>
          <w:cols w:space="720"/>
          <w:docGrid w:linePitch="360"/>
        </w:sectPr>
      </w:pPr>
    </w:p>
    <w:p w:rsidR="00E96A2F" w:rsidRPr="00654895" w:rsidRDefault="00E96A2F" w:rsidP="00E923B5">
      <w:pPr>
        <w:pStyle w:val="ManualHeading1"/>
        <w:rPr>
          <w:noProof/>
        </w:rPr>
      </w:pPr>
      <w:bookmarkStart w:id="13" w:name="_Toc514938007"/>
      <w:bookmarkStart w:id="14" w:name="_Toc520485025"/>
      <w:bookmarkStart w:id="15" w:name="_Toc160804567"/>
      <w:bookmarkStart w:id="16" w:name="_Toc167220259"/>
      <w:bookmarkStart w:id="17" w:name="_Toc177548992"/>
      <w:r w:rsidRPr="00654895">
        <w:rPr>
          <w:noProof/>
        </w:rPr>
        <w:t>1.</w:t>
      </w:r>
      <w:r w:rsidRPr="00654895">
        <w:rPr>
          <w:noProof/>
        </w:rPr>
        <w:tab/>
        <w:t>FORSLAGETS/INITIATIVETS RAMME</w:t>
      </w:r>
      <w:bookmarkEnd w:id="13"/>
      <w:bookmarkEnd w:id="14"/>
      <w:bookmarkEnd w:id="15"/>
      <w:bookmarkEnd w:id="16"/>
      <w:bookmarkEnd w:id="17"/>
      <w:r w:rsidRPr="00654895">
        <w:rPr>
          <w:noProof/>
        </w:rPr>
        <w:t xml:space="preserve"> </w:t>
      </w:r>
    </w:p>
    <w:p w:rsidR="00E96A2F" w:rsidRPr="00654895" w:rsidRDefault="00E96A2F" w:rsidP="00E923B5">
      <w:pPr>
        <w:pStyle w:val="ManualHeading2"/>
        <w:rPr>
          <w:noProof/>
        </w:rPr>
      </w:pPr>
      <w:bookmarkStart w:id="18" w:name="_Toc514938008"/>
      <w:bookmarkStart w:id="19" w:name="_Toc520485026"/>
      <w:bookmarkStart w:id="20" w:name="_Toc160804568"/>
      <w:bookmarkStart w:id="21" w:name="_Toc167220260"/>
      <w:bookmarkStart w:id="22" w:name="_Toc177548993"/>
      <w:r w:rsidRPr="00654895">
        <w:rPr>
          <w:noProof/>
        </w:rPr>
        <w:t>1.1.</w:t>
      </w:r>
      <w:r w:rsidRPr="00654895">
        <w:rPr>
          <w:noProof/>
        </w:rPr>
        <w:tab/>
        <w:t>Forslagets/initiativets betegnelse</w:t>
      </w:r>
      <w:bookmarkEnd w:id="18"/>
      <w:bookmarkEnd w:id="19"/>
      <w:bookmarkEnd w:id="20"/>
      <w:bookmarkEnd w:id="21"/>
      <w:bookmarkEnd w:id="22"/>
    </w:p>
    <w:p w:rsidR="00E96A2F" w:rsidRPr="00654895" w:rsidRDefault="00DB29D9" w:rsidP="00AE7BEF">
      <w:pPr>
        <w:pStyle w:val="Text1"/>
        <w:pBdr>
          <w:top w:val="single" w:sz="4" w:space="1" w:color="auto"/>
          <w:left w:val="single" w:sz="4" w:space="4" w:color="auto"/>
          <w:bottom w:val="single" w:sz="4" w:space="1" w:color="auto"/>
          <w:right w:val="single" w:sz="4" w:space="4" w:color="auto"/>
        </w:pBdr>
        <w:rPr>
          <w:noProof/>
        </w:rPr>
      </w:pPr>
      <w:r w:rsidRPr="00654895">
        <w:rPr>
          <w:noProof/>
        </w:rPr>
        <w:t>Forslag til Rådets afgørelse om fastsættelse af de nødvendige foranstaltninger til gennemførelse af protokol nr. 37 om de finansielle konsekvenser af udløbet af EKSF-traktaten og om Kul- og Stålforskningsfonden, der er knyttet til traktaten om Den Europæiske Union og til traktaten om Den Europæiske Unions funktionsmåde, og om ophævelse af beslutning 2003/76/EF</w:t>
      </w:r>
    </w:p>
    <w:p w:rsidR="00E96A2F" w:rsidRPr="00654895" w:rsidRDefault="00E96A2F" w:rsidP="00E923B5">
      <w:pPr>
        <w:pStyle w:val="ManualHeading2"/>
        <w:rPr>
          <w:i/>
          <w:noProof/>
        </w:rPr>
      </w:pPr>
      <w:bookmarkStart w:id="23" w:name="_Toc514938011"/>
      <w:bookmarkStart w:id="24" w:name="_Toc520485027"/>
      <w:bookmarkStart w:id="25" w:name="_Toc160804569"/>
      <w:bookmarkStart w:id="26" w:name="_Toc167220261"/>
      <w:bookmarkStart w:id="27" w:name="_Toc177548994"/>
      <w:r w:rsidRPr="00654895">
        <w:rPr>
          <w:noProof/>
        </w:rPr>
        <w:t>1.2.</w:t>
      </w:r>
      <w:r w:rsidRPr="00654895">
        <w:rPr>
          <w:noProof/>
        </w:rPr>
        <w:tab/>
        <w:t>Berørt(e) politikområde(r)</w:t>
      </w:r>
      <w:bookmarkEnd w:id="23"/>
      <w:bookmarkEnd w:id="24"/>
      <w:bookmarkEnd w:id="25"/>
      <w:bookmarkEnd w:id="26"/>
      <w:bookmarkEnd w:id="27"/>
      <w:r w:rsidRPr="00654895">
        <w:rPr>
          <w:i/>
          <w:noProof/>
        </w:rPr>
        <w:t xml:space="preserve"> </w:t>
      </w:r>
    </w:p>
    <w:p w:rsidR="00BB400A" w:rsidRPr="00654895" w:rsidRDefault="00BB400A" w:rsidP="00BB400A">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Forskning og innovation </w:t>
      </w:r>
    </w:p>
    <w:p w:rsidR="00E96A2F" w:rsidRPr="00654895" w:rsidRDefault="00E96A2F" w:rsidP="00E923B5">
      <w:pPr>
        <w:pStyle w:val="ManualHeading2"/>
        <w:rPr>
          <w:noProof/>
        </w:rPr>
      </w:pPr>
      <w:bookmarkStart w:id="28" w:name="_Toc514938015"/>
      <w:bookmarkStart w:id="29" w:name="_Toc520485029"/>
      <w:bookmarkStart w:id="30" w:name="_Toc160804571"/>
      <w:bookmarkStart w:id="31" w:name="_Toc167220263"/>
      <w:bookmarkStart w:id="32" w:name="_Toc177548995"/>
      <w:r w:rsidRPr="00654895">
        <w:rPr>
          <w:noProof/>
        </w:rPr>
        <w:t>1.3.</w:t>
      </w:r>
      <w:r w:rsidRPr="00654895">
        <w:rPr>
          <w:noProof/>
        </w:rPr>
        <w:tab/>
        <w:t>Mål</w:t>
      </w:r>
      <w:bookmarkEnd w:id="28"/>
      <w:bookmarkEnd w:id="29"/>
      <w:bookmarkEnd w:id="30"/>
      <w:bookmarkEnd w:id="31"/>
      <w:bookmarkEnd w:id="32"/>
    </w:p>
    <w:p w:rsidR="00E96A2F" w:rsidRPr="00654895" w:rsidRDefault="00E96A2F" w:rsidP="00E923B5">
      <w:pPr>
        <w:pStyle w:val="ManualHeading3"/>
        <w:rPr>
          <w:noProof/>
        </w:rPr>
      </w:pPr>
      <w:bookmarkStart w:id="33" w:name="_Toc514938016"/>
      <w:bookmarkStart w:id="34" w:name="_Toc520485030"/>
      <w:bookmarkStart w:id="35" w:name="_Toc160804572"/>
      <w:bookmarkStart w:id="36" w:name="_Toc167220264"/>
      <w:bookmarkStart w:id="37" w:name="_Toc177548996"/>
      <w:r w:rsidRPr="00654895">
        <w:rPr>
          <w:noProof/>
        </w:rPr>
        <w:t>1.3.1.</w:t>
      </w:r>
      <w:r w:rsidRPr="00654895">
        <w:rPr>
          <w:noProof/>
        </w:rPr>
        <w:tab/>
        <w:t>Generelt/generelle mål</w:t>
      </w:r>
      <w:bookmarkEnd w:id="33"/>
      <w:bookmarkEnd w:id="34"/>
      <w:bookmarkEnd w:id="35"/>
      <w:bookmarkEnd w:id="36"/>
      <w:bookmarkEnd w:id="37"/>
    </w:p>
    <w:p w:rsidR="00CD04C6" w:rsidRPr="00654895" w:rsidRDefault="00CD04C6" w:rsidP="00CD04C6">
      <w:pPr>
        <w:pStyle w:val="Text1"/>
        <w:pBdr>
          <w:top w:val="single" w:sz="4" w:space="1" w:color="auto"/>
          <w:left w:val="single" w:sz="4" w:space="4" w:color="auto"/>
          <w:bottom w:val="single" w:sz="4" w:space="1" w:color="auto"/>
          <w:right w:val="single" w:sz="4" w:space="4" w:color="auto"/>
        </w:pBdr>
        <w:rPr>
          <w:noProof/>
        </w:rPr>
      </w:pPr>
      <w:r w:rsidRPr="00654895">
        <w:rPr>
          <w:noProof/>
        </w:rPr>
        <w:t>Kul- og Stålforskningsfonden er et EU-finansieringsprogram, der støtter forskningsprojekter inden for kul og stål. Gennem tilskud medfinansierer den forsknings- og innovationsprojekter inden for kul- og stålområdet.</w:t>
      </w:r>
    </w:p>
    <w:p w:rsidR="00CD04C6" w:rsidRPr="00654895" w:rsidRDefault="00CD04C6" w:rsidP="00CD04C6">
      <w:pPr>
        <w:pStyle w:val="Text1"/>
        <w:pBdr>
          <w:top w:val="single" w:sz="4" w:space="1" w:color="auto"/>
          <w:left w:val="single" w:sz="4" w:space="4" w:color="auto"/>
          <w:bottom w:val="single" w:sz="4" w:space="1" w:color="auto"/>
          <w:right w:val="single" w:sz="4" w:space="4" w:color="auto"/>
        </w:pBdr>
        <w:rPr>
          <w:noProof/>
        </w:rPr>
      </w:pPr>
      <w:r w:rsidRPr="00654895">
        <w:rPr>
          <w:noProof/>
        </w:rPr>
        <w:t>I det nuværende retsgrundlag støtter fonden projekter på universiteter, forskningscentre og i private virksomheder. Kul- og Stålforskningsfondens forskningsaktiviteter skal fokusere på teknologier, der fører til næsten kulstofneutral stålfremstilling, samt forskningsprojekter til forvaltning af den retfærdige omstilling af tidligere aktive kulminer eller kulminer under nedlukning samt tilhørende infrastruktur.</w:t>
      </w:r>
    </w:p>
    <w:p w:rsidR="00CD04C6" w:rsidRPr="00654895" w:rsidRDefault="00CD04C6" w:rsidP="00CD04C6">
      <w:pPr>
        <w:pStyle w:val="Text1"/>
        <w:pBdr>
          <w:top w:val="single" w:sz="4" w:space="1" w:color="auto"/>
          <w:left w:val="single" w:sz="4" w:space="4" w:color="auto"/>
          <w:bottom w:val="single" w:sz="4" w:space="1" w:color="auto"/>
          <w:right w:val="single" w:sz="4" w:space="4" w:color="auto"/>
        </w:pBdr>
        <w:rPr>
          <w:noProof/>
          <w:u w:val="single"/>
        </w:rPr>
      </w:pPr>
      <w:r w:rsidRPr="00654895">
        <w:rPr>
          <w:noProof/>
          <w:u w:val="single"/>
        </w:rPr>
        <w:t xml:space="preserve">Reformmål </w:t>
      </w:r>
    </w:p>
    <w:p w:rsidR="00CD04C6" w:rsidRPr="00654895" w:rsidRDefault="00CD04C6" w:rsidP="00CD04C6">
      <w:pPr>
        <w:pStyle w:val="Text1"/>
        <w:pBdr>
          <w:top w:val="single" w:sz="4" w:space="1" w:color="auto"/>
          <w:left w:val="single" w:sz="4" w:space="4" w:color="auto"/>
          <w:bottom w:val="single" w:sz="4" w:space="1" w:color="auto"/>
          <w:right w:val="single" w:sz="4" w:space="4" w:color="auto"/>
        </w:pBdr>
        <w:rPr>
          <w:noProof/>
        </w:rPr>
      </w:pPr>
      <w:r w:rsidRPr="00654895">
        <w:rPr>
          <w:noProof/>
        </w:rPr>
        <w:t>Den foreslåede reform har til formål at forenkle og forbedre Kul- og Stålforskningsfondens funktion, så den bliver mere tilgængelig og attraktiv for industrien, herunder SMV'er, forskningscentre og den akademiske verden. Reviderede indkaldelsesbetingelser vil bidrage til at reducere investeringsrisici for industrien. De fælles mål for dekarbonisering og konkurrenceevne, der er fastsat i konkurrenceevnekompasset og aftalen om ren industri (sammen med den specifikke, målrettede sektorgennemførelse, der er skitseret i handlingsplanen for stål og metal), samt andre relevante støtteinitiativer rettet mod omstillingen af kul- og stålsektorerne, kan kun nås, hvis privat kapital understøttes af en sammenhængende og koordineret ramme for offentlig finansiering.</w:t>
      </w:r>
    </w:p>
    <w:p w:rsidR="00E96A2F" w:rsidRPr="00654895" w:rsidRDefault="00E96A2F" w:rsidP="00E923B5">
      <w:pPr>
        <w:pStyle w:val="ManualHeading3"/>
        <w:rPr>
          <w:noProof/>
        </w:rPr>
      </w:pPr>
      <w:bookmarkStart w:id="38" w:name="_Toc514938018"/>
      <w:bookmarkStart w:id="39" w:name="_Toc520485031"/>
      <w:bookmarkStart w:id="40" w:name="_Toc160804573"/>
      <w:bookmarkStart w:id="41" w:name="_Toc167220265"/>
      <w:bookmarkStart w:id="42" w:name="_Toc177548997"/>
      <w:r w:rsidRPr="00654895">
        <w:rPr>
          <w:noProof/>
        </w:rPr>
        <w:t>1.3.2.</w:t>
      </w:r>
      <w:r w:rsidRPr="00654895">
        <w:rPr>
          <w:noProof/>
        </w:rPr>
        <w:tab/>
        <w:t>Specifikt/specifikke mål</w:t>
      </w:r>
      <w:bookmarkEnd w:id="38"/>
      <w:bookmarkEnd w:id="39"/>
      <w:bookmarkEnd w:id="40"/>
      <w:bookmarkEnd w:id="41"/>
      <w:bookmarkEnd w:id="42"/>
    </w:p>
    <w:p w:rsidR="00E96A2F" w:rsidRPr="00654895" w:rsidRDefault="00ED5CB0" w:rsidP="00E923B5">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I henhold til den foreslåede reform af Kul- og Stålforskningsfonden har forskningsprogrammet til formål at støtte forskningssamarbejde inden for kul- og stålsektorerne, herunder forskning i aspekter vedrørende dobbelt anvendelse. Forskningsprogrammet skal også yde støtte til banebrydende teknologier inden for rent stål, bidrage til målene om klimaneutralitet i Europa og styrke EU's strategiske autonomi i hele stålværdikæden. Desuden skal forskningsprogrammet yde støtte til forskningsprojekter til forvaltning af den retfærdige omstilling af tidligere aktive kulminer eller kulminer under nedlukning samt tilhørende infrastruktur og de regioner, hvor de er beliggende. Forskningsprogrammet har også til formål at fremme udnyttelsen af forskningsresultater for at øge deres markedsrelevans og støtte deres potentiale for skalerbar udbredelse. Forskningsprogrammet har til formål at være i overensstemmelse med Unionens politiske, videnskabelige og teknologiske mål og skal supplere de aktiviteter, der gennemføres i medlemsstaterne. </w:t>
      </w:r>
    </w:p>
    <w:p w:rsidR="00E96A2F" w:rsidRPr="00654895" w:rsidRDefault="00E96A2F" w:rsidP="00E923B5">
      <w:pPr>
        <w:pStyle w:val="ManualHeading3"/>
        <w:rPr>
          <w:noProof/>
        </w:rPr>
      </w:pPr>
      <w:bookmarkStart w:id="43" w:name="_Toc514938019"/>
      <w:bookmarkStart w:id="44" w:name="_Toc520485032"/>
      <w:bookmarkStart w:id="45" w:name="_Toc160804574"/>
      <w:bookmarkStart w:id="46" w:name="_Toc167220266"/>
      <w:bookmarkStart w:id="47" w:name="_Toc177548998"/>
      <w:r w:rsidRPr="00654895">
        <w:rPr>
          <w:noProof/>
        </w:rPr>
        <w:t>1.3.3.</w:t>
      </w:r>
      <w:r w:rsidRPr="00654895">
        <w:rPr>
          <w:noProof/>
        </w:rPr>
        <w:tab/>
        <w:t>Forventet/forventede resultat(er) og virkning(er)</w:t>
      </w:r>
      <w:bookmarkEnd w:id="43"/>
      <w:bookmarkEnd w:id="44"/>
      <w:bookmarkEnd w:id="45"/>
      <w:bookmarkEnd w:id="46"/>
      <w:bookmarkEnd w:id="47"/>
    </w:p>
    <w:p w:rsidR="00BB3ACB" w:rsidRPr="00654895" w:rsidRDefault="00BB3ACB" w:rsidP="00BB3ACB">
      <w:pPr>
        <w:pStyle w:val="Text1"/>
        <w:pBdr>
          <w:top w:val="single" w:sz="4" w:space="1" w:color="auto"/>
          <w:left w:val="single" w:sz="4" w:space="4" w:color="auto"/>
          <w:bottom w:val="single" w:sz="4" w:space="1" w:color="auto"/>
          <w:right w:val="single" w:sz="4" w:space="4" w:color="auto"/>
        </w:pBdr>
        <w:rPr>
          <w:noProof/>
        </w:rPr>
      </w:pPr>
      <w:r w:rsidRPr="00654895">
        <w:rPr>
          <w:noProof/>
        </w:rPr>
        <w:t>De forventede virkninger af reformen er følgende:</w:t>
      </w:r>
    </w:p>
    <w:p w:rsidR="00BB3ACB" w:rsidRPr="00654895" w:rsidRDefault="00BB3ACB" w:rsidP="00BB3ACB">
      <w:pPr>
        <w:pStyle w:val="Text1"/>
        <w:pBdr>
          <w:top w:val="single" w:sz="4" w:space="1" w:color="auto"/>
          <w:left w:val="single" w:sz="4" w:space="4" w:color="auto"/>
          <w:bottom w:val="single" w:sz="4" w:space="1" w:color="auto"/>
          <w:right w:val="single" w:sz="4" w:space="4" w:color="auto"/>
        </w:pBdr>
        <w:rPr>
          <w:noProof/>
        </w:rPr>
      </w:pPr>
      <w:r w:rsidRPr="00654895">
        <w:rPr>
          <w:noProof/>
        </w:rPr>
        <w:t>- Forøgelsen af de årlige bevillinger vil muliggøre mere ambitiøse forskningsprojekter, som kan bidrage til at nå klimamålene i 2050, samtidig med at konkurrenceevnen opretholdes.</w:t>
      </w:r>
      <w:r w:rsidR="00654895">
        <w:rPr>
          <w:noProof/>
        </w:rPr>
        <w:t xml:space="preserve"> </w:t>
      </w:r>
    </w:p>
    <w:p w:rsidR="00BB3ACB" w:rsidRPr="00654895" w:rsidRDefault="00BB3ACB" w:rsidP="00BB3ACB">
      <w:pPr>
        <w:pStyle w:val="Text1"/>
        <w:pBdr>
          <w:top w:val="single" w:sz="4" w:space="1" w:color="auto"/>
          <w:left w:val="single" w:sz="4" w:space="4" w:color="auto"/>
          <w:bottom w:val="single" w:sz="4" w:space="1" w:color="auto"/>
          <w:right w:val="single" w:sz="4" w:space="4" w:color="auto"/>
        </w:pBdr>
        <w:rPr>
          <w:noProof/>
        </w:rPr>
      </w:pPr>
      <w:r w:rsidRPr="00654895">
        <w:rPr>
          <w:noProof/>
        </w:rPr>
        <w:t>- Reformen vil også gøre det muligt at gennemføre de reviderede finansieringssatser, der imødekommer interessenternes anbefalinger, nemlig fra private virksomheder, universiteter og forskningscentre, og bidrage til at tiltrække flere investeringer og en bredere deltagelse i Kul- og Stålforskningsfondens program.</w:t>
      </w:r>
      <w:r w:rsidR="00654895">
        <w:rPr>
          <w:noProof/>
        </w:rPr>
        <w:t xml:space="preserve"> </w:t>
      </w:r>
    </w:p>
    <w:p w:rsidR="00E96A2F" w:rsidRPr="00654895" w:rsidRDefault="00BB3ACB" w:rsidP="00BB3ACB">
      <w:pPr>
        <w:pStyle w:val="Text1"/>
        <w:pBdr>
          <w:top w:val="single" w:sz="4" w:space="1" w:color="auto"/>
          <w:left w:val="single" w:sz="4" w:space="4" w:color="auto"/>
          <w:bottom w:val="single" w:sz="4" w:space="1" w:color="auto"/>
          <w:right w:val="single" w:sz="4" w:space="4" w:color="auto"/>
        </w:pBdr>
        <w:rPr>
          <w:noProof/>
        </w:rPr>
      </w:pPr>
      <w:r w:rsidRPr="00654895">
        <w:rPr>
          <w:noProof/>
        </w:rPr>
        <w:t>- Strømlining af forskningsmålene, så de i højere grad er tilpasset de aktuelle realiteter i stål- og kulsektorerne, vil bidrage til at maksimere programmets effekt. Den foreslåede reform indfører også et krav om at gennemføre udbredelses- og kommercialiseringsaktiviteter i Europa for at sikre den bedst mulige effekt af forsknings- og innovationsprojekter for EU's konkurrenceevne.</w:t>
      </w:r>
    </w:p>
    <w:p w:rsidR="00E96A2F" w:rsidRPr="00654895" w:rsidRDefault="00E96A2F" w:rsidP="00E923B5">
      <w:pPr>
        <w:pStyle w:val="ManualHeading3"/>
        <w:rPr>
          <w:noProof/>
        </w:rPr>
      </w:pPr>
      <w:bookmarkStart w:id="48" w:name="_Toc514938023"/>
      <w:bookmarkStart w:id="49" w:name="_Toc520485033"/>
      <w:bookmarkStart w:id="50" w:name="_Toc160804575"/>
      <w:bookmarkStart w:id="51" w:name="_Toc167220267"/>
      <w:bookmarkStart w:id="52" w:name="_Toc177548999"/>
      <w:r w:rsidRPr="00654895">
        <w:rPr>
          <w:noProof/>
        </w:rPr>
        <w:t>1.3.4.</w:t>
      </w:r>
      <w:r w:rsidRPr="00654895">
        <w:rPr>
          <w:noProof/>
        </w:rPr>
        <w:tab/>
        <w:t>Resultatindikatorer</w:t>
      </w:r>
      <w:bookmarkEnd w:id="48"/>
      <w:bookmarkEnd w:id="49"/>
      <w:bookmarkEnd w:id="50"/>
      <w:bookmarkEnd w:id="51"/>
      <w:bookmarkEnd w:id="52"/>
    </w:p>
    <w:p w:rsidR="00ED0F2F" w:rsidRPr="00654895" w:rsidRDefault="00ED0F2F" w:rsidP="00ED0F2F">
      <w:pPr>
        <w:pStyle w:val="Text1"/>
        <w:pBdr>
          <w:top w:val="single" w:sz="4" w:space="1" w:color="auto"/>
          <w:left w:val="single" w:sz="4" w:space="4" w:color="auto"/>
          <w:bottom w:val="single" w:sz="4" w:space="1" w:color="auto"/>
          <w:right w:val="single" w:sz="4" w:space="4" w:color="auto"/>
        </w:pBdr>
        <w:rPr>
          <w:noProof/>
        </w:rPr>
      </w:pPr>
      <w:bookmarkStart w:id="53" w:name="_Toc177549000"/>
      <w:r w:rsidRPr="00654895">
        <w:rPr>
          <w:noProof/>
        </w:rPr>
        <w:t xml:space="preserve">Gennemførelsen af Kul- og Stålforskningsfondens program overvåges i øjeblikket af Det Europæiske Forvaltningsorgan for Forskning (REA), som er ansvarligt for at gennemføre programmet i samarbejde med Kommissionens Generaldirektorat for Forskning og Innovation (GD RTD) og rapporterer til Kommissionen om status for gennemførelsen. Uden at foregribe den kommende cost-benefit-analyse af uddelegeringen af gennemførelsesopgaver til forvaltningsorganer forventer GD RTD under den kommende FFR at uddelegere denne opgave til et forvaltningsorgan. Dette arbejde vil kræve regelmæssige koordineringsmøder og årlig rapportering, som indeholder struktureret feedback om, hvordan finansierede projekter bidrager til EU's bredere politiske mål. Rapporteringen vil også indeholde oplysninger om programmets tiltrækningskraft ved at tilvejebringe data om udviklingen i antallet af forslag. Regelmæssige drøftelser med det rådgivende udvalg og Kul- og Ståludvalget vil også bidrage til at vurdere, hvordan reformen af Kul- og Stålforskningsfonden imødekommer FoU-behov og anbefalinger fra interessenter. </w:t>
      </w:r>
    </w:p>
    <w:p w:rsidR="00ED0F2F" w:rsidRPr="00654895" w:rsidRDefault="00ED0F2F" w:rsidP="00ED0F2F">
      <w:pPr>
        <w:pStyle w:val="Text1"/>
        <w:pBdr>
          <w:top w:val="single" w:sz="4" w:space="1" w:color="auto"/>
          <w:left w:val="single" w:sz="4" w:space="4" w:color="auto"/>
          <w:bottom w:val="single" w:sz="4" w:space="1" w:color="auto"/>
          <w:right w:val="single" w:sz="4" w:space="4" w:color="auto"/>
        </w:pBdr>
        <w:rPr>
          <w:noProof/>
        </w:rPr>
      </w:pPr>
      <w:r w:rsidRPr="00654895">
        <w:rPr>
          <w:noProof/>
        </w:rPr>
        <w:t>Den tekniske udvikling af specifikke projektporteføljer under Kul- og Stålforskningsfonden vil også fortsat blive overvåget af de tekniske grupper for kul og stål ("de tekniske grupper"), bestående af én gruppe for kul og fem for stål. Disse grupper består af anerkendte eksperter på højt niveau med betydelig erfaring inden for deres respektive delsektorer. Oplysninger om de tekniske grupper – herunder deres medlemskab, mødedagsordener og andre oplysninger – gøres offentligt tilgængelige i Kommissionens register over ekspertgrupper. Forvaltningen af de tekniske grupper er i øjeblikket overdraget til REA, som fastlagt i aftalememorandummet mellem REA og GD RTD.</w:t>
      </w:r>
    </w:p>
    <w:p w:rsidR="00ED0F2F" w:rsidRPr="00654895" w:rsidRDefault="00ED0F2F" w:rsidP="00ED0F2F">
      <w:pPr>
        <w:pStyle w:val="Text1"/>
        <w:pBdr>
          <w:top w:val="single" w:sz="4" w:space="1" w:color="auto"/>
          <w:left w:val="single" w:sz="4" w:space="4" w:color="auto"/>
          <w:bottom w:val="single" w:sz="4" w:space="1" w:color="auto"/>
          <w:right w:val="single" w:sz="4" w:space="4" w:color="auto"/>
        </w:pBdr>
        <w:rPr>
          <w:noProof/>
        </w:rPr>
      </w:pPr>
      <w:r w:rsidRPr="00654895">
        <w:rPr>
          <w:noProof/>
        </w:rPr>
        <w:t>De tekniske grupper giver et omfattende overblik over den teknologiske udvikling inden for deres specifikke områder. Denne vurdering er baseret på oplysninger indsamlet fra projekter finansieret af Kul- og Stålforskningsfonden, primært på dedikerede årlige møder mellem de tekniske grupper og projektkoordinatorerne, som i øjeblikket organiseres af REA.</w:t>
      </w:r>
    </w:p>
    <w:p w:rsidR="00ED0F2F" w:rsidRPr="00654895" w:rsidRDefault="00ED0F2F" w:rsidP="00ED0F2F">
      <w:pPr>
        <w:pStyle w:val="Text1"/>
        <w:pBdr>
          <w:top w:val="single" w:sz="4" w:space="1" w:color="auto"/>
          <w:left w:val="single" w:sz="4" w:space="4" w:color="auto"/>
          <w:bottom w:val="single" w:sz="4" w:space="1" w:color="auto"/>
          <w:right w:val="single" w:sz="4" w:space="4" w:color="auto"/>
        </w:pBdr>
        <w:rPr>
          <w:noProof/>
        </w:rPr>
      </w:pPr>
      <w:r w:rsidRPr="00654895">
        <w:rPr>
          <w:noProof/>
        </w:rPr>
        <w:t>Desuden forventes de tekniske grupper at udarbejde det nødvendige indhold, så REA kan fremlægge de årlige rapporter med en bredere porteføljeanalyse, der også tager hensyn til udviklingen på beslægtede områder og parallelle europæiske programmer. Dette sikrer en mere integreret forståelse af fremskridt og virkninger på tværs af innovationsøkosystemet.</w:t>
      </w:r>
    </w:p>
    <w:p w:rsidR="00E96A2F" w:rsidRPr="00654895" w:rsidRDefault="00E96A2F" w:rsidP="00E923B5">
      <w:pPr>
        <w:pStyle w:val="ManualHeading2"/>
        <w:rPr>
          <w:noProof/>
        </w:rPr>
      </w:pPr>
      <w:r w:rsidRPr="00654895">
        <w:rPr>
          <w:noProof/>
        </w:rPr>
        <w:t>1.4.</w:t>
      </w:r>
      <w:r w:rsidRPr="00654895">
        <w:rPr>
          <w:noProof/>
        </w:rPr>
        <w:tab/>
        <w:t>Forslaget/initiativet vedrører</w:t>
      </w:r>
      <w:bookmarkEnd w:id="53"/>
      <w:r w:rsidRPr="00654895">
        <w:rPr>
          <w:noProof/>
        </w:rPr>
        <w:t xml:space="preserve"> </w:t>
      </w:r>
    </w:p>
    <w:p w:rsidR="00E96A2F" w:rsidRPr="00654895" w:rsidRDefault="00E96A2F" w:rsidP="00E923B5">
      <w:pPr>
        <w:pStyle w:val="Text1"/>
        <w:rPr>
          <w:noProof/>
          <w:sz w:val="22"/>
        </w:rPr>
      </w:pPr>
      <w:r w:rsidRPr="00654895">
        <w:rPr>
          <w:rFonts w:ascii="Wingdings" w:hAnsi="Wingdings"/>
          <w:noProof/>
          <w:sz w:val="22"/>
        </w:rPr>
        <w:t></w:t>
      </w:r>
      <w:r w:rsidRPr="00654895">
        <w:rPr>
          <w:i/>
          <w:noProof/>
          <w:sz w:val="22"/>
        </w:rPr>
        <w:t xml:space="preserve"> </w:t>
      </w:r>
      <w:r w:rsidRPr="00654895">
        <w:rPr>
          <w:noProof/>
        </w:rPr>
        <w:t>en ny foranstaltning</w:t>
      </w:r>
      <w:r w:rsidRPr="00654895">
        <w:rPr>
          <w:noProof/>
          <w:sz w:val="22"/>
        </w:rPr>
        <w:t xml:space="preserve"> </w:t>
      </w:r>
    </w:p>
    <w:p w:rsidR="00E96A2F" w:rsidRPr="00654895" w:rsidRDefault="00E96A2F" w:rsidP="00E923B5">
      <w:pPr>
        <w:pStyle w:val="Text1"/>
        <w:rPr>
          <w:noProof/>
          <w:sz w:val="22"/>
        </w:rPr>
      </w:pPr>
      <w:r w:rsidRPr="00654895">
        <w:rPr>
          <w:rFonts w:ascii="Wingdings" w:hAnsi="Wingdings"/>
          <w:noProof/>
          <w:sz w:val="22"/>
        </w:rPr>
        <w:t></w:t>
      </w:r>
      <w:r w:rsidRPr="00654895">
        <w:rPr>
          <w:i/>
          <w:noProof/>
          <w:sz w:val="22"/>
        </w:rPr>
        <w:t xml:space="preserve"> </w:t>
      </w:r>
      <w:r w:rsidRPr="00654895">
        <w:rPr>
          <w:noProof/>
        </w:rPr>
        <w:t>en ny foranstaltning som opfølgning på et pilotprojekt/en forberedende foranstaltning</w:t>
      </w:r>
      <w:r w:rsidRPr="00654895">
        <w:rPr>
          <w:rStyle w:val="FootnoteReference"/>
          <w:noProof/>
        </w:rPr>
        <w:footnoteReference w:id="23"/>
      </w:r>
      <w:r w:rsidRPr="00654895">
        <w:rPr>
          <w:noProof/>
          <w:sz w:val="22"/>
        </w:rPr>
        <w:t xml:space="preserve"> </w:t>
      </w:r>
    </w:p>
    <w:p w:rsidR="00E96A2F" w:rsidRPr="00654895" w:rsidRDefault="009C32A5" w:rsidP="00E923B5">
      <w:pPr>
        <w:pStyle w:val="Text1"/>
        <w:rPr>
          <w:noProof/>
          <w:sz w:val="22"/>
        </w:rPr>
      </w:pPr>
      <w:sdt>
        <w:sdtPr>
          <w:rPr>
            <w:rFonts w:ascii="Wingdings" w:eastAsia="Wingdings" w:hAnsi="Wingdings" w:cs="Wingdings"/>
            <w:noProof/>
            <w:sz w:val="22"/>
          </w:rPr>
          <w:id w:val="1092662201"/>
          <w14:checkbox>
            <w14:checked w14:val="1"/>
            <w14:checkedState w14:val="2612" w14:font="MS Gothic"/>
            <w14:uncheckedState w14:val="2610" w14:font="MS Gothic"/>
          </w14:checkbox>
        </w:sdtPr>
        <w:sdtEndPr/>
        <w:sdtContent>
          <w:r w:rsidR="00495CD7" w:rsidRPr="00654895">
            <w:rPr>
              <w:rFonts w:ascii="MS Gothic" w:eastAsia="MS Gothic" w:hAnsi="MS Gothic" w:cs="Wingdings" w:hint="eastAsia"/>
              <w:noProof/>
              <w:sz w:val="22"/>
            </w:rPr>
            <w:t>☒</w:t>
          </w:r>
        </w:sdtContent>
      </w:sdt>
      <w:r w:rsidR="00141312" w:rsidRPr="00654895">
        <w:rPr>
          <w:i/>
          <w:noProof/>
          <w:sz w:val="22"/>
        </w:rPr>
        <w:t xml:space="preserve"> </w:t>
      </w:r>
      <w:r w:rsidR="00141312" w:rsidRPr="00654895">
        <w:rPr>
          <w:noProof/>
        </w:rPr>
        <w:t>en forlængelse af en eksisterende foranstaltning</w:t>
      </w:r>
      <w:r w:rsidR="00141312" w:rsidRPr="00654895">
        <w:rPr>
          <w:noProof/>
          <w:sz w:val="22"/>
        </w:rPr>
        <w:t xml:space="preserve"> </w:t>
      </w:r>
    </w:p>
    <w:p w:rsidR="00E96A2F" w:rsidRPr="00654895" w:rsidRDefault="009C32A5" w:rsidP="00E923B5">
      <w:pPr>
        <w:pStyle w:val="Text1"/>
        <w:rPr>
          <w:noProof/>
        </w:rPr>
      </w:pPr>
      <w:sdt>
        <w:sdtPr>
          <w:rPr>
            <w:rFonts w:ascii="Wingdings" w:eastAsia="Wingdings" w:hAnsi="Wingdings" w:cs="Wingdings"/>
            <w:noProof/>
            <w:sz w:val="22"/>
          </w:rPr>
          <w:id w:val="-764383711"/>
          <w14:checkbox>
            <w14:checked w14:val="1"/>
            <w14:checkedState w14:val="2612" w14:font="MS Gothic"/>
            <w14:uncheckedState w14:val="2610" w14:font="MS Gothic"/>
          </w14:checkbox>
        </w:sdtPr>
        <w:sdtEndPr/>
        <w:sdtContent>
          <w:r w:rsidR="00495CD7" w:rsidRPr="00654895">
            <w:rPr>
              <w:rFonts w:ascii="MS Gothic" w:eastAsia="MS Gothic" w:hAnsi="MS Gothic" w:cs="Wingdings" w:hint="eastAsia"/>
              <w:noProof/>
              <w:sz w:val="22"/>
            </w:rPr>
            <w:t>☒</w:t>
          </w:r>
        </w:sdtContent>
      </w:sdt>
      <w:r w:rsidR="00141312" w:rsidRPr="00654895">
        <w:rPr>
          <w:i/>
          <w:noProof/>
          <w:sz w:val="22"/>
        </w:rPr>
        <w:t xml:space="preserve"> </w:t>
      </w:r>
      <w:r w:rsidR="00141312" w:rsidRPr="00654895">
        <w:rPr>
          <w:noProof/>
        </w:rPr>
        <w:t>en sammenlægning eller en omlægning af en eller flere foranstaltninger til en anden/en ny foranstaltning</w:t>
      </w:r>
    </w:p>
    <w:p w:rsidR="00E96A2F" w:rsidRPr="00654895" w:rsidRDefault="00E96A2F" w:rsidP="00E923B5">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sidRPr="00654895">
        <w:rPr>
          <w:noProof/>
        </w:rPr>
        <w:t>1.5.</w:t>
      </w:r>
      <w:r w:rsidRPr="00654895">
        <w:rPr>
          <w:noProof/>
        </w:rPr>
        <w:tab/>
        <w:t>Begrundelse for forslaget/initiativet</w:t>
      </w:r>
      <w:bookmarkEnd w:id="54"/>
      <w:bookmarkEnd w:id="55"/>
      <w:bookmarkEnd w:id="56"/>
      <w:bookmarkEnd w:id="57"/>
      <w:bookmarkEnd w:id="58"/>
      <w:r w:rsidRPr="00654895">
        <w:rPr>
          <w:noProof/>
        </w:rPr>
        <w:t xml:space="preserve"> </w:t>
      </w:r>
    </w:p>
    <w:p w:rsidR="00E96A2F" w:rsidRPr="00654895" w:rsidRDefault="00E96A2F" w:rsidP="00E923B5">
      <w:pPr>
        <w:pStyle w:val="ManualHeading3"/>
        <w:rPr>
          <w:noProof/>
        </w:rPr>
      </w:pPr>
      <w:bookmarkStart w:id="59" w:name="_Toc514938026"/>
      <w:bookmarkStart w:id="60" w:name="_Toc520485035"/>
      <w:bookmarkStart w:id="61" w:name="_Toc160804577"/>
      <w:bookmarkStart w:id="62" w:name="_Toc167220269"/>
      <w:bookmarkStart w:id="63" w:name="_Toc177549002"/>
      <w:r w:rsidRPr="00654895">
        <w:rPr>
          <w:noProof/>
        </w:rPr>
        <w:t>1.5.1.</w:t>
      </w:r>
      <w:r w:rsidRPr="00654895">
        <w:rPr>
          <w:noProof/>
        </w:rPr>
        <w:tab/>
        <w:t>Behov, der skal opfyldes på kort eller lang sigt, herunder en detaljeret tidsplan for iværksættelsen af initiativet</w:t>
      </w:r>
      <w:bookmarkEnd w:id="59"/>
      <w:bookmarkEnd w:id="60"/>
      <w:bookmarkEnd w:id="61"/>
      <w:bookmarkEnd w:id="62"/>
      <w:bookmarkEnd w:id="63"/>
    </w:p>
    <w:p w:rsidR="004620C3" w:rsidRPr="00654895" w:rsidRDefault="004620C3" w:rsidP="004620C3">
      <w:pPr>
        <w:pStyle w:val="Text1"/>
        <w:pBdr>
          <w:top w:val="single" w:sz="4" w:space="1" w:color="auto"/>
          <w:left w:val="single" w:sz="4" w:space="4" w:color="auto"/>
          <w:bottom w:val="single" w:sz="4" w:space="1" w:color="auto"/>
          <w:right w:val="single" w:sz="4" w:space="4" w:color="auto"/>
        </w:pBdr>
        <w:rPr>
          <w:noProof/>
        </w:rPr>
      </w:pPr>
      <w:bookmarkStart w:id="64" w:name="_Toc514938029"/>
      <w:bookmarkStart w:id="65" w:name="_Toc520485036"/>
      <w:bookmarkStart w:id="66" w:name="_Toc160804578"/>
      <w:bookmarkStart w:id="67" w:name="_Toc167220270"/>
      <w:bookmarkStart w:id="68" w:name="_Toc177549003"/>
      <w:r w:rsidRPr="00654895">
        <w:rPr>
          <w:noProof/>
        </w:rPr>
        <w:t>De udfordringer, som kul- og stålsektorerne står over for, og den politiske prioritering af i fællesskab at støtte dekarbonisering og konkurrenceevne, kombineret med udfordringerne ved Kul- og Stålforskningsfondens finansielle ordning, den begrænsede effektivitet af 2021-reformen og den seneste feedback fra interessenter, peger på behovet for at revidere retsgrundlaget for Kul- og Stålforskningsfonden for at øge dens tiltrækningskraft og maksimere dens effekt.</w:t>
      </w:r>
    </w:p>
    <w:p w:rsidR="004620C3" w:rsidRPr="00654895" w:rsidRDefault="004620C3" w:rsidP="004620C3">
      <w:pPr>
        <w:pStyle w:val="Text1"/>
        <w:pBdr>
          <w:top w:val="single" w:sz="4" w:space="1" w:color="auto"/>
          <w:left w:val="single" w:sz="4" w:space="4" w:color="auto"/>
          <w:bottom w:val="single" w:sz="4" w:space="1" w:color="auto"/>
          <w:right w:val="single" w:sz="4" w:space="4" w:color="auto"/>
        </w:pBdr>
        <w:rPr>
          <w:noProof/>
        </w:rPr>
      </w:pPr>
      <w:r w:rsidRPr="00654895">
        <w:rPr>
          <w:noProof/>
        </w:rPr>
        <w:t>Det er ikke kun indkaldelsesbetingelserne, der kræver en revision, især hvad angår finansieringssatser; der er også behov for yderligere salg af fondens aktiver for fortsat at kunne yde tilstrækkelig FoU-støtte under den vanskelige overgangsfase til dekarbonisering. Kul- og Stålforskningsfonden er et industriorienteret program, der siden 2003 har støttet forsknings-, udviklings- og innovationsaktiviteter inden for de to fællesskaber kul og stål. Det er vigtigt, at fonden også fortsat støtter industrien, nu og på kort sigt, for at sikre en hurtig omstilling.</w:t>
      </w:r>
    </w:p>
    <w:p w:rsidR="004620C3" w:rsidRPr="00654895" w:rsidRDefault="004620C3" w:rsidP="004620C3">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Det er således uholdbart at standse den nuværende ordning med anvendelse af en del af EKSF's aktiver under afvikling til finansiering af programmet (som forventes at udløbe ved udgangen af 2027), og det vil ikke give mulighed for et meningsfuldt program, hvis det kun finansieres af indtægter og ikke aktiver. </w:t>
      </w:r>
    </w:p>
    <w:p w:rsidR="004620C3" w:rsidRPr="00654895" w:rsidRDefault="004620C3" w:rsidP="004620C3">
      <w:pPr>
        <w:pStyle w:val="Text1"/>
        <w:pBdr>
          <w:top w:val="single" w:sz="4" w:space="1" w:color="auto"/>
          <w:left w:val="single" w:sz="4" w:space="4" w:color="auto"/>
          <w:bottom w:val="single" w:sz="4" w:space="1" w:color="auto"/>
          <w:right w:val="single" w:sz="4" w:space="4" w:color="auto"/>
        </w:pBdr>
        <w:rPr>
          <w:noProof/>
        </w:rPr>
      </w:pPr>
      <w:r w:rsidRPr="00654895">
        <w:rPr>
          <w:noProof/>
        </w:rPr>
        <w:t>I den forbindelse er der en oplagt mulighed for at revidere programmets retsgrundlag og styrke forskning og innovations rolle i effektivt at støtte kul- og stålsektorerne under deres omstilling. De nuværende indkaldelsesbetingelser, forskningsmål og det tilgængelige budget tiltrækker ikke tilstrækkelige investeringer i forskning og innovation fra industrien og tilbyder ikke attraktive indkaldelsesbetingelser for hverken den akademiske verden eller industrien.</w:t>
      </w:r>
    </w:p>
    <w:p w:rsidR="00E96A2F" w:rsidRPr="00654895" w:rsidRDefault="00E96A2F" w:rsidP="00E923B5">
      <w:pPr>
        <w:pStyle w:val="ManualHeading3"/>
        <w:rPr>
          <w:bCs/>
          <w:noProof/>
          <w:szCs w:val="24"/>
        </w:rPr>
      </w:pPr>
      <w:r w:rsidRPr="00654895">
        <w:rPr>
          <w:noProof/>
        </w:rPr>
        <w:t>1.5.2.</w:t>
      </w:r>
      <w:r w:rsidRPr="00654895">
        <w:rPr>
          <w:noProof/>
        </w:rPr>
        <w:tab/>
        <w:t>Merværdien af et EU-tiltag (f.eks. som følge af koordineringsfordele, retssikkerhed, større effekt eller komplementaritet). Ved "merværdien af et EU-tiltag" forstås her merværdien af en indsats på EU-plan i forhold til den værdi, som medlemsstaterne ville have skabt enkeltvis</w:t>
      </w:r>
      <w:bookmarkEnd w:id="64"/>
      <w:bookmarkEnd w:id="65"/>
      <w:bookmarkEnd w:id="66"/>
      <w:bookmarkEnd w:id="67"/>
      <w:bookmarkEnd w:id="68"/>
    </w:p>
    <w:p w:rsidR="00333233" w:rsidRPr="00654895" w:rsidRDefault="00333233" w:rsidP="00333233">
      <w:pPr>
        <w:pStyle w:val="Text1"/>
        <w:pBdr>
          <w:top w:val="single" w:sz="4" w:space="1" w:color="auto"/>
          <w:left w:val="single" w:sz="4" w:space="4" w:color="auto"/>
          <w:bottom w:val="single" w:sz="4" w:space="1" w:color="auto"/>
          <w:right w:val="single" w:sz="4" w:space="4" w:color="auto"/>
        </w:pBdr>
        <w:rPr>
          <w:noProof/>
        </w:rPr>
      </w:pPr>
      <w:r w:rsidRPr="00654895">
        <w:rPr>
          <w:noProof/>
        </w:rPr>
        <w:t>Da retsgrundlaget for Kul- og Stålforskningsfonden er baseret på protokol nr. 37, der er knyttet som bilag til traktaterne, henhører det under EU's kompetence. Foranstaltningerne til gennemførelse af protokollen er fastsat ved en rådsafgørelse, hvis revision hører under Kommissionens eksklusive initiativret til lovgivningsforslag.</w:t>
      </w:r>
    </w:p>
    <w:p w:rsidR="00333233" w:rsidRPr="00654895" w:rsidRDefault="00333233" w:rsidP="00333233">
      <w:pPr>
        <w:pStyle w:val="Text1"/>
        <w:pBdr>
          <w:top w:val="single" w:sz="4" w:space="1" w:color="auto"/>
          <w:left w:val="single" w:sz="4" w:space="4" w:color="auto"/>
          <w:bottom w:val="single" w:sz="4" w:space="1" w:color="auto"/>
          <w:right w:val="single" w:sz="4" w:space="4" w:color="auto"/>
        </w:pBdr>
        <w:rPr>
          <w:noProof/>
        </w:rPr>
      </w:pPr>
      <w:r w:rsidRPr="00654895">
        <w:rPr>
          <w:noProof/>
        </w:rPr>
        <w:t>I årenes løb har Kul- og Stålforskningsfondens program bidraget med betydelige fremskridt for begge sektorer. Disse fremskridt er samlet i de seneste rapporter fra Kul- og Stålforskningsfondens tekniske grupper for kul og stål og bygger på et stærkt samarbejde mellem enheder fra forskellige EU-medlemsstater og forskellige organisationstyper. For stålvirksomheder og universiteter, der deltager i forskningsprojekter, spændte fordelene fra omkostningsreduktion (som følge af besparelser i energiforbrug og/eller råmaterialer), øget produktivitet, forbedret bæredygtighed og opnåelse af nye markedsandele gennem udvikling af innovative stålprodukter. For kulsektoren har Kul- og Stålforskningsfonden bidraget til at forbedre sundhed og sikkerhed i minerne og til at minimere indvirkningen på miljøet af aktiviteter efter udvinding.</w:t>
      </w:r>
    </w:p>
    <w:p w:rsidR="00333233" w:rsidRPr="00654895" w:rsidRDefault="00333233" w:rsidP="00333233">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Kul- og Stålforskningsfonden er udformet som et industrielt forskningsprogram, der er specifikt skræddersyet til at støtte grænseoverskridende samarbejde, og som samtidig giver mulighed for samarbejde mellem industrien og den akademiske verden med det formål at støtte målrettet industriel forskning. </w:t>
      </w:r>
    </w:p>
    <w:p w:rsidR="00333233" w:rsidRPr="00654895" w:rsidRDefault="00333233" w:rsidP="00333233">
      <w:pPr>
        <w:pStyle w:val="Text1"/>
        <w:pBdr>
          <w:top w:val="single" w:sz="4" w:space="1" w:color="auto"/>
          <w:left w:val="single" w:sz="4" w:space="4" w:color="auto"/>
          <w:bottom w:val="single" w:sz="4" w:space="1" w:color="auto"/>
          <w:right w:val="single" w:sz="4" w:space="4" w:color="auto"/>
        </w:pBdr>
        <w:rPr>
          <w:noProof/>
        </w:rPr>
      </w:pPr>
      <w:r w:rsidRPr="00654895">
        <w:rPr>
          <w:noProof/>
        </w:rPr>
        <w:t>Den foreslåede reform vil i høj grad bidrage til EU's langsigtede politiske mål og imødekomme interessenternes behov. Fremrykningen af investeringer vil muliggøre ambitiøse forskningsprojekter, som kan bidrage til at nå klimamålene i 2050 og samtidig bevare konkurrenceevnen. Det vil også gøre det muligt at finansiere de reviderede finansieringssatser, som vil imødekomme interessenternes anbefalinger og bidrage til at tiltrække flere investeringer samt en bredere deltagelse i Kul- og Stålforskningsfondens program. En strømlining af forskningsmålene, der i højere grad er tilpasset de aktuelle forhold i sektorerne, vil bidrage til at maksimere programmets virkning. Den foreslåede reform indfører også et krav om at gennemføre udbredelses- og kommercialiseringsaktiviteter i Europa for at sikre den bedst mulige virkning af forsknings- og innovationsprojekter for EU's konkurrenceevne.</w:t>
      </w:r>
    </w:p>
    <w:p w:rsidR="00333233" w:rsidRPr="00654895" w:rsidRDefault="00333233" w:rsidP="00333233">
      <w:pPr>
        <w:pStyle w:val="Text1"/>
        <w:pBdr>
          <w:top w:val="single" w:sz="4" w:space="1" w:color="auto"/>
          <w:left w:val="single" w:sz="4" w:space="4" w:color="auto"/>
          <w:bottom w:val="single" w:sz="4" w:space="1" w:color="auto"/>
          <w:right w:val="single" w:sz="4" w:space="4" w:color="auto"/>
        </w:pBdr>
        <w:rPr>
          <w:noProof/>
        </w:rPr>
      </w:pPr>
      <w:r w:rsidRPr="00654895">
        <w:rPr>
          <w:noProof/>
        </w:rPr>
        <w:t>Hvad angår tidsplanen skal reformen ideelt set træde i kraft i januar 2027. Selv om denne tidsplan ikke specifikt er blevet efterspurgt af interessenterne, vil den give mere attraktive betingelser for indkaldelse tidligere. Dette ville stemme overens med en række foranstaltninger, der har til formål at støtte energiintensive industrier (f.eks. retsakten om fremskyndelse af industriel dekarbonisering), som beskrevet i indledningen. Denne reform skal således forstås i en bredere politisk kontekst, hvor energiintensive sektorer anses for at være nøgleaktører for EU's industrielle konkurrenceevne og dekarboniseringsstrategi.</w:t>
      </w:r>
      <w:r w:rsidR="00654895">
        <w:rPr>
          <w:noProof/>
        </w:rPr>
        <w:t xml:space="preserve"> </w:t>
      </w:r>
    </w:p>
    <w:p w:rsidR="00E96A2F" w:rsidRPr="00654895" w:rsidRDefault="00E96A2F" w:rsidP="00333233">
      <w:pPr>
        <w:pStyle w:val="Text1"/>
        <w:pBdr>
          <w:top w:val="single" w:sz="4" w:space="1" w:color="auto"/>
          <w:left w:val="single" w:sz="4" w:space="4" w:color="auto"/>
          <w:bottom w:val="single" w:sz="4" w:space="1" w:color="auto"/>
          <w:right w:val="single" w:sz="4" w:space="4" w:color="auto"/>
        </w:pBdr>
        <w:rPr>
          <w:noProof/>
        </w:rPr>
      </w:pPr>
    </w:p>
    <w:p w:rsidR="00E96A2F" w:rsidRPr="00654895" w:rsidRDefault="00E96A2F" w:rsidP="00E923B5">
      <w:pPr>
        <w:pStyle w:val="ManualHeading3"/>
        <w:rPr>
          <w:noProof/>
        </w:rPr>
      </w:pPr>
      <w:bookmarkStart w:id="69" w:name="_Toc514938030"/>
      <w:bookmarkStart w:id="70" w:name="_Toc520485037"/>
      <w:bookmarkStart w:id="71" w:name="_Toc160804579"/>
      <w:bookmarkStart w:id="72" w:name="_Toc167220271"/>
      <w:bookmarkStart w:id="73" w:name="_Toc177549004"/>
      <w:r w:rsidRPr="00654895">
        <w:rPr>
          <w:noProof/>
        </w:rPr>
        <w:t>1.5.3.</w:t>
      </w:r>
      <w:r w:rsidRPr="00654895">
        <w:rPr>
          <w:noProof/>
        </w:rPr>
        <w:tab/>
        <w:t>Erfaringer fra tidligere foranstaltninger af lignende art</w:t>
      </w:r>
      <w:bookmarkEnd w:id="69"/>
      <w:bookmarkEnd w:id="70"/>
      <w:bookmarkEnd w:id="71"/>
      <w:bookmarkEnd w:id="72"/>
      <w:bookmarkEnd w:id="73"/>
    </w:p>
    <w:p w:rsidR="00AF51DB" w:rsidRPr="00654895" w:rsidRDefault="00AF51DB" w:rsidP="00AF51DB">
      <w:pPr>
        <w:pStyle w:val="Text1"/>
        <w:pBdr>
          <w:top w:val="single" w:sz="4" w:space="1" w:color="auto"/>
          <w:left w:val="single" w:sz="4" w:space="4" w:color="auto"/>
          <w:bottom w:val="single" w:sz="4" w:space="1" w:color="auto"/>
          <w:right w:val="single" w:sz="4" w:space="4" w:color="auto"/>
        </w:pBdr>
        <w:rPr>
          <w:noProof/>
        </w:rPr>
      </w:pPr>
      <w:bookmarkStart w:id="74" w:name="_Toc514938033"/>
      <w:bookmarkStart w:id="75" w:name="_Toc520485038"/>
      <w:bookmarkStart w:id="76" w:name="_Toc160804580"/>
      <w:bookmarkStart w:id="77" w:name="_Toc167220272"/>
      <w:bookmarkStart w:id="78" w:name="_Toc177549005"/>
      <w:r w:rsidRPr="00654895">
        <w:rPr>
          <w:noProof/>
        </w:rPr>
        <w:t>Resultaterne af den interne evaluering, der blev gennemført for perioden 2021-2024, fremhævede, at Kul- og Stålforskningsfonden har vist sig at være effektiv gennem den årlige indkaldelse af forslag ved at støtte kul- og stålsektorerne gennem fremragende samarbejdsforskning og inddragelse af den private sektor. Den viste imidlertid også, at den ikke har levet op til forventningerne fra 2021-reformen med hensyn til "big ticket"-indkaldelserne, hvilket afspejles i programmets underforbrug. Programmet og navnlig "big ticket"-indkaldelserne er under de nuværende forhold ikke attraktive nok til at tiltrække de store private investeringer, der er nødvendige for at opfylde de nuværende industrielle dekarboniseringsmål.</w:t>
      </w:r>
    </w:p>
    <w:p w:rsidR="00E96A2F" w:rsidRPr="00654895" w:rsidRDefault="00E96A2F" w:rsidP="00E923B5">
      <w:pPr>
        <w:pStyle w:val="ManualHeading3"/>
        <w:rPr>
          <w:noProof/>
        </w:rPr>
      </w:pPr>
      <w:r w:rsidRPr="00654895">
        <w:rPr>
          <w:noProof/>
        </w:rPr>
        <w:t>1.5.4.</w:t>
      </w:r>
      <w:r w:rsidRPr="00654895">
        <w:rPr>
          <w:noProof/>
        </w:rPr>
        <w:tab/>
        <w:t>Forenelighed med den flerårige finansielle ramme og mulige synergivirkninger med andre relevante instrumenter</w:t>
      </w:r>
      <w:bookmarkEnd w:id="74"/>
      <w:bookmarkEnd w:id="75"/>
      <w:bookmarkEnd w:id="76"/>
      <w:bookmarkEnd w:id="77"/>
      <w:bookmarkEnd w:id="78"/>
    </w:p>
    <w:p w:rsidR="0019584E" w:rsidRPr="00654895" w:rsidRDefault="0019584E" w:rsidP="0019584E">
      <w:pPr>
        <w:pStyle w:val="Text1"/>
        <w:pBdr>
          <w:top w:val="single" w:sz="4" w:space="1" w:color="auto"/>
          <w:left w:val="single" w:sz="4" w:space="4" w:color="auto"/>
          <w:bottom w:val="single" w:sz="4" w:space="1" w:color="auto"/>
          <w:right w:val="single" w:sz="4" w:space="4" w:color="auto"/>
        </w:pBdr>
        <w:rPr>
          <w:noProof/>
        </w:rPr>
      </w:pPr>
      <w:bookmarkStart w:id="79" w:name="_Toc514938036"/>
      <w:bookmarkStart w:id="80" w:name="_Toc520485039"/>
      <w:bookmarkStart w:id="81" w:name="_Toc160804581"/>
      <w:bookmarkStart w:id="82" w:name="_Toc167220273"/>
      <w:bookmarkStart w:id="83" w:name="_Toc177549006"/>
      <w:r w:rsidRPr="00654895">
        <w:rPr>
          <w:noProof/>
        </w:rPr>
        <w:t>Kul- og Stålforskningsfondens program er omfattet af protokol nr. 37 til traktaten om Den Europæiske Union om de finansielle konsekvenser af udløbet af EKSF-traktaten og om Kul- og Stålforskningsfonden. Protokollen fastslår udtrykkeligt, at indtægterne fra aktiverne i EKSF under afvikling udelukkende skal anvendes til forskning uden for rammeprogrammet for forskning i sektorer med tilknytning til kul- og stålindustrien. Der kan dog etableres synergier med det næste Horisont Europa og Fonden for Konkurrenceevne. Kul- og Stålforskningsfonden kan behandle hele spektret af forskningsudfordringer i kul- og stålsektorerne samt tiltrække yderligere offentlige og private investeringer i forskning og innovation. Den kan således bidrage til yderligere at styrke det europæiske forsknings- og innovationslandskab og fremskynde kommercialiseringen og udbredelsen af innovation.</w:t>
      </w:r>
    </w:p>
    <w:p w:rsidR="00E96A2F" w:rsidRPr="00654895" w:rsidRDefault="00E96A2F" w:rsidP="00E923B5">
      <w:pPr>
        <w:pStyle w:val="ManualHeading3"/>
        <w:rPr>
          <w:noProof/>
        </w:rPr>
      </w:pPr>
      <w:r w:rsidRPr="00654895">
        <w:rPr>
          <w:noProof/>
        </w:rPr>
        <w:t>1.5.5.</w:t>
      </w:r>
      <w:r w:rsidRPr="00654895">
        <w:rPr>
          <w:noProof/>
        </w:rPr>
        <w:tab/>
        <w:t>Vurdering af de forskellige finansieringsmuligheder, der er til rådighed, herunder muligheden for omfordeling</w:t>
      </w:r>
      <w:bookmarkEnd w:id="79"/>
      <w:bookmarkEnd w:id="80"/>
      <w:bookmarkEnd w:id="81"/>
      <w:bookmarkEnd w:id="82"/>
      <w:bookmarkEnd w:id="83"/>
    </w:p>
    <w:p w:rsidR="00DA4BA1" w:rsidRPr="00654895" w:rsidRDefault="00DA4BA1" w:rsidP="00DA4BA1">
      <w:pPr>
        <w:pStyle w:val="Text1"/>
        <w:pBdr>
          <w:top w:val="single" w:sz="4" w:space="1" w:color="auto"/>
          <w:left w:val="single" w:sz="4" w:space="4" w:color="auto"/>
          <w:bottom w:val="single" w:sz="4" w:space="1" w:color="auto"/>
          <w:right w:val="single" w:sz="4" w:space="4" w:color="auto"/>
        </w:pBdr>
        <w:rPr>
          <w:noProof/>
        </w:rPr>
      </w:pPr>
      <w:r w:rsidRPr="00654895">
        <w:rPr>
          <w:noProof/>
        </w:rPr>
        <w:t>Finansieringen vil udelukkende bestå af de resterende aktiver i Det Europæiske Kul- og Stålfællesskab under afvikling samt af indtægter, der genereres fra disse aktiver. EKSF blev finansieret af i) afgifter, som de fleste kul- og stålproducenter skulle betale på grundlag af deres produktion, og ii) bidrag fra de lande, der tiltrådte EU senere. Disse ressourcer udgør hovedparten af de genererede aktiver. Fonden vil fortsat eksistere som sådan, indtil aktiverne er opbrugt.</w:t>
      </w:r>
    </w:p>
    <w:p w:rsidR="00E96A2F" w:rsidRPr="00654895" w:rsidRDefault="00E96A2F" w:rsidP="00E923B5">
      <w:pPr>
        <w:pStyle w:val="ManualHeading2"/>
        <w:rPr>
          <w:bCs/>
          <w:noProof/>
          <w:szCs w:val="24"/>
        </w:rPr>
      </w:pPr>
      <w:r w:rsidRPr="00654895">
        <w:rPr>
          <w:noProof/>
        </w:rPr>
        <w:br w:type="page"/>
      </w:r>
      <w:bookmarkStart w:id="84" w:name="_Toc514938039"/>
      <w:bookmarkStart w:id="85" w:name="_Toc520485040"/>
      <w:bookmarkStart w:id="86" w:name="_Toc160804582"/>
      <w:bookmarkStart w:id="87" w:name="_Toc167220274"/>
      <w:bookmarkStart w:id="88" w:name="_Toc177549007"/>
      <w:r w:rsidRPr="00654895">
        <w:rPr>
          <w:noProof/>
        </w:rPr>
        <w:t>1.6.</w:t>
      </w:r>
      <w:r w:rsidRPr="00654895">
        <w:rPr>
          <w:noProof/>
        </w:rPr>
        <w:tab/>
        <w:t>Varigheden af forslaget/initiativet og af dets</w:t>
      </w:r>
      <w:bookmarkEnd w:id="84"/>
      <w:bookmarkEnd w:id="85"/>
      <w:r w:rsidRPr="00654895">
        <w:rPr>
          <w:noProof/>
        </w:rPr>
        <w:t xml:space="preserve"> finansielle virkninger</w:t>
      </w:r>
      <w:bookmarkEnd w:id="86"/>
      <w:bookmarkEnd w:id="87"/>
      <w:bookmarkEnd w:id="88"/>
    </w:p>
    <w:p w:rsidR="00E96A2F" w:rsidRPr="00654895" w:rsidRDefault="009C32A5" w:rsidP="00E923B5">
      <w:pPr>
        <w:pStyle w:val="Text1"/>
        <w:rPr>
          <w:noProof/>
        </w:rPr>
      </w:pPr>
      <w:sdt>
        <w:sdtPr>
          <w:rPr>
            <w:rFonts w:ascii="Wingdings" w:eastAsia="Wingdings" w:hAnsi="Wingdings" w:cs="Wingdings"/>
            <w:noProof/>
          </w:rPr>
          <w:id w:val="891552328"/>
          <w14:checkbox>
            <w14:checked w14:val="1"/>
            <w14:checkedState w14:val="2612" w14:font="MS Gothic"/>
            <w14:uncheckedState w14:val="2610" w14:font="MS Gothic"/>
          </w14:checkbox>
        </w:sdtPr>
        <w:sdtEndPr/>
        <w:sdtContent>
          <w:r w:rsidR="00B3374A" w:rsidRPr="00654895">
            <w:rPr>
              <w:rFonts w:ascii="MS Gothic" w:eastAsia="MS Gothic" w:hAnsi="MS Gothic" w:cs="Wingdings" w:hint="eastAsia"/>
              <w:noProof/>
            </w:rPr>
            <w:t>☒</w:t>
          </w:r>
        </w:sdtContent>
      </w:sdt>
      <w:r w:rsidR="00141312" w:rsidRPr="00654895">
        <w:rPr>
          <w:b/>
          <w:i/>
          <w:noProof/>
        </w:rPr>
        <w:t xml:space="preserve"> </w:t>
      </w:r>
      <w:r w:rsidR="00141312" w:rsidRPr="00654895">
        <w:rPr>
          <w:b/>
          <w:noProof/>
        </w:rPr>
        <w:t xml:space="preserve">Begrænset varighed </w:t>
      </w:r>
    </w:p>
    <w:p w:rsidR="00E96A2F" w:rsidRPr="00654895" w:rsidRDefault="009C32A5" w:rsidP="00E923B5">
      <w:pPr>
        <w:pStyle w:val="ListDash2"/>
        <w:rPr>
          <w:noProof/>
        </w:rPr>
      </w:pPr>
      <w:sdt>
        <w:sdtPr>
          <w:rPr>
            <w:rFonts w:ascii="Wingdings" w:eastAsia="Wingdings" w:hAnsi="Wingdings" w:cs="Wingdings"/>
            <w:noProof/>
          </w:rPr>
          <w:id w:val="-1932032986"/>
          <w14:checkbox>
            <w14:checked w14:val="1"/>
            <w14:checkedState w14:val="2612" w14:font="MS Gothic"/>
            <w14:uncheckedState w14:val="2610" w14:font="MS Gothic"/>
          </w14:checkbox>
        </w:sdtPr>
        <w:sdtEndPr/>
        <w:sdtContent>
          <w:r w:rsidR="00B3374A" w:rsidRPr="00654895">
            <w:rPr>
              <w:rFonts w:ascii="MS Gothic" w:eastAsia="MS Gothic" w:hAnsi="MS Gothic" w:cs="Wingdings" w:hint="eastAsia"/>
              <w:noProof/>
            </w:rPr>
            <w:t>☒</w:t>
          </w:r>
        </w:sdtContent>
      </w:sdt>
      <w:r w:rsidR="00141312" w:rsidRPr="00654895">
        <w:rPr>
          <w:noProof/>
        </w:rPr>
        <w:tab/>
        <w:t xml:space="preserve">gældende fra 1 januar 2027 </w:t>
      </w:r>
    </w:p>
    <w:p w:rsidR="00E96A2F" w:rsidRPr="00654895" w:rsidRDefault="009C32A5" w:rsidP="00E923B5">
      <w:pPr>
        <w:pStyle w:val="ListDash2"/>
        <w:rPr>
          <w:noProof/>
        </w:rPr>
      </w:pPr>
      <w:sdt>
        <w:sdtPr>
          <w:rPr>
            <w:rFonts w:ascii="Wingdings" w:eastAsia="Wingdings" w:hAnsi="Wingdings" w:cs="Wingdings"/>
            <w:noProof/>
          </w:rPr>
          <w:id w:val="1306666690"/>
          <w14:checkbox>
            <w14:checked w14:val="1"/>
            <w14:checkedState w14:val="2612" w14:font="MS Gothic"/>
            <w14:uncheckedState w14:val="2610" w14:font="MS Gothic"/>
          </w14:checkbox>
        </w:sdtPr>
        <w:sdtEndPr/>
        <w:sdtContent>
          <w:r w:rsidR="00401E7E" w:rsidRPr="00654895">
            <w:rPr>
              <w:rFonts w:ascii="MS Gothic" w:eastAsia="MS Gothic" w:hAnsi="MS Gothic" w:cs="Wingdings" w:hint="eastAsia"/>
              <w:noProof/>
            </w:rPr>
            <w:t>☒</w:t>
          </w:r>
        </w:sdtContent>
      </w:sdt>
      <w:r w:rsidR="00141312" w:rsidRPr="00654895">
        <w:rPr>
          <w:noProof/>
        </w:rPr>
        <w:tab/>
        <w:t xml:space="preserve">finansielle virkninger fra 2027 til senest 2030 for forpligtelsesbevillinger og fra 2027 til 2034 for betalingsbevillinger. </w:t>
      </w:r>
    </w:p>
    <w:p w:rsidR="00E96A2F" w:rsidRPr="00654895" w:rsidRDefault="00E96A2F" w:rsidP="00E923B5">
      <w:pPr>
        <w:pStyle w:val="Text1"/>
        <w:rPr>
          <w:noProof/>
        </w:rPr>
      </w:pPr>
      <w:r w:rsidRPr="00654895">
        <w:rPr>
          <w:rFonts w:ascii="Wingdings" w:hAnsi="Wingdings"/>
          <w:noProof/>
        </w:rPr>
        <w:t></w:t>
      </w:r>
      <w:r w:rsidRPr="00654895">
        <w:rPr>
          <w:b/>
          <w:i/>
          <w:noProof/>
        </w:rPr>
        <w:t xml:space="preserve"> </w:t>
      </w:r>
      <w:r w:rsidRPr="00654895">
        <w:rPr>
          <w:b/>
          <w:noProof/>
        </w:rPr>
        <w:t>Ubegrænset varighed</w:t>
      </w:r>
    </w:p>
    <w:p w:rsidR="00E96A2F" w:rsidRPr="00654895" w:rsidRDefault="00E96A2F" w:rsidP="00E923B5">
      <w:pPr>
        <w:pStyle w:val="ListDash1"/>
        <w:rPr>
          <w:noProof/>
        </w:rPr>
      </w:pPr>
      <w:r w:rsidRPr="00654895">
        <w:rPr>
          <w:noProof/>
        </w:rPr>
        <w:t>iværksættelse med en indkøringsperiode fra ÅÅÅÅ til ÅÅÅÅ</w:t>
      </w:r>
    </w:p>
    <w:p w:rsidR="00E96A2F" w:rsidRPr="00654895" w:rsidRDefault="00E96A2F" w:rsidP="00E923B5">
      <w:pPr>
        <w:pStyle w:val="ListDash1"/>
        <w:rPr>
          <w:noProof/>
        </w:rPr>
      </w:pPr>
      <w:r w:rsidRPr="00654895">
        <w:rPr>
          <w:noProof/>
        </w:rPr>
        <w:t>derefter gennemførelse i fuldt omfang.</w:t>
      </w:r>
    </w:p>
    <w:p w:rsidR="00E96A2F" w:rsidRPr="00654895" w:rsidRDefault="00E96A2F" w:rsidP="00E923B5">
      <w:pPr>
        <w:pStyle w:val="ManualHeading2"/>
        <w:rPr>
          <w:bCs/>
          <w:noProof/>
          <w:szCs w:val="24"/>
        </w:rPr>
      </w:pPr>
      <w:bookmarkStart w:id="89" w:name="_Toc514938040"/>
      <w:bookmarkStart w:id="90" w:name="_Toc520485041"/>
      <w:bookmarkStart w:id="91" w:name="_Toc160804583"/>
      <w:bookmarkStart w:id="92" w:name="_Toc167220275"/>
      <w:bookmarkStart w:id="93" w:name="_Toc177549008"/>
      <w:r w:rsidRPr="00654895">
        <w:rPr>
          <w:noProof/>
        </w:rPr>
        <w:t>1.7.</w:t>
      </w:r>
      <w:r w:rsidRPr="00654895">
        <w:rPr>
          <w:noProof/>
        </w:rPr>
        <w:tab/>
        <w:t>Planlagt(e) budgetgennemførelsesmetode(r)</w:t>
      </w:r>
      <w:bookmarkEnd w:id="89"/>
      <w:bookmarkEnd w:id="90"/>
      <w:bookmarkEnd w:id="91"/>
      <w:bookmarkEnd w:id="92"/>
      <w:bookmarkEnd w:id="93"/>
      <w:r w:rsidRPr="00654895">
        <w:rPr>
          <w:noProof/>
        </w:rPr>
        <w:t xml:space="preserve"> </w:t>
      </w:r>
    </w:p>
    <w:p w:rsidR="00E96A2F" w:rsidRPr="00654895" w:rsidRDefault="009C32A5" w:rsidP="00E923B5">
      <w:pPr>
        <w:pStyle w:val="Text1"/>
        <w:rPr>
          <w:noProof/>
        </w:rPr>
      </w:pPr>
      <w:sdt>
        <w:sdtPr>
          <w:rPr>
            <w:rFonts w:ascii="Wingdings" w:eastAsia="Wingdings" w:hAnsi="Wingdings" w:cs="Wingdings"/>
            <w:noProof/>
          </w:rPr>
          <w:id w:val="-1871681836"/>
          <w14:checkbox>
            <w14:checked w14:val="1"/>
            <w14:checkedState w14:val="2612" w14:font="MS Gothic"/>
            <w14:uncheckedState w14:val="2610" w14:font="MS Gothic"/>
          </w14:checkbox>
        </w:sdtPr>
        <w:sdtEndPr/>
        <w:sdtContent>
          <w:r w:rsidR="00401E7E" w:rsidRPr="00654895">
            <w:rPr>
              <w:rFonts w:ascii="MS Gothic" w:eastAsia="MS Gothic" w:hAnsi="MS Gothic" w:cs="Wingdings" w:hint="eastAsia"/>
              <w:noProof/>
            </w:rPr>
            <w:t>☒</w:t>
          </w:r>
        </w:sdtContent>
      </w:sdt>
      <w:r w:rsidR="00141312" w:rsidRPr="00654895">
        <w:rPr>
          <w:i/>
          <w:noProof/>
        </w:rPr>
        <w:t xml:space="preserve"> </w:t>
      </w:r>
      <w:r w:rsidR="00141312" w:rsidRPr="00654895">
        <w:rPr>
          <w:b/>
          <w:noProof/>
        </w:rPr>
        <w:t>Direkte forvaltning</w:t>
      </w:r>
      <w:r w:rsidR="00141312" w:rsidRPr="00654895">
        <w:rPr>
          <w:noProof/>
        </w:rPr>
        <w:t xml:space="preserve"> ved Kommissionen</w:t>
      </w:r>
    </w:p>
    <w:p w:rsidR="00E96A2F" w:rsidRPr="00654895" w:rsidRDefault="009C32A5" w:rsidP="00E923B5">
      <w:pPr>
        <w:pStyle w:val="ListDash2"/>
        <w:rPr>
          <w:rFonts w:cs="EUAlbertina"/>
          <w:noProof/>
        </w:rPr>
      </w:pPr>
      <w:sdt>
        <w:sdtPr>
          <w:rPr>
            <w:rFonts w:ascii="Wingdings" w:eastAsia="Wingdings" w:hAnsi="Wingdings" w:cs="Wingdings"/>
            <w:noProof/>
          </w:rPr>
          <w:id w:val="-342099426"/>
          <w14:checkbox>
            <w14:checked w14:val="1"/>
            <w14:checkedState w14:val="2612" w14:font="MS Gothic"/>
            <w14:uncheckedState w14:val="2610" w14:font="MS Gothic"/>
          </w14:checkbox>
        </w:sdtPr>
        <w:sdtEndPr/>
        <w:sdtContent>
          <w:r w:rsidR="00401E7E" w:rsidRPr="00654895">
            <w:rPr>
              <w:rFonts w:ascii="MS Gothic" w:eastAsia="MS Gothic" w:hAnsi="MS Gothic" w:cs="Wingdings" w:hint="eastAsia"/>
              <w:noProof/>
            </w:rPr>
            <w:t>☒</w:t>
          </w:r>
        </w:sdtContent>
      </w:sdt>
      <w:r w:rsidR="00141312" w:rsidRPr="00654895">
        <w:rPr>
          <w:noProof/>
        </w:rPr>
        <w:t xml:space="preserve"> i dens tjenestegrene, herunder ved dens personale i EU's delegationer </w:t>
      </w:r>
    </w:p>
    <w:p w:rsidR="00E96A2F" w:rsidRPr="00654895" w:rsidRDefault="009C32A5" w:rsidP="00E923B5">
      <w:pPr>
        <w:pStyle w:val="ListDash2"/>
        <w:rPr>
          <w:noProof/>
        </w:rPr>
      </w:pPr>
      <w:sdt>
        <w:sdtPr>
          <w:rPr>
            <w:rFonts w:ascii="Wingdings" w:eastAsia="Wingdings" w:hAnsi="Wingdings" w:cs="Wingdings"/>
            <w:noProof/>
          </w:rPr>
          <w:id w:val="-1927640867"/>
          <w14:checkbox>
            <w14:checked w14:val="1"/>
            <w14:checkedState w14:val="2612" w14:font="MS Gothic"/>
            <w14:uncheckedState w14:val="2610" w14:font="MS Gothic"/>
          </w14:checkbox>
        </w:sdtPr>
        <w:sdtEndPr/>
        <w:sdtContent>
          <w:r w:rsidR="00401E7E" w:rsidRPr="00654895">
            <w:rPr>
              <w:rFonts w:ascii="MS Gothic" w:eastAsia="MS Gothic" w:hAnsi="MS Gothic" w:cs="Wingdings" w:hint="eastAsia"/>
              <w:noProof/>
            </w:rPr>
            <w:t>☒</w:t>
          </w:r>
        </w:sdtContent>
      </w:sdt>
      <w:r w:rsidR="00141312" w:rsidRPr="00654895">
        <w:rPr>
          <w:noProof/>
        </w:rPr>
        <w:tab/>
        <w:t xml:space="preserve">i forvaltningsorganerne </w:t>
      </w:r>
    </w:p>
    <w:p w:rsidR="00E96A2F" w:rsidRPr="00654895" w:rsidRDefault="00E96A2F" w:rsidP="00E923B5">
      <w:pPr>
        <w:pStyle w:val="Text1"/>
        <w:rPr>
          <w:noProof/>
        </w:rPr>
      </w:pPr>
      <w:r w:rsidRPr="00654895">
        <w:rPr>
          <w:rFonts w:ascii="Wingdings" w:hAnsi="Wingdings"/>
          <w:noProof/>
        </w:rPr>
        <w:t></w:t>
      </w:r>
      <w:r w:rsidRPr="00654895">
        <w:rPr>
          <w:b/>
          <w:i/>
          <w:noProof/>
        </w:rPr>
        <w:t xml:space="preserve"> </w:t>
      </w:r>
      <w:r w:rsidRPr="00654895">
        <w:rPr>
          <w:b/>
          <w:noProof/>
        </w:rPr>
        <w:t>Delt forvaltning</w:t>
      </w:r>
      <w:r w:rsidRPr="00654895">
        <w:rPr>
          <w:noProof/>
        </w:rPr>
        <w:t xml:space="preserve"> i samarbejde med medlemsstaterne </w:t>
      </w:r>
    </w:p>
    <w:p w:rsidR="00E96A2F" w:rsidRPr="00654895" w:rsidRDefault="00E96A2F" w:rsidP="00E923B5">
      <w:pPr>
        <w:pStyle w:val="Text1"/>
        <w:rPr>
          <w:noProof/>
        </w:rPr>
      </w:pPr>
      <w:r w:rsidRPr="00654895">
        <w:rPr>
          <w:rFonts w:ascii="Wingdings" w:hAnsi="Wingdings"/>
          <w:noProof/>
        </w:rPr>
        <w:t></w:t>
      </w:r>
      <w:r w:rsidRPr="00654895">
        <w:rPr>
          <w:i/>
          <w:noProof/>
        </w:rPr>
        <w:t xml:space="preserve"> </w:t>
      </w:r>
      <w:r w:rsidRPr="00654895">
        <w:rPr>
          <w:b/>
          <w:noProof/>
        </w:rPr>
        <w:t>Indirekte forvaltning</w:t>
      </w:r>
      <w:r w:rsidRPr="00654895">
        <w:rPr>
          <w:noProof/>
        </w:rPr>
        <w:t xml:space="preserve"> ved at overdrage budgetgennemførelsesopgaver til:</w:t>
      </w:r>
    </w:p>
    <w:p w:rsidR="00E96A2F" w:rsidRPr="00654895" w:rsidRDefault="00E96A2F" w:rsidP="00E923B5">
      <w:pPr>
        <w:pStyle w:val="ListDash2"/>
        <w:rPr>
          <w:noProof/>
        </w:rPr>
      </w:pPr>
      <w:r w:rsidRPr="00654895">
        <w:rPr>
          <w:rFonts w:ascii="Wingdings" w:hAnsi="Wingdings"/>
          <w:noProof/>
        </w:rPr>
        <w:t></w:t>
      </w:r>
      <w:r w:rsidRPr="00654895">
        <w:rPr>
          <w:noProof/>
        </w:rPr>
        <w:t xml:space="preserve"> tredjelande eller organer, som tredjelande har udpeget</w:t>
      </w:r>
    </w:p>
    <w:p w:rsidR="00E96A2F" w:rsidRPr="00654895" w:rsidRDefault="00E96A2F" w:rsidP="00E923B5">
      <w:pPr>
        <w:pStyle w:val="ListDash2"/>
        <w:rPr>
          <w:noProof/>
        </w:rPr>
      </w:pPr>
      <w:r w:rsidRPr="00654895">
        <w:rPr>
          <w:rFonts w:ascii="Wingdings" w:hAnsi="Wingdings"/>
          <w:noProof/>
        </w:rPr>
        <w:t></w:t>
      </w:r>
      <w:r w:rsidRPr="00654895">
        <w:rPr>
          <w:noProof/>
        </w:rPr>
        <w:t xml:space="preserve"> internationale organisationer og deres agenturer (angives nærmere)</w:t>
      </w:r>
    </w:p>
    <w:p w:rsidR="00E96A2F" w:rsidRPr="00654895" w:rsidRDefault="00E96A2F" w:rsidP="00E923B5">
      <w:pPr>
        <w:pStyle w:val="ListDash2"/>
        <w:rPr>
          <w:noProof/>
        </w:rPr>
      </w:pPr>
      <w:r w:rsidRPr="00654895">
        <w:rPr>
          <w:rFonts w:ascii="Wingdings" w:hAnsi="Wingdings"/>
          <w:noProof/>
        </w:rPr>
        <w:t></w:t>
      </w:r>
      <w:r w:rsidRPr="00654895">
        <w:rPr>
          <w:noProof/>
        </w:rPr>
        <w:t xml:space="preserve"> Den Europæiske Investeringsbank og Den Europæiske Investeringsfond</w:t>
      </w:r>
    </w:p>
    <w:p w:rsidR="00E96A2F" w:rsidRPr="00654895" w:rsidRDefault="00E96A2F" w:rsidP="00E923B5">
      <w:pPr>
        <w:pStyle w:val="ListDash2"/>
        <w:rPr>
          <w:noProof/>
        </w:rPr>
      </w:pPr>
      <w:r w:rsidRPr="00654895">
        <w:rPr>
          <w:rFonts w:ascii="Wingdings" w:hAnsi="Wingdings"/>
          <w:noProof/>
        </w:rPr>
        <w:t></w:t>
      </w:r>
      <w:r w:rsidRPr="00654895">
        <w:rPr>
          <w:noProof/>
        </w:rPr>
        <w:t xml:space="preserve"> de organer, der er omhandlet i finansforordningens artikel 70 og 71</w:t>
      </w:r>
    </w:p>
    <w:p w:rsidR="00E96A2F" w:rsidRPr="00654895" w:rsidRDefault="00E96A2F" w:rsidP="00E923B5">
      <w:pPr>
        <w:pStyle w:val="ListDash2"/>
        <w:rPr>
          <w:noProof/>
        </w:rPr>
      </w:pPr>
      <w:r w:rsidRPr="00654895">
        <w:rPr>
          <w:rFonts w:ascii="Wingdings" w:hAnsi="Wingdings"/>
          <w:noProof/>
        </w:rPr>
        <w:t></w:t>
      </w:r>
      <w:r w:rsidRPr="00654895">
        <w:rPr>
          <w:noProof/>
        </w:rPr>
        <w:t xml:space="preserve"> offentligretlige organer</w:t>
      </w:r>
    </w:p>
    <w:p w:rsidR="00E96A2F" w:rsidRPr="00654895" w:rsidRDefault="00E96A2F" w:rsidP="00E923B5">
      <w:pPr>
        <w:pStyle w:val="ListDash2"/>
        <w:rPr>
          <w:noProof/>
        </w:rPr>
      </w:pPr>
      <w:r w:rsidRPr="00654895">
        <w:rPr>
          <w:rFonts w:ascii="Wingdings" w:hAnsi="Wingdings"/>
          <w:noProof/>
        </w:rPr>
        <w:t></w:t>
      </w:r>
      <w:r w:rsidRPr="00654895">
        <w:rPr>
          <w:noProof/>
        </w:rPr>
        <w:t xml:space="preserve"> privatretlige organer, der har fået overdraget offentlige tjenesteydelsesopgaver, i det omfang de har fået stillet tilstrækkelige finansielle garantier</w:t>
      </w:r>
    </w:p>
    <w:p w:rsidR="00E96A2F" w:rsidRPr="00654895" w:rsidRDefault="00E96A2F" w:rsidP="00E923B5">
      <w:pPr>
        <w:pStyle w:val="ListDash2"/>
        <w:rPr>
          <w:noProof/>
        </w:rPr>
      </w:pPr>
      <w:r w:rsidRPr="00654895">
        <w:rPr>
          <w:rFonts w:ascii="Wingdings" w:hAnsi="Wingdings"/>
          <w:noProof/>
        </w:rPr>
        <w:t></w:t>
      </w:r>
      <w:r w:rsidRPr="00654895">
        <w:rPr>
          <w:noProof/>
        </w:rPr>
        <w:t xml:space="preserve"> privatretlige organer, undergivet lovgivningen i en medlemsstat, som har fået overdraget gennemførelsen af et offentlig-privat partnerskab, og som har fået stillet tilstrækkelige finansielle garantier</w:t>
      </w:r>
    </w:p>
    <w:p w:rsidR="00E96A2F" w:rsidRPr="00654895" w:rsidRDefault="00E96A2F" w:rsidP="00E923B5">
      <w:pPr>
        <w:pStyle w:val="ListDash2"/>
        <w:rPr>
          <w:noProof/>
        </w:rPr>
      </w:pPr>
      <w:r w:rsidRPr="00654895">
        <w:rPr>
          <w:rFonts w:ascii="Wingdings" w:hAnsi="Wingdings"/>
          <w:noProof/>
        </w:rPr>
        <w:t></w:t>
      </w:r>
      <w:r w:rsidRPr="00654895">
        <w:rPr>
          <w:noProof/>
        </w:rPr>
        <w:t xml:space="preserve"> organer eller personer, der har fået overdraget gennemførelsen af specifikke aktioner i den fælles udenrigs- og sikkerhedspolitik i henhold til afsnit V i traktaten om Den Europæiske Union, og som er anført i den relevante basisretsakt</w:t>
      </w:r>
    </w:p>
    <w:p w:rsidR="00E96A2F" w:rsidRPr="00654895" w:rsidRDefault="00E96A2F" w:rsidP="00E923B5">
      <w:pPr>
        <w:pStyle w:val="ListDash2"/>
        <w:rPr>
          <w:noProof/>
        </w:rPr>
      </w:pPr>
      <w:r w:rsidRPr="00654895">
        <w:rPr>
          <w:rFonts w:ascii="Wingdings" w:hAnsi="Wingdings"/>
          <w:noProof/>
        </w:rPr>
        <w:t></w:t>
      </w:r>
      <w:r w:rsidRPr="00654895">
        <w:rPr>
          <w:rFonts w:ascii="Wingdings" w:hAnsi="Wingdings"/>
          <w:noProof/>
        </w:rPr>
        <w:t></w:t>
      </w:r>
      <w:r w:rsidRPr="00654895">
        <w:rPr>
          <w:noProof/>
        </w:rPr>
        <w:t xml:space="preserve"> organer, der er etableret i en medlemsstat og undergivet lovgivningen i en medlemsstat eller EU-lovgivningen, og som i overensstemmelse med sektorspecifikke regler kan få overdraget gennemførelsen af EU-midler eller budgetgarantier, i det omfang de kontrolleres af offentligretlige organer eller af privatretlige organer, der har fået overdraget offentlige tjenesteydelsesopgaver, og har fået stillet tilstrækkelige finansielle garantier i form af kontrolorganernes solidariske hæftelse eller ækvivalente finansielle garantier, som for hver foranstaltning kan begrænses til EU-støttens maksimale beløb.</w:t>
      </w:r>
    </w:p>
    <w:p w:rsidR="00E96A2F" w:rsidRPr="00654895" w:rsidRDefault="00E96A2F" w:rsidP="00E923B5">
      <w:pPr>
        <w:rPr>
          <w:noProof/>
        </w:rPr>
        <w:sectPr w:rsidR="00E96A2F" w:rsidRPr="00654895" w:rsidSect="00D97456">
          <w:pgSz w:w="11907" w:h="16840" w:code="9"/>
          <w:pgMar w:top="1134" w:right="1418" w:bottom="1134" w:left="1418" w:header="709" w:footer="709" w:gutter="0"/>
          <w:cols w:space="708"/>
          <w:docGrid w:linePitch="360"/>
        </w:sectPr>
      </w:pPr>
    </w:p>
    <w:p w:rsidR="00E96A2F" w:rsidRPr="00654895" w:rsidRDefault="00E96A2F" w:rsidP="00E923B5">
      <w:pPr>
        <w:pStyle w:val="ManualHeading1"/>
        <w:rPr>
          <w:bCs/>
          <w:noProof/>
          <w:szCs w:val="24"/>
        </w:rPr>
      </w:pPr>
      <w:bookmarkStart w:id="94" w:name="_Toc514938041"/>
      <w:bookmarkStart w:id="95" w:name="_Toc520485042"/>
      <w:bookmarkStart w:id="96" w:name="_Toc160804584"/>
      <w:bookmarkStart w:id="97" w:name="_Toc167220276"/>
      <w:bookmarkStart w:id="98" w:name="_Toc177549009"/>
      <w:r w:rsidRPr="00654895">
        <w:rPr>
          <w:noProof/>
        </w:rPr>
        <w:t>2.</w:t>
      </w:r>
      <w:r w:rsidRPr="00654895">
        <w:rPr>
          <w:noProof/>
        </w:rPr>
        <w:tab/>
        <w:t>FORVALTNINGSFORANSTALTNINGER</w:t>
      </w:r>
      <w:bookmarkEnd w:id="94"/>
      <w:bookmarkEnd w:id="95"/>
      <w:bookmarkEnd w:id="96"/>
      <w:bookmarkEnd w:id="97"/>
      <w:bookmarkEnd w:id="98"/>
      <w:r w:rsidRPr="00654895">
        <w:rPr>
          <w:noProof/>
        </w:rPr>
        <w:t xml:space="preserve"> </w:t>
      </w:r>
    </w:p>
    <w:p w:rsidR="00E96A2F" w:rsidRPr="00654895" w:rsidRDefault="00E96A2F" w:rsidP="00E923B5">
      <w:pPr>
        <w:pStyle w:val="ManualHeading2"/>
        <w:rPr>
          <w:noProof/>
        </w:rPr>
      </w:pPr>
      <w:bookmarkStart w:id="99" w:name="_Toc514938042"/>
      <w:bookmarkStart w:id="100" w:name="_Toc520485043"/>
      <w:bookmarkStart w:id="101" w:name="_Toc160804585"/>
      <w:bookmarkStart w:id="102" w:name="_Toc167220277"/>
      <w:bookmarkStart w:id="103" w:name="_Toc177549010"/>
      <w:r w:rsidRPr="00654895">
        <w:rPr>
          <w:noProof/>
        </w:rPr>
        <w:t>2.1.</w:t>
      </w:r>
      <w:r w:rsidRPr="00654895">
        <w:rPr>
          <w:noProof/>
        </w:rPr>
        <w:tab/>
        <w:t>Bestemmelser om overvågning og rapportering</w:t>
      </w:r>
      <w:bookmarkEnd w:id="99"/>
      <w:bookmarkEnd w:id="100"/>
      <w:bookmarkEnd w:id="101"/>
      <w:bookmarkEnd w:id="102"/>
      <w:bookmarkEnd w:id="103"/>
      <w:r w:rsidRPr="00654895">
        <w:rPr>
          <w:noProof/>
        </w:rPr>
        <w:t xml:space="preserve"> </w:t>
      </w:r>
    </w:p>
    <w:p w:rsidR="007118C5" w:rsidRPr="00654895" w:rsidRDefault="007118C5" w:rsidP="007118C5">
      <w:pPr>
        <w:pStyle w:val="Text1"/>
        <w:pBdr>
          <w:top w:val="single" w:sz="4" w:space="1" w:color="auto"/>
          <w:left w:val="single" w:sz="4" w:space="4" w:color="auto"/>
          <w:bottom w:val="single" w:sz="4" w:space="1" w:color="auto"/>
          <w:right w:val="single" w:sz="4" w:space="4" w:color="auto"/>
        </w:pBdr>
        <w:rPr>
          <w:noProof/>
        </w:rPr>
      </w:pPr>
      <w:bookmarkStart w:id="104" w:name="_Toc514938045"/>
      <w:bookmarkStart w:id="105" w:name="_Toc520485044"/>
      <w:bookmarkStart w:id="106" w:name="_Toc160804586"/>
      <w:bookmarkStart w:id="107" w:name="_Toc167220278"/>
      <w:bookmarkStart w:id="108" w:name="_Toc177549011"/>
      <w:r w:rsidRPr="00654895">
        <w:rPr>
          <w:noProof/>
        </w:rPr>
        <w:t xml:space="preserve">Overvågnings- og rapporteringsreglerne for dette program vil følge kravene i finansforordningen og dens gennemførelsesbestemmelser. </w:t>
      </w:r>
    </w:p>
    <w:p w:rsidR="007118C5" w:rsidRPr="00654895" w:rsidRDefault="007118C5" w:rsidP="007118C5">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Programmets fremskridt hen imod dets mål vil blive målt gennem den overvågning, der foretages af Det Europæiske Forvaltningsorgan, i øjeblikket Det Europæiske Forvaltningsorgan for Forskning (REA), med støtte fra Kul- og Stålforskningsfondens tekniske grupper (fem om stål og to om kul). </w:t>
      </w:r>
    </w:p>
    <w:p w:rsidR="007118C5" w:rsidRPr="00654895" w:rsidRDefault="007118C5" w:rsidP="007118C5">
      <w:pPr>
        <w:pStyle w:val="Text1"/>
        <w:pBdr>
          <w:top w:val="single" w:sz="4" w:space="1" w:color="auto"/>
          <w:left w:val="single" w:sz="4" w:space="4" w:color="auto"/>
          <w:bottom w:val="single" w:sz="4" w:space="1" w:color="auto"/>
          <w:right w:val="single" w:sz="4" w:space="4" w:color="auto"/>
        </w:pBdr>
        <w:rPr>
          <w:noProof/>
        </w:rPr>
      </w:pPr>
      <w:r w:rsidRPr="00654895">
        <w:rPr>
          <w:noProof/>
        </w:rPr>
        <w:t>Alle data om programforvaltningsprocesserne (ansøgninger, succesrater, ventetid på tilskud, typer af støttemodtagere osv.) vil blive indsamlet og lagret i e-Grants Data Warehouse.</w:t>
      </w:r>
    </w:p>
    <w:p w:rsidR="00E96A2F" w:rsidRPr="00654895" w:rsidRDefault="00E96A2F" w:rsidP="00E923B5">
      <w:pPr>
        <w:pStyle w:val="ManualHeading2"/>
        <w:rPr>
          <w:bCs/>
          <w:noProof/>
          <w:szCs w:val="24"/>
        </w:rPr>
      </w:pPr>
      <w:r w:rsidRPr="00654895">
        <w:rPr>
          <w:noProof/>
        </w:rPr>
        <w:t>2.2.</w:t>
      </w:r>
      <w:r w:rsidRPr="00654895">
        <w:rPr>
          <w:noProof/>
        </w:rPr>
        <w:tab/>
        <w:t>Forvaltnings- og kontrolsystem(er)</w:t>
      </w:r>
      <w:bookmarkEnd w:id="104"/>
      <w:bookmarkEnd w:id="105"/>
      <w:bookmarkEnd w:id="106"/>
      <w:bookmarkEnd w:id="107"/>
      <w:bookmarkEnd w:id="108"/>
      <w:r w:rsidRPr="00654895">
        <w:rPr>
          <w:noProof/>
        </w:rPr>
        <w:t xml:space="preserve"> </w:t>
      </w:r>
    </w:p>
    <w:p w:rsidR="00E96A2F" w:rsidRPr="00654895" w:rsidRDefault="00E96A2F" w:rsidP="00E923B5">
      <w:pPr>
        <w:pStyle w:val="ManualHeading3"/>
        <w:rPr>
          <w:noProof/>
        </w:rPr>
      </w:pPr>
      <w:bookmarkStart w:id="109" w:name="_Toc514938046"/>
      <w:bookmarkStart w:id="110" w:name="_Toc520485045"/>
      <w:bookmarkStart w:id="111" w:name="_Toc160804587"/>
      <w:bookmarkStart w:id="112" w:name="_Toc167220279"/>
      <w:bookmarkStart w:id="113" w:name="_Toc177549012"/>
      <w:r w:rsidRPr="00654895">
        <w:rPr>
          <w:noProof/>
        </w:rPr>
        <w:t>2.2.1.</w:t>
      </w:r>
      <w:r w:rsidRPr="00654895">
        <w:rPr>
          <w:noProof/>
        </w:rPr>
        <w:tab/>
        <w:t>Begrundelse for den/de foreslåede budgetgennemførelsesmetode(r), finansieringsmekanisme(r), betalingsvilkår og kontrolstrategi</w:t>
      </w:r>
      <w:bookmarkEnd w:id="109"/>
      <w:bookmarkEnd w:id="110"/>
      <w:bookmarkEnd w:id="111"/>
      <w:bookmarkEnd w:id="112"/>
      <w:bookmarkEnd w:id="113"/>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Kul- og Stålforskningsfondens forskningsprogram vil blive gennemført ved direkte forvaltning, der overdrages til de organer, der er omhandlet i artikel 62, stk. 1, litra a), i forordning (EU, Euratom) 2024/2509. Mere specifikt vil Kommissionen fortsat i vid udstrækning forlade sig på Det Europæiske Forvaltningsorgan for Forskning (REA), der er oprettet i overensstemmelse med Rådets forordning (EF) nr. 58/2003. Uddelegering af aktiviteter til dette forvaltningsorgan er genstand for en obligatorisk uafhængig forudgående cost-benefit-analyse, og forvaltningsorganet er underkastet regelmæssige evalueringer foretaget af eksterne eksperter. I ovennævnte cost-benefit-analyse vil der også blive taget højde for omkostningerne til kontrol og tilsyn. Midtvejsevalueringer foretaget i 2012 og 2015 bekræfter forvaltningsorganernes store effektivitet og merværdi for programmets gennemførelse. Aktiverne i EKSF under afvikling og, når afviklingen er afsluttet, af Kul- og Stålforskningsfondens aktiver forvaltes med henblik på at yde årlige udbetalinger inden for tildelingens rammer til finansiering af forskningssamarbejde i de sektorer, der er knyttet til kul- og stålindustrien. De årlige betalinger finansieres af nettoafkastet af investeringerne og af provenuet fra salget af en del af aktiverne i EKSF under afvikling og, når afviklingen er afsluttet, af Kul- og Stålforskningsfondens aktiver op til det årlige beløb for betalingsbevillinger, der er fastsat af Kommissionens udpegede tjenestegren. De finansielle retningslinjer er blevet revideret eller suppleret, hvis det er relevant. Med henblik herpå revurderer Kommissionen de finansielle retningslinjers virkemåde og effektivitet og foreslår eventuelle passende ændringer. Kontrolstrategien for Kul- og Stålforskningsfondens forskningsprogram vil blive tilpasset strategien for rammeprogrammet for forskning og innovation. Den vil derfor drage fordel af alle de forenklingsforanstaltninger, der er indført under Horisont Europa. Der er indført forenklingsforanstaltninger for at lette gennemførelsen af forskningsprogrammet. Finansiering vil blive ydet i form af tilskud i overensstemmelse med forordning (EU, Euratom) 2024/2509. De foreslåede ændringer af finansieringsformerne (fast beløb) vil sikre overensstemmelse med dem, der gælder for EU's forskningsprogram, og bidrage til at minimere sårbarheden over for finansielle fejl. Forslaget vil indføre en fælles finansieringssats pr. foranstaltning for alle de aktiviteter, det finansierer. Maksimumssatsen pr. foranstaltning vil blive fastsat i indkaldelsesbetingelserne. I den foreslåede reform kan op til 100 % af de samlede støtteberettigede omkostninger til en foranstaltning under forskningsprogrammet godtgøres, undtagen for juridiske enheder, der drives med gevinst for øje, hvor op til 70 % af de samlede støtteberettigede omkostninger kan godtgøres. SMV'er er undtagelsesvist berettiget til en finansieringssats på op til 100 % af de samlede støtteberettigede omkostninger. Den foreslåede reform fastlægger, hvordan indirekte omkostninger kan opgives i indkaldelsesbetingelserne, som bør angive, om enhedsomkostninger eller faste beløb kan anvendes. Den primære drivkraft for anvendelse af finansiering i form af faste beløb er ikke nedbringelse af fejlprocenten, men derimod at alle programmets målsætninger opfyldes. Programmet vil drage fordel af omkostningseffektive tjenester, der leveres inden for rammerne af gennemførelsen af programmer under direkte forvaltning (centraliseret evalueringsekspertforvaltning, efterfølgende revision, IT osv.). Kontrolstrategien er baseret på procedurer for udvælgelse af de bedste projekter og omsætning af dem til retlige instrumenter:</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 - projektledelse og kontraktforvaltning i hele det enkelte projekts levetid, forudgående kontrol af alle godtgørelseskrav</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 attester for udgiftsopgørelser over en vis tærskel og attester for metode til beregning af enhedsomkostninger eller forudgående evalueringer på frivillig basis </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 xml:space="preserve">- efterfølgende revisioner (tilfældige og risikobaserede) af en stikprøve af udbetalte tilskudsanmodninger under faktiske omkostninger </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 regelmæssige projektgennemgange af den tekniske gennemførelse og resultaterne for alle tilskud</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 efterfølgende tekniske gennemgange af en stikprøve af tilskud.</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Denne kontrolstrategi og -tilgang har vist sig at være økonomisk effektiv siden uddelegeringen af programmet til REA, som det fremgår af agenturets treårige eksterne evaluering. Resultaterne af den efterfølgende kontrol viser også, at denne kontrolstrategi gør det muligt at opretholde en risiko for lovlighed/regelmæssighed under tærsklen på 2 %.</w:t>
      </w:r>
    </w:p>
    <w:p w:rsidR="00B92172"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Den konstaterede fejlprocent for Kul- og Stålforskningsfonden de sidste to år er 2,03 %, med en "restfejlprocent" på 1,70 %, efter at der er taget højde for alle inddrivelser og korrektioner, der er blevet eller vil blive gennemført. Med indførelsen af faste beløb og forenklede omkostningsmuligheder forventes det, at den konstaterede fejlprocent holdes under 2 %.</w:t>
      </w:r>
    </w:p>
    <w:p w:rsidR="00E96A2F" w:rsidRPr="00654895" w:rsidRDefault="00B92172" w:rsidP="00B92172">
      <w:pPr>
        <w:pStyle w:val="Text1"/>
        <w:pBdr>
          <w:top w:val="single" w:sz="4" w:space="1" w:color="auto"/>
          <w:left w:val="single" w:sz="4" w:space="4" w:color="auto"/>
          <w:bottom w:val="single" w:sz="4" w:space="1" w:color="auto"/>
          <w:right w:val="single" w:sz="4" w:space="4" w:color="auto"/>
        </w:pBdr>
        <w:rPr>
          <w:noProof/>
        </w:rPr>
      </w:pPr>
      <w:r w:rsidRPr="00654895">
        <w:rPr>
          <w:noProof/>
        </w:rPr>
        <w:t>I øjeblikket er det Det Europæiske Forvaltningsorgan for Forskning (REA), der gennemfører Kul- og Stålforskningsfonden. Uden at foregribe den kommende cost-benefit-analyse af uddelegeringen af gennemførelsesopgaver til forvaltningsorganer forventer GD RTD under den kommende FFR at uddelegere denne opgave til et forvaltningsorgan.</w:t>
      </w:r>
    </w:p>
    <w:p w:rsidR="00E96A2F" w:rsidRPr="00654895" w:rsidRDefault="00E96A2F" w:rsidP="00E923B5">
      <w:pPr>
        <w:pStyle w:val="ManualHeading3"/>
        <w:rPr>
          <w:bCs/>
          <w:noProof/>
          <w:szCs w:val="24"/>
        </w:rPr>
      </w:pPr>
      <w:bookmarkStart w:id="114" w:name="_Toc514938047"/>
      <w:bookmarkStart w:id="115" w:name="_Toc520485046"/>
      <w:bookmarkStart w:id="116" w:name="_Toc160804588"/>
      <w:bookmarkStart w:id="117" w:name="_Toc167220280"/>
      <w:bookmarkStart w:id="118" w:name="_Toc177549013"/>
      <w:r w:rsidRPr="00654895">
        <w:rPr>
          <w:noProof/>
        </w:rPr>
        <w:t>2.2.2.</w:t>
      </w:r>
      <w:r w:rsidRPr="00654895">
        <w:rPr>
          <w:noProof/>
        </w:rPr>
        <w:tab/>
        <w:t>Oplysninger om de konstaterede risici og det/de interne kontrolsystem(er), der etableres for at afbøde dem</w:t>
      </w:r>
      <w:bookmarkEnd w:id="114"/>
      <w:bookmarkEnd w:id="115"/>
      <w:bookmarkEnd w:id="116"/>
      <w:bookmarkEnd w:id="117"/>
      <w:bookmarkEnd w:id="118"/>
    </w:p>
    <w:p w:rsidR="009B0C33" w:rsidRPr="00654895" w:rsidRDefault="009B0C33" w:rsidP="009B0C33">
      <w:pPr>
        <w:pStyle w:val="Text1"/>
        <w:pBdr>
          <w:top w:val="single" w:sz="4" w:space="1" w:color="auto"/>
          <w:left w:val="single" w:sz="4" w:space="4" w:color="auto"/>
          <w:bottom w:val="single" w:sz="4" w:space="1" w:color="auto"/>
          <w:right w:val="single" w:sz="4" w:space="4" w:color="auto"/>
        </w:pBdr>
        <w:rPr>
          <w:noProof/>
        </w:rPr>
      </w:pPr>
      <w:bookmarkStart w:id="119" w:name="_Toc514938048"/>
      <w:bookmarkStart w:id="120" w:name="_Toc520485047"/>
      <w:bookmarkStart w:id="121" w:name="_Toc160804589"/>
      <w:bookmarkStart w:id="122" w:name="_Toc167220281"/>
      <w:bookmarkStart w:id="123" w:name="_Toc177549014"/>
      <w:r w:rsidRPr="00654895">
        <w:rPr>
          <w:noProof/>
        </w:rPr>
        <w:t xml:space="preserve">Gennemførelsen af indkaldelser vedrørende Kul- og Stålforskningsfonden vil blive forvaltet på betingelser og efter forretningsprocesser, der svarer til forvaltningen af rammeprogrammet for forskning og innovation. Som følge heraf svarer risiciene til dem, der er forbundet med rammeprogrammet, og vedrører især opfyldelsen af de mål, der er fastsat i de positivt evaluerede forslag, samt sikring af lovlighed og formel rigtighed i de udbetalte tilskud til godtgørelse af afholdte omkostninger. </w:t>
      </w:r>
    </w:p>
    <w:p w:rsidR="009B0C33" w:rsidRPr="00654895" w:rsidRDefault="009B0C33" w:rsidP="009B0C33">
      <w:pPr>
        <w:pStyle w:val="Text1"/>
        <w:pBdr>
          <w:top w:val="single" w:sz="4" w:space="1" w:color="auto"/>
          <w:left w:val="single" w:sz="4" w:space="4" w:color="auto"/>
          <w:bottom w:val="single" w:sz="4" w:space="1" w:color="auto"/>
          <w:right w:val="single" w:sz="4" w:space="4" w:color="auto"/>
        </w:pBdr>
        <w:rPr>
          <w:noProof/>
        </w:rPr>
      </w:pPr>
      <w:r w:rsidRPr="00654895">
        <w:rPr>
          <w:noProof/>
        </w:rPr>
        <w:t>REA vil så vidt muligt anvende lignende strategier for forudgående og efterfølgende kontrol for at sikre lovligheden og den formelle rigtighed af operationerne. Dette omfatter et finansielt kredsløb med modvægt, hvor den centrale finansenhed kontrollerer alle udgiftstransaktioner, samt en strategi for efterfølgende kontrol, der er aftalt med FTU og gennemføres i tæt samarbejde med GD RTD's enhed for efterfølgende kontrol. De fejlprocenter, der er fundet ved tidligere års efterfølgende kontrol, har vist sig at ligge inden for den acceptable fejlprocent på 2 %.</w:t>
      </w:r>
    </w:p>
    <w:p w:rsidR="00E96A2F" w:rsidRPr="00654895" w:rsidRDefault="00E96A2F" w:rsidP="00E923B5">
      <w:pPr>
        <w:pStyle w:val="ManualHeading3"/>
        <w:rPr>
          <w:noProof/>
        </w:rPr>
      </w:pPr>
      <w:r w:rsidRPr="00654895">
        <w:rPr>
          <w:noProof/>
        </w:rPr>
        <w:t>2.2.3.</w:t>
      </w:r>
      <w:r w:rsidRPr="00654895">
        <w:rPr>
          <w:noProof/>
        </w:rPr>
        <w:tab/>
        <w:t>Vurdering af og begrundelse for kontrolforanstaltningernes omkostningseffektivitet (forholdet mellem kontrolomkostningerne og værdien af de forvaltede midler) samt vurdering af den forventede risiko for fejl (ved betaling og ved afslutning)</w:t>
      </w:r>
      <w:bookmarkEnd w:id="119"/>
      <w:bookmarkEnd w:id="120"/>
      <w:bookmarkEnd w:id="121"/>
      <w:bookmarkEnd w:id="122"/>
      <w:bookmarkEnd w:id="123"/>
      <w:r w:rsidRPr="00654895">
        <w:rPr>
          <w:noProof/>
        </w:rPr>
        <w:t xml:space="preserve"> </w:t>
      </w:r>
    </w:p>
    <w:p w:rsidR="00B55385" w:rsidRPr="00654895" w:rsidRDefault="00B55385" w:rsidP="00B55385">
      <w:pPr>
        <w:pStyle w:val="Text1"/>
        <w:pBdr>
          <w:top w:val="single" w:sz="4" w:space="1" w:color="auto"/>
          <w:left w:val="single" w:sz="4" w:space="4" w:color="auto"/>
          <w:bottom w:val="single" w:sz="4" w:space="1" w:color="auto"/>
          <w:right w:val="single" w:sz="4" w:space="4" w:color="auto"/>
        </w:pBdr>
        <w:rPr>
          <w:noProof/>
        </w:rPr>
      </w:pPr>
      <w:bookmarkStart w:id="124" w:name="_Toc514938049"/>
      <w:bookmarkStart w:id="125" w:name="_Toc520485048"/>
      <w:bookmarkStart w:id="126" w:name="_Toc160804590"/>
      <w:bookmarkStart w:id="127" w:name="_Toc167220282"/>
      <w:bookmarkStart w:id="128" w:name="_Toc177549015"/>
      <w:r w:rsidRPr="00654895">
        <w:rPr>
          <w:noProof/>
          <w:color w:val="000000" w:themeColor="text1"/>
        </w:rPr>
        <w:t xml:space="preserve">Det snævrere skøn over omkostningerne ved kontrolsystemet (evaluering, udvælgelse, projektledelse, forudgående og efterfølgende kontrol) ligger på 2-4 % i de Kommissionstjenester, der er ansvarlige for gennemførelsen af Horisont Europa – rammeprogrammet for forskning. Det anslås, at Kul- og Stålforskningsfondens forskningsprogram ligger i samme interval på 2-4 %. Det betragtes som rimelige omkostninger på baggrund af dels den indsats, der er nødvendig for at sikre, at målsætningerne nås, og dels antallet af transaktioner, der indgår. </w:t>
      </w:r>
      <w:r w:rsidRPr="00654895">
        <w:rPr>
          <w:noProof/>
        </w:rPr>
        <w:t>Den forventede fejlprocent for betalinger af tilskud under en finansieringsmodel, der er baseret på refusion af ikke-støtteberettigede omkostninger, er 2,0-3,0 %. Risikoen for fejl ved afslutning (efter effekten af kontroller og korrektioner) er under 2 % for Kul- og Stålforskningsfondens forskningsprogram. Den forventede risiko ved tilskud under en finansieringsmodel, der er baseret på udbetaling af faste beløb, er tæt på 0 % (ved betaling og ved afslutning). De generelle forventninger til fejlprocenterne vil afhænge af balancen mellem de to finansieringsmetoder (refusion af støtteberettigede omkostninger og faste beløb). Kommissionen har til hensigt at anvende finansieringsmodellen med faste beløb, hvor det er hensigtsmæssigt. Den primære drivkraft for anvendelse af finansiering i form af faste beløb skal dog ikke være nedbringelse af fejlprocenten, men derimod at alle programmets målsætninger opfyldes.</w:t>
      </w:r>
    </w:p>
    <w:p w:rsidR="00E96A2F" w:rsidRPr="00654895" w:rsidRDefault="00E96A2F" w:rsidP="00E923B5">
      <w:pPr>
        <w:pStyle w:val="ManualHeading2"/>
        <w:rPr>
          <w:bCs/>
          <w:noProof/>
          <w:szCs w:val="24"/>
        </w:rPr>
      </w:pPr>
      <w:r w:rsidRPr="00654895">
        <w:rPr>
          <w:noProof/>
        </w:rPr>
        <w:t>2.3.</w:t>
      </w:r>
      <w:r w:rsidRPr="00654895">
        <w:rPr>
          <w:noProof/>
        </w:rPr>
        <w:tab/>
        <w:t>Foranstaltninger til forebyggelse af svig og uregelmæssigheder</w:t>
      </w:r>
      <w:bookmarkEnd w:id="124"/>
      <w:bookmarkEnd w:id="125"/>
      <w:bookmarkEnd w:id="126"/>
      <w:bookmarkEnd w:id="127"/>
      <w:bookmarkEnd w:id="128"/>
      <w:r w:rsidRPr="00654895">
        <w:rPr>
          <w:noProof/>
        </w:rPr>
        <w:t xml:space="preserve"> </w:t>
      </w: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r w:rsidRPr="00654895">
        <w:rPr>
          <w:noProof/>
        </w:rPr>
        <w:t>Robuste forudgående kontroller, der anvendes på alle udgifter, samt stikprøve- og risikobaserede efterfølgende kontroller bidrager begge til at opdage og korrigere fejl.</w:t>
      </w: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r w:rsidRPr="00654895">
        <w:rPr>
          <w:noProof/>
        </w:rPr>
        <w:t>Tjenesterne med ansvar for gennemførelsen af forskningsprogrammets budget ønsker at bekæmpe svig i alle faser af tilskudsforvaltningsprocessen. De har udviklet og er i gang med at gennemføre fælles og sektorspecifikke strategier til bekæmpelse af svig, herunder øget brug af efterretninger, især ved hjælp af avancerede IT-værktøjer, uddannelse og information til personalet samt oplysningsaktiviteter rettet mod tilskudsmodtagere og tekniske grupper. Disse bestræbelser videreføres, og aktiviteterne til bekæmpelse af svig og risikovurdering bliver yderligere styrket takket være de centrale tjenesters nuværende udvikling af det fælles risikovurderingsværktøj ARACHNE. Overordnet set bør de foreslåede foranstaltninger fortsat have en positiv indvirkning på bekæmpelsen af svig, som vil fortsætte under forskningsprogrammet, samt styrket videnskabelig evaluering og kontrol. Det bør understreges, at det konstaterede svig fortsat har været meget lavt i forhold til de samlede udgifter til forskning og innovation, men at de tjenester, der har ansvaret for gennemførelsen af forskningsprogrammets budget, fortsat er fuldt ud engagerede i at bekæmpe svig. Lovgivningen sikrer, at revisioner, gennemgange og undersøgelser kan foretages af Kommissionens tjenestegrene, herunder Det Europæiske Kontor for Bekæmpelse af Svig (OLAF) og Den Europæiske Anklagemyndighed (EPPO), under anvendelse af de standardbestemmelser, der allerede anvendes under forskningsprogrammet.</w:t>
      </w: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r w:rsidRPr="00654895">
        <w:rPr>
          <w:noProof/>
        </w:rPr>
        <w:t>Unionens finansielle interesser skal i henhold til Europa-Parlamentets og Rådets forordning (EU, Euratom) 2024/2509, Europa-Parlamentets og Rådets forordning (EU, Euratom) nr. 883/2013, Rådets forordning (EF, Euratom) nr. 2988/95, Rådets forordning (Euratom, EF) nr. 2185/96 og Rådets forordning (EU) 2017/1939 beskyttes ved hjælp af forholdsmæssigt afpassede foranstaltninger, herunder ved at forebygge, opdage, korrigere og undersøge uregelmæssigheder og svig, tilbagesøge tabte, uberettiget udbetalte eller ukorrekt anvendte midler og, når det er relevant, ved at anvende administrative sanktioner. Det Europæiske Kontor for Bekæmpelse af Svig (OLAF) kan navnlig i henhold til forordning (EU, Euratom) nr. 883/2013 og (Euratom, EF) nr. 2185/96 foretage undersøgelser, herunder kontrol og inspektion på stedet, for at fastslå, om der foreligger svig, korruption eller enhver anden ulovlig aktivitet, der skader Unionens finansielle interesser. Den Europæiske Anklagemyndighed (EPPO) kan, jf. forordning (EU) 2017/1939, har beføjelse til at efterforske og retsforfølge svig og andre strafbare handlinger, der skader Unionens finansielle interesser, som fastsat i Europa-Parlamentets og Rådets direktiv (EU) 2017/1371. I henhold til forordning (EU, Euratom) 2024/2509 skal personer eller enheder, der modtager EU-midler, samarbejde fuldt ud om at beskytte Unionens finansielle interesser, give Kommissionen, OLAF, Den Europæiske Revisionsret og, hvis det er relevant, EPPO de fornødne rettigheder og den fornødne adgang og sikre, at tredjeparter, der deltager i gennemførelsen af EU-midler, giver tilsvarende rettigheder.</w:t>
      </w: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0" w:color="auto"/>
          <w:left w:val="single" w:sz="4" w:space="4" w:color="auto"/>
          <w:bottom w:val="single" w:sz="4" w:space="1" w:color="auto"/>
          <w:right w:val="single" w:sz="4" w:space="4" w:color="auto"/>
        </w:pBdr>
        <w:rPr>
          <w:noProof/>
        </w:rPr>
      </w:pPr>
    </w:p>
    <w:p w:rsidR="00E96A2F" w:rsidRPr="00654895" w:rsidRDefault="00E96A2F" w:rsidP="00E84144">
      <w:pPr>
        <w:pStyle w:val="Text1"/>
        <w:pBdr>
          <w:top w:val="single" w:sz="4" w:space="0" w:color="auto"/>
          <w:left w:val="single" w:sz="4" w:space="4" w:color="auto"/>
          <w:bottom w:val="single" w:sz="4" w:space="1" w:color="auto"/>
          <w:right w:val="single" w:sz="4" w:space="4" w:color="auto"/>
        </w:pBdr>
        <w:rPr>
          <w:noProof/>
        </w:rPr>
      </w:pPr>
    </w:p>
    <w:p w:rsidR="00E84144" w:rsidRPr="00654895" w:rsidRDefault="00E84144" w:rsidP="00E84144">
      <w:pPr>
        <w:pStyle w:val="Text1"/>
        <w:pBdr>
          <w:top w:val="single" w:sz="4" w:space="1" w:color="auto"/>
          <w:left w:val="single" w:sz="4" w:space="4" w:color="auto"/>
          <w:bottom w:val="single" w:sz="4" w:space="1" w:color="auto"/>
          <w:right w:val="single" w:sz="4" w:space="4" w:color="auto"/>
        </w:pBdr>
        <w:rPr>
          <w:noProof/>
        </w:rPr>
        <w:sectPr w:rsidR="00E84144" w:rsidRPr="00654895" w:rsidSect="00D97456">
          <w:pgSz w:w="11907" w:h="16840" w:code="9"/>
          <w:pgMar w:top="1134" w:right="1418" w:bottom="1134" w:left="1418" w:header="709" w:footer="709" w:gutter="0"/>
          <w:cols w:space="708"/>
          <w:docGrid w:linePitch="360"/>
        </w:sectPr>
      </w:pPr>
    </w:p>
    <w:p w:rsidR="00E96A2F" w:rsidRPr="00654895" w:rsidRDefault="00E96A2F" w:rsidP="00E923B5">
      <w:pPr>
        <w:pStyle w:val="ManualHeading1"/>
        <w:rPr>
          <w:bCs/>
          <w:noProof/>
          <w:szCs w:val="24"/>
        </w:rPr>
      </w:pPr>
      <w:bookmarkStart w:id="129" w:name="_Toc514938050"/>
      <w:bookmarkStart w:id="130" w:name="_Toc520485049"/>
      <w:bookmarkStart w:id="131" w:name="_Toc160804591"/>
      <w:bookmarkStart w:id="132" w:name="_Toc167220283"/>
      <w:bookmarkStart w:id="133" w:name="_Toc177549016"/>
      <w:r w:rsidRPr="00654895">
        <w:rPr>
          <w:noProof/>
        </w:rPr>
        <w:t>3.</w:t>
      </w:r>
      <w:r w:rsidRPr="00654895">
        <w:rPr>
          <w:noProof/>
        </w:rPr>
        <w:tab/>
        <w:t>FORSLAGETS/INITIATIVETS ANSLÅEDE FINANSIELLE VIRKNINGER</w:t>
      </w:r>
      <w:bookmarkEnd w:id="129"/>
      <w:bookmarkEnd w:id="130"/>
      <w:bookmarkEnd w:id="131"/>
      <w:bookmarkEnd w:id="132"/>
      <w:bookmarkEnd w:id="133"/>
      <w:r w:rsidRPr="00654895">
        <w:rPr>
          <w:noProof/>
        </w:rPr>
        <w:t xml:space="preserve"> </w:t>
      </w:r>
    </w:p>
    <w:p w:rsidR="00E96A2F" w:rsidRPr="00654895" w:rsidRDefault="00E96A2F" w:rsidP="00E923B5">
      <w:pPr>
        <w:pStyle w:val="ManualHeading2"/>
        <w:rPr>
          <w:noProof/>
        </w:rPr>
      </w:pPr>
      <w:bookmarkStart w:id="134" w:name="_Toc514938051"/>
      <w:bookmarkStart w:id="135" w:name="_Toc520485050"/>
      <w:bookmarkStart w:id="136" w:name="_Toc160804592"/>
      <w:bookmarkStart w:id="137" w:name="_Toc167220284"/>
      <w:bookmarkStart w:id="138" w:name="_Toc177549017"/>
      <w:r w:rsidRPr="00654895">
        <w:rPr>
          <w:noProof/>
        </w:rPr>
        <w:t>3.1.</w:t>
      </w:r>
      <w:r w:rsidRPr="00654895">
        <w:rPr>
          <w:noProof/>
        </w:rPr>
        <w:tab/>
        <w:t>Berørt(e) udgiftsområde(r) i den flerårige finansielle ramme og udgiftspost(er) på budgettet</w:t>
      </w:r>
      <w:bookmarkEnd w:id="134"/>
      <w:bookmarkEnd w:id="135"/>
      <w:bookmarkEnd w:id="136"/>
      <w:bookmarkEnd w:id="137"/>
      <w:bookmarkEnd w:id="138"/>
      <w:r w:rsidRPr="00654895">
        <w:rPr>
          <w:noProof/>
        </w:rPr>
        <w:t xml:space="preserve"> </w:t>
      </w:r>
    </w:p>
    <w:p w:rsidR="00E96A2F" w:rsidRPr="00654895" w:rsidRDefault="00E96A2F" w:rsidP="00E923B5">
      <w:pPr>
        <w:pStyle w:val="ListBullet1"/>
        <w:rPr>
          <w:noProof/>
        </w:rPr>
      </w:pPr>
      <w:r w:rsidRPr="00654895">
        <w:rPr>
          <w:noProof/>
        </w:rPr>
        <w:t xml:space="preserve">Eksisterende budgetposter </w:t>
      </w:r>
    </w:p>
    <w:p w:rsidR="00E96A2F" w:rsidRPr="00654895" w:rsidRDefault="00E96A2F" w:rsidP="00E923B5">
      <w:pPr>
        <w:pStyle w:val="Text1"/>
        <w:rPr>
          <w:i/>
          <w:noProof/>
        </w:rPr>
      </w:pPr>
      <w:r w:rsidRPr="00654895">
        <w:rPr>
          <w:i/>
          <w:noProof/>
          <w:u w:val="single"/>
        </w:rPr>
        <w:t>I samme rækkefølge</w:t>
      </w:r>
      <w:r w:rsidRPr="00654895">
        <w:rPr>
          <w:i/>
          <w:noProof/>
        </w:rPr>
        <w:t xml:space="preserve"> som udgiftsområderne i den flerårige finansielle ramme og budgetposterne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96A2F" w:rsidRPr="00654895" w:rsidTr="00425340">
        <w:trPr>
          <w:jc w:val="center"/>
        </w:trPr>
        <w:tc>
          <w:tcPr>
            <w:tcW w:w="1092" w:type="dxa"/>
            <w:vMerge w:val="restart"/>
            <w:vAlign w:val="center"/>
          </w:tcPr>
          <w:p w:rsidR="00E96A2F" w:rsidRPr="00654895" w:rsidRDefault="00E96A2F" w:rsidP="00425340">
            <w:pPr>
              <w:spacing w:before="60" w:after="60"/>
              <w:jc w:val="center"/>
              <w:rPr>
                <w:noProof/>
              </w:rPr>
            </w:pPr>
            <w:r w:rsidRPr="00654895">
              <w:rPr>
                <w:noProof/>
                <w:sz w:val="18"/>
              </w:rPr>
              <w:t>Udgiftsområde i den flerårige finansielle ramme</w:t>
            </w:r>
          </w:p>
        </w:tc>
        <w:tc>
          <w:tcPr>
            <w:tcW w:w="4002" w:type="dxa"/>
            <w:vAlign w:val="center"/>
          </w:tcPr>
          <w:p w:rsidR="00E96A2F" w:rsidRPr="00654895" w:rsidRDefault="00E96A2F" w:rsidP="00425340">
            <w:pPr>
              <w:spacing w:before="60" w:after="60"/>
              <w:jc w:val="center"/>
              <w:rPr>
                <w:noProof/>
              </w:rPr>
            </w:pPr>
            <w:r w:rsidRPr="00654895">
              <w:rPr>
                <w:noProof/>
                <w:sz w:val="20"/>
              </w:rPr>
              <w:t>Budgetpost</w:t>
            </w:r>
          </w:p>
        </w:tc>
        <w:tc>
          <w:tcPr>
            <w:tcW w:w="1092" w:type="dxa"/>
            <w:vAlign w:val="center"/>
          </w:tcPr>
          <w:p w:rsidR="00E96A2F" w:rsidRPr="00654895" w:rsidRDefault="00E96A2F" w:rsidP="00425340">
            <w:pPr>
              <w:spacing w:before="60" w:after="60"/>
              <w:jc w:val="center"/>
              <w:rPr>
                <w:noProof/>
              </w:rPr>
            </w:pPr>
            <w:r w:rsidRPr="00654895">
              <w:rPr>
                <w:noProof/>
                <w:sz w:val="18"/>
              </w:rPr>
              <w:t>Udgiftens art</w:t>
            </w:r>
          </w:p>
        </w:tc>
        <w:tc>
          <w:tcPr>
            <w:tcW w:w="4487" w:type="dxa"/>
            <w:gridSpan w:val="4"/>
            <w:vAlign w:val="center"/>
          </w:tcPr>
          <w:p w:rsidR="00E96A2F" w:rsidRPr="00654895" w:rsidRDefault="00E96A2F" w:rsidP="00425340">
            <w:pPr>
              <w:spacing w:before="60" w:after="60"/>
              <w:jc w:val="center"/>
              <w:rPr>
                <w:noProof/>
              </w:rPr>
            </w:pPr>
            <w:r w:rsidRPr="00654895">
              <w:rPr>
                <w:noProof/>
                <w:sz w:val="20"/>
              </w:rPr>
              <w:t xml:space="preserve">Bidrag </w:t>
            </w:r>
          </w:p>
        </w:tc>
      </w:tr>
      <w:tr w:rsidR="00E96A2F" w:rsidRPr="00654895" w:rsidTr="00425340">
        <w:trPr>
          <w:cantSplit/>
          <w:jc w:val="center"/>
        </w:trPr>
        <w:tc>
          <w:tcPr>
            <w:tcW w:w="1092" w:type="dxa"/>
            <w:vMerge/>
            <w:vAlign w:val="center"/>
          </w:tcPr>
          <w:p w:rsidR="00E96A2F" w:rsidRPr="00654895" w:rsidRDefault="00E96A2F" w:rsidP="00425340">
            <w:pPr>
              <w:jc w:val="center"/>
              <w:rPr>
                <w:noProof/>
              </w:rPr>
            </w:pPr>
          </w:p>
        </w:tc>
        <w:tc>
          <w:tcPr>
            <w:tcW w:w="4002" w:type="dxa"/>
            <w:vAlign w:val="center"/>
          </w:tcPr>
          <w:p w:rsidR="00E96A2F" w:rsidRPr="00654895" w:rsidRDefault="00E96A2F" w:rsidP="00425340">
            <w:pPr>
              <w:rPr>
                <w:noProof/>
              </w:rPr>
            </w:pPr>
            <w:r w:rsidRPr="00654895">
              <w:rPr>
                <w:noProof/>
                <w:sz w:val="20"/>
              </w:rPr>
              <w:t xml:space="preserve">Nummer </w:t>
            </w:r>
            <w:r w:rsidRPr="00654895">
              <w:rPr>
                <w:noProof/>
                <w:sz w:val="22"/>
              </w:rPr>
              <w:br/>
            </w:r>
          </w:p>
        </w:tc>
        <w:tc>
          <w:tcPr>
            <w:tcW w:w="1092" w:type="dxa"/>
            <w:vAlign w:val="center"/>
          </w:tcPr>
          <w:p w:rsidR="00E96A2F" w:rsidRPr="00654895" w:rsidRDefault="00E96A2F" w:rsidP="00425340">
            <w:pPr>
              <w:jc w:val="center"/>
              <w:rPr>
                <w:noProof/>
              </w:rPr>
            </w:pPr>
            <w:r w:rsidRPr="00654895">
              <w:rPr>
                <w:noProof/>
                <w:sz w:val="18"/>
              </w:rPr>
              <w:t>OB/IOB</w:t>
            </w:r>
            <w:r w:rsidRPr="00654895">
              <w:rPr>
                <w:rStyle w:val="FootnoteReference"/>
                <w:noProof/>
                <w:sz w:val="18"/>
              </w:rPr>
              <w:footnoteReference w:id="24"/>
            </w:r>
          </w:p>
        </w:tc>
        <w:tc>
          <w:tcPr>
            <w:tcW w:w="966" w:type="dxa"/>
            <w:vAlign w:val="center"/>
          </w:tcPr>
          <w:p w:rsidR="00E96A2F" w:rsidRPr="00654895" w:rsidRDefault="00E96A2F" w:rsidP="00425340">
            <w:pPr>
              <w:jc w:val="center"/>
              <w:rPr>
                <w:b/>
                <w:noProof/>
                <w:sz w:val="18"/>
              </w:rPr>
            </w:pPr>
            <w:r w:rsidRPr="00654895">
              <w:rPr>
                <w:noProof/>
                <w:sz w:val="18"/>
              </w:rPr>
              <w:t>fra EFTA-lande</w:t>
            </w:r>
            <w:r w:rsidRPr="00654895">
              <w:rPr>
                <w:rStyle w:val="FootnoteReference"/>
                <w:noProof/>
                <w:sz w:val="18"/>
              </w:rPr>
              <w:footnoteReference w:id="25"/>
            </w:r>
          </w:p>
        </w:tc>
        <w:tc>
          <w:tcPr>
            <w:tcW w:w="1092" w:type="dxa"/>
            <w:vAlign w:val="center"/>
          </w:tcPr>
          <w:p w:rsidR="00E96A2F" w:rsidRPr="00654895" w:rsidRDefault="00E96A2F" w:rsidP="00425340">
            <w:pPr>
              <w:jc w:val="center"/>
              <w:rPr>
                <w:noProof/>
                <w:sz w:val="18"/>
              </w:rPr>
            </w:pPr>
            <w:r w:rsidRPr="00654895">
              <w:rPr>
                <w:noProof/>
                <w:sz w:val="18"/>
              </w:rPr>
              <w:t>fra kandidatlande og potentielle kandidatlande</w:t>
            </w:r>
            <w:r w:rsidRPr="00654895">
              <w:rPr>
                <w:rStyle w:val="FootnoteReference"/>
                <w:noProof/>
                <w:sz w:val="18"/>
              </w:rPr>
              <w:footnoteReference w:id="26"/>
            </w:r>
          </w:p>
        </w:tc>
        <w:tc>
          <w:tcPr>
            <w:tcW w:w="966" w:type="dxa"/>
            <w:vAlign w:val="center"/>
          </w:tcPr>
          <w:p w:rsidR="00E96A2F" w:rsidRPr="00654895" w:rsidRDefault="00E96A2F" w:rsidP="00425340">
            <w:pPr>
              <w:jc w:val="center"/>
              <w:rPr>
                <w:noProof/>
                <w:sz w:val="18"/>
              </w:rPr>
            </w:pPr>
            <w:r w:rsidRPr="00654895">
              <w:rPr>
                <w:noProof/>
                <w:sz w:val="18"/>
              </w:rPr>
              <w:t>fra andre tredjelande</w:t>
            </w:r>
          </w:p>
        </w:tc>
        <w:tc>
          <w:tcPr>
            <w:tcW w:w="1463" w:type="dxa"/>
            <w:vAlign w:val="center"/>
          </w:tcPr>
          <w:p w:rsidR="00E96A2F" w:rsidRPr="00654895" w:rsidRDefault="00E96A2F" w:rsidP="00425340">
            <w:pPr>
              <w:jc w:val="center"/>
              <w:rPr>
                <w:noProof/>
              </w:rPr>
            </w:pPr>
            <w:r w:rsidRPr="00654895">
              <w:rPr>
                <w:noProof/>
                <w:sz w:val="18"/>
              </w:rPr>
              <w:t>andre formålsbestemte indtægter</w:t>
            </w:r>
          </w:p>
        </w:tc>
      </w:tr>
      <w:tr w:rsidR="00E96A2F" w:rsidRPr="00654895" w:rsidTr="00425340">
        <w:trPr>
          <w:jc w:val="center"/>
        </w:trPr>
        <w:tc>
          <w:tcPr>
            <w:tcW w:w="1092" w:type="dxa"/>
            <w:vAlign w:val="center"/>
          </w:tcPr>
          <w:p w:rsidR="00E96A2F" w:rsidRPr="00654895" w:rsidRDefault="009A60FB" w:rsidP="00425340">
            <w:pPr>
              <w:jc w:val="center"/>
              <w:rPr>
                <w:noProof/>
              </w:rPr>
            </w:pPr>
            <w:r w:rsidRPr="00654895">
              <w:rPr>
                <w:noProof/>
              </w:rPr>
              <w:t>01</w:t>
            </w:r>
          </w:p>
        </w:tc>
        <w:tc>
          <w:tcPr>
            <w:tcW w:w="4002" w:type="dxa"/>
            <w:vAlign w:val="center"/>
          </w:tcPr>
          <w:p w:rsidR="00E96A2F" w:rsidRPr="00654895" w:rsidRDefault="00027F83" w:rsidP="00425340">
            <w:pPr>
              <w:spacing w:before="60"/>
              <w:rPr>
                <w:noProof/>
              </w:rPr>
            </w:pPr>
            <w:r w:rsidRPr="00654895">
              <w:rPr>
                <w:noProof/>
                <w:sz w:val="22"/>
              </w:rPr>
              <w:t>01 20 03 02 - Kul</w:t>
            </w:r>
          </w:p>
          <w:p w:rsidR="00E96A2F" w:rsidRPr="00654895" w:rsidRDefault="00E96A2F" w:rsidP="00425340">
            <w:pPr>
              <w:spacing w:after="60"/>
              <w:rPr>
                <w:noProof/>
              </w:rPr>
            </w:pPr>
          </w:p>
        </w:tc>
        <w:tc>
          <w:tcPr>
            <w:tcW w:w="1092" w:type="dxa"/>
            <w:vAlign w:val="center"/>
          </w:tcPr>
          <w:p w:rsidR="00E96A2F" w:rsidRPr="00654895" w:rsidRDefault="00E96A2F" w:rsidP="00425340">
            <w:pPr>
              <w:jc w:val="center"/>
              <w:rPr>
                <w:noProof/>
                <w:color w:val="0000FF"/>
              </w:rPr>
            </w:pPr>
            <w:r w:rsidRPr="00654895">
              <w:rPr>
                <w:noProof/>
                <w:sz w:val="22"/>
              </w:rPr>
              <w:t>OB</w:t>
            </w:r>
          </w:p>
        </w:tc>
        <w:tc>
          <w:tcPr>
            <w:tcW w:w="966" w:type="dxa"/>
            <w:vAlign w:val="center"/>
          </w:tcPr>
          <w:p w:rsidR="00E96A2F" w:rsidRPr="00654895" w:rsidRDefault="00E96A2F" w:rsidP="00425340">
            <w:pPr>
              <w:jc w:val="center"/>
              <w:rPr>
                <w:noProof/>
                <w:sz w:val="20"/>
                <w:szCs w:val="20"/>
              </w:rPr>
            </w:pPr>
            <w:r w:rsidRPr="00654895">
              <w:rPr>
                <w:noProof/>
                <w:sz w:val="20"/>
              </w:rPr>
              <w:t>NEJ</w:t>
            </w:r>
          </w:p>
        </w:tc>
        <w:tc>
          <w:tcPr>
            <w:tcW w:w="1092" w:type="dxa"/>
            <w:vAlign w:val="center"/>
          </w:tcPr>
          <w:p w:rsidR="00E96A2F" w:rsidRPr="00654895" w:rsidRDefault="00E96A2F" w:rsidP="00425340">
            <w:pPr>
              <w:jc w:val="center"/>
              <w:rPr>
                <w:noProof/>
                <w:sz w:val="20"/>
                <w:szCs w:val="20"/>
              </w:rPr>
            </w:pPr>
            <w:r w:rsidRPr="00654895">
              <w:rPr>
                <w:noProof/>
                <w:sz w:val="20"/>
              </w:rPr>
              <w:t>NEJ</w:t>
            </w:r>
          </w:p>
        </w:tc>
        <w:tc>
          <w:tcPr>
            <w:tcW w:w="966" w:type="dxa"/>
            <w:vAlign w:val="center"/>
          </w:tcPr>
          <w:p w:rsidR="00E96A2F" w:rsidRPr="00654895" w:rsidRDefault="00E96A2F" w:rsidP="00425340">
            <w:pPr>
              <w:jc w:val="center"/>
              <w:rPr>
                <w:noProof/>
                <w:sz w:val="20"/>
                <w:szCs w:val="20"/>
              </w:rPr>
            </w:pPr>
            <w:r w:rsidRPr="00654895">
              <w:rPr>
                <w:noProof/>
                <w:sz w:val="20"/>
              </w:rPr>
              <w:t>NEJ</w:t>
            </w:r>
          </w:p>
        </w:tc>
        <w:tc>
          <w:tcPr>
            <w:tcW w:w="1463" w:type="dxa"/>
            <w:vAlign w:val="center"/>
          </w:tcPr>
          <w:p w:rsidR="00E96A2F" w:rsidRPr="00654895" w:rsidRDefault="00E96A2F" w:rsidP="00425340">
            <w:pPr>
              <w:jc w:val="center"/>
              <w:rPr>
                <w:noProof/>
                <w:sz w:val="20"/>
                <w:szCs w:val="20"/>
              </w:rPr>
            </w:pPr>
            <w:r w:rsidRPr="00654895">
              <w:rPr>
                <w:noProof/>
                <w:sz w:val="20"/>
              </w:rPr>
              <w:t>JA</w:t>
            </w:r>
          </w:p>
        </w:tc>
      </w:tr>
      <w:tr w:rsidR="00E96A2F" w:rsidRPr="00654895" w:rsidTr="00425340">
        <w:trPr>
          <w:jc w:val="center"/>
        </w:trPr>
        <w:tc>
          <w:tcPr>
            <w:tcW w:w="1092" w:type="dxa"/>
            <w:vAlign w:val="center"/>
          </w:tcPr>
          <w:p w:rsidR="00E96A2F" w:rsidRPr="00654895" w:rsidRDefault="009A60FB" w:rsidP="00425340">
            <w:pPr>
              <w:jc w:val="center"/>
              <w:rPr>
                <w:noProof/>
              </w:rPr>
            </w:pPr>
            <w:r w:rsidRPr="00654895">
              <w:rPr>
                <w:noProof/>
              </w:rPr>
              <w:t>01</w:t>
            </w:r>
          </w:p>
        </w:tc>
        <w:tc>
          <w:tcPr>
            <w:tcW w:w="4002" w:type="dxa"/>
            <w:vAlign w:val="center"/>
          </w:tcPr>
          <w:p w:rsidR="00E96A2F" w:rsidRPr="00654895" w:rsidRDefault="00027F83" w:rsidP="00425340">
            <w:pPr>
              <w:spacing w:before="60"/>
              <w:rPr>
                <w:noProof/>
              </w:rPr>
            </w:pPr>
            <w:r w:rsidRPr="00654895">
              <w:rPr>
                <w:noProof/>
                <w:sz w:val="22"/>
              </w:rPr>
              <w:t>01 20 03 01 - Stål</w:t>
            </w:r>
          </w:p>
          <w:p w:rsidR="00E96A2F" w:rsidRPr="00654895" w:rsidRDefault="00E96A2F" w:rsidP="00425340">
            <w:pPr>
              <w:spacing w:after="60"/>
              <w:rPr>
                <w:noProof/>
              </w:rPr>
            </w:pPr>
          </w:p>
        </w:tc>
        <w:tc>
          <w:tcPr>
            <w:tcW w:w="1092" w:type="dxa"/>
            <w:vAlign w:val="center"/>
          </w:tcPr>
          <w:p w:rsidR="00E96A2F" w:rsidRPr="00654895" w:rsidRDefault="00E96A2F" w:rsidP="00425340">
            <w:pPr>
              <w:jc w:val="center"/>
              <w:rPr>
                <w:noProof/>
                <w:color w:val="0000FF"/>
              </w:rPr>
            </w:pPr>
            <w:r w:rsidRPr="00654895">
              <w:rPr>
                <w:noProof/>
                <w:sz w:val="22"/>
              </w:rPr>
              <w:t>OB</w:t>
            </w:r>
          </w:p>
        </w:tc>
        <w:tc>
          <w:tcPr>
            <w:tcW w:w="966" w:type="dxa"/>
            <w:vAlign w:val="center"/>
          </w:tcPr>
          <w:p w:rsidR="00E96A2F" w:rsidRPr="00654895" w:rsidRDefault="00E96A2F" w:rsidP="00425340">
            <w:pPr>
              <w:jc w:val="center"/>
              <w:rPr>
                <w:noProof/>
                <w:sz w:val="20"/>
                <w:szCs w:val="20"/>
              </w:rPr>
            </w:pPr>
            <w:r w:rsidRPr="00654895">
              <w:rPr>
                <w:noProof/>
                <w:sz w:val="20"/>
              </w:rPr>
              <w:t>NEJ</w:t>
            </w:r>
          </w:p>
        </w:tc>
        <w:tc>
          <w:tcPr>
            <w:tcW w:w="1092" w:type="dxa"/>
            <w:vAlign w:val="center"/>
          </w:tcPr>
          <w:p w:rsidR="00E96A2F" w:rsidRPr="00654895" w:rsidRDefault="00E96A2F" w:rsidP="00425340">
            <w:pPr>
              <w:jc w:val="center"/>
              <w:rPr>
                <w:noProof/>
                <w:sz w:val="20"/>
                <w:szCs w:val="20"/>
              </w:rPr>
            </w:pPr>
            <w:r w:rsidRPr="00654895">
              <w:rPr>
                <w:noProof/>
                <w:sz w:val="20"/>
              </w:rPr>
              <w:t>NEJ</w:t>
            </w:r>
          </w:p>
        </w:tc>
        <w:tc>
          <w:tcPr>
            <w:tcW w:w="966" w:type="dxa"/>
            <w:vAlign w:val="center"/>
          </w:tcPr>
          <w:p w:rsidR="00E96A2F" w:rsidRPr="00654895" w:rsidRDefault="00E96A2F" w:rsidP="00425340">
            <w:pPr>
              <w:jc w:val="center"/>
              <w:rPr>
                <w:noProof/>
                <w:sz w:val="20"/>
                <w:szCs w:val="20"/>
              </w:rPr>
            </w:pPr>
            <w:r w:rsidRPr="00654895">
              <w:rPr>
                <w:noProof/>
                <w:sz w:val="20"/>
              </w:rPr>
              <w:t>NEJ</w:t>
            </w:r>
          </w:p>
        </w:tc>
        <w:tc>
          <w:tcPr>
            <w:tcW w:w="1463" w:type="dxa"/>
            <w:vAlign w:val="center"/>
          </w:tcPr>
          <w:p w:rsidR="00E96A2F" w:rsidRPr="00654895" w:rsidRDefault="00A97BB9" w:rsidP="00425340">
            <w:pPr>
              <w:jc w:val="center"/>
              <w:rPr>
                <w:noProof/>
                <w:sz w:val="20"/>
                <w:szCs w:val="20"/>
              </w:rPr>
            </w:pPr>
            <w:r w:rsidRPr="00654895">
              <w:rPr>
                <w:noProof/>
                <w:sz w:val="20"/>
              </w:rPr>
              <w:t>JA</w:t>
            </w:r>
          </w:p>
        </w:tc>
      </w:tr>
    </w:tbl>
    <w:p w:rsidR="00E96A2F" w:rsidRPr="00654895" w:rsidRDefault="00E96A2F" w:rsidP="00E923B5">
      <w:pPr>
        <w:pStyle w:val="ListBullet1"/>
        <w:rPr>
          <w:noProof/>
        </w:rPr>
      </w:pPr>
      <w:r w:rsidRPr="00654895">
        <w:rPr>
          <w:noProof/>
        </w:rPr>
        <w:t xml:space="preserve">Nye budgetposter, som der anmodes om </w:t>
      </w:r>
    </w:p>
    <w:p w:rsidR="00E96A2F" w:rsidRPr="00654895" w:rsidRDefault="00E96A2F" w:rsidP="00E923B5">
      <w:pPr>
        <w:pStyle w:val="Text1"/>
        <w:rPr>
          <w:i/>
          <w:noProof/>
          <w:sz w:val="20"/>
        </w:rPr>
      </w:pPr>
      <w:r w:rsidRPr="00654895">
        <w:rPr>
          <w:i/>
          <w:noProof/>
          <w:u w:val="single"/>
        </w:rPr>
        <w:t>I samme rækkefølge</w:t>
      </w:r>
      <w:r w:rsidRPr="00654895">
        <w:rPr>
          <w:i/>
          <w:noProof/>
        </w:rPr>
        <w:t xml:space="preserve"> som udgiftsområderne i den flerårige finansielle ramme og budgetposterne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96A2F" w:rsidRPr="00654895" w:rsidTr="00425340">
        <w:trPr>
          <w:jc w:val="center"/>
        </w:trPr>
        <w:tc>
          <w:tcPr>
            <w:tcW w:w="1080" w:type="dxa"/>
            <w:vMerge w:val="restart"/>
            <w:vAlign w:val="center"/>
          </w:tcPr>
          <w:p w:rsidR="00E96A2F" w:rsidRPr="00654895" w:rsidRDefault="00E96A2F" w:rsidP="00425340">
            <w:pPr>
              <w:spacing w:before="60" w:after="60"/>
              <w:jc w:val="center"/>
              <w:rPr>
                <w:noProof/>
                <w:sz w:val="18"/>
                <w:szCs w:val="18"/>
              </w:rPr>
            </w:pPr>
            <w:r w:rsidRPr="00654895">
              <w:rPr>
                <w:noProof/>
                <w:sz w:val="18"/>
              </w:rPr>
              <w:t>Udgiftsområde i den flerårige finansielle ramme</w:t>
            </w:r>
          </w:p>
        </w:tc>
        <w:tc>
          <w:tcPr>
            <w:tcW w:w="3960" w:type="dxa"/>
            <w:vAlign w:val="center"/>
          </w:tcPr>
          <w:p w:rsidR="00E96A2F" w:rsidRPr="00654895" w:rsidRDefault="00E96A2F" w:rsidP="00425340">
            <w:pPr>
              <w:spacing w:before="60" w:after="60"/>
              <w:jc w:val="center"/>
              <w:rPr>
                <w:noProof/>
              </w:rPr>
            </w:pPr>
            <w:r w:rsidRPr="00654895">
              <w:rPr>
                <w:noProof/>
                <w:sz w:val="20"/>
              </w:rPr>
              <w:t>Budgetpost</w:t>
            </w:r>
          </w:p>
        </w:tc>
        <w:tc>
          <w:tcPr>
            <w:tcW w:w="1080" w:type="dxa"/>
            <w:vAlign w:val="center"/>
          </w:tcPr>
          <w:p w:rsidR="00E96A2F" w:rsidRPr="00654895" w:rsidRDefault="00E96A2F" w:rsidP="00425340">
            <w:pPr>
              <w:spacing w:before="60" w:after="60"/>
              <w:jc w:val="center"/>
              <w:rPr>
                <w:noProof/>
              </w:rPr>
            </w:pPr>
            <w:r w:rsidRPr="00654895">
              <w:rPr>
                <w:noProof/>
                <w:sz w:val="18"/>
              </w:rPr>
              <w:t>Udgiftens art</w:t>
            </w:r>
          </w:p>
        </w:tc>
        <w:tc>
          <w:tcPr>
            <w:tcW w:w="4440" w:type="dxa"/>
            <w:gridSpan w:val="4"/>
            <w:vAlign w:val="center"/>
          </w:tcPr>
          <w:p w:rsidR="00E96A2F" w:rsidRPr="00654895" w:rsidRDefault="00E96A2F" w:rsidP="00425340">
            <w:pPr>
              <w:spacing w:before="60" w:after="60"/>
              <w:jc w:val="center"/>
              <w:rPr>
                <w:noProof/>
              </w:rPr>
            </w:pPr>
            <w:r w:rsidRPr="00654895">
              <w:rPr>
                <w:noProof/>
                <w:sz w:val="20"/>
              </w:rPr>
              <w:t xml:space="preserve">Bidrag </w:t>
            </w:r>
          </w:p>
        </w:tc>
      </w:tr>
      <w:tr w:rsidR="00E96A2F" w:rsidRPr="00654895" w:rsidTr="00425340">
        <w:trPr>
          <w:cantSplit/>
          <w:jc w:val="center"/>
        </w:trPr>
        <w:tc>
          <w:tcPr>
            <w:tcW w:w="1080" w:type="dxa"/>
            <w:vMerge/>
            <w:vAlign w:val="center"/>
          </w:tcPr>
          <w:p w:rsidR="00E96A2F" w:rsidRPr="00654895" w:rsidRDefault="00E96A2F" w:rsidP="00425340">
            <w:pPr>
              <w:jc w:val="center"/>
              <w:rPr>
                <w:noProof/>
              </w:rPr>
            </w:pPr>
          </w:p>
        </w:tc>
        <w:tc>
          <w:tcPr>
            <w:tcW w:w="3960" w:type="dxa"/>
            <w:vAlign w:val="center"/>
          </w:tcPr>
          <w:p w:rsidR="00E96A2F" w:rsidRPr="00654895" w:rsidRDefault="00E96A2F" w:rsidP="00425340">
            <w:pPr>
              <w:rPr>
                <w:noProof/>
              </w:rPr>
            </w:pPr>
            <w:r w:rsidRPr="00654895">
              <w:rPr>
                <w:noProof/>
                <w:sz w:val="20"/>
              </w:rPr>
              <w:t xml:space="preserve">Nummer </w:t>
            </w:r>
            <w:r w:rsidRPr="00654895">
              <w:rPr>
                <w:noProof/>
                <w:sz w:val="22"/>
              </w:rPr>
              <w:br/>
            </w:r>
          </w:p>
        </w:tc>
        <w:tc>
          <w:tcPr>
            <w:tcW w:w="1080" w:type="dxa"/>
            <w:vAlign w:val="center"/>
          </w:tcPr>
          <w:p w:rsidR="00E96A2F" w:rsidRPr="00654895" w:rsidRDefault="00E96A2F" w:rsidP="00425340">
            <w:pPr>
              <w:jc w:val="center"/>
              <w:rPr>
                <w:noProof/>
              </w:rPr>
            </w:pPr>
            <w:r w:rsidRPr="00654895">
              <w:rPr>
                <w:noProof/>
                <w:sz w:val="18"/>
              </w:rPr>
              <w:t>OB/IOB</w:t>
            </w:r>
          </w:p>
        </w:tc>
        <w:tc>
          <w:tcPr>
            <w:tcW w:w="956" w:type="dxa"/>
            <w:vAlign w:val="center"/>
          </w:tcPr>
          <w:p w:rsidR="00E96A2F" w:rsidRPr="00654895" w:rsidRDefault="00E96A2F" w:rsidP="00425340">
            <w:pPr>
              <w:jc w:val="center"/>
              <w:rPr>
                <w:noProof/>
                <w:sz w:val="18"/>
              </w:rPr>
            </w:pPr>
            <w:r w:rsidRPr="00654895">
              <w:rPr>
                <w:noProof/>
                <w:sz w:val="18"/>
              </w:rPr>
              <w:t>fra EFTA-lande</w:t>
            </w:r>
          </w:p>
        </w:tc>
        <w:tc>
          <w:tcPr>
            <w:tcW w:w="1080" w:type="dxa"/>
            <w:vAlign w:val="center"/>
          </w:tcPr>
          <w:p w:rsidR="00E96A2F" w:rsidRPr="00654895" w:rsidRDefault="00E96A2F" w:rsidP="00425340">
            <w:pPr>
              <w:jc w:val="center"/>
              <w:rPr>
                <w:noProof/>
                <w:sz w:val="18"/>
              </w:rPr>
            </w:pPr>
            <w:r w:rsidRPr="00654895">
              <w:rPr>
                <w:noProof/>
                <w:sz w:val="18"/>
              </w:rPr>
              <w:t>fra kandidatlande og potentielle kandidatlande</w:t>
            </w:r>
          </w:p>
        </w:tc>
        <w:tc>
          <w:tcPr>
            <w:tcW w:w="956" w:type="dxa"/>
            <w:vAlign w:val="center"/>
          </w:tcPr>
          <w:p w:rsidR="00E96A2F" w:rsidRPr="00654895" w:rsidRDefault="00E96A2F" w:rsidP="00425340">
            <w:pPr>
              <w:jc w:val="center"/>
              <w:rPr>
                <w:noProof/>
                <w:sz w:val="18"/>
              </w:rPr>
            </w:pPr>
            <w:r w:rsidRPr="00654895">
              <w:rPr>
                <w:noProof/>
                <w:sz w:val="18"/>
              </w:rPr>
              <w:t>fra andre tredjelande</w:t>
            </w:r>
          </w:p>
        </w:tc>
        <w:tc>
          <w:tcPr>
            <w:tcW w:w="1448" w:type="dxa"/>
            <w:vAlign w:val="center"/>
          </w:tcPr>
          <w:p w:rsidR="00E96A2F" w:rsidRPr="00654895" w:rsidRDefault="00E96A2F" w:rsidP="00425340">
            <w:pPr>
              <w:jc w:val="center"/>
              <w:rPr>
                <w:noProof/>
              </w:rPr>
            </w:pPr>
            <w:r w:rsidRPr="00654895">
              <w:rPr>
                <w:noProof/>
                <w:sz w:val="18"/>
              </w:rPr>
              <w:t xml:space="preserve">andre formålsbestemte indtægter </w:t>
            </w:r>
          </w:p>
        </w:tc>
      </w:tr>
      <w:tr w:rsidR="00E96A2F" w:rsidRPr="00654895" w:rsidTr="00425340">
        <w:trPr>
          <w:cantSplit/>
          <w:jc w:val="center"/>
        </w:trPr>
        <w:tc>
          <w:tcPr>
            <w:tcW w:w="1080" w:type="dxa"/>
            <w:vAlign w:val="center"/>
          </w:tcPr>
          <w:p w:rsidR="00E96A2F" w:rsidRPr="00654895" w:rsidRDefault="00E96A2F" w:rsidP="00425340">
            <w:pPr>
              <w:jc w:val="center"/>
              <w:rPr>
                <w:noProof/>
                <w:color w:val="0000FF"/>
              </w:rPr>
            </w:pPr>
          </w:p>
        </w:tc>
        <w:tc>
          <w:tcPr>
            <w:tcW w:w="3960" w:type="dxa"/>
            <w:vAlign w:val="center"/>
          </w:tcPr>
          <w:p w:rsidR="00E96A2F" w:rsidRPr="00654895" w:rsidRDefault="00E96A2F" w:rsidP="00425340">
            <w:pPr>
              <w:spacing w:before="60"/>
              <w:rPr>
                <w:noProof/>
              </w:rPr>
            </w:pPr>
            <w:r w:rsidRPr="00654895">
              <w:rPr>
                <w:noProof/>
                <w:sz w:val="22"/>
              </w:rPr>
              <w:t>[XX.YY.YY.YY]</w:t>
            </w:r>
          </w:p>
          <w:p w:rsidR="00E96A2F" w:rsidRPr="00654895" w:rsidRDefault="00E96A2F" w:rsidP="00425340">
            <w:pPr>
              <w:spacing w:after="60"/>
              <w:rPr>
                <w:noProof/>
              </w:rPr>
            </w:pPr>
          </w:p>
        </w:tc>
        <w:tc>
          <w:tcPr>
            <w:tcW w:w="1080" w:type="dxa"/>
            <w:vAlign w:val="center"/>
          </w:tcPr>
          <w:p w:rsidR="00E96A2F" w:rsidRPr="00654895" w:rsidRDefault="00E96A2F" w:rsidP="00425340">
            <w:pPr>
              <w:jc w:val="center"/>
              <w:rPr>
                <w:noProof/>
                <w:color w:val="0000FF"/>
              </w:rPr>
            </w:pPr>
            <w:r w:rsidRPr="00654895">
              <w:rPr>
                <w:noProof/>
                <w:sz w:val="22"/>
              </w:rPr>
              <w:t>OB/IOB</w:t>
            </w:r>
          </w:p>
        </w:tc>
        <w:tc>
          <w:tcPr>
            <w:tcW w:w="956" w:type="dxa"/>
            <w:vAlign w:val="center"/>
          </w:tcPr>
          <w:p w:rsidR="00E96A2F" w:rsidRPr="00654895" w:rsidRDefault="00E96A2F" w:rsidP="00425340">
            <w:pPr>
              <w:jc w:val="center"/>
              <w:rPr>
                <w:noProof/>
                <w:sz w:val="20"/>
                <w:szCs w:val="20"/>
              </w:rPr>
            </w:pPr>
            <w:r w:rsidRPr="00654895">
              <w:rPr>
                <w:noProof/>
                <w:sz w:val="20"/>
              </w:rPr>
              <w:t>JA/NEJ</w:t>
            </w:r>
          </w:p>
        </w:tc>
        <w:tc>
          <w:tcPr>
            <w:tcW w:w="1080" w:type="dxa"/>
            <w:vAlign w:val="center"/>
          </w:tcPr>
          <w:p w:rsidR="00E96A2F" w:rsidRPr="00654895" w:rsidRDefault="00E96A2F" w:rsidP="00425340">
            <w:pPr>
              <w:jc w:val="center"/>
              <w:rPr>
                <w:noProof/>
                <w:sz w:val="20"/>
                <w:szCs w:val="20"/>
              </w:rPr>
            </w:pPr>
            <w:r w:rsidRPr="00654895">
              <w:rPr>
                <w:noProof/>
                <w:sz w:val="20"/>
              </w:rPr>
              <w:t>JA/NEJ</w:t>
            </w:r>
          </w:p>
        </w:tc>
        <w:tc>
          <w:tcPr>
            <w:tcW w:w="956" w:type="dxa"/>
            <w:vAlign w:val="center"/>
          </w:tcPr>
          <w:p w:rsidR="00E96A2F" w:rsidRPr="00654895" w:rsidRDefault="00E96A2F" w:rsidP="00425340">
            <w:pPr>
              <w:jc w:val="center"/>
              <w:rPr>
                <w:noProof/>
                <w:sz w:val="20"/>
                <w:szCs w:val="20"/>
              </w:rPr>
            </w:pPr>
            <w:r w:rsidRPr="00654895">
              <w:rPr>
                <w:noProof/>
                <w:sz w:val="20"/>
              </w:rPr>
              <w:t>JA/NEJ</w:t>
            </w:r>
          </w:p>
        </w:tc>
        <w:tc>
          <w:tcPr>
            <w:tcW w:w="1448" w:type="dxa"/>
            <w:vAlign w:val="center"/>
          </w:tcPr>
          <w:p w:rsidR="00E96A2F" w:rsidRPr="00654895" w:rsidRDefault="00E96A2F" w:rsidP="00425340">
            <w:pPr>
              <w:jc w:val="center"/>
              <w:rPr>
                <w:noProof/>
                <w:sz w:val="20"/>
                <w:szCs w:val="20"/>
              </w:rPr>
            </w:pPr>
            <w:r w:rsidRPr="00654895">
              <w:rPr>
                <w:noProof/>
                <w:sz w:val="20"/>
              </w:rPr>
              <w:t>JA/NEJ</w:t>
            </w:r>
          </w:p>
        </w:tc>
      </w:tr>
      <w:tr w:rsidR="00E96A2F" w:rsidRPr="00654895" w:rsidTr="00425340">
        <w:trPr>
          <w:cantSplit/>
          <w:jc w:val="center"/>
        </w:trPr>
        <w:tc>
          <w:tcPr>
            <w:tcW w:w="1080" w:type="dxa"/>
            <w:vAlign w:val="center"/>
          </w:tcPr>
          <w:p w:rsidR="00E96A2F" w:rsidRPr="00654895" w:rsidRDefault="00E96A2F" w:rsidP="00425340">
            <w:pPr>
              <w:jc w:val="center"/>
              <w:rPr>
                <w:noProof/>
                <w:color w:val="0000FF"/>
              </w:rPr>
            </w:pPr>
          </w:p>
        </w:tc>
        <w:tc>
          <w:tcPr>
            <w:tcW w:w="3960" w:type="dxa"/>
            <w:vAlign w:val="center"/>
          </w:tcPr>
          <w:p w:rsidR="00E96A2F" w:rsidRPr="00654895" w:rsidRDefault="00E96A2F" w:rsidP="00425340">
            <w:pPr>
              <w:spacing w:before="60"/>
              <w:rPr>
                <w:noProof/>
              </w:rPr>
            </w:pPr>
            <w:r w:rsidRPr="00654895">
              <w:rPr>
                <w:noProof/>
                <w:sz w:val="22"/>
              </w:rPr>
              <w:t>[XX.YY.YY.YY]</w:t>
            </w:r>
          </w:p>
          <w:p w:rsidR="00E96A2F" w:rsidRPr="00654895" w:rsidRDefault="00E96A2F" w:rsidP="00425340">
            <w:pPr>
              <w:spacing w:after="60"/>
              <w:rPr>
                <w:noProof/>
              </w:rPr>
            </w:pPr>
          </w:p>
        </w:tc>
        <w:tc>
          <w:tcPr>
            <w:tcW w:w="1080" w:type="dxa"/>
            <w:vAlign w:val="center"/>
          </w:tcPr>
          <w:p w:rsidR="00E96A2F" w:rsidRPr="00654895" w:rsidRDefault="00E96A2F" w:rsidP="00425340">
            <w:pPr>
              <w:jc w:val="center"/>
              <w:rPr>
                <w:noProof/>
                <w:color w:val="0000FF"/>
              </w:rPr>
            </w:pPr>
            <w:r w:rsidRPr="00654895">
              <w:rPr>
                <w:noProof/>
                <w:sz w:val="22"/>
              </w:rPr>
              <w:t>OB/IOB</w:t>
            </w:r>
          </w:p>
        </w:tc>
        <w:tc>
          <w:tcPr>
            <w:tcW w:w="956" w:type="dxa"/>
            <w:vAlign w:val="center"/>
          </w:tcPr>
          <w:p w:rsidR="00E96A2F" w:rsidRPr="00654895" w:rsidRDefault="00E96A2F" w:rsidP="00425340">
            <w:pPr>
              <w:jc w:val="center"/>
              <w:rPr>
                <w:noProof/>
                <w:sz w:val="20"/>
                <w:szCs w:val="20"/>
              </w:rPr>
            </w:pPr>
            <w:r w:rsidRPr="00654895">
              <w:rPr>
                <w:noProof/>
                <w:sz w:val="20"/>
              </w:rPr>
              <w:t>JA/NEJ</w:t>
            </w:r>
          </w:p>
        </w:tc>
        <w:tc>
          <w:tcPr>
            <w:tcW w:w="1080" w:type="dxa"/>
            <w:vAlign w:val="center"/>
          </w:tcPr>
          <w:p w:rsidR="00E96A2F" w:rsidRPr="00654895" w:rsidRDefault="00E96A2F" w:rsidP="00425340">
            <w:pPr>
              <w:jc w:val="center"/>
              <w:rPr>
                <w:noProof/>
                <w:sz w:val="20"/>
                <w:szCs w:val="20"/>
              </w:rPr>
            </w:pPr>
            <w:r w:rsidRPr="00654895">
              <w:rPr>
                <w:noProof/>
                <w:sz w:val="20"/>
              </w:rPr>
              <w:t>JA/NEJ</w:t>
            </w:r>
          </w:p>
        </w:tc>
        <w:tc>
          <w:tcPr>
            <w:tcW w:w="956" w:type="dxa"/>
            <w:vAlign w:val="center"/>
          </w:tcPr>
          <w:p w:rsidR="00E96A2F" w:rsidRPr="00654895" w:rsidRDefault="00E96A2F" w:rsidP="00425340">
            <w:pPr>
              <w:jc w:val="center"/>
              <w:rPr>
                <w:noProof/>
                <w:sz w:val="20"/>
                <w:szCs w:val="20"/>
              </w:rPr>
            </w:pPr>
            <w:r w:rsidRPr="00654895">
              <w:rPr>
                <w:noProof/>
                <w:sz w:val="20"/>
              </w:rPr>
              <w:t>JA/NEJ</w:t>
            </w:r>
          </w:p>
        </w:tc>
        <w:tc>
          <w:tcPr>
            <w:tcW w:w="1448" w:type="dxa"/>
            <w:vAlign w:val="center"/>
          </w:tcPr>
          <w:p w:rsidR="00E96A2F" w:rsidRPr="00654895" w:rsidRDefault="00E96A2F" w:rsidP="00425340">
            <w:pPr>
              <w:jc w:val="center"/>
              <w:rPr>
                <w:noProof/>
                <w:sz w:val="20"/>
                <w:szCs w:val="20"/>
              </w:rPr>
            </w:pPr>
            <w:r w:rsidRPr="00654895">
              <w:rPr>
                <w:noProof/>
                <w:sz w:val="20"/>
              </w:rPr>
              <w:t>JA/NEJ</w:t>
            </w:r>
          </w:p>
        </w:tc>
      </w:tr>
      <w:tr w:rsidR="00E96A2F" w:rsidRPr="00654895" w:rsidTr="00425340">
        <w:trPr>
          <w:jc w:val="center"/>
        </w:trPr>
        <w:tc>
          <w:tcPr>
            <w:tcW w:w="1080" w:type="dxa"/>
            <w:vAlign w:val="center"/>
          </w:tcPr>
          <w:p w:rsidR="00E96A2F" w:rsidRPr="00654895" w:rsidRDefault="00E96A2F" w:rsidP="00425340">
            <w:pPr>
              <w:jc w:val="center"/>
              <w:rPr>
                <w:noProof/>
                <w:color w:val="0000FF"/>
              </w:rPr>
            </w:pPr>
          </w:p>
        </w:tc>
        <w:tc>
          <w:tcPr>
            <w:tcW w:w="3960" w:type="dxa"/>
            <w:vAlign w:val="center"/>
          </w:tcPr>
          <w:p w:rsidR="00E96A2F" w:rsidRPr="00654895" w:rsidRDefault="00E96A2F" w:rsidP="00425340">
            <w:pPr>
              <w:spacing w:before="60"/>
              <w:rPr>
                <w:noProof/>
              </w:rPr>
            </w:pPr>
            <w:r w:rsidRPr="00654895">
              <w:rPr>
                <w:noProof/>
                <w:sz w:val="22"/>
              </w:rPr>
              <w:t>[XX.YY.YY.YY]</w:t>
            </w:r>
          </w:p>
          <w:p w:rsidR="00E96A2F" w:rsidRPr="00654895" w:rsidRDefault="00E96A2F" w:rsidP="00425340">
            <w:pPr>
              <w:spacing w:after="60"/>
              <w:rPr>
                <w:noProof/>
                <w:color w:val="0000FF"/>
              </w:rPr>
            </w:pPr>
          </w:p>
        </w:tc>
        <w:tc>
          <w:tcPr>
            <w:tcW w:w="1080" w:type="dxa"/>
            <w:vAlign w:val="center"/>
          </w:tcPr>
          <w:p w:rsidR="00E96A2F" w:rsidRPr="00654895" w:rsidRDefault="00E96A2F" w:rsidP="00425340">
            <w:pPr>
              <w:jc w:val="center"/>
              <w:rPr>
                <w:noProof/>
                <w:color w:val="0000FF"/>
              </w:rPr>
            </w:pPr>
            <w:r w:rsidRPr="00654895">
              <w:rPr>
                <w:noProof/>
                <w:sz w:val="22"/>
              </w:rPr>
              <w:t>OB/IOB</w:t>
            </w:r>
          </w:p>
        </w:tc>
        <w:tc>
          <w:tcPr>
            <w:tcW w:w="956" w:type="dxa"/>
            <w:vAlign w:val="center"/>
          </w:tcPr>
          <w:p w:rsidR="00E96A2F" w:rsidRPr="00654895" w:rsidRDefault="00E96A2F" w:rsidP="00425340">
            <w:pPr>
              <w:jc w:val="center"/>
              <w:rPr>
                <w:noProof/>
                <w:sz w:val="20"/>
                <w:szCs w:val="20"/>
              </w:rPr>
            </w:pPr>
            <w:r w:rsidRPr="00654895">
              <w:rPr>
                <w:noProof/>
                <w:sz w:val="20"/>
              </w:rPr>
              <w:t>JA/NEJ</w:t>
            </w:r>
          </w:p>
        </w:tc>
        <w:tc>
          <w:tcPr>
            <w:tcW w:w="1080" w:type="dxa"/>
            <w:vAlign w:val="center"/>
          </w:tcPr>
          <w:p w:rsidR="00E96A2F" w:rsidRPr="00654895" w:rsidRDefault="00E96A2F" w:rsidP="00425340">
            <w:pPr>
              <w:jc w:val="center"/>
              <w:rPr>
                <w:noProof/>
                <w:color w:val="0000FF"/>
                <w:sz w:val="20"/>
                <w:szCs w:val="20"/>
              </w:rPr>
            </w:pPr>
            <w:r w:rsidRPr="00654895">
              <w:rPr>
                <w:noProof/>
                <w:sz w:val="20"/>
              </w:rPr>
              <w:t>JA/NEJ</w:t>
            </w:r>
          </w:p>
        </w:tc>
        <w:tc>
          <w:tcPr>
            <w:tcW w:w="956" w:type="dxa"/>
            <w:vAlign w:val="center"/>
          </w:tcPr>
          <w:p w:rsidR="00E96A2F" w:rsidRPr="00654895" w:rsidRDefault="00E96A2F" w:rsidP="00425340">
            <w:pPr>
              <w:jc w:val="center"/>
              <w:rPr>
                <w:noProof/>
                <w:color w:val="0000FF"/>
                <w:sz w:val="20"/>
                <w:szCs w:val="20"/>
              </w:rPr>
            </w:pPr>
            <w:r w:rsidRPr="00654895">
              <w:rPr>
                <w:noProof/>
                <w:sz w:val="20"/>
              </w:rPr>
              <w:t>JA/NEJ</w:t>
            </w:r>
          </w:p>
        </w:tc>
        <w:tc>
          <w:tcPr>
            <w:tcW w:w="1448" w:type="dxa"/>
            <w:vAlign w:val="center"/>
          </w:tcPr>
          <w:p w:rsidR="00E96A2F" w:rsidRPr="00654895" w:rsidRDefault="00E96A2F" w:rsidP="00425340">
            <w:pPr>
              <w:jc w:val="center"/>
              <w:rPr>
                <w:noProof/>
                <w:sz w:val="20"/>
                <w:szCs w:val="20"/>
              </w:rPr>
            </w:pPr>
            <w:r w:rsidRPr="00654895">
              <w:rPr>
                <w:noProof/>
                <w:sz w:val="20"/>
              </w:rPr>
              <w:t>JA/NEJ</w:t>
            </w:r>
          </w:p>
        </w:tc>
      </w:tr>
    </w:tbl>
    <w:p w:rsidR="00E96A2F" w:rsidRPr="00654895" w:rsidRDefault="00E96A2F" w:rsidP="00E923B5">
      <w:pPr>
        <w:rPr>
          <w:noProof/>
        </w:rPr>
        <w:sectPr w:rsidR="00E96A2F" w:rsidRPr="00654895" w:rsidSect="00D97456">
          <w:pgSz w:w="11907" w:h="16840" w:code="1"/>
          <w:pgMar w:top="1134" w:right="1418" w:bottom="1134" w:left="1418" w:header="709" w:footer="709" w:gutter="0"/>
          <w:cols w:space="708"/>
          <w:docGrid w:linePitch="360"/>
        </w:sectPr>
      </w:pPr>
    </w:p>
    <w:p w:rsidR="00E96A2F" w:rsidRPr="00654895" w:rsidRDefault="00E96A2F" w:rsidP="00E923B5">
      <w:pPr>
        <w:pStyle w:val="ManualHeading2"/>
        <w:rPr>
          <w:bCs/>
          <w:noProof/>
          <w:szCs w:val="24"/>
        </w:rPr>
      </w:pPr>
      <w:bookmarkStart w:id="139" w:name="_Toc514938052"/>
      <w:bookmarkStart w:id="140" w:name="_Toc520485051"/>
      <w:bookmarkStart w:id="141" w:name="_Toc160804593"/>
      <w:bookmarkStart w:id="142" w:name="_Toc167220285"/>
      <w:bookmarkStart w:id="143" w:name="_Toc177549018"/>
      <w:r w:rsidRPr="00654895">
        <w:rPr>
          <w:noProof/>
        </w:rPr>
        <w:t>3.2.</w:t>
      </w:r>
      <w:r w:rsidRPr="00654895">
        <w:rPr>
          <w:noProof/>
        </w:rPr>
        <w:tab/>
        <w:t>Forslagets anslåede finansielle virkninger for bevillingerne</w:t>
      </w:r>
      <w:bookmarkEnd w:id="139"/>
      <w:bookmarkEnd w:id="140"/>
      <w:bookmarkEnd w:id="141"/>
      <w:bookmarkEnd w:id="142"/>
      <w:bookmarkEnd w:id="143"/>
      <w:r w:rsidRPr="00654895">
        <w:rPr>
          <w:noProof/>
        </w:rPr>
        <w:t xml:space="preserve"> </w:t>
      </w:r>
    </w:p>
    <w:p w:rsidR="00E96A2F" w:rsidRPr="00654895" w:rsidRDefault="00E96A2F" w:rsidP="00E923B5">
      <w:pPr>
        <w:pStyle w:val="ManualHeading3"/>
        <w:rPr>
          <w:noProof/>
        </w:rPr>
      </w:pPr>
      <w:bookmarkStart w:id="144" w:name="_Toc514938053"/>
      <w:bookmarkStart w:id="145" w:name="_Toc520485052"/>
      <w:bookmarkStart w:id="146" w:name="_Toc160804594"/>
      <w:bookmarkStart w:id="147" w:name="_Toc167220286"/>
      <w:bookmarkStart w:id="148" w:name="_Toc177549019"/>
      <w:r w:rsidRPr="00654895">
        <w:rPr>
          <w:noProof/>
        </w:rPr>
        <w:t>3.2.1.</w:t>
      </w:r>
      <w:r w:rsidRPr="00654895">
        <w:rPr>
          <w:noProof/>
        </w:rPr>
        <w:tab/>
        <w:t>Sammenfatning af de anslåede virkninger for aktionsbevillingerne</w:t>
      </w:r>
      <w:bookmarkEnd w:id="144"/>
      <w:bookmarkEnd w:id="145"/>
      <w:bookmarkEnd w:id="146"/>
      <w:bookmarkEnd w:id="147"/>
      <w:bookmarkEnd w:id="148"/>
      <w:r w:rsidRPr="00654895">
        <w:rPr>
          <w:noProof/>
        </w:rPr>
        <w:t xml:space="preserve"> </w:t>
      </w:r>
    </w:p>
    <w:p w:rsidR="00E96A2F" w:rsidRPr="00654895" w:rsidRDefault="00E96A2F" w:rsidP="00E923B5">
      <w:pPr>
        <w:pStyle w:val="ListDash1"/>
        <w:rPr>
          <w:noProof/>
        </w:rPr>
      </w:pPr>
      <w:r w:rsidRPr="00654895">
        <w:rPr>
          <w:rFonts w:ascii="Wingdings" w:hAnsi="Wingdings"/>
          <w:noProof/>
        </w:rPr>
        <w:t></w:t>
      </w:r>
      <w:r w:rsidRPr="00654895">
        <w:rPr>
          <w:noProof/>
        </w:rPr>
        <w:tab/>
        <w:t xml:space="preserve">Forslaget/initiativet medfører ikke anvendelse af aktionsbevillinger </w:t>
      </w:r>
    </w:p>
    <w:p w:rsidR="00E96A2F" w:rsidRPr="00654895" w:rsidRDefault="009C32A5" w:rsidP="00E923B5">
      <w:pPr>
        <w:pStyle w:val="ListDash1"/>
        <w:rPr>
          <w:noProof/>
        </w:rPr>
      </w:pPr>
      <w:sdt>
        <w:sdtPr>
          <w:rPr>
            <w:rFonts w:ascii="Wingdings" w:eastAsia="Wingdings" w:hAnsi="Wingdings" w:cs="Wingdings"/>
            <w:noProof/>
          </w:rPr>
          <w:id w:val="278615909"/>
          <w14:checkbox>
            <w14:checked w14:val="1"/>
            <w14:checkedState w14:val="2612" w14:font="MS Gothic"/>
            <w14:uncheckedState w14:val="2610" w14:font="MS Gothic"/>
          </w14:checkbox>
        </w:sdtPr>
        <w:sdtEndPr/>
        <w:sdtContent>
          <w:r w:rsidR="004C14CA" w:rsidRPr="00654895">
            <w:rPr>
              <w:rFonts w:ascii="MS Gothic" w:eastAsia="MS Gothic" w:hAnsi="MS Gothic" w:cs="Wingdings" w:hint="eastAsia"/>
              <w:noProof/>
            </w:rPr>
            <w:t>☒</w:t>
          </w:r>
        </w:sdtContent>
      </w:sdt>
      <w:r w:rsidR="00141312" w:rsidRPr="00654895">
        <w:rPr>
          <w:noProof/>
        </w:rPr>
        <w:tab/>
        <w:t>Forslaget/initiativet medfører anvendelse af aktionsbevillinger som anført herunder:</w:t>
      </w:r>
    </w:p>
    <w:p w:rsidR="00E96A2F" w:rsidRPr="00654895" w:rsidRDefault="00E96A2F" w:rsidP="00E923B5">
      <w:pPr>
        <w:pStyle w:val="ManualHeading3"/>
        <w:rPr>
          <w:noProof/>
        </w:rPr>
      </w:pPr>
      <w:bookmarkStart w:id="149" w:name="_Toc160804595"/>
      <w:bookmarkStart w:id="150" w:name="_Toc167220287"/>
      <w:bookmarkStart w:id="151" w:name="_Toc177549020"/>
      <w:r w:rsidRPr="00654895">
        <w:rPr>
          <w:noProof/>
        </w:rPr>
        <w:t>3.2.1.1.</w:t>
      </w:r>
      <w:r w:rsidRPr="00654895">
        <w:rPr>
          <w:noProof/>
        </w:rPr>
        <w:tab/>
        <w:t>Bevillinger fra vedtaget budget</w:t>
      </w:r>
      <w:bookmarkEnd w:id="149"/>
      <w:bookmarkEnd w:id="150"/>
      <w:bookmarkEnd w:id="151"/>
    </w:p>
    <w:p w:rsidR="00E96A2F" w:rsidRPr="00654895" w:rsidRDefault="00E96A2F" w:rsidP="00E923B5">
      <w:pPr>
        <w:jc w:val="right"/>
        <w:rPr>
          <w:noProof/>
          <w:sz w:val="18"/>
          <w:szCs w:val="18"/>
        </w:rPr>
      </w:pPr>
      <w:r w:rsidRPr="00654895">
        <w:rPr>
          <w:noProof/>
          <w:sz w:val="18"/>
        </w:rPr>
        <w:t>i mio. EUR (tre decimaler)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96A2F" w:rsidRPr="00654895" w:rsidTr="00425340">
        <w:tc>
          <w:tcPr>
            <w:tcW w:w="1739" w:type="pct"/>
            <w:shd w:val="thinDiagStripe" w:color="C0C0C0" w:fill="auto"/>
            <w:vAlign w:val="center"/>
          </w:tcPr>
          <w:p w:rsidR="00E96A2F" w:rsidRPr="00654895" w:rsidRDefault="00E96A2F" w:rsidP="00425340">
            <w:pPr>
              <w:spacing w:before="60" w:after="60"/>
              <w:jc w:val="center"/>
              <w:rPr>
                <w:b/>
                <w:noProof/>
              </w:rPr>
            </w:pPr>
            <w:r w:rsidRPr="00654895">
              <w:rPr>
                <w:b/>
                <w:noProof/>
                <w:sz w:val="22"/>
              </w:rPr>
              <w:t xml:space="preserve">Udgiftsområde i den flerårige finansielle ramme </w:t>
            </w:r>
          </w:p>
        </w:tc>
        <w:tc>
          <w:tcPr>
            <w:tcW w:w="396" w:type="pct"/>
            <w:vAlign w:val="center"/>
          </w:tcPr>
          <w:p w:rsidR="00E96A2F" w:rsidRPr="00654895" w:rsidRDefault="00E96A2F" w:rsidP="00425340">
            <w:pPr>
              <w:spacing w:before="60" w:after="60"/>
              <w:jc w:val="center"/>
              <w:rPr>
                <w:noProof/>
              </w:rPr>
            </w:pPr>
            <w:r w:rsidRPr="00654895">
              <w:rPr>
                <w:noProof/>
                <w:sz w:val="22"/>
              </w:rPr>
              <w:t>Nummer</w:t>
            </w:r>
          </w:p>
        </w:tc>
        <w:tc>
          <w:tcPr>
            <w:tcW w:w="2865" w:type="pct"/>
            <w:vAlign w:val="center"/>
          </w:tcPr>
          <w:p w:rsidR="00E96A2F" w:rsidRPr="00654895" w:rsidRDefault="002016C1" w:rsidP="00425340">
            <w:pPr>
              <w:spacing w:before="60" w:after="60"/>
              <w:rPr>
                <w:noProof/>
              </w:rPr>
            </w:pPr>
            <w:r w:rsidRPr="00654895">
              <w:rPr>
                <w:noProof/>
              </w:rPr>
              <w:t>01</w:t>
            </w:r>
          </w:p>
        </w:tc>
      </w:tr>
    </w:tbl>
    <w:p w:rsidR="00E96A2F" w:rsidRPr="00654895" w:rsidRDefault="00E96A2F" w:rsidP="00E923B5">
      <w:pPr>
        <w:rPr>
          <w:noProof/>
          <w:sz w:val="16"/>
        </w:rPr>
      </w:pPr>
    </w:p>
    <w:tbl>
      <w:tblPr>
        <w:tblW w:w="5000" w:type="pct"/>
        <w:tblLook w:val="04A0" w:firstRow="1" w:lastRow="0" w:firstColumn="1" w:lastColumn="0" w:noHBand="0" w:noVBand="1"/>
      </w:tblPr>
      <w:tblGrid>
        <w:gridCol w:w="1622"/>
        <w:gridCol w:w="1237"/>
        <w:gridCol w:w="796"/>
        <w:gridCol w:w="879"/>
        <w:gridCol w:w="1049"/>
        <w:gridCol w:w="1047"/>
        <w:gridCol w:w="1038"/>
        <w:gridCol w:w="1089"/>
        <w:gridCol w:w="1086"/>
        <w:gridCol w:w="1092"/>
        <w:gridCol w:w="1092"/>
        <w:gridCol w:w="1092"/>
        <w:gridCol w:w="1101"/>
      </w:tblGrid>
      <w:tr w:rsidR="00A23784" w:rsidRPr="00654895" w:rsidTr="0063797E">
        <w:trPr>
          <w:trHeight w:val="420"/>
        </w:trPr>
        <w:tc>
          <w:tcPr>
            <w:tcW w:w="1285"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63237" w:rsidRPr="00654895" w:rsidRDefault="00363237" w:rsidP="003E0D81">
            <w:pPr>
              <w:spacing w:before="0" w:after="0"/>
              <w:jc w:val="center"/>
              <w:rPr>
                <w:noProof/>
                <w:color w:val="000000"/>
                <w:sz w:val="22"/>
              </w:rPr>
            </w:pPr>
            <w:r w:rsidRPr="00654895">
              <w:rPr>
                <w:noProof/>
                <w:color w:val="000000"/>
                <w:sz w:val="22"/>
              </w:rPr>
              <w:t>GD: RTD</w:t>
            </w:r>
          </w:p>
        </w:tc>
        <w:tc>
          <w:tcPr>
            <w:tcW w:w="309" w:type="pct"/>
            <w:tcBorders>
              <w:top w:val="single" w:sz="8" w:space="0" w:color="auto"/>
              <w:left w:val="nil"/>
              <w:bottom w:val="single" w:sz="8" w:space="0" w:color="auto"/>
              <w:right w:val="single" w:sz="8" w:space="0" w:color="auto"/>
            </w:tcBorders>
            <w:shd w:val="clear" w:color="auto" w:fill="auto"/>
            <w:vAlign w:val="center"/>
            <w:hideMark/>
          </w:tcPr>
          <w:p w:rsidR="00363237" w:rsidRPr="00654895" w:rsidRDefault="00363237" w:rsidP="003E0D81">
            <w:pPr>
              <w:spacing w:before="0" w:after="0"/>
              <w:jc w:val="center"/>
              <w:rPr>
                <w:noProof/>
                <w:color w:val="000000"/>
                <w:sz w:val="20"/>
                <w:szCs w:val="20"/>
              </w:rPr>
            </w:pPr>
            <w:r w:rsidRPr="00654895">
              <w:rPr>
                <w:noProof/>
                <w:color w:val="000000"/>
                <w:sz w:val="20"/>
              </w:rPr>
              <w:t>År</w:t>
            </w:r>
          </w:p>
        </w:tc>
        <w:tc>
          <w:tcPr>
            <w:tcW w:w="369" w:type="pct"/>
            <w:tcBorders>
              <w:top w:val="single" w:sz="8" w:space="0" w:color="auto"/>
              <w:left w:val="nil"/>
              <w:bottom w:val="single" w:sz="8" w:space="0" w:color="auto"/>
              <w:right w:val="single" w:sz="8" w:space="0" w:color="auto"/>
            </w:tcBorders>
            <w:shd w:val="clear" w:color="auto" w:fill="auto"/>
            <w:vAlign w:val="center"/>
            <w:hideMark/>
          </w:tcPr>
          <w:p w:rsidR="00363237" w:rsidRPr="00654895" w:rsidRDefault="00363237" w:rsidP="003E0D81">
            <w:pPr>
              <w:spacing w:before="0" w:after="0"/>
              <w:jc w:val="center"/>
              <w:rPr>
                <w:noProof/>
                <w:color w:val="000000"/>
                <w:sz w:val="20"/>
                <w:szCs w:val="20"/>
              </w:rPr>
            </w:pPr>
            <w:r w:rsidRPr="00654895">
              <w:rPr>
                <w:noProof/>
                <w:color w:val="000000"/>
                <w:sz w:val="20"/>
              </w:rPr>
              <w:t>År</w:t>
            </w:r>
          </w:p>
        </w:tc>
        <w:tc>
          <w:tcPr>
            <w:tcW w:w="368" w:type="pct"/>
            <w:tcBorders>
              <w:top w:val="single" w:sz="8" w:space="0" w:color="auto"/>
              <w:left w:val="nil"/>
              <w:bottom w:val="single" w:sz="8" w:space="0" w:color="auto"/>
              <w:right w:val="single" w:sz="8" w:space="0" w:color="auto"/>
            </w:tcBorders>
            <w:shd w:val="clear" w:color="auto" w:fill="auto"/>
            <w:vAlign w:val="center"/>
            <w:hideMark/>
          </w:tcPr>
          <w:p w:rsidR="00363237" w:rsidRPr="00654895" w:rsidRDefault="00363237" w:rsidP="003E0D81">
            <w:pPr>
              <w:spacing w:before="0" w:after="0"/>
              <w:jc w:val="center"/>
              <w:rPr>
                <w:noProof/>
                <w:color w:val="000000"/>
                <w:sz w:val="20"/>
                <w:szCs w:val="20"/>
              </w:rPr>
            </w:pPr>
            <w:r w:rsidRPr="00654895">
              <w:rPr>
                <w:noProof/>
                <w:color w:val="000000"/>
                <w:sz w:val="20"/>
              </w:rPr>
              <w:t>År</w:t>
            </w:r>
          </w:p>
        </w:tc>
        <w:tc>
          <w:tcPr>
            <w:tcW w:w="365" w:type="pct"/>
            <w:tcBorders>
              <w:top w:val="single" w:sz="8" w:space="0" w:color="auto"/>
              <w:left w:val="nil"/>
              <w:bottom w:val="single" w:sz="8" w:space="0" w:color="auto"/>
              <w:right w:val="single" w:sz="8" w:space="0" w:color="auto"/>
            </w:tcBorders>
            <w:shd w:val="clear" w:color="auto" w:fill="auto"/>
            <w:vAlign w:val="center"/>
            <w:hideMark/>
          </w:tcPr>
          <w:p w:rsidR="00363237" w:rsidRPr="00654895" w:rsidRDefault="00363237" w:rsidP="003E0D81">
            <w:pPr>
              <w:spacing w:before="0" w:after="0"/>
              <w:jc w:val="center"/>
              <w:rPr>
                <w:noProof/>
                <w:color w:val="000000"/>
                <w:sz w:val="20"/>
                <w:szCs w:val="20"/>
              </w:rPr>
            </w:pPr>
            <w:r w:rsidRPr="00654895">
              <w:rPr>
                <w:noProof/>
                <w:color w:val="000000"/>
                <w:sz w:val="20"/>
              </w:rPr>
              <w:t>År</w:t>
            </w:r>
          </w:p>
        </w:tc>
        <w:tc>
          <w:tcPr>
            <w:tcW w:w="383"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3E0D81">
            <w:pPr>
              <w:spacing w:before="0" w:after="0"/>
              <w:jc w:val="center"/>
              <w:rPr>
                <w:b/>
                <w:bCs/>
                <w:noProof/>
                <w:color w:val="000000"/>
                <w:sz w:val="20"/>
                <w:szCs w:val="20"/>
              </w:rPr>
            </w:pPr>
            <w:r w:rsidRPr="00654895">
              <w:rPr>
                <w:noProof/>
                <w:color w:val="000000"/>
                <w:sz w:val="20"/>
              </w:rPr>
              <w:t>År</w:t>
            </w:r>
          </w:p>
        </w:tc>
        <w:tc>
          <w:tcPr>
            <w:tcW w:w="382"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3E0D81">
            <w:pPr>
              <w:spacing w:before="0" w:after="0"/>
              <w:jc w:val="center"/>
              <w:rPr>
                <w:b/>
                <w:bCs/>
                <w:noProof/>
                <w:color w:val="000000"/>
                <w:sz w:val="20"/>
                <w:szCs w:val="20"/>
              </w:rPr>
            </w:pPr>
            <w:r w:rsidRPr="00654895">
              <w:rPr>
                <w:noProof/>
                <w:color w:val="000000"/>
                <w:sz w:val="20"/>
              </w:rPr>
              <w:t>År</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3E0D81">
            <w:pPr>
              <w:spacing w:before="0" w:after="0"/>
              <w:jc w:val="center"/>
              <w:rPr>
                <w:b/>
                <w:bCs/>
                <w:noProof/>
                <w:color w:val="000000"/>
                <w:sz w:val="20"/>
                <w:szCs w:val="20"/>
              </w:rPr>
            </w:pPr>
            <w:r w:rsidRPr="00654895">
              <w:rPr>
                <w:noProof/>
                <w:color w:val="000000"/>
                <w:sz w:val="20"/>
              </w:rPr>
              <w:t>År</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3E0D81">
            <w:pPr>
              <w:spacing w:before="0" w:after="0"/>
              <w:jc w:val="center"/>
              <w:rPr>
                <w:b/>
                <w:bCs/>
                <w:noProof/>
                <w:color w:val="000000"/>
                <w:sz w:val="20"/>
                <w:szCs w:val="20"/>
              </w:rPr>
            </w:pPr>
            <w:r w:rsidRPr="00654895">
              <w:rPr>
                <w:noProof/>
                <w:color w:val="000000"/>
                <w:sz w:val="20"/>
              </w:rPr>
              <w:t>År</w:t>
            </w:r>
          </w:p>
        </w:tc>
        <w:tc>
          <w:tcPr>
            <w:tcW w:w="384" w:type="pct"/>
            <w:vMerge w:val="restart"/>
            <w:tcBorders>
              <w:top w:val="single" w:sz="8" w:space="0" w:color="auto"/>
              <w:left w:val="single" w:sz="8" w:space="0" w:color="auto"/>
              <w:right w:val="single" w:sz="4" w:space="0" w:color="auto"/>
            </w:tcBorders>
            <w:vAlign w:val="center"/>
          </w:tcPr>
          <w:p w:rsidR="00363237" w:rsidRPr="00654895" w:rsidRDefault="00363237" w:rsidP="003E0D81">
            <w:pPr>
              <w:spacing w:before="0" w:after="0"/>
              <w:jc w:val="center"/>
              <w:rPr>
                <w:b/>
                <w:bCs/>
                <w:noProof/>
                <w:color w:val="000000"/>
                <w:sz w:val="20"/>
                <w:szCs w:val="20"/>
              </w:rPr>
            </w:pPr>
            <w:r w:rsidRPr="00654895">
              <w:rPr>
                <w:b/>
                <w:noProof/>
                <w:color w:val="000000"/>
                <w:sz w:val="20"/>
              </w:rPr>
              <w:t>I ALT 2028-2034</w:t>
            </w:r>
          </w:p>
        </w:tc>
        <w:tc>
          <w:tcPr>
            <w:tcW w:w="387" w:type="pct"/>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363237" w:rsidRPr="00654895" w:rsidRDefault="00363237" w:rsidP="003E0D81">
            <w:pPr>
              <w:spacing w:before="0" w:after="0"/>
              <w:jc w:val="center"/>
              <w:rPr>
                <w:b/>
                <w:bCs/>
                <w:noProof/>
                <w:color w:val="000000"/>
                <w:sz w:val="20"/>
                <w:szCs w:val="20"/>
              </w:rPr>
            </w:pPr>
            <w:r w:rsidRPr="00654895">
              <w:rPr>
                <w:b/>
                <w:noProof/>
                <w:color w:val="000000"/>
                <w:sz w:val="20"/>
              </w:rPr>
              <w:t>I ALT</w:t>
            </w:r>
          </w:p>
        </w:tc>
      </w:tr>
      <w:tr w:rsidR="00A23784" w:rsidRPr="00654895" w:rsidTr="0063797E">
        <w:trPr>
          <w:trHeight w:val="288"/>
        </w:trPr>
        <w:tc>
          <w:tcPr>
            <w:tcW w:w="1285" w:type="pct"/>
            <w:gridSpan w:val="3"/>
            <w:vMerge/>
            <w:tcBorders>
              <w:top w:val="single" w:sz="8" w:space="0" w:color="auto"/>
              <w:left w:val="single" w:sz="8" w:space="0" w:color="auto"/>
              <w:bottom w:val="single" w:sz="8" w:space="0" w:color="auto"/>
              <w:right w:val="single" w:sz="8" w:space="0" w:color="auto"/>
            </w:tcBorders>
            <w:vAlign w:val="center"/>
            <w:hideMark/>
          </w:tcPr>
          <w:p w:rsidR="00363237" w:rsidRPr="00654895" w:rsidRDefault="00363237" w:rsidP="00174174">
            <w:pPr>
              <w:spacing w:before="0" w:after="0"/>
              <w:jc w:val="left"/>
              <w:rPr>
                <w:noProof/>
                <w:color w:val="000000"/>
                <w:sz w:val="22"/>
                <w:lang w:eastAsia="en-IE"/>
              </w:rPr>
            </w:pPr>
          </w:p>
        </w:tc>
        <w:tc>
          <w:tcPr>
            <w:tcW w:w="309" w:type="pct"/>
            <w:tcBorders>
              <w:top w:val="nil"/>
              <w:left w:val="nil"/>
              <w:bottom w:val="single" w:sz="8" w:space="0" w:color="auto"/>
              <w:right w:val="single" w:sz="8" w:space="0" w:color="auto"/>
            </w:tcBorders>
            <w:shd w:val="clear" w:color="auto" w:fill="auto"/>
            <w:vAlign w:val="center"/>
            <w:hideMark/>
          </w:tcPr>
          <w:p w:rsidR="00363237" w:rsidRPr="00654895" w:rsidRDefault="00363237" w:rsidP="00174174">
            <w:pPr>
              <w:spacing w:before="0" w:after="0"/>
              <w:jc w:val="center"/>
              <w:rPr>
                <w:b/>
                <w:bCs/>
                <w:noProof/>
                <w:color w:val="000000"/>
                <w:sz w:val="20"/>
                <w:szCs w:val="20"/>
              </w:rPr>
            </w:pPr>
            <w:r w:rsidRPr="00654895">
              <w:rPr>
                <w:b/>
                <w:noProof/>
                <w:color w:val="000000"/>
                <w:sz w:val="20"/>
              </w:rPr>
              <w:t>2027</w:t>
            </w:r>
          </w:p>
        </w:tc>
        <w:tc>
          <w:tcPr>
            <w:tcW w:w="369" w:type="pct"/>
            <w:tcBorders>
              <w:top w:val="nil"/>
              <w:left w:val="nil"/>
              <w:bottom w:val="single" w:sz="8" w:space="0" w:color="auto"/>
              <w:right w:val="single" w:sz="8" w:space="0" w:color="auto"/>
            </w:tcBorders>
            <w:shd w:val="clear" w:color="auto" w:fill="auto"/>
            <w:vAlign w:val="center"/>
            <w:hideMark/>
          </w:tcPr>
          <w:p w:rsidR="00363237" w:rsidRPr="00654895" w:rsidRDefault="00363237" w:rsidP="00174174">
            <w:pPr>
              <w:spacing w:before="0" w:after="0"/>
              <w:jc w:val="center"/>
              <w:rPr>
                <w:b/>
                <w:bCs/>
                <w:noProof/>
                <w:color w:val="000000"/>
                <w:sz w:val="20"/>
                <w:szCs w:val="20"/>
              </w:rPr>
            </w:pPr>
            <w:r w:rsidRPr="00654895">
              <w:rPr>
                <w:b/>
                <w:noProof/>
                <w:color w:val="000000"/>
                <w:sz w:val="20"/>
              </w:rPr>
              <w:t>2028</w:t>
            </w:r>
          </w:p>
        </w:tc>
        <w:tc>
          <w:tcPr>
            <w:tcW w:w="368" w:type="pct"/>
            <w:tcBorders>
              <w:top w:val="nil"/>
              <w:left w:val="nil"/>
              <w:bottom w:val="single" w:sz="8" w:space="0" w:color="auto"/>
              <w:right w:val="single" w:sz="8" w:space="0" w:color="auto"/>
            </w:tcBorders>
            <w:shd w:val="clear" w:color="auto" w:fill="auto"/>
            <w:vAlign w:val="center"/>
            <w:hideMark/>
          </w:tcPr>
          <w:p w:rsidR="00363237" w:rsidRPr="00654895" w:rsidRDefault="00363237" w:rsidP="00174174">
            <w:pPr>
              <w:spacing w:before="0" w:after="0"/>
              <w:jc w:val="center"/>
              <w:rPr>
                <w:b/>
                <w:bCs/>
                <w:noProof/>
                <w:color w:val="000000"/>
                <w:sz w:val="20"/>
                <w:szCs w:val="20"/>
              </w:rPr>
            </w:pPr>
            <w:r w:rsidRPr="00654895">
              <w:rPr>
                <w:b/>
                <w:noProof/>
                <w:color w:val="000000"/>
                <w:sz w:val="20"/>
              </w:rPr>
              <w:t>2029</w:t>
            </w:r>
          </w:p>
        </w:tc>
        <w:tc>
          <w:tcPr>
            <w:tcW w:w="365" w:type="pct"/>
            <w:tcBorders>
              <w:top w:val="nil"/>
              <w:left w:val="nil"/>
              <w:bottom w:val="single" w:sz="8" w:space="0" w:color="auto"/>
              <w:right w:val="single" w:sz="8" w:space="0" w:color="auto"/>
            </w:tcBorders>
            <w:shd w:val="clear" w:color="auto" w:fill="auto"/>
            <w:vAlign w:val="center"/>
            <w:hideMark/>
          </w:tcPr>
          <w:p w:rsidR="00363237" w:rsidRPr="00654895" w:rsidRDefault="00363237" w:rsidP="00174174">
            <w:pPr>
              <w:spacing w:before="0" w:after="0"/>
              <w:jc w:val="center"/>
              <w:rPr>
                <w:b/>
                <w:bCs/>
                <w:noProof/>
                <w:color w:val="000000"/>
                <w:sz w:val="20"/>
                <w:szCs w:val="20"/>
              </w:rPr>
            </w:pPr>
            <w:r w:rsidRPr="00654895">
              <w:rPr>
                <w:b/>
                <w:noProof/>
                <w:color w:val="000000"/>
                <w:sz w:val="20"/>
              </w:rPr>
              <w:t>2030</w:t>
            </w:r>
          </w:p>
        </w:tc>
        <w:tc>
          <w:tcPr>
            <w:tcW w:w="383" w:type="pct"/>
            <w:tcBorders>
              <w:top w:val="single" w:sz="8" w:space="0" w:color="auto"/>
              <w:left w:val="single" w:sz="8" w:space="0" w:color="auto"/>
              <w:bottom w:val="single" w:sz="8" w:space="0" w:color="auto"/>
              <w:right w:val="single" w:sz="8" w:space="0" w:color="auto"/>
            </w:tcBorders>
          </w:tcPr>
          <w:p w:rsidR="00363237" w:rsidRPr="00654895" w:rsidRDefault="007632C1" w:rsidP="00CF714A">
            <w:pPr>
              <w:spacing w:before="0" w:after="0"/>
              <w:jc w:val="center"/>
              <w:rPr>
                <w:b/>
                <w:bCs/>
                <w:noProof/>
                <w:color w:val="000000"/>
                <w:sz w:val="20"/>
                <w:szCs w:val="20"/>
              </w:rPr>
            </w:pPr>
            <w:r w:rsidRPr="00654895">
              <w:rPr>
                <w:b/>
                <w:noProof/>
                <w:color w:val="000000"/>
                <w:sz w:val="20"/>
              </w:rPr>
              <w:t>2031</w:t>
            </w:r>
          </w:p>
        </w:tc>
        <w:tc>
          <w:tcPr>
            <w:tcW w:w="382"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8A3B88">
            <w:pPr>
              <w:spacing w:before="0" w:after="0"/>
              <w:jc w:val="center"/>
              <w:rPr>
                <w:b/>
                <w:bCs/>
                <w:noProof/>
                <w:color w:val="000000"/>
                <w:sz w:val="20"/>
                <w:szCs w:val="20"/>
              </w:rPr>
            </w:pPr>
            <w:r w:rsidRPr="00654895">
              <w:rPr>
                <w:b/>
                <w:noProof/>
                <w:color w:val="000000"/>
                <w:sz w:val="20"/>
              </w:rPr>
              <w:t>2032</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8A3B88">
            <w:pPr>
              <w:spacing w:before="0" w:after="0"/>
              <w:jc w:val="center"/>
              <w:rPr>
                <w:b/>
                <w:bCs/>
                <w:noProof/>
                <w:color w:val="000000"/>
                <w:sz w:val="20"/>
                <w:szCs w:val="20"/>
              </w:rPr>
            </w:pPr>
            <w:r w:rsidRPr="00654895">
              <w:rPr>
                <w:b/>
                <w:noProof/>
                <w:color w:val="000000"/>
                <w:sz w:val="20"/>
              </w:rPr>
              <w:t>2033</w:t>
            </w:r>
          </w:p>
        </w:tc>
        <w:tc>
          <w:tcPr>
            <w:tcW w:w="384" w:type="pct"/>
            <w:tcBorders>
              <w:top w:val="single" w:sz="8" w:space="0" w:color="auto"/>
              <w:left w:val="single" w:sz="8" w:space="0" w:color="auto"/>
              <w:bottom w:val="single" w:sz="8" w:space="0" w:color="auto"/>
              <w:right w:val="single" w:sz="8" w:space="0" w:color="auto"/>
            </w:tcBorders>
            <w:vAlign w:val="center"/>
          </w:tcPr>
          <w:p w:rsidR="00363237" w:rsidRPr="00654895" w:rsidRDefault="00363237" w:rsidP="008A3B88">
            <w:pPr>
              <w:spacing w:before="0" w:after="0"/>
              <w:jc w:val="center"/>
              <w:rPr>
                <w:b/>
                <w:bCs/>
                <w:noProof/>
                <w:color w:val="000000"/>
                <w:sz w:val="20"/>
                <w:szCs w:val="20"/>
              </w:rPr>
            </w:pPr>
            <w:r w:rsidRPr="00654895">
              <w:rPr>
                <w:b/>
                <w:noProof/>
                <w:color w:val="000000"/>
                <w:sz w:val="20"/>
              </w:rPr>
              <w:t>2034</w:t>
            </w:r>
          </w:p>
        </w:tc>
        <w:tc>
          <w:tcPr>
            <w:tcW w:w="384" w:type="pct"/>
            <w:vMerge/>
            <w:tcBorders>
              <w:left w:val="single" w:sz="8" w:space="0" w:color="auto"/>
              <w:bottom w:val="single" w:sz="8" w:space="0" w:color="auto"/>
              <w:right w:val="single" w:sz="4" w:space="0" w:color="auto"/>
            </w:tcBorders>
          </w:tcPr>
          <w:p w:rsidR="00363237" w:rsidRPr="00654895" w:rsidRDefault="00363237" w:rsidP="00174174">
            <w:pPr>
              <w:spacing w:before="0" w:after="0"/>
              <w:jc w:val="left"/>
              <w:rPr>
                <w:b/>
                <w:bCs/>
                <w:noProof/>
                <w:color w:val="000000"/>
                <w:sz w:val="20"/>
                <w:szCs w:val="20"/>
                <w:lang w:eastAsia="en-IE"/>
              </w:rPr>
            </w:pPr>
          </w:p>
        </w:tc>
        <w:tc>
          <w:tcPr>
            <w:tcW w:w="387" w:type="pct"/>
            <w:vMerge/>
            <w:tcBorders>
              <w:top w:val="single" w:sz="8" w:space="0" w:color="auto"/>
              <w:left w:val="single" w:sz="4" w:space="0" w:color="auto"/>
              <w:bottom w:val="single" w:sz="8" w:space="0" w:color="auto"/>
              <w:right w:val="single" w:sz="8" w:space="0" w:color="auto"/>
            </w:tcBorders>
            <w:vAlign w:val="center"/>
            <w:hideMark/>
          </w:tcPr>
          <w:p w:rsidR="00363237" w:rsidRPr="00654895" w:rsidRDefault="00363237" w:rsidP="00174174">
            <w:pPr>
              <w:spacing w:before="0" w:after="0"/>
              <w:jc w:val="left"/>
              <w:rPr>
                <w:b/>
                <w:bCs/>
                <w:noProof/>
                <w:color w:val="000000"/>
                <w:sz w:val="20"/>
                <w:szCs w:val="20"/>
                <w:lang w:eastAsia="en-IE"/>
              </w:rPr>
            </w:pPr>
          </w:p>
        </w:tc>
      </w:tr>
      <w:tr w:rsidR="000E7CAE" w:rsidRPr="00654895" w:rsidTr="000E7CAE">
        <w:trPr>
          <w:trHeight w:val="300"/>
        </w:trPr>
        <w:tc>
          <w:tcPr>
            <w:tcW w:w="5000" w:type="pct"/>
            <w:gridSpan w:val="13"/>
            <w:tcBorders>
              <w:top w:val="single" w:sz="8" w:space="0" w:color="auto"/>
              <w:left w:val="single" w:sz="8" w:space="0" w:color="auto"/>
              <w:bottom w:val="single" w:sz="4" w:space="0" w:color="auto"/>
              <w:right w:val="single" w:sz="8" w:space="0" w:color="auto"/>
            </w:tcBorders>
          </w:tcPr>
          <w:p w:rsidR="000E7CAE" w:rsidRPr="00654895" w:rsidRDefault="000E7CAE" w:rsidP="00174174">
            <w:pPr>
              <w:spacing w:before="0" w:after="0"/>
              <w:jc w:val="left"/>
              <w:rPr>
                <w:noProof/>
                <w:color w:val="000000"/>
                <w:sz w:val="21"/>
                <w:szCs w:val="21"/>
              </w:rPr>
            </w:pPr>
            <w:r w:rsidRPr="00654895">
              <w:rPr>
                <w:noProof/>
                <w:color w:val="000000"/>
                <w:sz w:val="21"/>
              </w:rPr>
              <w:t xml:space="preserve">Aktionsbevillinger </w:t>
            </w:r>
          </w:p>
        </w:tc>
      </w:tr>
      <w:tr w:rsidR="0063797E" w:rsidRPr="00654895" w:rsidTr="0063797E">
        <w:trPr>
          <w:trHeight w:val="288"/>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97E" w:rsidRPr="00654895" w:rsidRDefault="0063797E" w:rsidP="0063797E">
            <w:pPr>
              <w:spacing w:before="0" w:after="0"/>
              <w:jc w:val="left"/>
              <w:rPr>
                <w:noProof/>
                <w:color w:val="000000"/>
                <w:sz w:val="22"/>
              </w:rPr>
            </w:pPr>
            <w:r w:rsidRPr="00654895">
              <w:rPr>
                <w:noProof/>
                <w:color w:val="000000"/>
                <w:sz w:val="22"/>
              </w:rPr>
              <w:t>Budgetpost</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18"/>
                <w:szCs w:val="18"/>
              </w:rPr>
            </w:pPr>
            <w:r w:rsidRPr="00654895">
              <w:rPr>
                <w:noProof/>
                <w:color w:val="000000"/>
                <w:sz w:val="18"/>
              </w:rPr>
              <w:t>Forpligtelser</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(1a)</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83" w:type="pct"/>
            <w:tcBorders>
              <w:top w:val="single" w:sz="4" w:space="0" w:color="auto"/>
              <w:left w:val="single" w:sz="4" w:space="0" w:color="auto"/>
              <w:bottom w:val="single" w:sz="4" w:space="0" w:color="auto"/>
              <w:right w:val="single" w:sz="4" w:space="0" w:color="auto"/>
            </w:tcBorders>
          </w:tcPr>
          <w:p w:rsidR="0063797E" w:rsidRPr="00654895"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r w:rsidR="0063797E" w:rsidRPr="00654895" w:rsidTr="0063797E">
        <w:trPr>
          <w:trHeight w:val="315"/>
        </w:trPr>
        <w:tc>
          <w:tcPr>
            <w:tcW w:w="570" w:type="pct"/>
            <w:vMerge/>
            <w:tcBorders>
              <w:top w:val="single" w:sz="4" w:space="0" w:color="auto"/>
              <w:left w:val="single" w:sz="4" w:space="0" w:color="auto"/>
              <w:bottom w:val="single" w:sz="4" w:space="0" w:color="auto"/>
              <w:right w:val="single" w:sz="4" w:space="0" w:color="auto"/>
            </w:tcBorders>
            <w:vAlign w:val="center"/>
            <w:hideMark/>
          </w:tcPr>
          <w:p w:rsidR="0063797E" w:rsidRPr="00654895" w:rsidRDefault="0063797E" w:rsidP="0063797E">
            <w:pPr>
              <w:spacing w:before="0" w:after="0"/>
              <w:jc w:val="left"/>
              <w:rPr>
                <w:noProof/>
                <w:color w:val="000000"/>
                <w:sz w:val="22"/>
                <w:lang w:eastAsia="en-IE"/>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18"/>
                <w:szCs w:val="18"/>
              </w:rPr>
            </w:pPr>
            <w:r w:rsidRPr="00654895">
              <w:rPr>
                <w:noProof/>
                <w:color w:val="000000"/>
                <w:sz w:val="18"/>
              </w:rPr>
              <w:t>Betalinger</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(2a)</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83" w:type="pct"/>
            <w:tcBorders>
              <w:top w:val="single" w:sz="4" w:space="0" w:color="auto"/>
              <w:left w:val="single" w:sz="4" w:space="0" w:color="auto"/>
              <w:bottom w:val="single" w:sz="4" w:space="0" w:color="auto"/>
              <w:right w:val="single" w:sz="4" w:space="0" w:color="auto"/>
            </w:tcBorders>
          </w:tcPr>
          <w:p w:rsidR="0063797E" w:rsidRPr="00654895"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r w:rsidR="0063797E" w:rsidRPr="00654895" w:rsidTr="0063797E">
        <w:trPr>
          <w:trHeight w:val="315"/>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20"/>
                <w:szCs w:val="20"/>
              </w:rPr>
            </w:pPr>
            <w:r w:rsidRPr="00654895">
              <w:rPr>
                <w:noProof/>
                <w:color w:val="000000"/>
                <w:sz w:val="20"/>
              </w:rPr>
              <w:t>Budgetpost</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18"/>
                <w:szCs w:val="18"/>
              </w:rPr>
            </w:pPr>
            <w:r w:rsidRPr="00654895">
              <w:rPr>
                <w:noProof/>
                <w:color w:val="000000"/>
                <w:sz w:val="18"/>
              </w:rPr>
              <w:t>Forpligtelser</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(1b)</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83" w:type="pct"/>
            <w:tcBorders>
              <w:top w:val="single" w:sz="4" w:space="0" w:color="auto"/>
              <w:left w:val="single" w:sz="4" w:space="0" w:color="auto"/>
              <w:bottom w:val="single" w:sz="4" w:space="0" w:color="auto"/>
              <w:right w:val="single" w:sz="4" w:space="0" w:color="auto"/>
            </w:tcBorders>
          </w:tcPr>
          <w:p w:rsidR="0063797E" w:rsidRPr="00654895"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r w:rsidR="0063797E" w:rsidRPr="00654895" w:rsidTr="0063797E">
        <w:trPr>
          <w:trHeight w:val="315"/>
        </w:trPr>
        <w:tc>
          <w:tcPr>
            <w:tcW w:w="570" w:type="pct"/>
            <w:vMerge/>
            <w:tcBorders>
              <w:top w:val="single" w:sz="4" w:space="0" w:color="auto"/>
              <w:left w:val="single" w:sz="4" w:space="0" w:color="auto"/>
              <w:bottom w:val="single" w:sz="4" w:space="0" w:color="auto"/>
              <w:right w:val="single" w:sz="4" w:space="0" w:color="auto"/>
            </w:tcBorders>
            <w:vAlign w:val="center"/>
            <w:hideMark/>
          </w:tcPr>
          <w:p w:rsidR="0063797E" w:rsidRPr="00654895" w:rsidRDefault="0063797E" w:rsidP="0063797E">
            <w:pPr>
              <w:spacing w:before="0" w:after="0"/>
              <w:jc w:val="left"/>
              <w:rPr>
                <w:noProof/>
                <w:color w:val="000000"/>
                <w:sz w:val="20"/>
                <w:szCs w:val="20"/>
                <w:lang w:eastAsia="en-IE"/>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18"/>
                <w:szCs w:val="18"/>
              </w:rPr>
            </w:pPr>
            <w:r w:rsidRPr="00654895">
              <w:rPr>
                <w:noProof/>
                <w:color w:val="000000"/>
                <w:sz w:val="18"/>
              </w:rPr>
              <w:t>Betalinger</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(2b)</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20"/>
                <w:szCs w:val="20"/>
              </w:rPr>
            </w:pPr>
            <w:r w:rsidRPr="00654895">
              <w:rPr>
                <w:noProof/>
                <w:color w:val="000000"/>
                <w:sz w:val="20"/>
              </w:rPr>
              <w:t> </w:t>
            </w:r>
          </w:p>
        </w:tc>
        <w:tc>
          <w:tcPr>
            <w:tcW w:w="383" w:type="pct"/>
            <w:tcBorders>
              <w:top w:val="single" w:sz="4" w:space="0" w:color="auto"/>
              <w:left w:val="single" w:sz="4" w:space="0" w:color="auto"/>
              <w:bottom w:val="single" w:sz="4" w:space="0" w:color="auto"/>
              <w:right w:val="single" w:sz="4" w:space="0" w:color="auto"/>
            </w:tcBorders>
          </w:tcPr>
          <w:p w:rsidR="0063797E" w:rsidRPr="00654895"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tcPr>
          <w:p w:rsidR="0063797E" w:rsidRPr="00654895" w:rsidRDefault="0063797E" w:rsidP="0063797E">
            <w:pPr>
              <w:spacing w:before="0" w:after="0"/>
              <w:jc w:val="right"/>
              <w:rPr>
                <w:b/>
                <w:bCs/>
                <w:noProof/>
                <w:color w:val="000000"/>
                <w:sz w:val="20"/>
                <w:szCs w:val="20"/>
                <w:lang w:eastAsia="en-IE"/>
              </w:rPr>
            </w:pP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r w:rsidR="00A23784" w:rsidRPr="00654895" w:rsidTr="00A23784">
        <w:trPr>
          <w:trHeight w:val="288"/>
        </w:trPr>
        <w:tc>
          <w:tcPr>
            <w:tcW w:w="5000" w:type="pct"/>
            <w:gridSpan w:val="13"/>
            <w:tcBorders>
              <w:top w:val="single" w:sz="4" w:space="0" w:color="auto"/>
              <w:left w:val="single" w:sz="4" w:space="0" w:color="auto"/>
              <w:bottom w:val="single" w:sz="4" w:space="0" w:color="auto"/>
              <w:right w:val="single" w:sz="4" w:space="0" w:color="auto"/>
            </w:tcBorders>
          </w:tcPr>
          <w:p w:rsidR="00A23784" w:rsidRPr="00654895" w:rsidRDefault="00A23784" w:rsidP="00174174">
            <w:pPr>
              <w:spacing w:before="0" w:after="0"/>
              <w:jc w:val="left"/>
              <w:rPr>
                <w:noProof/>
                <w:color w:val="000000"/>
                <w:sz w:val="22"/>
              </w:rPr>
            </w:pPr>
            <w:r w:rsidRPr="00654895">
              <w:rPr>
                <w:noProof/>
                <w:color w:val="000000"/>
                <w:sz w:val="22"/>
              </w:rPr>
              <w:t>Administrationsbevillinger finansieret over bevillingsrammen for særprogrammer</w:t>
            </w:r>
            <w:r w:rsidRPr="00654895">
              <w:rPr>
                <w:noProof/>
              </w:rPr>
              <w:t xml:space="preserve"> </w:t>
            </w:r>
          </w:p>
        </w:tc>
      </w:tr>
      <w:tr w:rsidR="0063797E" w:rsidRPr="00654895" w:rsidTr="005E04C3">
        <w:trPr>
          <w:trHeight w:val="288"/>
        </w:trPr>
        <w:tc>
          <w:tcPr>
            <w:tcW w:w="5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20"/>
                <w:szCs w:val="20"/>
              </w:rPr>
            </w:pPr>
            <w:r w:rsidRPr="00654895">
              <w:rPr>
                <w:noProof/>
                <w:color w:val="000000"/>
                <w:sz w:val="20"/>
              </w:rPr>
              <w:t>Budgetpost</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noProof/>
                <w:color w:val="000000"/>
                <w:sz w:val="18"/>
                <w:szCs w:val="18"/>
              </w:rPr>
            </w:pPr>
            <w:r w:rsidRPr="00654895">
              <w:rPr>
                <w:noProof/>
                <w:color w:val="000000"/>
                <w:sz w:val="18"/>
              </w:rPr>
              <w:t> </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(3)</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 </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 </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 </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 </w:t>
            </w:r>
          </w:p>
        </w:tc>
        <w:tc>
          <w:tcPr>
            <w:tcW w:w="383" w:type="pct"/>
            <w:tcBorders>
              <w:top w:val="single" w:sz="4" w:space="0" w:color="auto"/>
              <w:left w:val="single" w:sz="4" w:space="0" w:color="auto"/>
              <w:bottom w:val="single" w:sz="4" w:space="0" w:color="auto"/>
              <w:right w:val="single" w:sz="4" w:space="0" w:color="auto"/>
            </w:tcBorders>
          </w:tcPr>
          <w:p w:rsidR="0063797E" w:rsidRPr="00654895" w:rsidRDefault="0063797E" w:rsidP="0063797E">
            <w:pPr>
              <w:spacing w:before="0" w:after="0"/>
              <w:jc w:val="right"/>
              <w:rPr>
                <w:b/>
                <w:bCs/>
                <w:noProof/>
                <w:color w:val="000000"/>
                <w:sz w:val="20"/>
                <w:szCs w:val="20"/>
                <w:lang w:eastAsia="en-IE"/>
              </w:rPr>
            </w:pP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r w:rsidR="0063797E" w:rsidRPr="00654895" w:rsidTr="00C6597F">
        <w:trPr>
          <w:trHeight w:val="288"/>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b/>
                <w:bCs/>
                <w:noProof/>
                <w:color w:val="000000"/>
                <w:sz w:val="22"/>
              </w:rPr>
            </w:pPr>
            <w:r w:rsidRPr="00654895">
              <w:rPr>
                <w:b/>
                <w:noProof/>
                <w:color w:val="000000"/>
                <w:sz w:val="22"/>
              </w:rPr>
              <w:t>Bevillinger I ALT</w:t>
            </w:r>
          </w:p>
          <w:p w:rsidR="0063797E" w:rsidRPr="00654895" w:rsidRDefault="0063797E" w:rsidP="0063797E">
            <w:pPr>
              <w:spacing w:before="0" w:after="0"/>
              <w:jc w:val="center"/>
              <w:rPr>
                <w:b/>
                <w:bCs/>
                <w:noProof/>
                <w:color w:val="000000"/>
                <w:sz w:val="22"/>
              </w:rPr>
            </w:pPr>
            <w:r w:rsidRPr="00654895">
              <w:rPr>
                <w:b/>
                <w:noProof/>
                <w:color w:val="000000"/>
                <w:sz w:val="22"/>
              </w:rPr>
              <w:t>til GD RTD</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18"/>
                <w:szCs w:val="18"/>
              </w:rPr>
            </w:pPr>
            <w:r w:rsidRPr="00654895">
              <w:rPr>
                <w:noProof/>
                <w:color w:val="000000"/>
                <w:sz w:val="18"/>
              </w:rPr>
              <w:t>Forpligtelser</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=1a+1b+3</w:t>
            </w:r>
          </w:p>
        </w:tc>
        <w:tc>
          <w:tcPr>
            <w:tcW w:w="3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6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6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3"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r w:rsidR="0063797E" w:rsidRPr="00654895" w:rsidTr="00C6597F">
        <w:trPr>
          <w:trHeight w:val="288"/>
        </w:trPr>
        <w:tc>
          <w:tcPr>
            <w:tcW w:w="5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b/>
                <w:bCs/>
                <w:noProof/>
                <w:color w:val="000000"/>
                <w:sz w:val="22"/>
                <w:lang w:eastAsia="en-IE"/>
              </w:rPr>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rPr>
                <w:noProof/>
                <w:color w:val="000000"/>
                <w:sz w:val="18"/>
                <w:szCs w:val="18"/>
              </w:rPr>
            </w:pPr>
            <w:r w:rsidRPr="00654895">
              <w:rPr>
                <w:noProof/>
                <w:color w:val="000000"/>
                <w:sz w:val="18"/>
              </w:rPr>
              <w:t>Betalinger</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797E" w:rsidRPr="00654895" w:rsidRDefault="0063797E" w:rsidP="0063797E">
            <w:pPr>
              <w:spacing w:before="0" w:after="0"/>
              <w:jc w:val="center"/>
              <w:rPr>
                <w:noProof/>
                <w:color w:val="000000"/>
                <w:sz w:val="14"/>
                <w:szCs w:val="14"/>
              </w:rPr>
            </w:pPr>
            <w:r w:rsidRPr="00654895">
              <w:rPr>
                <w:noProof/>
                <w:color w:val="000000"/>
                <w:sz w:val="14"/>
              </w:rPr>
              <w:t>=2a+2b+3</w:t>
            </w:r>
          </w:p>
        </w:tc>
        <w:tc>
          <w:tcPr>
            <w:tcW w:w="3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6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6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3"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4" w:type="pct"/>
            <w:tcBorders>
              <w:top w:val="single" w:sz="4" w:space="0" w:color="auto"/>
              <w:left w:val="single" w:sz="4" w:space="0" w:color="auto"/>
              <w:bottom w:val="single" w:sz="4" w:space="0" w:color="auto"/>
              <w:right w:val="single" w:sz="4" w:space="0" w:color="auto"/>
            </w:tcBorders>
            <w:shd w:val="clear" w:color="000000" w:fill="D9D9D9"/>
            <w:vAlign w:val="center"/>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c>
          <w:tcPr>
            <w:tcW w:w="38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3797E" w:rsidRPr="00654895" w:rsidRDefault="0063797E" w:rsidP="0063797E">
            <w:pPr>
              <w:spacing w:before="0" w:after="0"/>
              <w:jc w:val="right"/>
              <w:rPr>
                <w:b/>
                <w:bCs/>
                <w:noProof/>
                <w:color w:val="000000"/>
                <w:sz w:val="20"/>
                <w:szCs w:val="20"/>
              </w:rPr>
            </w:pPr>
            <w:r w:rsidRPr="00654895">
              <w:rPr>
                <w:b/>
                <w:noProof/>
                <w:color w:val="000000"/>
                <w:sz w:val="20"/>
              </w:rPr>
              <w:t>0,000</w:t>
            </w:r>
          </w:p>
        </w:tc>
      </w:tr>
    </w:tbl>
    <w:p w:rsidR="00E96A2F" w:rsidRPr="00654895" w:rsidRDefault="00E96A2F" w:rsidP="00E923B5">
      <w:pPr>
        <w:rPr>
          <w:noProof/>
        </w:rPr>
      </w:pPr>
    </w:p>
    <w:p w:rsidR="00E96A2F" w:rsidRPr="00654895" w:rsidRDefault="00E96A2F" w:rsidP="00E923B5">
      <w:pPr>
        <w:rPr>
          <w:noProof/>
        </w:rPr>
      </w:pPr>
    </w:p>
    <w:p w:rsidR="001A5B31" w:rsidRPr="00654895" w:rsidRDefault="001A5B31" w:rsidP="00E923B5">
      <w:pPr>
        <w:rPr>
          <w:noProof/>
        </w:rPr>
      </w:pPr>
    </w:p>
    <w:p w:rsidR="00E96A2F" w:rsidRPr="00654895" w:rsidRDefault="00E96A2F" w:rsidP="00E923B5">
      <w:pPr>
        <w:rPr>
          <w:noProof/>
        </w:rPr>
      </w:pPr>
    </w:p>
    <w:p w:rsidR="00E96A2F" w:rsidRPr="00654895" w:rsidRDefault="00E96A2F" w:rsidP="00E923B5">
      <w:pPr>
        <w:rPr>
          <w:noProof/>
        </w:rPr>
      </w:pPr>
    </w:p>
    <w:tbl>
      <w:tblPr>
        <w:tblW w:w="5000" w:type="pct"/>
        <w:tblLook w:val="04A0" w:firstRow="1" w:lastRow="0" w:firstColumn="1" w:lastColumn="0" w:noHBand="0" w:noVBand="1"/>
      </w:tblPr>
      <w:tblGrid>
        <w:gridCol w:w="2404"/>
        <w:gridCol w:w="314"/>
        <w:gridCol w:w="929"/>
        <w:gridCol w:w="308"/>
        <w:gridCol w:w="514"/>
        <w:gridCol w:w="103"/>
        <w:gridCol w:w="631"/>
        <w:gridCol w:w="85"/>
        <w:gridCol w:w="669"/>
        <w:gridCol w:w="329"/>
        <w:gridCol w:w="590"/>
        <w:gridCol w:w="405"/>
        <w:gridCol w:w="514"/>
        <w:gridCol w:w="481"/>
        <w:gridCol w:w="435"/>
        <w:gridCol w:w="560"/>
        <w:gridCol w:w="353"/>
        <w:gridCol w:w="642"/>
        <w:gridCol w:w="268"/>
        <w:gridCol w:w="727"/>
        <w:gridCol w:w="183"/>
        <w:gridCol w:w="810"/>
        <w:gridCol w:w="100"/>
        <w:gridCol w:w="893"/>
        <w:gridCol w:w="23"/>
        <w:gridCol w:w="950"/>
      </w:tblGrid>
      <w:tr w:rsidR="00010556" w:rsidRPr="00654895" w:rsidTr="00010556">
        <w:trPr>
          <w:trHeight w:val="300"/>
        </w:trPr>
        <w:tc>
          <w:tcPr>
            <w:tcW w:w="1571" w:type="pct"/>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10556" w:rsidRPr="00654895" w:rsidRDefault="00010556" w:rsidP="00010556">
            <w:pPr>
              <w:spacing w:before="0" w:after="0"/>
              <w:jc w:val="center"/>
              <w:rPr>
                <w:b/>
                <w:bCs/>
                <w:noProof/>
                <w:color w:val="000000"/>
                <w:sz w:val="22"/>
              </w:rPr>
            </w:pPr>
            <w:r w:rsidRPr="00654895">
              <w:rPr>
                <w:b/>
                <w:noProof/>
                <w:color w:val="000000"/>
                <w:sz w:val="22"/>
              </w:rPr>
              <w:t> </w:t>
            </w:r>
          </w:p>
        </w:tc>
        <w:tc>
          <w:tcPr>
            <w:tcW w:w="288" w:type="pct"/>
            <w:gridSpan w:val="3"/>
            <w:tcBorders>
              <w:top w:val="single" w:sz="8" w:space="0" w:color="auto"/>
              <w:left w:val="nil"/>
              <w:bottom w:val="single" w:sz="8" w:space="0" w:color="auto"/>
              <w:right w:val="single" w:sz="4" w:space="0" w:color="auto"/>
            </w:tcBorders>
            <w:shd w:val="clear" w:color="auto" w:fill="auto"/>
            <w:vAlign w:val="center"/>
            <w:hideMark/>
          </w:tcPr>
          <w:p w:rsidR="00010556" w:rsidRPr="00654895" w:rsidRDefault="00010556" w:rsidP="00010556">
            <w:pPr>
              <w:spacing w:before="0" w:after="0"/>
              <w:jc w:val="center"/>
              <w:rPr>
                <w:noProof/>
                <w:color w:val="000000"/>
                <w:sz w:val="20"/>
                <w:szCs w:val="20"/>
              </w:rPr>
            </w:pPr>
            <w:r w:rsidRPr="00654895">
              <w:rPr>
                <w:noProof/>
                <w:color w:val="000000"/>
                <w:sz w:val="20"/>
              </w:rPr>
              <w:t>År</w:t>
            </w:r>
          </w:p>
        </w:tc>
        <w:tc>
          <w:tcPr>
            <w:tcW w:w="351" w:type="pct"/>
            <w:gridSpan w:val="2"/>
            <w:tcBorders>
              <w:top w:val="single" w:sz="4" w:space="0" w:color="auto"/>
              <w:left w:val="single" w:sz="4" w:space="0" w:color="auto"/>
              <w:bottom w:val="single" w:sz="4"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50" w:type="pct"/>
            <w:gridSpan w:val="2"/>
            <w:tcBorders>
              <w:top w:val="single" w:sz="8" w:space="0" w:color="auto"/>
              <w:left w:val="single" w:sz="4" w:space="0" w:color="auto"/>
              <w:bottom w:val="single" w:sz="8"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49" w:type="pct"/>
            <w:gridSpan w:val="2"/>
            <w:tcBorders>
              <w:top w:val="single" w:sz="8" w:space="0" w:color="auto"/>
              <w:left w:val="single" w:sz="4" w:space="0" w:color="auto"/>
              <w:bottom w:val="single" w:sz="8"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noProof/>
                <w:color w:val="000000"/>
                <w:sz w:val="20"/>
              </w:rPr>
              <w:t>År</w:t>
            </w:r>
          </w:p>
        </w:tc>
        <w:tc>
          <w:tcPr>
            <w:tcW w:w="349" w:type="pct"/>
            <w:gridSpan w:val="2"/>
            <w:vMerge w:val="restart"/>
            <w:tcBorders>
              <w:top w:val="single" w:sz="8" w:space="0" w:color="auto"/>
              <w:left w:val="single" w:sz="4" w:space="0" w:color="auto"/>
              <w:right w:val="single" w:sz="4" w:space="0" w:color="auto"/>
            </w:tcBorders>
          </w:tcPr>
          <w:p w:rsidR="00010556" w:rsidRPr="00654895" w:rsidRDefault="00010556" w:rsidP="00010556">
            <w:pPr>
              <w:spacing w:before="0" w:after="0"/>
              <w:jc w:val="center"/>
              <w:rPr>
                <w:b/>
                <w:bCs/>
                <w:noProof/>
                <w:color w:val="000000"/>
                <w:sz w:val="20"/>
                <w:szCs w:val="20"/>
              </w:rPr>
            </w:pPr>
            <w:r w:rsidRPr="00654895">
              <w:rPr>
                <w:b/>
                <w:noProof/>
                <w:color w:val="000000"/>
                <w:sz w:val="20"/>
              </w:rPr>
              <w:t>I ALT FFR 2028-2034</w:t>
            </w:r>
          </w:p>
        </w:tc>
        <w:tc>
          <w:tcPr>
            <w:tcW w:w="342" w:type="pct"/>
            <w:gridSpan w:val="2"/>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010556" w:rsidRPr="00654895" w:rsidRDefault="00010556" w:rsidP="00010556">
            <w:pPr>
              <w:spacing w:before="0" w:after="0"/>
              <w:jc w:val="center"/>
              <w:rPr>
                <w:b/>
                <w:bCs/>
                <w:noProof/>
                <w:color w:val="000000"/>
                <w:sz w:val="20"/>
                <w:szCs w:val="20"/>
              </w:rPr>
            </w:pPr>
            <w:r w:rsidRPr="00654895">
              <w:rPr>
                <w:b/>
                <w:noProof/>
                <w:color w:val="000000"/>
                <w:sz w:val="20"/>
              </w:rPr>
              <w:t>I ALT</w:t>
            </w:r>
          </w:p>
        </w:tc>
      </w:tr>
      <w:tr w:rsidR="00010556" w:rsidRPr="00654895" w:rsidTr="00010556">
        <w:trPr>
          <w:trHeight w:val="300"/>
        </w:trPr>
        <w:tc>
          <w:tcPr>
            <w:tcW w:w="1571" w:type="pct"/>
            <w:gridSpan w:val="5"/>
            <w:vMerge/>
            <w:tcBorders>
              <w:top w:val="single" w:sz="8" w:space="0" w:color="auto"/>
              <w:left w:val="single" w:sz="8" w:space="0" w:color="auto"/>
              <w:bottom w:val="single" w:sz="8" w:space="0" w:color="000000"/>
              <w:right w:val="single" w:sz="8" w:space="0" w:color="000000"/>
            </w:tcBorders>
            <w:vAlign w:val="center"/>
            <w:hideMark/>
          </w:tcPr>
          <w:p w:rsidR="00010556" w:rsidRPr="00654895" w:rsidRDefault="00010556" w:rsidP="00010556">
            <w:pPr>
              <w:spacing w:before="0" w:after="0"/>
              <w:jc w:val="left"/>
              <w:rPr>
                <w:b/>
                <w:bCs/>
                <w:noProof/>
                <w:color w:val="000000"/>
                <w:sz w:val="22"/>
                <w:lang w:eastAsia="en-IE"/>
              </w:rPr>
            </w:pPr>
          </w:p>
        </w:tc>
        <w:tc>
          <w:tcPr>
            <w:tcW w:w="288" w:type="pct"/>
            <w:gridSpan w:val="3"/>
            <w:tcBorders>
              <w:top w:val="nil"/>
              <w:left w:val="nil"/>
              <w:bottom w:val="single" w:sz="8" w:space="0" w:color="auto"/>
              <w:right w:val="single" w:sz="4" w:space="0" w:color="auto"/>
            </w:tcBorders>
            <w:shd w:val="clear" w:color="auto" w:fill="auto"/>
            <w:vAlign w:val="center"/>
            <w:hideMark/>
          </w:tcPr>
          <w:p w:rsidR="00010556" w:rsidRPr="00654895" w:rsidRDefault="00010556" w:rsidP="00010556">
            <w:pPr>
              <w:spacing w:before="0" w:after="0"/>
              <w:jc w:val="center"/>
              <w:rPr>
                <w:b/>
                <w:bCs/>
                <w:noProof/>
                <w:color w:val="000000"/>
                <w:sz w:val="20"/>
                <w:szCs w:val="20"/>
              </w:rPr>
            </w:pPr>
            <w:r w:rsidRPr="00654895">
              <w:rPr>
                <w:b/>
                <w:noProof/>
                <w:color w:val="000000"/>
                <w:sz w:val="20"/>
              </w:rPr>
              <w:t>2027</w:t>
            </w:r>
          </w:p>
        </w:tc>
        <w:tc>
          <w:tcPr>
            <w:tcW w:w="351" w:type="pct"/>
            <w:gridSpan w:val="2"/>
            <w:tcBorders>
              <w:top w:val="single" w:sz="4" w:space="0" w:color="auto"/>
              <w:left w:val="single" w:sz="4" w:space="0" w:color="auto"/>
              <w:bottom w:val="single" w:sz="4"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2028</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2029</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2030</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2031</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2032</w:t>
            </w:r>
          </w:p>
        </w:tc>
        <w:tc>
          <w:tcPr>
            <w:tcW w:w="350" w:type="pct"/>
            <w:gridSpan w:val="2"/>
            <w:tcBorders>
              <w:top w:val="single" w:sz="8" w:space="0" w:color="auto"/>
              <w:left w:val="single" w:sz="4" w:space="0" w:color="auto"/>
              <w:bottom w:val="single" w:sz="8"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2033</w:t>
            </w:r>
          </w:p>
        </w:tc>
        <w:tc>
          <w:tcPr>
            <w:tcW w:w="349" w:type="pct"/>
            <w:gridSpan w:val="2"/>
            <w:tcBorders>
              <w:top w:val="single" w:sz="8" w:space="0" w:color="auto"/>
              <w:left w:val="single" w:sz="4" w:space="0" w:color="auto"/>
              <w:bottom w:val="single" w:sz="8" w:space="0" w:color="auto"/>
              <w:right w:val="single" w:sz="4" w:space="0" w:color="auto"/>
            </w:tcBorders>
            <w:vAlign w:val="center"/>
          </w:tcPr>
          <w:p w:rsidR="00010556" w:rsidRPr="00654895" w:rsidRDefault="00010556" w:rsidP="000A2663">
            <w:pPr>
              <w:spacing w:before="0" w:after="0"/>
              <w:jc w:val="center"/>
              <w:rPr>
                <w:b/>
                <w:bCs/>
                <w:noProof/>
                <w:color w:val="000000"/>
                <w:sz w:val="20"/>
                <w:szCs w:val="20"/>
              </w:rPr>
            </w:pPr>
            <w:r w:rsidRPr="00654895">
              <w:rPr>
                <w:b/>
                <w:noProof/>
                <w:color w:val="000000"/>
                <w:sz w:val="20"/>
              </w:rPr>
              <w:t>2034</w:t>
            </w:r>
          </w:p>
        </w:tc>
        <w:tc>
          <w:tcPr>
            <w:tcW w:w="349" w:type="pct"/>
            <w:gridSpan w:val="2"/>
            <w:vMerge/>
            <w:tcBorders>
              <w:left w:val="single" w:sz="4" w:space="0" w:color="auto"/>
              <w:bottom w:val="single" w:sz="8" w:space="0" w:color="auto"/>
              <w:right w:val="single" w:sz="4" w:space="0" w:color="auto"/>
            </w:tcBorders>
          </w:tcPr>
          <w:p w:rsidR="00010556" w:rsidRPr="00654895" w:rsidRDefault="00010556" w:rsidP="00010556">
            <w:pPr>
              <w:spacing w:before="0" w:after="0"/>
              <w:jc w:val="left"/>
              <w:rPr>
                <w:b/>
                <w:bCs/>
                <w:noProof/>
                <w:color w:val="000000"/>
                <w:sz w:val="20"/>
                <w:szCs w:val="20"/>
                <w:lang w:eastAsia="en-IE"/>
              </w:rPr>
            </w:pPr>
          </w:p>
        </w:tc>
        <w:tc>
          <w:tcPr>
            <w:tcW w:w="342" w:type="pct"/>
            <w:gridSpan w:val="2"/>
            <w:vMerge/>
            <w:tcBorders>
              <w:top w:val="single" w:sz="8" w:space="0" w:color="auto"/>
              <w:left w:val="single" w:sz="4" w:space="0" w:color="auto"/>
              <w:bottom w:val="single" w:sz="8" w:space="0" w:color="auto"/>
              <w:right w:val="single" w:sz="8" w:space="0" w:color="auto"/>
            </w:tcBorders>
            <w:vAlign w:val="center"/>
            <w:hideMark/>
          </w:tcPr>
          <w:p w:rsidR="00010556" w:rsidRPr="00654895" w:rsidRDefault="00010556" w:rsidP="00010556">
            <w:pPr>
              <w:spacing w:before="0" w:after="0"/>
              <w:jc w:val="left"/>
              <w:rPr>
                <w:b/>
                <w:bCs/>
                <w:noProof/>
                <w:color w:val="000000"/>
                <w:sz w:val="20"/>
                <w:szCs w:val="20"/>
                <w:lang w:eastAsia="en-IE"/>
              </w:rPr>
            </w:pPr>
          </w:p>
        </w:tc>
      </w:tr>
      <w:tr w:rsidR="00A6737A" w:rsidRPr="00654895" w:rsidTr="00DD7CE7">
        <w:trPr>
          <w:trHeight w:val="432"/>
        </w:trPr>
        <w:tc>
          <w:tcPr>
            <w:tcW w:w="845" w:type="pct"/>
            <w:vMerge w:val="restart"/>
            <w:tcBorders>
              <w:top w:val="nil"/>
              <w:left w:val="single" w:sz="8" w:space="0" w:color="auto"/>
              <w:bottom w:val="single" w:sz="8" w:space="0" w:color="auto"/>
              <w:right w:val="single" w:sz="8" w:space="0" w:color="auto"/>
            </w:tcBorders>
            <w:shd w:val="clear" w:color="auto" w:fill="auto"/>
            <w:vAlign w:val="center"/>
            <w:hideMark/>
          </w:tcPr>
          <w:p w:rsidR="00A6737A" w:rsidRPr="00654895" w:rsidRDefault="00A6737A" w:rsidP="00A6737A">
            <w:pPr>
              <w:spacing w:before="0" w:after="0"/>
              <w:rPr>
                <w:noProof/>
                <w:color w:val="000000"/>
                <w:sz w:val="21"/>
                <w:szCs w:val="21"/>
              </w:rPr>
            </w:pPr>
            <w:r w:rsidRPr="00654895">
              <w:rPr>
                <w:noProof/>
                <w:color w:val="000000"/>
                <w:sz w:val="21"/>
              </w:rPr>
              <w:t>Aktionsbevillinger I ALT (herunder bidrag til decentrale agenturer)</w:t>
            </w:r>
            <w:r w:rsidRPr="00654895">
              <w:rPr>
                <w:noProof/>
                <w:color w:val="000000"/>
                <w:sz w:val="21"/>
              </w:rPr>
              <w:br/>
            </w:r>
          </w:p>
        </w:tc>
        <w:tc>
          <w:tcPr>
            <w:tcW w:w="437" w:type="pct"/>
            <w:gridSpan w:val="2"/>
            <w:tcBorders>
              <w:top w:val="nil"/>
              <w:left w:val="nil"/>
              <w:bottom w:val="single" w:sz="8" w:space="0" w:color="auto"/>
              <w:right w:val="single" w:sz="8" w:space="0" w:color="auto"/>
            </w:tcBorders>
            <w:shd w:val="clear" w:color="auto" w:fill="auto"/>
            <w:vAlign w:val="center"/>
            <w:hideMark/>
          </w:tcPr>
          <w:p w:rsidR="00A6737A" w:rsidRPr="00654895" w:rsidRDefault="00A6737A" w:rsidP="00A6737A">
            <w:pPr>
              <w:spacing w:before="0" w:after="0"/>
              <w:rPr>
                <w:noProof/>
                <w:color w:val="000000"/>
                <w:sz w:val="18"/>
                <w:szCs w:val="18"/>
              </w:rPr>
            </w:pPr>
            <w:r w:rsidRPr="00654895">
              <w:rPr>
                <w:noProof/>
                <w:color w:val="000000"/>
                <w:sz w:val="18"/>
              </w:rPr>
              <w:t>Forpligtelser</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A6737A" w:rsidRPr="00654895" w:rsidRDefault="00A6737A" w:rsidP="00A6737A">
            <w:pPr>
              <w:spacing w:before="0" w:after="0"/>
              <w:jc w:val="center"/>
              <w:rPr>
                <w:noProof/>
                <w:color w:val="000000"/>
                <w:sz w:val="14"/>
                <w:szCs w:val="14"/>
              </w:rPr>
            </w:pPr>
            <w:r w:rsidRPr="00654895">
              <w:rPr>
                <w:noProof/>
                <w:color w:val="000000"/>
                <w:sz w:val="14"/>
              </w:rPr>
              <w:t>(4)</w:t>
            </w:r>
          </w:p>
        </w:tc>
        <w:tc>
          <w:tcPr>
            <w:tcW w:w="288" w:type="pct"/>
            <w:gridSpan w:val="3"/>
            <w:tcBorders>
              <w:top w:val="nil"/>
              <w:left w:val="nil"/>
              <w:bottom w:val="single" w:sz="8" w:space="0" w:color="auto"/>
              <w:right w:val="single" w:sz="4" w:space="0" w:color="auto"/>
            </w:tcBorders>
            <w:shd w:val="clear" w:color="000000" w:fill="D9D9D9"/>
            <w:vAlign w:val="center"/>
            <w:hideMark/>
          </w:tcPr>
          <w:p w:rsidR="00A6737A" w:rsidRPr="00654895" w:rsidRDefault="00A6737A" w:rsidP="00DD7CE7">
            <w:pPr>
              <w:spacing w:before="0" w:after="0"/>
              <w:jc w:val="right"/>
              <w:rPr>
                <w:noProof/>
                <w:color w:val="000000"/>
                <w:sz w:val="20"/>
                <w:szCs w:val="20"/>
              </w:rPr>
            </w:pPr>
            <w:r w:rsidRPr="00654895">
              <w:rPr>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b/>
                <w:noProof/>
                <w:color w:val="000000"/>
                <w:sz w:val="20"/>
              </w:rPr>
              <w:t>0,000</w:t>
            </w:r>
          </w:p>
        </w:tc>
        <w:tc>
          <w:tcPr>
            <w:tcW w:w="342" w:type="pct"/>
            <w:gridSpan w:val="2"/>
            <w:tcBorders>
              <w:top w:val="nil"/>
              <w:left w:val="single" w:sz="4" w:space="0" w:color="auto"/>
              <w:bottom w:val="single" w:sz="8" w:space="0" w:color="auto"/>
              <w:right w:val="single" w:sz="8" w:space="0" w:color="auto"/>
            </w:tcBorders>
            <w:shd w:val="clear" w:color="000000" w:fill="D9D9D9"/>
            <w:vAlign w:val="center"/>
            <w:hideMark/>
          </w:tcPr>
          <w:p w:rsidR="00A6737A" w:rsidRPr="00654895" w:rsidRDefault="00A6737A" w:rsidP="00DD7CE7">
            <w:pPr>
              <w:spacing w:before="0" w:after="0"/>
              <w:jc w:val="right"/>
              <w:rPr>
                <w:b/>
                <w:bCs/>
                <w:noProof/>
                <w:color w:val="000000"/>
                <w:sz w:val="20"/>
                <w:szCs w:val="20"/>
              </w:rPr>
            </w:pPr>
            <w:r w:rsidRPr="00654895">
              <w:rPr>
                <w:b/>
                <w:noProof/>
                <w:color w:val="000000"/>
                <w:sz w:val="20"/>
              </w:rPr>
              <w:t>0,000</w:t>
            </w:r>
          </w:p>
        </w:tc>
      </w:tr>
      <w:tr w:rsidR="00A6737A" w:rsidRPr="00654895" w:rsidTr="00DD7CE7">
        <w:trPr>
          <w:trHeight w:val="456"/>
        </w:trPr>
        <w:tc>
          <w:tcPr>
            <w:tcW w:w="845" w:type="pct"/>
            <w:vMerge/>
            <w:tcBorders>
              <w:top w:val="nil"/>
              <w:left w:val="single" w:sz="8" w:space="0" w:color="auto"/>
              <w:bottom w:val="single" w:sz="8" w:space="0" w:color="auto"/>
              <w:right w:val="single" w:sz="8" w:space="0" w:color="auto"/>
            </w:tcBorders>
            <w:vAlign w:val="center"/>
            <w:hideMark/>
          </w:tcPr>
          <w:p w:rsidR="00A6737A" w:rsidRPr="00654895" w:rsidRDefault="00A6737A" w:rsidP="00A6737A">
            <w:pPr>
              <w:spacing w:before="0" w:after="0"/>
              <w:jc w:val="left"/>
              <w:rPr>
                <w:noProof/>
                <w:color w:val="000000"/>
                <w:sz w:val="21"/>
                <w:szCs w:val="21"/>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A6737A" w:rsidRPr="00654895" w:rsidRDefault="00A6737A" w:rsidP="00A6737A">
            <w:pPr>
              <w:spacing w:before="0" w:after="0"/>
              <w:rPr>
                <w:noProof/>
                <w:color w:val="000000"/>
                <w:sz w:val="18"/>
                <w:szCs w:val="18"/>
              </w:rPr>
            </w:pPr>
            <w:r w:rsidRPr="00654895">
              <w:rPr>
                <w:noProof/>
                <w:color w:val="000000"/>
                <w:sz w:val="18"/>
              </w:rPr>
              <w:t>Betalinger</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A6737A" w:rsidRPr="00654895" w:rsidRDefault="00A6737A" w:rsidP="00A6737A">
            <w:pPr>
              <w:spacing w:before="0" w:after="0"/>
              <w:jc w:val="center"/>
              <w:rPr>
                <w:noProof/>
                <w:color w:val="000000"/>
                <w:sz w:val="14"/>
                <w:szCs w:val="14"/>
              </w:rPr>
            </w:pPr>
            <w:r w:rsidRPr="00654895">
              <w:rPr>
                <w:noProof/>
                <w:color w:val="000000"/>
                <w:sz w:val="14"/>
              </w:rPr>
              <w:t>(5)</w:t>
            </w:r>
          </w:p>
        </w:tc>
        <w:tc>
          <w:tcPr>
            <w:tcW w:w="288" w:type="pct"/>
            <w:gridSpan w:val="3"/>
            <w:tcBorders>
              <w:top w:val="nil"/>
              <w:left w:val="nil"/>
              <w:bottom w:val="single" w:sz="8" w:space="0" w:color="auto"/>
              <w:right w:val="single" w:sz="4" w:space="0" w:color="auto"/>
            </w:tcBorders>
            <w:shd w:val="clear" w:color="000000" w:fill="D9D9D9"/>
            <w:vAlign w:val="center"/>
            <w:hideMark/>
          </w:tcPr>
          <w:p w:rsidR="00A6737A" w:rsidRPr="00654895" w:rsidRDefault="00A6737A" w:rsidP="00DD7CE7">
            <w:pPr>
              <w:spacing w:before="0" w:after="0"/>
              <w:jc w:val="right"/>
              <w:rPr>
                <w:noProof/>
                <w:color w:val="000000"/>
                <w:sz w:val="20"/>
                <w:szCs w:val="20"/>
              </w:rPr>
            </w:pPr>
            <w:r w:rsidRPr="00654895">
              <w:rPr>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b/>
                <w:noProof/>
                <w:color w:val="000000"/>
                <w:sz w:val="20"/>
              </w:rPr>
              <w:t>0,000</w:t>
            </w:r>
          </w:p>
        </w:tc>
        <w:tc>
          <w:tcPr>
            <w:tcW w:w="342" w:type="pct"/>
            <w:gridSpan w:val="2"/>
            <w:tcBorders>
              <w:top w:val="nil"/>
              <w:left w:val="single" w:sz="4" w:space="0" w:color="auto"/>
              <w:bottom w:val="single" w:sz="8" w:space="0" w:color="auto"/>
              <w:right w:val="single" w:sz="8" w:space="0" w:color="auto"/>
            </w:tcBorders>
            <w:shd w:val="clear" w:color="000000" w:fill="D9D9D9"/>
            <w:vAlign w:val="center"/>
            <w:hideMark/>
          </w:tcPr>
          <w:p w:rsidR="00A6737A" w:rsidRPr="00654895" w:rsidRDefault="00A6737A" w:rsidP="00DD7CE7">
            <w:pPr>
              <w:spacing w:before="0" w:after="0"/>
              <w:jc w:val="right"/>
              <w:rPr>
                <w:b/>
                <w:bCs/>
                <w:noProof/>
                <w:color w:val="000000"/>
                <w:sz w:val="20"/>
                <w:szCs w:val="20"/>
              </w:rPr>
            </w:pPr>
            <w:r w:rsidRPr="00654895">
              <w:rPr>
                <w:b/>
                <w:noProof/>
                <w:color w:val="000000"/>
                <w:sz w:val="20"/>
              </w:rPr>
              <w:t>0,000</w:t>
            </w:r>
          </w:p>
        </w:tc>
      </w:tr>
      <w:tr w:rsidR="00A6737A" w:rsidRPr="00654895" w:rsidTr="00DD7CE7">
        <w:trPr>
          <w:trHeight w:val="924"/>
        </w:trPr>
        <w:tc>
          <w:tcPr>
            <w:tcW w:w="1282"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A6737A" w:rsidRPr="00654895" w:rsidRDefault="00A6737A" w:rsidP="00A6737A">
            <w:pPr>
              <w:spacing w:before="0" w:after="0"/>
              <w:rPr>
                <w:noProof/>
                <w:color w:val="000000"/>
                <w:sz w:val="21"/>
                <w:szCs w:val="21"/>
              </w:rPr>
            </w:pPr>
            <w:r w:rsidRPr="00654895">
              <w:rPr>
                <w:noProof/>
                <w:color w:val="000000"/>
                <w:sz w:val="21"/>
              </w:rPr>
              <w:t xml:space="preserve">Administrationsbevillinger finansieret over bevillingsrammen for særprogrammer I ALT </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A6737A" w:rsidRPr="00654895" w:rsidRDefault="00A6737A" w:rsidP="00A6737A">
            <w:pPr>
              <w:spacing w:before="0" w:after="0"/>
              <w:jc w:val="center"/>
              <w:rPr>
                <w:noProof/>
                <w:color w:val="000000"/>
                <w:sz w:val="14"/>
                <w:szCs w:val="14"/>
              </w:rPr>
            </w:pPr>
            <w:r w:rsidRPr="00654895">
              <w:rPr>
                <w:noProof/>
                <w:color w:val="000000"/>
                <w:sz w:val="14"/>
              </w:rPr>
              <w:t>(6)</w:t>
            </w:r>
          </w:p>
        </w:tc>
        <w:tc>
          <w:tcPr>
            <w:tcW w:w="288" w:type="pct"/>
            <w:gridSpan w:val="3"/>
            <w:tcBorders>
              <w:top w:val="nil"/>
              <w:left w:val="nil"/>
              <w:bottom w:val="single" w:sz="8" w:space="0" w:color="auto"/>
              <w:right w:val="single" w:sz="4" w:space="0" w:color="auto"/>
            </w:tcBorders>
            <w:shd w:val="clear" w:color="000000" w:fill="D9D9D9"/>
            <w:vAlign w:val="center"/>
            <w:hideMark/>
          </w:tcPr>
          <w:p w:rsidR="00A6737A" w:rsidRPr="00654895" w:rsidRDefault="00A6737A" w:rsidP="00DD7CE7">
            <w:pPr>
              <w:spacing w:before="0" w:after="0"/>
              <w:jc w:val="right"/>
              <w:rPr>
                <w:noProof/>
                <w:color w:val="000000"/>
                <w:sz w:val="20"/>
                <w:szCs w:val="20"/>
              </w:rPr>
            </w:pPr>
            <w:r w:rsidRPr="00654895">
              <w:rPr>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E36C8" w:rsidRPr="00654895" w:rsidRDefault="008E36C8" w:rsidP="00DD7CE7">
            <w:pPr>
              <w:spacing w:before="0" w:after="0"/>
              <w:jc w:val="right"/>
              <w:rPr>
                <w:noProof/>
                <w:color w:val="000000"/>
                <w:sz w:val="20"/>
                <w:szCs w:val="20"/>
                <w:lang w:eastAsia="en-IE"/>
              </w:rPr>
            </w:pPr>
          </w:p>
          <w:p w:rsidR="00A6737A" w:rsidRPr="00654895" w:rsidRDefault="00654895" w:rsidP="00DD7CE7">
            <w:pPr>
              <w:spacing w:before="0" w:after="0"/>
              <w:jc w:val="right"/>
              <w:rPr>
                <w:b/>
                <w:bCs/>
                <w:noProof/>
                <w:color w:val="000000"/>
                <w:sz w:val="20"/>
                <w:szCs w:val="20"/>
              </w:rPr>
            </w:pPr>
            <w:r>
              <w:rPr>
                <w:noProof/>
                <w:color w:val="000000"/>
                <w:sz w:val="20"/>
              </w:rPr>
              <w:t xml:space="preserve"> </w:t>
            </w:r>
            <w:r w:rsidR="007A7D46" w:rsidRPr="00654895">
              <w:rPr>
                <w:noProof/>
                <w:color w:val="000000"/>
                <w:sz w:val="20"/>
              </w:rPr>
              <w:t xml:space="preserve">       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A6737A" w:rsidRPr="00654895" w:rsidRDefault="00A6737A" w:rsidP="00DD7CE7">
            <w:pPr>
              <w:spacing w:before="0" w:after="0"/>
              <w:jc w:val="right"/>
              <w:rPr>
                <w:b/>
                <w:bCs/>
                <w:noProof/>
                <w:color w:val="000000"/>
                <w:sz w:val="20"/>
                <w:szCs w:val="20"/>
              </w:rPr>
            </w:pPr>
            <w:r w:rsidRPr="00654895">
              <w:rPr>
                <w:noProof/>
                <w:color w:val="000000"/>
                <w:sz w:val="20"/>
              </w:rPr>
              <w:t>0,000</w:t>
            </w:r>
          </w:p>
        </w:tc>
        <w:tc>
          <w:tcPr>
            <w:tcW w:w="342" w:type="pct"/>
            <w:gridSpan w:val="2"/>
            <w:tcBorders>
              <w:top w:val="nil"/>
              <w:left w:val="single" w:sz="4" w:space="0" w:color="auto"/>
              <w:bottom w:val="single" w:sz="8" w:space="0" w:color="auto"/>
              <w:right w:val="single" w:sz="8" w:space="0" w:color="auto"/>
            </w:tcBorders>
            <w:shd w:val="clear" w:color="000000" w:fill="D9D9D9"/>
            <w:vAlign w:val="center"/>
            <w:hideMark/>
          </w:tcPr>
          <w:p w:rsidR="00A6737A" w:rsidRPr="00654895" w:rsidRDefault="00A6737A" w:rsidP="00DD7CE7">
            <w:pPr>
              <w:spacing w:before="0" w:after="0"/>
              <w:jc w:val="right"/>
              <w:rPr>
                <w:b/>
                <w:bCs/>
                <w:noProof/>
                <w:color w:val="000000"/>
                <w:sz w:val="20"/>
                <w:szCs w:val="20"/>
              </w:rPr>
            </w:pPr>
            <w:r w:rsidRPr="00654895">
              <w:rPr>
                <w:b/>
                <w:noProof/>
                <w:color w:val="000000"/>
                <w:sz w:val="20"/>
              </w:rPr>
              <w:t>0,000</w:t>
            </w:r>
          </w:p>
        </w:tc>
      </w:tr>
      <w:tr w:rsidR="00DD7CE7" w:rsidRPr="00654895" w:rsidTr="000D09D5">
        <w:trPr>
          <w:trHeight w:val="564"/>
        </w:trPr>
        <w:tc>
          <w:tcPr>
            <w:tcW w:w="845" w:type="pct"/>
            <w:vMerge w:val="restart"/>
            <w:tcBorders>
              <w:top w:val="nil"/>
              <w:left w:val="single" w:sz="8" w:space="0" w:color="auto"/>
              <w:right w:val="single" w:sz="8" w:space="0" w:color="auto"/>
            </w:tcBorders>
            <w:shd w:val="thinDiagStripe" w:color="C0C0C0" w:fill="F1F1F1"/>
            <w:vAlign w:val="center"/>
            <w:hideMark/>
          </w:tcPr>
          <w:p w:rsidR="00DD7CE7" w:rsidRPr="00654895" w:rsidRDefault="00DD7CE7" w:rsidP="00A6737A">
            <w:pPr>
              <w:spacing w:before="0" w:after="0"/>
              <w:jc w:val="center"/>
              <w:rPr>
                <w:b/>
                <w:bCs/>
                <w:noProof/>
                <w:color w:val="000000"/>
                <w:sz w:val="22"/>
              </w:rPr>
            </w:pPr>
            <w:r w:rsidRPr="00654895">
              <w:rPr>
                <w:b/>
                <w:noProof/>
                <w:color w:val="000000"/>
                <w:sz w:val="22"/>
              </w:rPr>
              <w:t>Bevillinger I ALT under UDGIFTSOMRÅDE 1</w:t>
            </w:r>
          </w:p>
          <w:p w:rsidR="00DD7CE7" w:rsidRPr="00654895" w:rsidRDefault="00DD7CE7" w:rsidP="00A6737A">
            <w:pPr>
              <w:spacing w:before="0" w:after="0"/>
              <w:jc w:val="center"/>
              <w:rPr>
                <w:b/>
                <w:bCs/>
                <w:noProof/>
                <w:color w:val="000000"/>
                <w:sz w:val="22"/>
              </w:rPr>
            </w:pPr>
            <w:r w:rsidRPr="00654895">
              <w:rPr>
                <w:noProof/>
                <w:color w:val="000000"/>
                <w:sz w:val="22"/>
              </w:rPr>
              <w:t>i den flerårige finansielle ramme</w:t>
            </w:r>
          </w:p>
        </w:tc>
        <w:tc>
          <w:tcPr>
            <w:tcW w:w="437" w:type="pct"/>
            <w:gridSpan w:val="2"/>
            <w:tcBorders>
              <w:top w:val="nil"/>
              <w:left w:val="nil"/>
              <w:bottom w:val="single" w:sz="8" w:space="0" w:color="auto"/>
              <w:right w:val="single" w:sz="8" w:space="0" w:color="auto"/>
            </w:tcBorders>
            <w:shd w:val="clear" w:color="auto" w:fill="auto"/>
            <w:vAlign w:val="center"/>
            <w:hideMark/>
          </w:tcPr>
          <w:p w:rsidR="00DD7CE7" w:rsidRPr="00654895" w:rsidRDefault="00DD7CE7" w:rsidP="00A6737A">
            <w:pPr>
              <w:spacing w:before="0" w:after="0"/>
              <w:rPr>
                <w:noProof/>
                <w:color w:val="000000"/>
                <w:sz w:val="18"/>
                <w:szCs w:val="18"/>
              </w:rPr>
            </w:pPr>
            <w:r w:rsidRPr="00654895">
              <w:rPr>
                <w:noProof/>
                <w:color w:val="000000"/>
                <w:sz w:val="18"/>
              </w:rPr>
              <w:t>Forpligtelser</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DD7CE7" w:rsidRPr="00654895" w:rsidRDefault="00DD7CE7" w:rsidP="00A6737A">
            <w:pPr>
              <w:spacing w:before="0" w:after="0"/>
              <w:jc w:val="center"/>
              <w:rPr>
                <w:noProof/>
                <w:color w:val="000000"/>
                <w:sz w:val="14"/>
                <w:szCs w:val="14"/>
              </w:rPr>
            </w:pPr>
            <w:r w:rsidRPr="00654895">
              <w:rPr>
                <w:noProof/>
                <w:color w:val="000000"/>
                <w:sz w:val="14"/>
              </w:rPr>
              <w:t>=4+6</w:t>
            </w:r>
          </w:p>
        </w:tc>
        <w:tc>
          <w:tcPr>
            <w:tcW w:w="288" w:type="pct"/>
            <w:gridSpan w:val="3"/>
            <w:tcBorders>
              <w:top w:val="nil"/>
              <w:left w:val="nil"/>
              <w:bottom w:val="single" w:sz="8" w:space="0" w:color="auto"/>
              <w:right w:val="single" w:sz="4" w:space="0" w:color="auto"/>
            </w:tcBorders>
            <w:shd w:val="clear" w:color="000000" w:fill="D9D9D9"/>
            <w:vAlign w:val="center"/>
            <w:hideMark/>
          </w:tcPr>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42" w:type="pct"/>
            <w:gridSpan w:val="2"/>
            <w:tcBorders>
              <w:top w:val="nil"/>
              <w:left w:val="single" w:sz="4" w:space="0" w:color="auto"/>
              <w:bottom w:val="single" w:sz="8" w:space="0" w:color="auto"/>
              <w:right w:val="single" w:sz="8" w:space="0" w:color="auto"/>
            </w:tcBorders>
            <w:shd w:val="clear" w:color="000000" w:fill="D9D9D9"/>
            <w:vAlign w:val="center"/>
            <w:hideMark/>
          </w:tcPr>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r>
      <w:tr w:rsidR="00DD7CE7" w:rsidRPr="00654895" w:rsidTr="000D09D5">
        <w:trPr>
          <w:trHeight w:val="528"/>
        </w:trPr>
        <w:tc>
          <w:tcPr>
            <w:tcW w:w="845" w:type="pct"/>
            <w:vMerge/>
            <w:tcBorders>
              <w:left w:val="single" w:sz="8" w:space="0" w:color="auto"/>
              <w:bottom w:val="single" w:sz="8" w:space="0" w:color="auto"/>
              <w:right w:val="single" w:sz="8" w:space="0" w:color="auto"/>
            </w:tcBorders>
            <w:shd w:val="thinDiagStripe" w:color="C0C0C0" w:fill="F1F1F1"/>
            <w:vAlign w:val="center"/>
            <w:hideMark/>
          </w:tcPr>
          <w:p w:rsidR="00DD7CE7" w:rsidRPr="00654895" w:rsidRDefault="00DD7CE7" w:rsidP="00A6737A">
            <w:pPr>
              <w:spacing w:before="0" w:after="0"/>
              <w:jc w:val="center"/>
              <w:rPr>
                <w:noProof/>
                <w:color w:val="000000"/>
                <w:sz w:val="22"/>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DD7CE7" w:rsidRPr="00654895" w:rsidRDefault="00DD7CE7" w:rsidP="00A6737A">
            <w:pPr>
              <w:spacing w:before="0" w:after="0"/>
              <w:rPr>
                <w:noProof/>
                <w:color w:val="000000"/>
                <w:sz w:val="18"/>
                <w:szCs w:val="18"/>
              </w:rPr>
            </w:pPr>
            <w:r w:rsidRPr="00654895">
              <w:rPr>
                <w:noProof/>
                <w:color w:val="000000"/>
                <w:sz w:val="18"/>
              </w:rPr>
              <w:t>Betalinger</w:t>
            </w:r>
          </w:p>
        </w:tc>
        <w:tc>
          <w:tcPr>
            <w:tcW w:w="289" w:type="pct"/>
            <w:gridSpan w:val="2"/>
            <w:tcBorders>
              <w:top w:val="single" w:sz="8" w:space="0" w:color="auto"/>
              <w:left w:val="nil"/>
              <w:bottom w:val="single" w:sz="8" w:space="0" w:color="auto"/>
              <w:right w:val="single" w:sz="8" w:space="0" w:color="auto"/>
            </w:tcBorders>
            <w:shd w:val="clear" w:color="auto" w:fill="auto"/>
            <w:vAlign w:val="center"/>
            <w:hideMark/>
          </w:tcPr>
          <w:p w:rsidR="00DD7CE7" w:rsidRPr="00654895" w:rsidRDefault="00DD7CE7" w:rsidP="00A6737A">
            <w:pPr>
              <w:spacing w:before="0" w:after="0"/>
              <w:jc w:val="center"/>
              <w:rPr>
                <w:noProof/>
                <w:color w:val="000000"/>
                <w:sz w:val="14"/>
                <w:szCs w:val="14"/>
              </w:rPr>
            </w:pPr>
            <w:r w:rsidRPr="00654895">
              <w:rPr>
                <w:noProof/>
                <w:color w:val="000000"/>
                <w:sz w:val="14"/>
              </w:rPr>
              <w:t>=5+6</w:t>
            </w:r>
          </w:p>
        </w:tc>
        <w:tc>
          <w:tcPr>
            <w:tcW w:w="288" w:type="pct"/>
            <w:gridSpan w:val="3"/>
            <w:tcBorders>
              <w:top w:val="nil"/>
              <w:left w:val="nil"/>
              <w:bottom w:val="single" w:sz="8" w:space="0" w:color="auto"/>
              <w:right w:val="single" w:sz="4" w:space="0" w:color="auto"/>
            </w:tcBorders>
            <w:shd w:val="clear" w:color="000000" w:fill="D9D9D9"/>
            <w:vAlign w:val="center"/>
            <w:hideMark/>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50"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49" w:type="pct"/>
            <w:gridSpan w:val="2"/>
            <w:tcBorders>
              <w:top w:val="nil"/>
              <w:left w:val="single" w:sz="4" w:space="0" w:color="auto"/>
              <w:bottom w:val="single" w:sz="8" w:space="0" w:color="auto"/>
              <w:right w:val="single" w:sz="4" w:space="0" w:color="auto"/>
            </w:tcBorders>
            <w:shd w:val="clear" w:color="000000" w:fill="D9D9D9"/>
            <w:vAlign w:val="center"/>
          </w:tcPr>
          <w:p w:rsidR="00DD7CE7" w:rsidRPr="00654895" w:rsidRDefault="00DD7CE7" w:rsidP="00DD7CE7">
            <w:pPr>
              <w:spacing w:before="0" w:after="0"/>
              <w:jc w:val="right"/>
              <w:rPr>
                <w:b/>
                <w:bCs/>
                <w:noProof/>
                <w:color w:val="000000"/>
                <w:sz w:val="20"/>
                <w:szCs w:val="20"/>
                <w:lang w:eastAsia="en-IE"/>
              </w:rPr>
            </w:pPr>
          </w:p>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c>
          <w:tcPr>
            <w:tcW w:w="342" w:type="pct"/>
            <w:gridSpan w:val="2"/>
            <w:tcBorders>
              <w:top w:val="nil"/>
              <w:left w:val="single" w:sz="4" w:space="0" w:color="auto"/>
              <w:bottom w:val="single" w:sz="8" w:space="0" w:color="auto"/>
              <w:right w:val="single" w:sz="8" w:space="0" w:color="auto"/>
            </w:tcBorders>
            <w:shd w:val="clear" w:color="000000" w:fill="D9D9D9"/>
            <w:vAlign w:val="center"/>
            <w:hideMark/>
          </w:tcPr>
          <w:p w:rsidR="00DD7CE7" w:rsidRPr="00654895" w:rsidRDefault="00DD7CE7" w:rsidP="00DD7CE7">
            <w:pPr>
              <w:spacing w:before="0" w:after="0"/>
              <w:jc w:val="right"/>
              <w:rPr>
                <w:b/>
                <w:bCs/>
                <w:noProof/>
                <w:color w:val="000000"/>
                <w:sz w:val="20"/>
                <w:szCs w:val="20"/>
              </w:rPr>
            </w:pPr>
            <w:r w:rsidRPr="00654895">
              <w:rPr>
                <w:b/>
                <w:noProof/>
                <w:color w:val="000000"/>
                <w:sz w:val="20"/>
              </w:rPr>
              <w:t>0,000</w:t>
            </w:r>
          </w:p>
        </w:tc>
      </w:tr>
      <w:tr w:rsidR="00377A4F" w:rsidRPr="00654895" w:rsidTr="00377A4F">
        <w:trPr>
          <w:trHeight w:val="288"/>
        </w:trPr>
        <w:tc>
          <w:tcPr>
            <w:tcW w:w="956" w:type="pct"/>
            <w:gridSpan w:val="2"/>
            <w:tcBorders>
              <w:top w:val="nil"/>
              <w:left w:val="nil"/>
              <w:bottom w:val="nil"/>
              <w:right w:val="nil"/>
            </w:tcBorders>
            <w:shd w:val="clear" w:color="auto" w:fill="auto"/>
            <w:noWrap/>
            <w:vAlign w:val="bottom"/>
            <w:hideMark/>
          </w:tcPr>
          <w:p w:rsidR="00377A4F" w:rsidRPr="00654895" w:rsidRDefault="00377A4F" w:rsidP="00377A4F">
            <w:pPr>
              <w:spacing w:before="0" w:after="0"/>
              <w:jc w:val="left"/>
              <w:rPr>
                <w:noProof/>
                <w:sz w:val="20"/>
                <w:szCs w:val="24"/>
                <w:lang w:eastAsia="en-IE"/>
              </w:rPr>
            </w:pPr>
          </w:p>
        </w:tc>
        <w:tc>
          <w:tcPr>
            <w:tcW w:w="435" w:type="pct"/>
            <w:gridSpan w:val="2"/>
            <w:tcBorders>
              <w:top w:val="nil"/>
              <w:left w:val="nil"/>
              <w:bottom w:val="nil"/>
              <w:right w:val="nil"/>
            </w:tcBorders>
            <w:shd w:val="clear" w:color="auto" w:fill="auto"/>
            <w:noWrap/>
            <w:vAlign w:val="bottom"/>
            <w:hideMark/>
          </w:tcPr>
          <w:p w:rsidR="00377A4F" w:rsidRPr="00654895" w:rsidRDefault="00377A4F" w:rsidP="00377A4F">
            <w:pPr>
              <w:spacing w:before="0" w:after="0"/>
              <w:jc w:val="left"/>
              <w:rPr>
                <w:noProof/>
                <w:sz w:val="20"/>
                <w:szCs w:val="20"/>
                <w:lang w:eastAsia="en-IE"/>
              </w:rPr>
            </w:pPr>
          </w:p>
        </w:tc>
        <w:tc>
          <w:tcPr>
            <w:tcW w:w="217" w:type="pct"/>
            <w:gridSpan w:val="2"/>
            <w:tcBorders>
              <w:top w:val="nil"/>
              <w:left w:val="nil"/>
              <w:bottom w:val="nil"/>
              <w:right w:val="nil"/>
            </w:tcBorders>
            <w:shd w:val="clear" w:color="auto" w:fill="auto"/>
            <w:noWrap/>
            <w:vAlign w:val="bottom"/>
            <w:hideMark/>
          </w:tcPr>
          <w:p w:rsidR="00377A4F" w:rsidRPr="00654895" w:rsidRDefault="00377A4F" w:rsidP="00377A4F">
            <w:pPr>
              <w:spacing w:before="0" w:after="0"/>
              <w:jc w:val="left"/>
              <w:rPr>
                <w:noProof/>
                <w:sz w:val="20"/>
                <w:szCs w:val="20"/>
                <w:lang w:eastAsia="en-IE"/>
              </w:rPr>
            </w:pPr>
          </w:p>
        </w:tc>
        <w:tc>
          <w:tcPr>
            <w:tcW w:w="222" w:type="pct"/>
            <w:tcBorders>
              <w:top w:val="nil"/>
              <w:left w:val="nil"/>
              <w:bottom w:val="nil"/>
              <w:right w:val="single" w:sz="4" w:space="0" w:color="auto"/>
            </w:tcBorders>
            <w:shd w:val="clear" w:color="auto" w:fill="auto"/>
            <w:noWrap/>
            <w:vAlign w:val="bottom"/>
            <w:hideMark/>
          </w:tcPr>
          <w:p w:rsidR="00377A4F" w:rsidRPr="00654895" w:rsidRDefault="00377A4F" w:rsidP="00377A4F">
            <w:pPr>
              <w:spacing w:before="0" w:after="0"/>
              <w:jc w:val="left"/>
              <w:rPr>
                <w:noProof/>
                <w:sz w:val="20"/>
                <w:szCs w:val="20"/>
                <w:lang w:eastAsia="en-IE"/>
              </w:rPr>
            </w:pPr>
          </w:p>
        </w:tc>
        <w:tc>
          <w:tcPr>
            <w:tcW w:w="265" w:type="pct"/>
            <w:gridSpan w:val="2"/>
            <w:tcBorders>
              <w:top w:val="single" w:sz="8" w:space="0" w:color="auto"/>
              <w:left w:val="nil"/>
              <w:bottom w:val="single" w:sz="4" w:space="0" w:color="auto"/>
              <w:right w:val="single" w:sz="8" w:space="0" w:color="auto"/>
            </w:tcBorders>
            <w:shd w:val="clear" w:color="auto" w:fill="auto"/>
            <w:vAlign w:val="center"/>
            <w:hideMark/>
          </w:tcPr>
          <w:p w:rsidR="00377A4F" w:rsidRPr="00654895" w:rsidRDefault="00377A4F" w:rsidP="00377A4F">
            <w:pPr>
              <w:spacing w:before="0" w:after="0"/>
              <w:jc w:val="center"/>
              <w:rPr>
                <w:noProof/>
                <w:color w:val="000000"/>
                <w:sz w:val="20"/>
                <w:szCs w:val="20"/>
              </w:rPr>
            </w:pPr>
            <w:r w:rsidRPr="00654895">
              <w:rPr>
                <w:noProof/>
                <w:color w:val="000000"/>
                <w:sz w:val="20"/>
              </w:rPr>
              <w:t>År</w:t>
            </w:r>
          </w:p>
        </w:tc>
        <w:tc>
          <w:tcPr>
            <w:tcW w:w="323" w:type="pct"/>
            <w:gridSpan w:val="2"/>
            <w:tcBorders>
              <w:top w:val="single" w:sz="8" w:space="0" w:color="auto"/>
              <w:left w:val="single" w:sz="8" w:space="0" w:color="auto"/>
              <w:bottom w:val="single" w:sz="4" w:space="0" w:color="auto"/>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3" w:type="pct"/>
            <w:gridSpan w:val="2"/>
            <w:tcBorders>
              <w:top w:val="single" w:sz="8" w:space="0" w:color="auto"/>
              <w:left w:val="single" w:sz="8" w:space="0" w:color="auto"/>
              <w:bottom w:val="single" w:sz="8" w:space="0" w:color="000000"/>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2" w:type="pct"/>
            <w:gridSpan w:val="2"/>
            <w:tcBorders>
              <w:top w:val="single" w:sz="8" w:space="0" w:color="auto"/>
              <w:left w:val="single" w:sz="8" w:space="0" w:color="auto"/>
              <w:bottom w:val="single" w:sz="8" w:space="0" w:color="000000"/>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1" w:type="pct"/>
            <w:gridSpan w:val="2"/>
            <w:tcBorders>
              <w:top w:val="single" w:sz="8" w:space="0" w:color="auto"/>
              <w:left w:val="single" w:sz="8" w:space="0" w:color="auto"/>
              <w:bottom w:val="single" w:sz="8" w:space="0" w:color="000000"/>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0" w:type="pct"/>
            <w:gridSpan w:val="2"/>
            <w:tcBorders>
              <w:top w:val="single" w:sz="8" w:space="0" w:color="auto"/>
              <w:left w:val="single" w:sz="8" w:space="0" w:color="auto"/>
              <w:bottom w:val="single" w:sz="8" w:space="0" w:color="000000"/>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0" w:type="pct"/>
            <w:gridSpan w:val="2"/>
            <w:tcBorders>
              <w:top w:val="single" w:sz="8" w:space="0" w:color="auto"/>
              <w:left w:val="single" w:sz="8" w:space="0" w:color="auto"/>
              <w:bottom w:val="single" w:sz="8" w:space="0" w:color="000000"/>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0" w:type="pct"/>
            <w:gridSpan w:val="2"/>
            <w:tcBorders>
              <w:top w:val="single" w:sz="8" w:space="0" w:color="auto"/>
              <w:left w:val="single" w:sz="8" w:space="0" w:color="auto"/>
              <w:bottom w:val="single" w:sz="8" w:space="0" w:color="000000"/>
              <w:right w:val="single" w:sz="8" w:space="0" w:color="auto"/>
            </w:tcBorders>
          </w:tcPr>
          <w:p w:rsidR="00377A4F" w:rsidRPr="00654895" w:rsidRDefault="00377A4F" w:rsidP="00377A4F">
            <w:pPr>
              <w:spacing w:before="0" w:after="0"/>
              <w:jc w:val="center"/>
              <w:rPr>
                <w:b/>
                <w:bCs/>
                <w:noProof/>
                <w:color w:val="000000"/>
                <w:sz w:val="20"/>
                <w:szCs w:val="20"/>
              </w:rPr>
            </w:pPr>
            <w:r w:rsidRPr="00654895">
              <w:rPr>
                <w:noProof/>
                <w:color w:val="000000"/>
                <w:sz w:val="20"/>
              </w:rPr>
              <w:t>År</w:t>
            </w:r>
          </w:p>
        </w:tc>
        <w:tc>
          <w:tcPr>
            <w:tcW w:w="322" w:type="pct"/>
            <w:gridSpan w:val="2"/>
            <w:vMerge w:val="restart"/>
            <w:tcBorders>
              <w:top w:val="single" w:sz="8" w:space="0" w:color="auto"/>
              <w:left w:val="single" w:sz="8" w:space="0" w:color="auto"/>
              <w:right w:val="single" w:sz="8" w:space="0" w:color="auto"/>
            </w:tcBorders>
          </w:tcPr>
          <w:p w:rsidR="00377A4F" w:rsidRPr="00654895" w:rsidRDefault="00377A4F" w:rsidP="00377A4F">
            <w:pPr>
              <w:spacing w:before="0" w:after="0"/>
              <w:jc w:val="center"/>
              <w:rPr>
                <w:b/>
                <w:bCs/>
                <w:noProof/>
                <w:color w:val="000000"/>
                <w:sz w:val="20"/>
                <w:szCs w:val="20"/>
              </w:rPr>
            </w:pPr>
            <w:r w:rsidRPr="00654895">
              <w:rPr>
                <w:b/>
                <w:noProof/>
                <w:color w:val="000000"/>
                <w:sz w:val="20"/>
              </w:rPr>
              <w:t>I ALT FFR</w:t>
            </w:r>
          </w:p>
          <w:p w:rsidR="00377A4F" w:rsidRPr="00654895" w:rsidRDefault="00377A4F" w:rsidP="00377A4F">
            <w:pPr>
              <w:spacing w:before="0" w:after="0"/>
              <w:jc w:val="center"/>
              <w:rPr>
                <w:b/>
                <w:bCs/>
                <w:noProof/>
                <w:color w:val="000000"/>
                <w:sz w:val="20"/>
                <w:szCs w:val="20"/>
              </w:rPr>
            </w:pPr>
            <w:r w:rsidRPr="00654895">
              <w:rPr>
                <w:b/>
                <w:noProof/>
                <w:color w:val="000000"/>
                <w:sz w:val="20"/>
              </w:rPr>
              <w:t>2028-2034</w:t>
            </w:r>
          </w:p>
        </w:tc>
        <w:tc>
          <w:tcPr>
            <w:tcW w:w="33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77A4F" w:rsidRPr="00654895" w:rsidRDefault="00377A4F" w:rsidP="00377A4F">
            <w:pPr>
              <w:spacing w:before="0" w:after="0"/>
              <w:jc w:val="center"/>
              <w:rPr>
                <w:b/>
                <w:bCs/>
                <w:noProof/>
                <w:color w:val="000000"/>
                <w:sz w:val="20"/>
                <w:szCs w:val="20"/>
              </w:rPr>
            </w:pPr>
            <w:r w:rsidRPr="00654895">
              <w:rPr>
                <w:b/>
                <w:noProof/>
                <w:color w:val="000000"/>
                <w:sz w:val="20"/>
              </w:rPr>
              <w:t>I ALT</w:t>
            </w:r>
          </w:p>
        </w:tc>
      </w:tr>
      <w:tr w:rsidR="00377A4F" w:rsidRPr="00654895" w:rsidTr="00377A4F">
        <w:trPr>
          <w:trHeight w:val="300"/>
        </w:trPr>
        <w:tc>
          <w:tcPr>
            <w:tcW w:w="956" w:type="pct"/>
            <w:gridSpan w:val="2"/>
            <w:tcBorders>
              <w:top w:val="nil"/>
              <w:left w:val="nil"/>
              <w:bottom w:val="nil"/>
              <w:right w:val="nil"/>
            </w:tcBorders>
            <w:shd w:val="clear" w:color="auto" w:fill="auto"/>
            <w:noWrap/>
            <w:vAlign w:val="bottom"/>
            <w:hideMark/>
          </w:tcPr>
          <w:p w:rsidR="00377A4F" w:rsidRPr="00654895" w:rsidRDefault="00377A4F" w:rsidP="00377A4F">
            <w:pPr>
              <w:spacing w:before="0" w:after="0"/>
              <w:jc w:val="center"/>
              <w:rPr>
                <w:b/>
                <w:bCs/>
                <w:noProof/>
                <w:color w:val="000000"/>
                <w:sz w:val="20"/>
                <w:szCs w:val="20"/>
                <w:lang w:eastAsia="en-IE"/>
              </w:rPr>
            </w:pPr>
          </w:p>
        </w:tc>
        <w:tc>
          <w:tcPr>
            <w:tcW w:w="435" w:type="pct"/>
            <w:gridSpan w:val="2"/>
            <w:tcBorders>
              <w:top w:val="nil"/>
              <w:left w:val="nil"/>
              <w:bottom w:val="nil"/>
              <w:right w:val="nil"/>
            </w:tcBorders>
            <w:shd w:val="clear" w:color="auto" w:fill="auto"/>
            <w:noWrap/>
            <w:vAlign w:val="bottom"/>
            <w:hideMark/>
          </w:tcPr>
          <w:p w:rsidR="00377A4F" w:rsidRPr="00654895" w:rsidRDefault="00377A4F" w:rsidP="00377A4F">
            <w:pPr>
              <w:spacing w:before="0" w:after="0"/>
              <w:jc w:val="left"/>
              <w:rPr>
                <w:noProof/>
                <w:sz w:val="20"/>
                <w:szCs w:val="20"/>
                <w:lang w:eastAsia="en-IE"/>
              </w:rPr>
            </w:pPr>
          </w:p>
        </w:tc>
        <w:tc>
          <w:tcPr>
            <w:tcW w:w="217" w:type="pct"/>
            <w:gridSpan w:val="2"/>
            <w:tcBorders>
              <w:top w:val="nil"/>
              <w:left w:val="nil"/>
              <w:bottom w:val="nil"/>
              <w:right w:val="nil"/>
            </w:tcBorders>
            <w:shd w:val="clear" w:color="auto" w:fill="auto"/>
            <w:noWrap/>
            <w:vAlign w:val="bottom"/>
            <w:hideMark/>
          </w:tcPr>
          <w:p w:rsidR="00377A4F" w:rsidRPr="00654895" w:rsidRDefault="00377A4F" w:rsidP="00377A4F">
            <w:pPr>
              <w:spacing w:before="0" w:after="0"/>
              <w:jc w:val="left"/>
              <w:rPr>
                <w:noProof/>
                <w:sz w:val="20"/>
                <w:szCs w:val="20"/>
                <w:lang w:eastAsia="en-IE"/>
              </w:rPr>
            </w:pPr>
          </w:p>
        </w:tc>
        <w:tc>
          <w:tcPr>
            <w:tcW w:w="222" w:type="pct"/>
            <w:tcBorders>
              <w:top w:val="nil"/>
              <w:left w:val="nil"/>
              <w:bottom w:val="nil"/>
              <w:right w:val="single" w:sz="4" w:space="0" w:color="auto"/>
            </w:tcBorders>
            <w:shd w:val="clear" w:color="auto" w:fill="auto"/>
            <w:noWrap/>
            <w:vAlign w:val="bottom"/>
            <w:hideMark/>
          </w:tcPr>
          <w:p w:rsidR="00377A4F" w:rsidRPr="00654895" w:rsidRDefault="00377A4F" w:rsidP="00377A4F">
            <w:pPr>
              <w:spacing w:before="0" w:after="0"/>
              <w:jc w:val="left"/>
              <w:rPr>
                <w:noProof/>
                <w:sz w:val="20"/>
                <w:szCs w:val="20"/>
                <w:lang w:eastAsia="en-IE"/>
              </w:rPr>
            </w:pPr>
          </w:p>
        </w:tc>
        <w:tc>
          <w:tcPr>
            <w:tcW w:w="265" w:type="pct"/>
            <w:gridSpan w:val="2"/>
            <w:tcBorders>
              <w:top w:val="single" w:sz="4" w:space="0" w:color="auto"/>
              <w:left w:val="nil"/>
              <w:bottom w:val="single" w:sz="4" w:space="0" w:color="auto"/>
              <w:right w:val="single" w:sz="4" w:space="0" w:color="auto"/>
            </w:tcBorders>
            <w:shd w:val="clear" w:color="auto" w:fill="auto"/>
            <w:vAlign w:val="center"/>
            <w:hideMark/>
          </w:tcPr>
          <w:p w:rsidR="00377A4F" w:rsidRPr="00654895" w:rsidRDefault="00377A4F" w:rsidP="00377A4F">
            <w:pPr>
              <w:spacing w:before="0" w:after="0"/>
              <w:jc w:val="center"/>
              <w:rPr>
                <w:b/>
                <w:bCs/>
                <w:noProof/>
                <w:color w:val="000000"/>
                <w:sz w:val="20"/>
                <w:szCs w:val="20"/>
              </w:rPr>
            </w:pPr>
            <w:r w:rsidRPr="00654895">
              <w:rPr>
                <w:b/>
                <w:noProof/>
                <w:color w:val="000000"/>
                <w:sz w:val="20"/>
              </w:rPr>
              <w:t>2027</w:t>
            </w:r>
          </w:p>
        </w:tc>
        <w:tc>
          <w:tcPr>
            <w:tcW w:w="323" w:type="pct"/>
            <w:gridSpan w:val="2"/>
            <w:tcBorders>
              <w:top w:val="single" w:sz="4" w:space="0" w:color="auto"/>
              <w:left w:val="single" w:sz="4" w:space="0" w:color="auto"/>
              <w:bottom w:val="single" w:sz="4" w:space="0" w:color="auto"/>
              <w:right w:val="single" w:sz="4"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2028</w:t>
            </w:r>
          </w:p>
        </w:tc>
        <w:tc>
          <w:tcPr>
            <w:tcW w:w="323" w:type="pct"/>
            <w:gridSpan w:val="2"/>
            <w:tcBorders>
              <w:top w:val="single" w:sz="8" w:space="0" w:color="auto"/>
              <w:left w:val="single" w:sz="4" w:space="0" w:color="auto"/>
              <w:bottom w:val="single" w:sz="4" w:space="0" w:color="auto"/>
              <w:right w:val="single" w:sz="8"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2029</w:t>
            </w:r>
          </w:p>
        </w:tc>
        <w:tc>
          <w:tcPr>
            <w:tcW w:w="322" w:type="pct"/>
            <w:gridSpan w:val="2"/>
            <w:tcBorders>
              <w:top w:val="single" w:sz="8" w:space="0" w:color="auto"/>
              <w:left w:val="single" w:sz="8" w:space="0" w:color="auto"/>
              <w:bottom w:val="single" w:sz="4" w:space="0" w:color="auto"/>
              <w:right w:val="single" w:sz="8"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2030</w:t>
            </w:r>
          </w:p>
        </w:tc>
        <w:tc>
          <w:tcPr>
            <w:tcW w:w="321" w:type="pct"/>
            <w:gridSpan w:val="2"/>
            <w:tcBorders>
              <w:top w:val="single" w:sz="8" w:space="0" w:color="auto"/>
              <w:left w:val="single" w:sz="8" w:space="0" w:color="auto"/>
              <w:bottom w:val="single" w:sz="4" w:space="0" w:color="auto"/>
              <w:right w:val="single" w:sz="8"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2031</w:t>
            </w:r>
          </w:p>
        </w:tc>
        <w:tc>
          <w:tcPr>
            <w:tcW w:w="320" w:type="pct"/>
            <w:gridSpan w:val="2"/>
            <w:tcBorders>
              <w:top w:val="single" w:sz="8" w:space="0" w:color="auto"/>
              <w:left w:val="single" w:sz="8" w:space="0" w:color="auto"/>
              <w:bottom w:val="single" w:sz="4" w:space="0" w:color="auto"/>
              <w:right w:val="single" w:sz="8"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2032</w:t>
            </w:r>
          </w:p>
        </w:tc>
        <w:tc>
          <w:tcPr>
            <w:tcW w:w="320" w:type="pct"/>
            <w:gridSpan w:val="2"/>
            <w:tcBorders>
              <w:top w:val="single" w:sz="8" w:space="0" w:color="auto"/>
              <w:left w:val="single" w:sz="8" w:space="0" w:color="auto"/>
              <w:bottom w:val="single" w:sz="4" w:space="0" w:color="auto"/>
              <w:right w:val="single" w:sz="8"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2033</w:t>
            </w:r>
          </w:p>
        </w:tc>
        <w:tc>
          <w:tcPr>
            <w:tcW w:w="320" w:type="pct"/>
            <w:gridSpan w:val="2"/>
            <w:tcBorders>
              <w:top w:val="single" w:sz="8" w:space="0" w:color="auto"/>
              <w:left w:val="single" w:sz="8" w:space="0" w:color="auto"/>
              <w:bottom w:val="single" w:sz="4" w:space="0" w:color="auto"/>
              <w:right w:val="single" w:sz="8" w:space="0" w:color="auto"/>
            </w:tcBorders>
            <w:vAlign w:val="center"/>
          </w:tcPr>
          <w:p w:rsidR="00377A4F" w:rsidRPr="00654895" w:rsidRDefault="00377A4F" w:rsidP="00377A4F">
            <w:pPr>
              <w:spacing w:before="0" w:after="0"/>
              <w:jc w:val="left"/>
              <w:rPr>
                <w:b/>
                <w:bCs/>
                <w:noProof/>
                <w:color w:val="000000"/>
                <w:sz w:val="20"/>
                <w:szCs w:val="20"/>
              </w:rPr>
            </w:pPr>
            <w:r w:rsidRPr="00654895">
              <w:rPr>
                <w:b/>
                <w:noProof/>
                <w:color w:val="000000"/>
                <w:sz w:val="20"/>
              </w:rPr>
              <w:t>2034</w:t>
            </w:r>
          </w:p>
        </w:tc>
        <w:tc>
          <w:tcPr>
            <w:tcW w:w="322" w:type="pct"/>
            <w:gridSpan w:val="2"/>
            <w:vMerge/>
            <w:tcBorders>
              <w:left w:val="single" w:sz="8" w:space="0" w:color="auto"/>
              <w:bottom w:val="single" w:sz="4" w:space="0" w:color="auto"/>
              <w:right w:val="single" w:sz="8" w:space="0" w:color="auto"/>
            </w:tcBorders>
          </w:tcPr>
          <w:p w:rsidR="00377A4F" w:rsidRPr="00654895" w:rsidRDefault="00377A4F" w:rsidP="00377A4F">
            <w:pPr>
              <w:spacing w:before="0" w:after="0"/>
              <w:jc w:val="left"/>
              <w:rPr>
                <w:b/>
                <w:bCs/>
                <w:noProof/>
                <w:color w:val="000000"/>
                <w:sz w:val="20"/>
                <w:szCs w:val="20"/>
                <w:lang w:eastAsia="en-IE"/>
              </w:rPr>
            </w:pPr>
          </w:p>
        </w:tc>
        <w:tc>
          <w:tcPr>
            <w:tcW w:w="334" w:type="pct"/>
            <w:vMerge/>
            <w:tcBorders>
              <w:top w:val="single" w:sz="8" w:space="0" w:color="auto"/>
              <w:left w:val="single" w:sz="8" w:space="0" w:color="auto"/>
              <w:bottom w:val="single" w:sz="4" w:space="0" w:color="auto"/>
              <w:right w:val="single" w:sz="8" w:space="0" w:color="auto"/>
            </w:tcBorders>
            <w:vAlign w:val="center"/>
            <w:hideMark/>
          </w:tcPr>
          <w:p w:rsidR="00377A4F" w:rsidRPr="00654895" w:rsidRDefault="00377A4F" w:rsidP="00377A4F">
            <w:pPr>
              <w:spacing w:before="0" w:after="0"/>
              <w:jc w:val="left"/>
              <w:rPr>
                <w:b/>
                <w:bCs/>
                <w:noProof/>
                <w:color w:val="000000"/>
                <w:sz w:val="20"/>
                <w:szCs w:val="20"/>
                <w:lang w:eastAsia="en-IE"/>
              </w:rPr>
            </w:pPr>
          </w:p>
        </w:tc>
      </w:tr>
      <w:tr w:rsidR="0039277C" w:rsidRPr="00654895" w:rsidTr="00DD7CE7">
        <w:trPr>
          <w:trHeight w:val="300"/>
        </w:trPr>
        <w:tc>
          <w:tcPr>
            <w:tcW w:w="95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9277C" w:rsidRPr="00654895" w:rsidRDefault="0039277C" w:rsidP="0039277C">
            <w:pPr>
              <w:spacing w:before="0" w:after="0"/>
              <w:rPr>
                <w:noProof/>
                <w:color w:val="000000"/>
                <w:sz w:val="21"/>
                <w:szCs w:val="21"/>
              </w:rPr>
            </w:pPr>
            <w:r w:rsidRPr="00654895">
              <w:rPr>
                <w:rFonts w:ascii="Calibri" w:hAnsi="Calibri"/>
                <w:noProof/>
                <w:color w:val="000000"/>
                <w:sz w:val="21"/>
              </w:rPr>
              <w:t>•</w:t>
            </w:r>
            <w:r w:rsidRPr="00654895">
              <w:rPr>
                <w:noProof/>
                <w:color w:val="000000"/>
                <w:sz w:val="21"/>
              </w:rPr>
              <w:t xml:space="preserve"> Aktionsbevillinger I ALT (alle aktionsrelaterede udgiftsområder)</w:t>
            </w:r>
          </w:p>
        </w:tc>
        <w:tc>
          <w:tcPr>
            <w:tcW w:w="435" w:type="pct"/>
            <w:gridSpan w:val="2"/>
            <w:tcBorders>
              <w:top w:val="single" w:sz="8" w:space="0" w:color="auto"/>
              <w:left w:val="nil"/>
              <w:bottom w:val="single" w:sz="8" w:space="0" w:color="auto"/>
              <w:right w:val="single" w:sz="8" w:space="0" w:color="auto"/>
            </w:tcBorders>
            <w:shd w:val="clear" w:color="auto" w:fill="auto"/>
            <w:vAlign w:val="center"/>
            <w:hideMark/>
          </w:tcPr>
          <w:p w:rsidR="0039277C" w:rsidRPr="00654895" w:rsidRDefault="0039277C" w:rsidP="0039277C">
            <w:pPr>
              <w:spacing w:before="0" w:after="0"/>
              <w:rPr>
                <w:noProof/>
                <w:color w:val="000000"/>
                <w:sz w:val="18"/>
                <w:szCs w:val="18"/>
              </w:rPr>
            </w:pPr>
            <w:r w:rsidRPr="00654895">
              <w:rPr>
                <w:noProof/>
                <w:color w:val="000000"/>
                <w:sz w:val="18"/>
              </w:rPr>
              <w:t>Forpligtelser</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654895" w:rsidRDefault="0039277C" w:rsidP="0039277C">
            <w:pPr>
              <w:spacing w:before="0" w:after="0"/>
              <w:jc w:val="center"/>
              <w:rPr>
                <w:noProof/>
                <w:color w:val="000000"/>
                <w:sz w:val="14"/>
                <w:szCs w:val="14"/>
              </w:rPr>
            </w:pPr>
            <w:r w:rsidRPr="00654895">
              <w:rPr>
                <w:noProof/>
                <w:color w:val="000000"/>
                <w:sz w:val="14"/>
              </w:rPr>
              <w:t>(4)</w:t>
            </w:r>
          </w:p>
        </w:tc>
        <w:tc>
          <w:tcPr>
            <w:tcW w:w="265" w:type="pct"/>
            <w:gridSpan w:val="2"/>
            <w:tcBorders>
              <w:top w:val="single" w:sz="4" w:space="0" w:color="auto"/>
              <w:left w:val="nil"/>
              <w:bottom w:val="single" w:sz="8" w:space="0" w:color="auto"/>
              <w:right w:val="single" w:sz="4" w:space="0" w:color="auto"/>
            </w:tcBorders>
            <w:shd w:val="clear" w:color="000000" w:fill="D9D9D9"/>
            <w:vAlign w:val="center"/>
            <w:hideMark/>
          </w:tcPr>
          <w:p w:rsidR="0039277C" w:rsidRPr="00654895" w:rsidRDefault="0039277C" w:rsidP="00DD7CE7">
            <w:pPr>
              <w:spacing w:before="0" w:after="0"/>
              <w:jc w:val="right"/>
              <w:rPr>
                <w:noProof/>
                <w:color w:val="000000"/>
                <w:sz w:val="20"/>
                <w:szCs w:val="20"/>
              </w:rPr>
            </w:pPr>
            <w:r w:rsidRPr="00654895">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r>
      <w:tr w:rsidR="0039277C" w:rsidRPr="00654895" w:rsidTr="00DD7CE7">
        <w:trPr>
          <w:trHeight w:val="300"/>
        </w:trPr>
        <w:tc>
          <w:tcPr>
            <w:tcW w:w="956" w:type="pct"/>
            <w:gridSpan w:val="2"/>
            <w:vMerge/>
            <w:tcBorders>
              <w:top w:val="single" w:sz="8" w:space="0" w:color="auto"/>
              <w:left w:val="single" w:sz="8" w:space="0" w:color="auto"/>
              <w:bottom w:val="single" w:sz="8" w:space="0" w:color="auto"/>
              <w:right w:val="single" w:sz="8" w:space="0" w:color="auto"/>
            </w:tcBorders>
            <w:vAlign w:val="center"/>
            <w:hideMark/>
          </w:tcPr>
          <w:p w:rsidR="0039277C" w:rsidRPr="00654895" w:rsidRDefault="0039277C" w:rsidP="0039277C">
            <w:pPr>
              <w:spacing w:before="0" w:after="0"/>
              <w:jc w:val="left"/>
              <w:rPr>
                <w:noProof/>
                <w:color w:val="000000"/>
                <w:sz w:val="21"/>
                <w:szCs w:val="21"/>
                <w:lang w:eastAsia="en-IE"/>
              </w:rPr>
            </w:pPr>
          </w:p>
        </w:tc>
        <w:tc>
          <w:tcPr>
            <w:tcW w:w="435" w:type="pct"/>
            <w:gridSpan w:val="2"/>
            <w:tcBorders>
              <w:top w:val="nil"/>
              <w:left w:val="nil"/>
              <w:bottom w:val="single" w:sz="8" w:space="0" w:color="auto"/>
              <w:right w:val="single" w:sz="8" w:space="0" w:color="auto"/>
            </w:tcBorders>
            <w:shd w:val="clear" w:color="auto" w:fill="auto"/>
            <w:vAlign w:val="center"/>
            <w:hideMark/>
          </w:tcPr>
          <w:p w:rsidR="0039277C" w:rsidRPr="00654895" w:rsidRDefault="0039277C" w:rsidP="0039277C">
            <w:pPr>
              <w:spacing w:before="0" w:after="0"/>
              <w:rPr>
                <w:noProof/>
                <w:color w:val="000000"/>
                <w:sz w:val="18"/>
                <w:szCs w:val="18"/>
              </w:rPr>
            </w:pPr>
            <w:r w:rsidRPr="00654895">
              <w:rPr>
                <w:noProof/>
                <w:color w:val="000000"/>
                <w:sz w:val="18"/>
              </w:rPr>
              <w:t>Betalinger</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654895" w:rsidRDefault="0039277C" w:rsidP="0039277C">
            <w:pPr>
              <w:spacing w:before="0" w:after="0"/>
              <w:jc w:val="center"/>
              <w:rPr>
                <w:noProof/>
                <w:color w:val="000000"/>
                <w:sz w:val="14"/>
                <w:szCs w:val="14"/>
              </w:rPr>
            </w:pPr>
            <w:r w:rsidRPr="00654895">
              <w:rPr>
                <w:noProof/>
                <w:color w:val="000000"/>
                <w:sz w:val="14"/>
              </w:rPr>
              <w:t>(5)</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654895" w:rsidRDefault="0039277C" w:rsidP="00DD7CE7">
            <w:pPr>
              <w:spacing w:before="0" w:after="0"/>
              <w:jc w:val="right"/>
              <w:rPr>
                <w:noProof/>
                <w:color w:val="000000"/>
                <w:sz w:val="20"/>
                <w:szCs w:val="20"/>
              </w:rPr>
            </w:pPr>
            <w:r w:rsidRPr="00654895">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r>
      <w:tr w:rsidR="0039277C" w:rsidRPr="00654895" w:rsidTr="00DD7CE7">
        <w:trPr>
          <w:trHeight w:val="990"/>
        </w:trPr>
        <w:tc>
          <w:tcPr>
            <w:tcW w:w="1391"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39277C" w:rsidRPr="00654895" w:rsidRDefault="0039277C" w:rsidP="0039277C">
            <w:pPr>
              <w:spacing w:before="0" w:after="0"/>
              <w:rPr>
                <w:noProof/>
                <w:color w:val="000000"/>
                <w:sz w:val="21"/>
                <w:szCs w:val="21"/>
              </w:rPr>
            </w:pPr>
            <w:r w:rsidRPr="00654895">
              <w:rPr>
                <w:rFonts w:ascii="Calibri" w:hAnsi="Calibri"/>
                <w:noProof/>
                <w:color w:val="000000"/>
                <w:sz w:val="21"/>
              </w:rPr>
              <w:t>•</w:t>
            </w:r>
            <w:r w:rsidRPr="00654895">
              <w:rPr>
                <w:noProof/>
                <w:color w:val="000000"/>
                <w:sz w:val="21"/>
              </w:rPr>
              <w:t xml:space="preserve"> Administrationsbevillinger finansieret over bevillingsrammen for særprogrammer I ALT (alle aktionsrelaterede udgiftsområder)</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654895" w:rsidRDefault="0039277C" w:rsidP="0039277C">
            <w:pPr>
              <w:spacing w:before="0" w:after="0"/>
              <w:jc w:val="center"/>
              <w:rPr>
                <w:noProof/>
                <w:color w:val="000000"/>
                <w:sz w:val="14"/>
                <w:szCs w:val="14"/>
              </w:rPr>
            </w:pPr>
            <w:r w:rsidRPr="00654895">
              <w:rPr>
                <w:noProof/>
                <w:color w:val="000000"/>
                <w:sz w:val="14"/>
              </w:rPr>
              <w:t>(6)</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654895" w:rsidRDefault="0039277C" w:rsidP="00DD7CE7">
            <w:pPr>
              <w:spacing w:before="0" w:after="0"/>
              <w:jc w:val="right"/>
              <w:rPr>
                <w:noProof/>
                <w:color w:val="000000"/>
                <w:sz w:val="20"/>
                <w:szCs w:val="20"/>
              </w:rPr>
            </w:pPr>
            <w:r w:rsidRPr="00654895">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r>
      <w:tr w:rsidR="0039277C" w:rsidRPr="00654895" w:rsidTr="00DD7CE7">
        <w:trPr>
          <w:trHeight w:val="564"/>
        </w:trPr>
        <w:tc>
          <w:tcPr>
            <w:tcW w:w="956" w:type="pct"/>
            <w:gridSpan w:val="2"/>
            <w:tcBorders>
              <w:top w:val="nil"/>
              <w:left w:val="single" w:sz="8" w:space="0" w:color="auto"/>
              <w:bottom w:val="nil"/>
              <w:right w:val="single" w:sz="8" w:space="0" w:color="auto"/>
            </w:tcBorders>
            <w:shd w:val="thinDiagStripe" w:color="C0C0C0" w:fill="F1F1F1"/>
            <w:vAlign w:val="center"/>
            <w:hideMark/>
          </w:tcPr>
          <w:p w:rsidR="0039277C" w:rsidRPr="00654895" w:rsidRDefault="0039277C" w:rsidP="0039277C">
            <w:pPr>
              <w:spacing w:before="0" w:after="0"/>
              <w:jc w:val="center"/>
              <w:rPr>
                <w:b/>
                <w:bCs/>
                <w:noProof/>
                <w:color w:val="000000"/>
                <w:sz w:val="22"/>
              </w:rPr>
            </w:pPr>
            <w:r w:rsidRPr="00654895">
              <w:rPr>
                <w:b/>
                <w:noProof/>
                <w:color w:val="000000"/>
                <w:sz w:val="22"/>
              </w:rPr>
              <w:t>Bevillinger I ALT under udgiftsområde 1-6</w:t>
            </w:r>
          </w:p>
        </w:tc>
        <w:tc>
          <w:tcPr>
            <w:tcW w:w="435" w:type="pct"/>
            <w:gridSpan w:val="2"/>
            <w:tcBorders>
              <w:top w:val="nil"/>
              <w:left w:val="nil"/>
              <w:bottom w:val="nil"/>
              <w:right w:val="single" w:sz="8" w:space="0" w:color="auto"/>
            </w:tcBorders>
            <w:shd w:val="clear" w:color="auto" w:fill="auto"/>
            <w:vAlign w:val="center"/>
            <w:hideMark/>
          </w:tcPr>
          <w:p w:rsidR="0039277C" w:rsidRPr="00654895" w:rsidRDefault="0039277C" w:rsidP="0039277C">
            <w:pPr>
              <w:spacing w:before="0" w:after="0"/>
              <w:rPr>
                <w:noProof/>
                <w:color w:val="000000"/>
                <w:sz w:val="18"/>
                <w:szCs w:val="18"/>
              </w:rPr>
            </w:pPr>
            <w:r w:rsidRPr="00654895">
              <w:rPr>
                <w:noProof/>
                <w:color w:val="000000"/>
                <w:sz w:val="18"/>
              </w:rPr>
              <w:t>Forpligtelser</w:t>
            </w:r>
          </w:p>
        </w:tc>
        <w:tc>
          <w:tcPr>
            <w:tcW w:w="438" w:type="pct"/>
            <w:gridSpan w:val="3"/>
            <w:tcBorders>
              <w:top w:val="single" w:sz="8" w:space="0" w:color="auto"/>
              <w:left w:val="nil"/>
              <w:bottom w:val="nil"/>
              <w:right w:val="single" w:sz="8" w:space="0" w:color="000000"/>
            </w:tcBorders>
            <w:shd w:val="clear" w:color="auto" w:fill="auto"/>
            <w:vAlign w:val="center"/>
            <w:hideMark/>
          </w:tcPr>
          <w:p w:rsidR="0039277C" w:rsidRPr="00654895" w:rsidRDefault="0039277C" w:rsidP="0039277C">
            <w:pPr>
              <w:spacing w:before="0" w:after="0"/>
              <w:jc w:val="center"/>
              <w:rPr>
                <w:noProof/>
                <w:color w:val="000000"/>
                <w:sz w:val="14"/>
                <w:szCs w:val="14"/>
              </w:rPr>
            </w:pPr>
            <w:r w:rsidRPr="00654895">
              <w:rPr>
                <w:noProof/>
                <w:color w:val="000000"/>
                <w:sz w:val="14"/>
              </w:rPr>
              <w:t>=4+6</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r>
      <w:tr w:rsidR="0039277C" w:rsidRPr="00654895" w:rsidTr="00DD7CE7">
        <w:trPr>
          <w:trHeight w:val="588"/>
        </w:trPr>
        <w:tc>
          <w:tcPr>
            <w:tcW w:w="956"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39277C" w:rsidRPr="00654895" w:rsidRDefault="0039277C" w:rsidP="0039277C">
            <w:pPr>
              <w:spacing w:before="0" w:after="0"/>
              <w:jc w:val="center"/>
              <w:rPr>
                <w:noProof/>
                <w:color w:val="000000"/>
                <w:sz w:val="20"/>
                <w:szCs w:val="20"/>
              </w:rPr>
            </w:pPr>
            <w:r w:rsidRPr="00654895">
              <w:rPr>
                <w:noProof/>
                <w:color w:val="000000"/>
                <w:sz w:val="20"/>
              </w:rPr>
              <w:t>i den flerårige finansielle ramme</w:t>
            </w:r>
            <w:r w:rsidRPr="00654895">
              <w:rPr>
                <w:noProof/>
                <w:color w:val="000000"/>
                <w:sz w:val="20"/>
              </w:rPr>
              <w:br/>
              <w:t>(referencebeløb)</w:t>
            </w:r>
          </w:p>
        </w:tc>
        <w:tc>
          <w:tcPr>
            <w:tcW w:w="435" w:type="pct"/>
            <w:gridSpan w:val="2"/>
            <w:tcBorders>
              <w:top w:val="nil"/>
              <w:left w:val="nil"/>
              <w:bottom w:val="single" w:sz="8" w:space="0" w:color="auto"/>
              <w:right w:val="single" w:sz="8" w:space="0" w:color="auto"/>
            </w:tcBorders>
            <w:shd w:val="clear" w:color="auto" w:fill="auto"/>
            <w:vAlign w:val="center"/>
            <w:hideMark/>
          </w:tcPr>
          <w:p w:rsidR="0039277C" w:rsidRPr="00654895" w:rsidRDefault="0039277C" w:rsidP="0039277C">
            <w:pPr>
              <w:spacing w:before="0" w:after="0"/>
              <w:rPr>
                <w:noProof/>
                <w:color w:val="000000"/>
                <w:sz w:val="18"/>
                <w:szCs w:val="18"/>
              </w:rPr>
            </w:pPr>
            <w:r w:rsidRPr="00654895">
              <w:rPr>
                <w:noProof/>
                <w:color w:val="000000"/>
                <w:sz w:val="18"/>
              </w:rPr>
              <w:t>Betalinger</w:t>
            </w:r>
          </w:p>
        </w:tc>
        <w:tc>
          <w:tcPr>
            <w:tcW w:w="438" w:type="pct"/>
            <w:gridSpan w:val="3"/>
            <w:tcBorders>
              <w:top w:val="single" w:sz="8" w:space="0" w:color="auto"/>
              <w:left w:val="nil"/>
              <w:bottom w:val="single" w:sz="8" w:space="0" w:color="auto"/>
              <w:right w:val="single" w:sz="8" w:space="0" w:color="000000"/>
            </w:tcBorders>
            <w:shd w:val="clear" w:color="auto" w:fill="auto"/>
            <w:vAlign w:val="center"/>
            <w:hideMark/>
          </w:tcPr>
          <w:p w:rsidR="0039277C" w:rsidRPr="00654895" w:rsidRDefault="0039277C" w:rsidP="0039277C">
            <w:pPr>
              <w:spacing w:before="0" w:after="0"/>
              <w:jc w:val="center"/>
              <w:rPr>
                <w:noProof/>
                <w:color w:val="000000"/>
                <w:sz w:val="14"/>
                <w:szCs w:val="14"/>
              </w:rPr>
            </w:pPr>
            <w:r w:rsidRPr="00654895">
              <w:rPr>
                <w:noProof/>
                <w:color w:val="000000"/>
                <w:sz w:val="14"/>
              </w:rPr>
              <w:t>=5+6</w:t>
            </w:r>
          </w:p>
        </w:tc>
        <w:tc>
          <w:tcPr>
            <w:tcW w:w="265" w:type="pct"/>
            <w:gridSpan w:val="2"/>
            <w:tcBorders>
              <w:top w:val="nil"/>
              <w:left w:val="nil"/>
              <w:bottom w:val="single" w:sz="8"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3"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1"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0"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22"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c>
          <w:tcPr>
            <w:tcW w:w="33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9277C" w:rsidRPr="00654895" w:rsidRDefault="0039277C" w:rsidP="00DD7CE7">
            <w:pPr>
              <w:spacing w:before="0" w:after="0"/>
              <w:jc w:val="right"/>
              <w:rPr>
                <w:b/>
                <w:bCs/>
                <w:noProof/>
                <w:color w:val="000000"/>
                <w:sz w:val="20"/>
                <w:szCs w:val="20"/>
              </w:rPr>
            </w:pPr>
            <w:r w:rsidRPr="00654895">
              <w:rPr>
                <w:b/>
                <w:noProof/>
                <w:color w:val="000000"/>
                <w:sz w:val="20"/>
              </w:rPr>
              <w:t>0,000</w:t>
            </w:r>
          </w:p>
        </w:tc>
      </w:tr>
    </w:tbl>
    <w:p w:rsidR="00E96A2F" w:rsidRPr="00654895" w:rsidRDefault="00E96A2F"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1747"/>
        <w:gridCol w:w="39"/>
        <w:gridCol w:w="597"/>
        <w:gridCol w:w="490"/>
        <w:gridCol w:w="109"/>
        <w:gridCol w:w="695"/>
        <w:gridCol w:w="699"/>
        <w:gridCol w:w="699"/>
        <w:gridCol w:w="699"/>
        <w:gridCol w:w="874"/>
        <w:gridCol w:w="865"/>
        <w:gridCol w:w="860"/>
        <w:gridCol w:w="854"/>
        <w:gridCol w:w="883"/>
        <w:gridCol w:w="911"/>
      </w:tblGrid>
      <w:tr w:rsidR="00E96A2F" w:rsidRPr="00654895" w:rsidTr="00425340">
        <w:trPr>
          <w:jc w:val="center"/>
        </w:trPr>
        <w:tc>
          <w:tcPr>
            <w:tcW w:w="1739" w:type="pct"/>
            <w:gridSpan w:val="2"/>
            <w:shd w:val="thinDiagStripe" w:color="C0C0C0" w:fill="auto"/>
            <w:vAlign w:val="center"/>
          </w:tcPr>
          <w:p w:rsidR="00E96A2F" w:rsidRPr="00654895" w:rsidRDefault="00E96A2F" w:rsidP="00425340">
            <w:pPr>
              <w:spacing w:before="60" w:after="60"/>
              <w:jc w:val="center"/>
              <w:rPr>
                <w:b/>
                <w:noProof/>
              </w:rPr>
            </w:pPr>
            <w:r w:rsidRPr="00654895">
              <w:rPr>
                <w:noProof/>
              </w:rPr>
              <w:br w:type="page"/>
            </w:r>
            <w:r w:rsidRPr="00654895">
              <w:rPr>
                <w:b/>
                <w:noProof/>
                <w:sz w:val="22"/>
              </w:rPr>
              <w:t xml:space="preserve">Udgiftsområde i den flerårige finansielle ramme </w:t>
            </w:r>
          </w:p>
        </w:tc>
        <w:tc>
          <w:tcPr>
            <w:tcW w:w="396" w:type="pct"/>
            <w:gridSpan w:val="3"/>
            <w:shd w:val="thinDiagStripe" w:color="C0C0C0" w:fill="auto"/>
            <w:vAlign w:val="center"/>
          </w:tcPr>
          <w:p w:rsidR="00E96A2F" w:rsidRPr="00654895" w:rsidRDefault="00E96A2F" w:rsidP="00425340">
            <w:pPr>
              <w:spacing w:before="60" w:after="60"/>
              <w:jc w:val="center"/>
              <w:rPr>
                <w:noProof/>
              </w:rPr>
            </w:pPr>
            <w:r w:rsidRPr="00654895">
              <w:rPr>
                <w:b/>
                <w:noProof/>
                <w:sz w:val="22"/>
              </w:rPr>
              <w:t>7</w:t>
            </w:r>
          </w:p>
        </w:tc>
        <w:tc>
          <w:tcPr>
            <w:tcW w:w="2865" w:type="pct"/>
            <w:gridSpan w:val="11"/>
            <w:vAlign w:val="center"/>
          </w:tcPr>
          <w:p w:rsidR="00E96A2F" w:rsidRPr="00654895" w:rsidRDefault="00E96A2F" w:rsidP="00425340">
            <w:pPr>
              <w:spacing w:before="60" w:after="60"/>
              <w:rPr>
                <w:noProof/>
              </w:rPr>
            </w:pPr>
            <w:r w:rsidRPr="00654895">
              <w:rPr>
                <w:noProof/>
                <w:sz w:val="22"/>
              </w:rPr>
              <w:t>Administrationsudgifter</w:t>
            </w:r>
          </w:p>
        </w:tc>
      </w:tr>
      <w:tr w:rsidR="00FB29BB" w:rsidRPr="00654895" w:rsidTr="00943BB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2175" w:type="pct"/>
            <w:gridSpan w:val="6"/>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B29BB" w:rsidRPr="00654895" w:rsidRDefault="00FB29BB" w:rsidP="00FB29BB">
            <w:pPr>
              <w:spacing w:before="0" w:after="0"/>
              <w:jc w:val="center"/>
              <w:rPr>
                <w:b/>
                <w:bCs/>
                <w:noProof/>
                <w:color w:val="000000"/>
                <w:szCs w:val="24"/>
              </w:rPr>
            </w:pPr>
            <w:r w:rsidRPr="00654895">
              <w:rPr>
                <w:b/>
                <w:noProof/>
                <w:color w:val="000000"/>
              </w:rPr>
              <w:t>GD RTD</w:t>
            </w:r>
          </w:p>
        </w:tc>
        <w:tc>
          <w:tcPr>
            <w:tcW w:w="246" w:type="pct"/>
            <w:tcBorders>
              <w:top w:val="single" w:sz="8" w:space="0" w:color="auto"/>
              <w:left w:val="nil"/>
              <w:bottom w:val="single" w:sz="4" w:space="0" w:color="auto"/>
              <w:right w:val="single" w:sz="8" w:space="0" w:color="auto"/>
            </w:tcBorders>
            <w:shd w:val="clear" w:color="auto" w:fill="auto"/>
            <w:vAlign w:val="center"/>
            <w:hideMark/>
          </w:tcPr>
          <w:p w:rsidR="00FB29BB" w:rsidRPr="00654895" w:rsidRDefault="00FB29BB" w:rsidP="00FB29BB">
            <w:pPr>
              <w:spacing w:before="0" w:after="0"/>
              <w:jc w:val="center"/>
              <w:rPr>
                <w:noProof/>
                <w:color w:val="000000"/>
                <w:sz w:val="20"/>
                <w:szCs w:val="20"/>
              </w:rPr>
            </w:pPr>
            <w:r w:rsidRPr="00654895">
              <w:rPr>
                <w:noProof/>
                <w:color w:val="000000"/>
                <w:sz w:val="20"/>
              </w:rPr>
              <w:t>År</w:t>
            </w:r>
          </w:p>
        </w:tc>
        <w:tc>
          <w:tcPr>
            <w:tcW w:w="247" w:type="pct"/>
            <w:tcBorders>
              <w:top w:val="single" w:sz="8" w:space="0" w:color="auto"/>
              <w:left w:val="nil"/>
              <w:bottom w:val="single" w:sz="4" w:space="0" w:color="auto"/>
              <w:right w:val="single" w:sz="8" w:space="0" w:color="auto"/>
            </w:tcBorders>
            <w:shd w:val="clear" w:color="auto" w:fill="auto"/>
            <w:vAlign w:val="center"/>
            <w:hideMark/>
          </w:tcPr>
          <w:p w:rsidR="00FB29BB" w:rsidRPr="00654895" w:rsidRDefault="00FB29BB" w:rsidP="00FB29BB">
            <w:pPr>
              <w:spacing w:before="0" w:after="0"/>
              <w:jc w:val="center"/>
              <w:rPr>
                <w:noProof/>
                <w:color w:val="000000"/>
                <w:sz w:val="20"/>
                <w:szCs w:val="20"/>
              </w:rPr>
            </w:pPr>
            <w:r w:rsidRPr="00654895">
              <w:rPr>
                <w:noProof/>
                <w:color w:val="000000"/>
                <w:sz w:val="20"/>
              </w:rPr>
              <w:t>År</w:t>
            </w:r>
          </w:p>
        </w:tc>
        <w:tc>
          <w:tcPr>
            <w:tcW w:w="247" w:type="pct"/>
            <w:tcBorders>
              <w:top w:val="single" w:sz="8" w:space="0" w:color="auto"/>
              <w:left w:val="nil"/>
              <w:bottom w:val="single" w:sz="4" w:space="0" w:color="auto"/>
              <w:right w:val="single" w:sz="8" w:space="0" w:color="auto"/>
            </w:tcBorders>
            <w:shd w:val="clear" w:color="auto" w:fill="auto"/>
            <w:vAlign w:val="center"/>
            <w:hideMark/>
          </w:tcPr>
          <w:p w:rsidR="00FB29BB" w:rsidRPr="00654895" w:rsidRDefault="00FB29BB" w:rsidP="00FB29BB">
            <w:pPr>
              <w:spacing w:before="0" w:after="0"/>
              <w:jc w:val="center"/>
              <w:rPr>
                <w:noProof/>
                <w:color w:val="000000"/>
                <w:sz w:val="20"/>
                <w:szCs w:val="20"/>
              </w:rPr>
            </w:pPr>
            <w:r w:rsidRPr="00654895">
              <w:rPr>
                <w:noProof/>
                <w:color w:val="000000"/>
                <w:sz w:val="20"/>
              </w:rPr>
              <w:t>År</w:t>
            </w:r>
          </w:p>
        </w:tc>
        <w:tc>
          <w:tcPr>
            <w:tcW w:w="247" w:type="pct"/>
            <w:tcBorders>
              <w:top w:val="single" w:sz="8" w:space="0" w:color="auto"/>
              <w:left w:val="nil"/>
              <w:bottom w:val="single" w:sz="4" w:space="0" w:color="auto"/>
              <w:right w:val="single" w:sz="4" w:space="0" w:color="auto"/>
            </w:tcBorders>
            <w:shd w:val="clear" w:color="auto" w:fill="auto"/>
            <w:vAlign w:val="center"/>
            <w:hideMark/>
          </w:tcPr>
          <w:p w:rsidR="00FB29BB" w:rsidRPr="00654895" w:rsidRDefault="00FB29BB" w:rsidP="00FB29BB">
            <w:pPr>
              <w:spacing w:before="0" w:after="0"/>
              <w:jc w:val="center"/>
              <w:rPr>
                <w:noProof/>
                <w:color w:val="000000"/>
                <w:sz w:val="20"/>
                <w:szCs w:val="20"/>
              </w:rPr>
            </w:pPr>
            <w:r w:rsidRPr="00654895">
              <w:rPr>
                <w:noProof/>
                <w:color w:val="000000"/>
                <w:sz w:val="20"/>
              </w:rPr>
              <w:t>År</w:t>
            </w:r>
          </w:p>
        </w:tc>
        <w:tc>
          <w:tcPr>
            <w:tcW w:w="308" w:type="pct"/>
            <w:tcBorders>
              <w:top w:val="single" w:sz="4" w:space="0" w:color="auto"/>
              <w:left w:val="single" w:sz="4" w:space="0" w:color="auto"/>
              <w:bottom w:val="single" w:sz="4" w:space="0" w:color="auto"/>
              <w:right w:val="single" w:sz="4" w:space="0" w:color="auto"/>
            </w:tcBorders>
            <w:vAlign w:val="center"/>
          </w:tcPr>
          <w:p w:rsidR="00FB29BB" w:rsidRPr="00654895" w:rsidRDefault="00FB29BB" w:rsidP="00FB29BB">
            <w:pPr>
              <w:spacing w:before="0" w:after="0"/>
              <w:jc w:val="center"/>
              <w:rPr>
                <w:b/>
                <w:bCs/>
                <w:noProof/>
                <w:color w:val="000000"/>
                <w:sz w:val="20"/>
                <w:szCs w:val="20"/>
              </w:rPr>
            </w:pPr>
            <w:r w:rsidRPr="00654895">
              <w:rPr>
                <w:noProof/>
                <w:color w:val="000000"/>
                <w:sz w:val="20"/>
              </w:rPr>
              <w:t>År</w:t>
            </w:r>
          </w:p>
        </w:tc>
        <w:tc>
          <w:tcPr>
            <w:tcW w:w="305" w:type="pct"/>
            <w:tcBorders>
              <w:top w:val="single" w:sz="8" w:space="0" w:color="auto"/>
              <w:left w:val="single" w:sz="4" w:space="0" w:color="auto"/>
              <w:bottom w:val="single" w:sz="8" w:space="0" w:color="000000"/>
              <w:right w:val="single" w:sz="4" w:space="0" w:color="auto"/>
            </w:tcBorders>
            <w:vAlign w:val="center"/>
          </w:tcPr>
          <w:p w:rsidR="00FB29BB" w:rsidRPr="00654895" w:rsidRDefault="00FB29BB" w:rsidP="00FB29BB">
            <w:pPr>
              <w:spacing w:before="0" w:after="0"/>
              <w:jc w:val="center"/>
              <w:rPr>
                <w:b/>
                <w:bCs/>
                <w:noProof/>
                <w:color w:val="000000"/>
                <w:sz w:val="20"/>
                <w:szCs w:val="20"/>
              </w:rPr>
            </w:pPr>
            <w:r w:rsidRPr="00654895">
              <w:rPr>
                <w:noProof/>
                <w:color w:val="000000"/>
                <w:sz w:val="20"/>
              </w:rPr>
              <w:t>År</w:t>
            </w:r>
          </w:p>
        </w:tc>
        <w:tc>
          <w:tcPr>
            <w:tcW w:w="303" w:type="pct"/>
            <w:tcBorders>
              <w:top w:val="single" w:sz="8" w:space="0" w:color="auto"/>
              <w:left w:val="single" w:sz="4" w:space="0" w:color="auto"/>
              <w:bottom w:val="single" w:sz="8" w:space="0" w:color="000000"/>
              <w:right w:val="single" w:sz="4" w:space="0" w:color="auto"/>
            </w:tcBorders>
            <w:vAlign w:val="center"/>
          </w:tcPr>
          <w:p w:rsidR="00FB29BB" w:rsidRPr="00654895" w:rsidRDefault="00FB29BB" w:rsidP="00FB29BB">
            <w:pPr>
              <w:spacing w:before="0" w:after="0"/>
              <w:jc w:val="center"/>
              <w:rPr>
                <w:b/>
                <w:bCs/>
                <w:noProof/>
                <w:color w:val="000000"/>
                <w:sz w:val="20"/>
                <w:szCs w:val="20"/>
              </w:rPr>
            </w:pPr>
            <w:r w:rsidRPr="00654895">
              <w:rPr>
                <w:noProof/>
                <w:color w:val="000000"/>
                <w:sz w:val="20"/>
              </w:rPr>
              <w:t>År</w:t>
            </w:r>
          </w:p>
        </w:tc>
        <w:tc>
          <w:tcPr>
            <w:tcW w:w="301" w:type="pct"/>
            <w:vMerge w:val="restart"/>
            <w:tcBorders>
              <w:top w:val="single" w:sz="8" w:space="0" w:color="auto"/>
              <w:left w:val="single" w:sz="4" w:space="0" w:color="auto"/>
              <w:right w:val="single" w:sz="4" w:space="0" w:color="auto"/>
            </w:tcBorders>
            <w:vAlign w:val="center"/>
          </w:tcPr>
          <w:p w:rsidR="00FB29BB" w:rsidRPr="00654895" w:rsidRDefault="00FB29BB" w:rsidP="00FB29BB">
            <w:pPr>
              <w:spacing w:before="0" w:after="0"/>
              <w:jc w:val="left"/>
              <w:rPr>
                <w:b/>
                <w:bCs/>
                <w:noProof/>
                <w:color w:val="000000"/>
                <w:sz w:val="20"/>
                <w:szCs w:val="20"/>
              </w:rPr>
            </w:pPr>
            <w:r w:rsidRPr="00654895">
              <w:rPr>
                <w:b/>
                <w:noProof/>
                <w:color w:val="000000"/>
                <w:sz w:val="20"/>
              </w:rPr>
              <w:t>I ALT FFR 2028-2034</w:t>
            </w:r>
          </w:p>
        </w:tc>
        <w:tc>
          <w:tcPr>
            <w:tcW w:w="299" w:type="pct"/>
            <w:vMerge w:val="restart"/>
            <w:tcBorders>
              <w:top w:val="single" w:sz="8" w:space="0" w:color="auto"/>
              <w:left w:val="single" w:sz="4" w:space="0" w:color="auto"/>
              <w:right w:val="single" w:sz="4" w:space="0" w:color="auto"/>
            </w:tcBorders>
            <w:vAlign w:val="center"/>
          </w:tcPr>
          <w:p w:rsidR="00FB29BB" w:rsidRPr="00654895" w:rsidRDefault="00FB29BB" w:rsidP="00FB29BB">
            <w:pPr>
              <w:spacing w:before="0" w:after="0"/>
              <w:jc w:val="left"/>
              <w:rPr>
                <w:b/>
                <w:bCs/>
                <w:noProof/>
                <w:color w:val="000000"/>
                <w:sz w:val="20"/>
                <w:szCs w:val="20"/>
              </w:rPr>
            </w:pPr>
            <w:r w:rsidRPr="00654895">
              <w:rPr>
                <w:b/>
                <w:noProof/>
                <w:color w:val="000000"/>
                <w:sz w:val="20"/>
              </w:rPr>
              <w:t>EFTER 2034</w:t>
            </w:r>
          </w:p>
        </w:tc>
        <w:tc>
          <w:tcPr>
            <w:tcW w:w="322"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FB29BB" w:rsidRPr="00654895" w:rsidRDefault="00FB29BB" w:rsidP="00FB29BB">
            <w:pPr>
              <w:spacing w:before="0" w:after="0"/>
              <w:jc w:val="center"/>
              <w:rPr>
                <w:b/>
                <w:bCs/>
                <w:noProof/>
                <w:color w:val="000000"/>
                <w:sz w:val="20"/>
                <w:szCs w:val="20"/>
              </w:rPr>
            </w:pPr>
            <w:r w:rsidRPr="00654895">
              <w:rPr>
                <w:b/>
                <w:noProof/>
                <w:color w:val="000000"/>
                <w:sz w:val="20"/>
              </w:rPr>
              <w:t>I ALT</w:t>
            </w:r>
          </w:p>
        </w:tc>
      </w:tr>
      <w:tr w:rsidR="00FB29BB" w:rsidRPr="00654895" w:rsidTr="00943BB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5" w:type="pct"/>
            <w:gridSpan w:val="6"/>
            <w:vMerge/>
            <w:tcBorders>
              <w:top w:val="single" w:sz="8" w:space="0" w:color="auto"/>
              <w:left w:val="single" w:sz="8" w:space="0" w:color="auto"/>
              <w:bottom w:val="single" w:sz="8" w:space="0" w:color="auto"/>
              <w:right w:val="single" w:sz="8" w:space="0" w:color="auto"/>
            </w:tcBorders>
            <w:vAlign w:val="center"/>
            <w:hideMark/>
          </w:tcPr>
          <w:p w:rsidR="00FB29BB" w:rsidRPr="00654895" w:rsidRDefault="00FB29BB" w:rsidP="00FB29BB">
            <w:pPr>
              <w:spacing w:before="0" w:after="0"/>
              <w:jc w:val="left"/>
              <w:rPr>
                <w:noProof/>
                <w:color w:val="000000"/>
                <w:szCs w:val="24"/>
                <w:lang w:eastAsia="en-IE"/>
              </w:rPr>
            </w:pPr>
          </w:p>
        </w:tc>
        <w:tc>
          <w:tcPr>
            <w:tcW w:w="246" w:type="pct"/>
            <w:tcBorders>
              <w:top w:val="single" w:sz="4" w:space="0" w:color="auto"/>
              <w:left w:val="nil"/>
              <w:bottom w:val="single" w:sz="8" w:space="0" w:color="auto"/>
              <w:right w:val="single" w:sz="8" w:space="0" w:color="auto"/>
            </w:tcBorders>
            <w:shd w:val="clear" w:color="auto" w:fill="auto"/>
            <w:vAlign w:val="center"/>
            <w:hideMark/>
          </w:tcPr>
          <w:p w:rsidR="00FB29BB" w:rsidRPr="00654895" w:rsidRDefault="00FB29BB" w:rsidP="00FB29BB">
            <w:pPr>
              <w:spacing w:before="0" w:after="0"/>
              <w:jc w:val="center"/>
              <w:rPr>
                <w:b/>
                <w:bCs/>
                <w:noProof/>
                <w:color w:val="000000"/>
                <w:sz w:val="20"/>
                <w:szCs w:val="20"/>
              </w:rPr>
            </w:pPr>
            <w:r w:rsidRPr="00654895">
              <w:rPr>
                <w:b/>
                <w:noProof/>
                <w:color w:val="000000"/>
                <w:sz w:val="20"/>
              </w:rPr>
              <w:t>2028</w:t>
            </w:r>
          </w:p>
        </w:tc>
        <w:tc>
          <w:tcPr>
            <w:tcW w:w="247" w:type="pct"/>
            <w:tcBorders>
              <w:top w:val="single" w:sz="4" w:space="0" w:color="auto"/>
              <w:left w:val="nil"/>
              <w:bottom w:val="single" w:sz="8" w:space="0" w:color="auto"/>
              <w:right w:val="single" w:sz="8" w:space="0" w:color="auto"/>
            </w:tcBorders>
            <w:shd w:val="clear" w:color="auto" w:fill="auto"/>
            <w:vAlign w:val="center"/>
            <w:hideMark/>
          </w:tcPr>
          <w:p w:rsidR="00FB29BB" w:rsidRPr="00654895" w:rsidRDefault="00FB29BB" w:rsidP="00FB29BB">
            <w:pPr>
              <w:spacing w:before="0" w:after="0"/>
              <w:jc w:val="center"/>
              <w:rPr>
                <w:b/>
                <w:bCs/>
                <w:noProof/>
                <w:color w:val="000000"/>
                <w:sz w:val="20"/>
                <w:szCs w:val="20"/>
              </w:rPr>
            </w:pPr>
            <w:r w:rsidRPr="00654895">
              <w:rPr>
                <w:b/>
                <w:noProof/>
                <w:color w:val="000000"/>
                <w:sz w:val="20"/>
              </w:rPr>
              <w:t>2029</w:t>
            </w:r>
          </w:p>
        </w:tc>
        <w:tc>
          <w:tcPr>
            <w:tcW w:w="247" w:type="pct"/>
            <w:tcBorders>
              <w:top w:val="single" w:sz="4" w:space="0" w:color="auto"/>
              <w:left w:val="nil"/>
              <w:bottom w:val="single" w:sz="8" w:space="0" w:color="auto"/>
              <w:right w:val="single" w:sz="8" w:space="0" w:color="auto"/>
            </w:tcBorders>
            <w:shd w:val="clear" w:color="auto" w:fill="auto"/>
            <w:vAlign w:val="center"/>
            <w:hideMark/>
          </w:tcPr>
          <w:p w:rsidR="00FB29BB" w:rsidRPr="00654895" w:rsidRDefault="00FB29BB" w:rsidP="00FB29BB">
            <w:pPr>
              <w:spacing w:before="0" w:after="0"/>
              <w:jc w:val="center"/>
              <w:rPr>
                <w:b/>
                <w:bCs/>
                <w:noProof/>
                <w:color w:val="000000"/>
                <w:sz w:val="20"/>
                <w:szCs w:val="20"/>
              </w:rPr>
            </w:pPr>
            <w:r w:rsidRPr="00654895">
              <w:rPr>
                <w:b/>
                <w:noProof/>
                <w:color w:val="000000"/>
                <w:sz w:val="20"/>
              </w:rPr>
              <w:t>2030</w:t>
            </w:r>
          </w:p>
        </w:tc>
        <w:tc>
          <w:tcPr>
            <w:tcW w:w="247" w:type="pct"/>
            <w:tcBorders>
              <w:top w:val="single" w:sz="4" w:space="0" w:color="auto"/>
              <w:left w:val="nil"/>
              <w:bottom w:val="single" w:sz="8" w:space="0" w:color="auto"/>
              <w:right w:val="single" w:sz="4" w:space="0" w:color="auto"/>
            </w:tcBorders>
            <w:shd w:val="clear" w:color="auto" w:fill="auto"/>
            <w:vAlign w:val="center"/>
            <w:hideMark/>
          </w:tcPr>
          <w:p w:rsidR="00FB29BB" w:rsidRPr="00654895" w:rsidRDefault="00FB29BB" w:rsidP="00FB29BB">
            <w:pPr>
              <w:spacing w:before="0" w:after="0"/>
              <w:jc w:val="center"/>
              <w:rPr>
                <w:b/>
                <w:bCs/>
                <w:noProof/>
                <w:color w:val="000000"/>
                <w:sz w:val="20"/>
                <w:szCs w:val="20"/>
              </w:rPr>
            </w:pPr>
            <w:r w:rsidRPr="00654895">
              <w:rPr>
                <w:b/>
                <w:noProof/>
                <w:color w:val="000000"/>
                <w:sz w:val="20"/>
              </w:rPr>
              <w:t>2031</w:t>
            </w:r>
          </w:p>
        </w:tc>
        <w:tc>
          <w:tcPr>
            <w:tcW w:w="308" w:type="pct"/>
            <w:tcBorders>
              <w:top w:val="single" w:sz="4" w:space="0" w:color="auto"/>
              <w:left w:val="single" w:sz="4" w:space="0" w:color="auto"/>
              <w:bottom w:val="single" w:sz="4" w:space="0" w:color="auto"/>
              <w:right w:val="single" w:sz="4" w:space="0" w:color="auto"/>
            </w:tcBorders>
            <w:vAlign w:val="center"/>
          </w:tcPr>
          <w:p w:rsidR="00FB29BB" w:rsidRPr="00654895" w:rsidRDefault="00FB29BB" w:rsidP="00FB29BB">
            <w:pPr>
              <w:spacing w:before="0" w:after="0"/>
              <w:jc w:val="left"/>
              <w:rPr>
                <w:b/>
                <w:bCs/>
                <w:noProof/>
                <w:color w:val="000000"/>
                <w:sz w:val="20"/>
                <w:szCs w:val="20"/>
              </w:rPr>
            </w:pPr>
            <w:r w:rsidRPr="00654895">
              <w:rPr>
                <w:b/>
                <w:noProof/>
                <w:color w:val="000000"/>
                <w:sz w:val="20"/>
              </w:rPr>
              <w:t>2032</w:t>
            </w:r>
          </w:p>
        </w:tc>
        <w:tc>
          <w:tcPr>
            <w:tcW w:w="305" w:type="pct"/>
            <w:tcBorders>
              <w:top w:val="single" w:sz="8" w:space="0" w:color="auto"/>
              <w:left w:val="single" w:sz="4" w:space="0" w:color="auto"/>
              <w:bottom w:val="single" w:sz="8" w:space="0" w:color="000000"/>
              <w:right w:val="single" w:sz="4" w:space="0" w:color="auto"/>
            </w:tcBorders>
            <w:vAlign w:val="center"/>
          </w:tcPr>
          <w:p w:rsidR="00FB29BB" w:rsidRPr="00654895" w:rsidRDefault="00FB29BB" w:rsidP="00FB29BB">
            <w:pPr>
              <w:spacing w:before="0" w:after="0"/>
              <w:jc w:val="left"/>
              <w:rPr>
                <w:b/>
                <w:bCs/>
                <w:noProof/>
                <w:color w:val="000000"/>
                <w:sz w:val="20"/>
                <w:szCs w:val="20"/>
              </w:rPr>
            </w:pPr>
            <w:r w:rsidRPr="00654895">
              <w:rPr>
                <w:b/>
                <w:noProof/>
                <w:color w:val="000000"/>
                <w:sz w:val="20"/>
              </w:rPr>
              <w:t>2033</w:t>
            </w:r>
          </w:p>
        </w:tc>
        <w:tc>
          <w:tcPr>
            <w:tcW w:w="303" w:type="pct"/>
            <w:tcBorders>
              <w:top w:val="single" w:sz="8" w:space="0" w:color="auto"/>
              <w:left w:val="single" w:sz="4" w:space="0" w:color="auto"/>
              <w:bottom w:val="single" w:sz="8" w:space="0" w:color="000000"/>
              <w:right w:val="single" w:sz="4" w:space="0" w:color="auto"/>
            </w:tcBorders>
            <w:vAlign w:val="center"/>
          </w:tcPr>
          <w:p w:rsidR="00FB29BB" w:rsidRPr="00654895" w:rsidRDefault="00FB29BB" w:rsidP="00FB29BB">
            <w:pPr>
              <w:spacing w:before="0" w:after="0"/>
              <w:jc w:val="left"/>
              <w:rPr>
                <w:b/>
                <w:bCs/>
                <w:noProof/>
                <w:color w:val="000000"/>
                <w:sz w:val="20"/>
                <w:szCs w:val="20"/>
              </w:rPr>
            </w:pPr>
            <w:r w:rsidRPr="00654895">
              <w:rPr>
                <w:b/>
                <w:noProof/>
                <w:color w:val="000000"/>
                <w:sz w:val="20"/>
              </w:rPr>
              <w:t>2034</w:t>
            </w:r>
          </w:p>
        </w:tc>
        <w:tc>
          <w:tcPr>
            <w:tcW w:w="301" w:type="pct"/>
            <w:vMerge/>
            <w:tcBorders>
              <w:left w:val="single" w:sz="4" w:space="0" w:color="auto"/>
              <w:bottom w:val="single" w:sz="8" w:space="0" w:color="000000"/>
              <w:right w:val="single" w:sz="4" w:space="0" w:color="auto"/>
            </w:tcBorders>
            <w:vAlign w:val="center"/>
          </w:tcPr>
          <w:p w:rsidR="00FB29BB" w:rsidRPr="00654895" w:rsidRDefault="00FB29BB" w:rsidP="00FB29BB">
            <w:pPr>
              <w:spacing w:before="0" w:after="0"/>
              <w:jc w:val="left"/>
              <w:rPr>
                <w:b/>
                <w:bCs/>
                <w:noProof/>
                <w:color w:val="000000"/>
                <w:sz w:val="20"/>
                <w:szCs w:val="20"/>
                <w:lang w:eastAsia="en-IE"/>
              </w:rPr>
            </w:pPr>
          </w:p>
        </w:tc>
        <w:tc>
          <w:tcPr>
            <w:tcW w:w="299" w:type="pct"/>
            <w:vMerge/>
            <w:tcBorders>
              <w:left w:val="single" w:sz="4" w:space="0" w:color="auto"/>
              <w:bottom w:val="single" w:sz="8" w:space="0" w:color="000000"/>
              <w:right w:val="single" w:sz="4" w:space="0" w:color="auto"/>
            </w:tcBorders>
            <w:vAlign w:val="center"/>
          </w:tcPr>
          <w:p w:rsidR="00FB29BB" w:rsidRPr="00654895" w:rsidRDefault="00FB29BB" w:rsidP="00FB29BB">
            <w:pPr>
              <w:spacing w:before="0" w:after="0"/>
              <w:jc w:val="left"/>
              <w:rPr>
                <w:b/>
                <w:bCs/>
                <w:noProof/>
                <w:color w:val="000000"/>
                <w:sz w:val="20"/>
                <w:szCs w:val="20"/>
                <w:lang w:eastAsia="en-IE"/>
              </w:rPr>
            </w:pPr>
          </w:p>
        </w:tc>
        <w:tc>
          <w:tcPr>
            <w:tcW w:w="322" w:type="pct"/>
            <w:vMerge/>
            <w:tcBorders>
              <w:top w:val="single" w:sz="8" w:space="0" w:color="auto"/>
              <w:left w:val="single" w:sz="4" w:space="0" w:color="auto"/>
              <w:bottom w:val="single" w:sz="8" w:space="0" w:color="000000"/>
              <w:right w:val="single" w:sz="8" w:space="0" w:color="auto"/>
            </w:tcBorders>
            <w:vAlign w:val="center"/>
            <w:hideMark/>
          </w:tcPr>
          <w:p w:rsidR="00FB29BB" w:rsidRPr="00654895" w:rsidRDefault="00FB29BB" w:rsidP="00FB29BB">
            <w:pPr>
              <w:spacing w:before="0" w:after="0"/>
              <w:jc w:val="left"/>
              <w:rPr>
                <w:b/>
                <w:bCs/>
                <w:noProof/>
                <w:color w:val="000000"/>
                <w:sz w:val="20"/>
                <w:szCs w:val="20"/>
                <w:lang w:eastAsia="en-IE"/>
              </w:rPr>
            </w:pPr>
          </w:p>
        </w:tc>
      </w:tr>
      <w:tr w:rsidR="000A68A3" w:rsidRPr="00654895"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5" w:type="pct"/>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rsidR="000A68A3" w:rsidRPr="00654895" w:rsidRDefault="000A68A3" w:rsidP="00425340">
            <w:pPr>
              <w:spacing w:before="0" w:after="0"/>
              <w:jc w:val="left"/>
              <w:rPr>
                <w:rFonts w:ascii="Wingdings" w:hAnsi="Wingdings" w:cs="Calibri"/>
                <w:noProof/>
                <w:color w:val="000000"/>
                <w:sz w:val="22"/>
              </w:rPr>
            </w:pPr>
            <w:r w:rsidRPr="00654895">
              <w:rPr>
                <w:rFonts w:ascii="Wingdings" w:hAnsi="Wingdings"/>
                <w:noProof/>
                <w:color w:val="000000"/>
                <w:sz w:val="22"/>
              </w:rPr>
              <w:t></w:t>
            </w:r>
            <w:r w:rsidRPr="00654895">
              <w:rPr>
                <w:noProof/>
                <w:color w:val="000000"/>
                <w:sz w:val="22"/>
              </w:rPr>
              <w:t xml:space="preserve"> Menneskelige ressourcer </w:t>
            </w:r>
          </w:p>
        </w:tc>
        <w:tc>
          <w:tcPr>
            <w:tcW w:w="246"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0,780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0,780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0,780</w:t>
            </w:r>
          </w:p>
        </w:tc>
        <w:tc>
          <w:tcPr>
            <w:tcW w:w="247" w:type="pct"/>
            <w:tcBorders>
              <w:top w:val="nil"/>
              <w:left w:val="nil"/>
              <w:bottom w:val="single" w:sz="8" w:space="0" w:color="auto"/>
              <w:right w:val="single" w:sz="4"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0,780</w:t>
            </w:r>
          </w:p>
        </w:tc>
        <w:tc>
          <w:tcPr>
            <w:tcW w:w="308" w:type="pct"/>
            <w:tcBorders>
              <w:top w:val="single" w:sz="4" w:space="0" w:color="auto"/>
              <w:left w:val="single" w:sz="4" w:space="0" w:color="auto"/>
              <w:bottom w:val="single" w:sz="4"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0,101</w:t>
            </w:r>
          </w:p>
        </w:tc>
        <w:tc>
          <w:tcPr>
            <w:tcW w:w="305"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0,000</w:t>
            </w:r>
          </w:p>
        </w:tc>
        <w:tc>
          <w:tcPr>
            <w:tcW w:w="303"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0,000</w:t>
            </w:r>
          </w:p>
        </w:tc>
        <w:tc>
          <w:tcPr>
            <w:tcW w:w="301"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3,221</w:t>
            </w:r>
          </w:p>
        </w:tc>
        <w:tc>
          <w:tcPr>
            <w:tcW w:w="299"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0,000</w:t>
            </w:r>
          </w:p>
        </w:tc>
        <w:tc>
          <w:tcPr>
            <w:tcW w:w="322" w:type="pct"/>
            <w:tcBorders>
              <w:top w:val="nil"/>
              <w:left w:val="single" w:sz="4" w:space="0" w:color="auto"/>
              <w:bottom w:val="single" w:sz="8" w:space="0" w:color="auto"/>
              <w:right w:val="single" w:sz="8" w:space="0" w:color="auto"/>
            </w:tcBorders>
            <w:shd w:val="clear" w:color="000000" w:fill="D9D9D9"/>
            <w:vAlign w:val="center"/>
            <w:hideMark/>
          </w:tcPr>
          <w:p w:rsidR="000A68A3" w:rsidRPr="00654895" w:rsidRDefault="004C1E28" w:rsidP="00425340">
            <w:pPr>
              <w:spacing w:before="0" w:after="0"/>
              <w:jc w:val="right"/>
              <w:rPr>
                <w:b/>
                <w:bCs/>
                <w:noProof/>
                <w:color w:val="000000"/>
                <w:sz w:val="20"/>
                <w:szCs w:val="20"/>
              </w:rPr>
            </w:pPr>
            <w:r w:rsidRPr="00654895">
              <w:rPr>
                <w:b/>
                <w:noProof/>
                <w:color w:val="000000"/>
                <w:sz w:val="20"/>
              </w:rPr>
              <w:t>3,221</w:t>
            </w:r>
          </w:p>
        </w:tc>
      </w:tr>
      <w:tr w:rsidR="000A68A3" w:rsidRPr="00654895"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5" w:type="pct"/>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rsidR="000A68A3" w:rsidRPr="00654895" w:rsidRDefault="000A68A3" w:rsidP="00425340">
            <w:pPr>
              <w:spacing w:before="0" w:after="0"/>
              <w:jc w:val="left"/>
              <w:rPr>
                <w:rFonts w:ascii="Wingdings" w:hAnsi="Wingdings" w:cs="Calibri"/>
                <w:noProof/>
                <w:color w:val="000000"/>
                <w:sz w:val="22"/>
              </w:rPr>
            </w:pPr>
            <w:r w:rsidRPr="00654895">
              <w:rPr>
                <w:rFonts w:ascii="Wingdings" w:hAnsi="Wingdings"/>
                <w:noProof/>
                <w:color w:val="000000"/>
                <w:sz w:val="22"/>
              </w:rPr>
              <w:t></w:t>
            </w:r>
            <w:r w:rsidRPr="00654895">
              <w:rPr>
                <w:noProof/>
                <w:color w:val="000000"/>
                <w:sz w:val="22"/>
              </w:rPr>
              <w:t xml:space="preserve"> Andre administrationsudgifter </w:t>
            </w:r>
          </w:p>
        </w:tc>
        <w:tc>
          <w:tcPr>
            <w:tcW w:w="246"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0,050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0,050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0,050</w:t>
            </w:r>
          </w:p>
        </w:tc>
        <w:tc>
          <w:tcPr>
            <w:tcW w:w="247" w:type="pct"/>
            <w:tcBorders>
              <w:top w:val="nil"/>
              <w:left w:val="nil"/>
              <w:bottom w:val="single" w:sz="8" w:space="0" w:color="auto"/>
              <w:right w:val="single" w:sz="4" w:space="0" w:color="auto"/>
            </w:tcBorders>
            <w:shd w:val="clear" w:color="000000" w:fill="D9D9D9"/>
            <w:vAlign w:val="center"/>
            <w:hideMark/>
          </w:tcPr>
          <w:p w:rsidR="000A68A3" w:rsidRPr="00654895" w:rsidRDefault="000A68A3" w:rsidP="00425340">
            <w:pPr>
              <w:spacing w:before="0" w:after="0"/>
              <w:jc w:val="right"/>
              <w:rPr>
                <w:noProof/>
                <w:color w:val="000000"/>
                <w:sz w:val="20"/>
                <w:szCs w:val="20"/>
              </w:rPr>
            </w:pPr>
            <w:r w:rsidRPr="00654895">
              <w:rPr>
                <w:noProof/>
                <w:color w:val="000000"/>
                <w:sz w:val="20"/>
              </w:rPr>
              <w:t>0,050</w:t>
            </w:r>
          </w:p>
        </w:tc>
        <w:tc>
          <w:tcPr>
            <w:tcW w:w="308" w:type="pct"/>
            <w:tcBorders>
              <w:top w:val="single" w:sz="4" w:space="0" w:color="auto"/>
              <w:left w:val="single" w:sz="4" w:space="0" w:color="auto"/>
              <w:bottom w:val="single" w:sz="4"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0,000</w:t>
            </w:r>
          </w:p>
        </w:tc>
        <w:tc>
          <w:tcPr>
            <w:tcW w:w="305"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0,000</w:t>
            </w:r>
          </w:p>
        </w:tc>
        <w:tc>
          <w:tcPr>
            <w:tcW w:w="303"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noProof/>
                <w:color w:val="000000"/>
                <w:sz w:val="20"/>
                <w:szCs w:val="20"/>
              </w:rPr>
            </w:pPr>
            <w:r w:rsidRPr="00654895">
              <w:rPr>
                <w:noProof/>
                <w:color w:val="000000"/>
                <w:sz w:val="20"/>
              </w:rPr>
              <w:t>0,000</w:t>
            </w:r>
          </w:p>
        </w:tc>
        <w:tc>
          <w:tcPr>
            <w:tcW w:w="301"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0,200</w:t>
            </w:r>
          </w:p>
        </w:tc>
        <w:tc>
          <w:tcPr>
            <w:tcW w:w="299" w:type="pct"/>
            <w:tcBorders>
              <w:top w:val="nil"/>
              <w:left w:val="single" w:sz="4" w:space="0" w:color="auto"/>
              <w:bottom w:val="single" w:sz="8" w:space="0" w:color="auto"/>
              <w:right w:val="single" w:sz="4" w:space="0" w:color="auto"/>
            </w:tcBorders>
            <w:shd w:val="clear" w:color="000000" w:fill="D9D9D9"/>
          </w:tcPr>
          <w:p w:rsidR="000A68A3" w:rsidRPr="00654895" w:rsidRDefault="000A68A3" w:rsidP="00425340">
            <w:pPr>
              <w:spacing w:before="0" w:after="0"/>
              <w:jc w:val="right"/>
              <w:rPr>
                <w:b/>
                <w:bCs/>
                <w:noProof/>
                <w:color w:val="000000"/>
                <w:sz w:val="20"/>
                <w:szCs w:val="20"/>
                <w:lang w:eastAsia="en-IE"/>
              </w:rPr>
            </w:pPr>
          </w:p>
        </w:tc>
        <w:tc>
          <w:tcPr>
            <w:tcW w:w="322" w:type="pct"/>
            <w:tcBorders>
              <w:top w:val="nil"/>
              <w:left w:val="single" w:sz="4" w:space="0" w:color="auto"/>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b/>
                <w:bCs/>
                <w:noProof/>
                <w:color w:val="000000"/>
                <w:sz w:val="20"/>
                <w:szCs w:val="20"/>
              </w:rPr>
            </w:pPr>
            <w:r w:rsidRPr="00654895">
              <w:rPr>
                <w:b/>
                <w:noProof/>
                <w:color w:val="000000"/>
                <w:sz w:val="20"/>
              </w:rPr>
              <w:t>0,200</w:t>
            </w:r>
          </w:p>
        </w:tc>
      </w:tr>
      <w:tr w:rsidR="000A68A3" w:rsidRPr="00654895"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126" w:type="pct"/>
            <w:tcBorders>
              <w:top w:val="nil"/>
              <w:left w:val="single" w:sz="8" w:space="0" w:color="auto"/>
              <w:bottom w:val="single" w:sz="8" w:space="0" w:color="auto"/>
              <w:right w:val="single" w:sz="8" w:space="0" w:color="auto"/>
            </w:tcBorders>
            <w:shd w:val="clear" w:color="auto" w:fill="auto"/>
            <w:vAlign w:val="center"/>
            <w:hideMark/>
          </w:tcPr>
          <w:p w:rsidR="000A68A3" w:rsidRPr="00654895" w:rsidRDefault="000A68A3" w:rsidP="00425340">
            <w:pPr>
              <w:spacing w:before="0" w:after="0"/>
              <w:jc w:val="center"/>
              <w:rPr>
                <w:b/>
                <w:bCs/>
                <w:noProof/>
                <w:color w:val="000000"/>
                <w:sz w:val="22"/>
              </w:rPr>
            </w:pPr>
            <w:r w:rsidRPr="00654895">
              <w:rPr>
                <w:noProof/>
                <w:color w:val="000000"/>
                <w:sz w:val="22"/>
              </w:rPr>
              <w:t xml:space="preserve">GD RTD </w:t>
            </w:r>
            <w:r w:rsidRPr="00654895">
              <w:rPr>
                <w:b/>
                <w:noProof/>
                <w:color w:val="000000"/>
                <w:sz w:val="22"/>
              </w:rPr>
              <w:t>I ALT</w:t>
            </w:r>
          </w:p>
        </w:tc>
        <w:tc>
          <w:tcPr>
            <w:tcW w:w="1050" w:type="pct"/>
            <w:gridSpan w:val="5"/>
            <w:tcBorders>
              <w:top w:val="single" w:sz="8" w:space="0" w:color="auto"/>
              <w:left w:val="nil"/>
              <w:bottom w:val="single" w:sz="8" w:space="0" w:color="auto"/>
              <w:right w:val="single" w:sz="8" w:space="0" w:color="auto"/>
            </w:tcBorders>
            <w:shd w:val="clear" w:color="auto" w:fill="auto"/>
            <w:vAlign w:val="center"/>
            <w:hideMark/>
          </w:tcPr>
          <w:p w:rsidR="000A68A3" w:rsidRPr="00654895" w:rsidRDefault="000A68A3" w:rsidP="00425340">
            <w:pPr>
              <w:spacing w:before="0" w:after="0"/>
              <w:jc w:val="left"/>
              <w:rPr>
                <w:noProof/>
                <w:color w:val="000000"/>
                <w:sz w:val="18"/>
                <w:szCs w:val="18"/>
              </w:rPr>
            </w:pPr>
            <w:r w:rsidRPr="00654895">
              <w:rPr>
                <w:noProof/>
                <w:color w:val="000000"/>
                <w:sz w:val="18"/>
              </w:rPr>
              <w:t xml:space="preserve">Bevillinger </w:t>
            </w:r>
          </w:p>
        </w:tc>
        <w:tc>
          <w:tcPr>
            <w:tcW w:w="246"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b/>
                <w:bCs/>
                <w:noProof/>
                <w:color w:val="000000"/>
                <w:sz w:val="20"/>
                <w:szCs w:val="20"/>
              </w:rPr>
            </w:pPr>
            <w:r w:rsidRPr="00654895">
              <w:rPr>
                <w:b/>
                <w:noProof/>
                <w:color w:val="000000"/>
                <w:sz w:val="20"/>
              </w:rPr>
              <w:t>0,830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b/>
                <w:bCs/>
                <w:noProof/>
                <w:color w:val="000000"/>
                <w:sz w:val="20"/>
                <w:szCs w:val="20"/>
              </w:rPr>
            </w:pPr>
            <w:r w:rsidRPr="00654895">
              <w:rPr>
                <w:b/>
                <w:noProof/>
                <w:color w:val="000000"/>
                <w:sz w:val="20"/>
              </w:rPr>
              <w:t>0,830</w:t>
            </w:r>
          </w:p>
        </w:tc>
        <w:tc>
          <w:tcPr>
            <w:tcW w:w="247" w:type="pct"/>
            <w:tcBorders>
              <w:top w:val="nil"/>
              <w:left w:val="nil"/>
              <w:bottom w:val="single" w:sz="8" w:space="0" w:color="auto"/>
              <w:right w:val="single" w:sz="8" w:space="0" w:color="auto"/>
            </w:tcBorders>
            <w:shd w:val="clear" w:color="000000" w:fill="D9D9D9"/>
            <w:vAlign w:val="center"/>
            <w:hideMark/>
          </w:tcPr>
          <w:p w:rsidR="000A68A3" w:rsidRPr="00654895" w:rsidRDefault="000A68A3" w:rsidP="00425340">
            <w:pPr>
              <w:spacing w:before="0" w:after="0"/>
              <w:jc w:val="right"/>
              <w:rPr>
                <w:b/>
                <w:bCs/>
                <w:noProof/>
                <w:color w:val="000000"/>
                <w:sz w:val="20"/>
                <w:szCs w:val="20"/>
              </w:rPr>
            </w:pPr>
            <w:r w:rsidRPr="00654895">
              <w:rPr>
                <w:b/>
                <w:noProof/>
                <w:color w:val="000000"/>
                <w:sz w:val="20"/>
              </w:rPr>
              <w:t>0,830</w:t>
            </w:r>
          </w:p>
        </w:tc>
        <w:tc>
          <w:tcPr>
            <w:tcW w:w="247" w:type="pct"/>
            <w:tcBorders>
              <w:top w:val="nil"/>
              <w:left w:val="nil"/>
              <w:bottom w:val="single" w:sz="8" w:space="0" w:color="auto"/>
              <w:right w:val="single" w:sz="4" w:space="0" w:color="auto"/>
            </w:tcBorders>
            <w:shd w:val="clear" w:color="000000" w:fill="D9D9D9"/>
            <w:vAlign w:val="center"/>
            <w:hideMark/>
          </w:tcPr>
          <w:p w:rsidR="000A68A3" w:rsidRPr="00654895" w:rsidRDefault="000A68A3" w:rsidP="00425340">
            <w:pPr>
              <w:spacing w:before="0" w:after="0"/>
              <w:jc w:val="right"/>
              <w:rPr>
                <w:b/>
                <w:bCs/>
                <w:noProof/>
                <w:color w:val="000000"/>
                <w:sz w:val="20"/>
                <w:szCs w:val="20"/>
              </w:rPr>
            </w:pPr>
            <w:r w:rsidRPr="00654895">
              <w:rPr>
                <w:b/>
                <w:noProof/>
                <w:color w:val="000000"/>
                <w:sz w:val="20"/>
              </w:rPr>
              <w:t>0,830</w:t>
            </w:r>
          </w:p>
        </w:tc>
        <w:tc>
          <w:tcPr>
            <w:tcW w:w="308" w:type="pct"/>
            <w:tcBorders>
              <w:top w:val="single" w:sz="4" w:space="0" w:color="auto"/>
              <w:left w:val="single" w:sz="4" w:space="0" w:color="auto"/>
              <w:bottom w:val="single" w:sz="4"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0,101</w:t>
            </w:r>
          </w:p>
        </w:tc>
        <w:tc>
          <w:tcPr>
            <w:tcW w:w="305"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0,000</w:t>
            </w:r>
          </w:p>
        </w:tc>
        <w:tc>
          <w:tcPr>
            <w:tcW w:w="303"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0,000</w:t>
            </w:r>
          </w:p>
        </w:tc>
        <w:tc>
          <w:tcPr>
            <w:tcW w:w="301"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3,421</w:t>
            </w:r>
          </w:p>
        </w:tc>
        <w:tc>
          <w:tcPr>
            <w:tcW w:w="299" w:type="pct"/>
            <w:tcBorders>
              <w:top w:val="nil"/>
              <w:left w:val="single" w:sz="4" w:space="0" w:color="auto"/>
              <w:bottom w:val="single" w:sz="8" w:space="0" w:color="auto"/>
              <w:right w:val="single" w:sz="4" w:space="0" w:color="auto"/>
            </w:tcBorders>
            <w:shd w:val="clear" w:color="000000" w:fill="D9D9D9"/>
          </w:tcPr>
          <w:p w:rsidR="000A68A3" w:rsidRPr="00654895" w:rsidRDefault="004E5182" w:rsidP="00425340">
            <w:pPr>
              <w:spacing w:before="0" w:after="0"/>
              <w:jc w:val="right"/>
              <w:rPr>
                <w:b/>
                <w:bCs/>
                <w:noProof/>
                <w:color w:val="000000"/>
                <w:sz w:val="20"/>
                <w:szCs w:val="20"/>
              </w:rPr>
            </w:pPr>
            <w:r w:rsidRPr="00654895">
              <w:rPr>
                <w:b/>
                <w:noProof/>
                <w:color w:val="000000"/>
                <w:sz w:val="20"/>
              </w:rPr>
              <w:t>0,000</w:t>
            </w:r>
          </w:p>
        </w:tc>
        <w:tc>
          <w:tcPr>
            <w:tcW w:w="322" w:type="pct"/>
            <w:tcBorders>
              <w:top w:val="nil"/>
              <w:left w:val="single" w:sz="4" w:space="0" w:color="auto"/>
              <w:bottom w:val="single" w:sz="8" w:space="0" w:color="auto"/>
              <w:right w:val="single" w:sz="8" w:space="0" w:color="auto"/>
            </w:tcBorders>
            <w:shd w:val="clear" w:color="000000" w:fill="D9D9D9"/>
            <w:vAlign w:val="center"/>
            <w:hideMark/>
          </w:tcPr>
          <w:p w:rsidR="000A68A3" w:rsidRPr="00654895" w:rsidRDefault="004C1E28" w:rsidP="00425340">
            <w:pPr>
              <w:spacing w:before="0" w:after="0"/>
              <w:jc w:val="right"/>
              <w:rPr>
                <w:b/>
                <w:bCs/>
                <w:noProof/>
                <w:color w:val="000000"/>
                <w:sz w:val="20"/>
                <w:szCs w:val="20"/>
              </w:rPr>
            </w:pPr>
            <w:r w:rsidRPr="00654895">
              <w:rPr>
                <w:b/>
                <w:noProof/>
                <w:color w:val="000000"/>
                <w:sz w:val="20"/>
              </w:rPr>
              <w:t>3,421</w:t>
            </w:r>
          </w:p>
        </w:tc>
      </w:tr>
      <w:tr w:rsidR="000A68A3" w:rsidRPr="00654895" w:rsidTr="00FB29B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126" w:type="pct"/>
            <w:tcBorders>
              <w:top w:val="nil"/>
              <w:left w:val="nil"/>
              <w:bottom w:val="nil"/>
              <w:right w:val="nil"/>
            </w:tcBorders>
            <w:shd w:val="clear" w:color="auto" w:fill="auto"/>
            <w:noWrap/>
            <w:vAlign w:val="bottom"/>
            <w:hideMark/>
          </w:tcPr>
          <w:p w:rsidR="000A68A3" w:rsidRPr="00654895" w:rsidRDefault="000A68A3" w:rsidP="00425340">
            <w:pPr>
              <w:spacing w:before="0" w:after="0"/>
              <w:jc w:val="right"/>
              <w:rPr>
                <w:b/>
                <w:bCs/>
                <w:noProof/>
                <w:color w:val="000000"/>
                <w:sz w:val="20"/>
                <w:szCs w:val="20"/>
                <w:lang w:eastAsia="en-IE"/>
              </w:rPr>
            </w:pPr>
          </w:p>
        </w:tc>
        <w:tc>
          <w:tcPr>
            <w:tcW w:w="629" w:type="pct"/>
            <w:gridSpan w:val="2"/>
            <w:tcBorders>
              <w:top w:val="nil"/>
              <w:left w:val="nil"/>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210" w:type="pct"/>
            <w:tcBorders>
              <w:top w:val="nil"/>
              <w:left w:val="nil"/>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211" w:type="pct"/>
            <w:gridSpan w:val="2"/>
            <w:tcBorders>
              <w:top w:val="nil"/>
              <w:left w:val="nil"/>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246" w:type="pct"/>
            <w:tcBorders>
              <w:top w:val="nil"/>
              <w:left w:val="nil"/>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247" w:type="pct"/>
            <w:tcBorders>
              <w:top w:val="nil"/>
              <w:left w:val="nil"/>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247" w:type="pct"/>
            <w:tcBorders>
              <w:top w:val="nil"/>
              <w:left w:val="nil"/>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247" w:type="pct"/>
            <w:tcBorders>
              <w:top w:val="nil"/>
              <w:left w:val="nil"/>
              <w:bottom w:val="nil"/>
              <w:right w:val="single" w:sz="4" w:space="0" w:color="auto"/>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c>
          <w:tcPr>
            <w:tcW w:w="308" w:type="pct"/>
            <w:tcBorders>
              <w:top w:val="single" w:sz="4" w:space="0" w:color="auto"/>
              <w:left w:val="single" w:sz="4" w:space="0" w:color="auto"/>
              <w:bottom w:val="single" w:sz="4" w:space="0" w:color="auto"/>
              <w:right w:val="single" w:sz="4" w:space="0" w:color="auto"/>
            </w:tcBorders>
          </w:tcPr>
          <w:p w:rsidR="000A68A3" w:rsidRPr="00654895" w:rsidRDefault="000A68A3" w:rsidP="00425340">
            <w:pPr>
              <w:spacing w:before="0" w:after="0"/>
              <w:jc w:val="left"/>
              <w:rPr>
                <w:noProof/>
                <w:sz w:val="20"/>
                <w:szCs w:val="20"/>
                <w:lang w:eastAsia="en-IE"/>
              </w:rPr>
            </w:pPr>
          </w:p>
        </w:tc>
        <w:tc>
          <w:tcPr>
            <w:tcW w:w="305" w:type="pct"/>
            <w:tcBorders>
              <w:top w:val="nil"/>
              <w:left w:val="single" w:sz="4" w:space="0" w:color="auto"/>
              <w:bottom w:val="nil"/>
              <w:right w:val="single" w:sz="4" w:space="0" w:color="auto"/>
            </w:tcBorders>
          </w:tcPr>
          <w:p w:rsidR="000A68A3" w:rsidRPr="00654895" w:rsidRDefault="000A68A3" w:rsidP="00425340">
            <w:pPr>
              <w:spacing w:before="0" w:after="0"/>
              <w:jc w:val="left"/>
              <w:rPr>
                <w:noProof/>
                <w:sz w:val="20"/>
                <w:szCs w:val="20"/>
                <w:lang w:eastAsia="en-IE"/>
              </w:rPr>
            </w:pPr>
          </w:p>
        </w:tc>
        <w:tc>
          <w:tcPr>
            <w:tcW w:w="303" w:type="pct"/>
            <w:tcBorders>
              <w:top w:val="nil"/>
              <w:left w:val="single" w:sz="4" w:space="0" w:color="auto"/>
              <w:bottom w:val="nil"/>
              <w:right w:val="single" w:sz="4" w:space="0" w:color="auto"/>
            </w:tcBorders>
          </w:tcPr>
          <w:p w:rsidR="000A68A3" w:rsidRPr="00654895" w:rsidRDefault="000A68A3" w:rsidP="00425340">
            <w:pPr>
              <w:spacing w:before="0" w:after="0"/>
              <w:jc w:val="left"/>
              <w:rPr>
                <w:noProof/>
                <w:sz w:val="20"/>
                <w:szCs w:val="20"/>
                <w:lang w:eastAsia="en-IE"/>
              </w:rPr>
            </w:pPr>
          </w:p>
        </w:tc>
        <w:tc>
          <w:tcPr>
            <w:tcW w:w="301" w:type="pct"/>
            <w:tcBorders>
              <w:top w:val="nil"/>
              <w:left w:val="single" w:sz="4" w:space="0" w:color="auto"/>
              <w:bottom w:val="nil"/>
              <w:right w:val="single" w:sz="4" w:space="0" w:color="auto"/>
            </w:tcBorders>
          </w:tcPr>
          <w:p w:rsidR="000A68A3" w:rsidRPr="00654895" w:rsidRDefault="000A68A3" w:rsidP="00425340">
            <w:pPr>
              <w:spacing w:before="0" w:after="0"/>
              <w:jc w:val="left"/>
              <w:rPr>
                <w:noProof/>
                <w:sz w:val="20"/>
                <w:szCs w:val="20"/>
                <w:lang w:eastAsia="en-IE"/>
              </w:rPr>
            </w:pPr>
          </w:p>
        </w:tc>
        <w:tc>
          <w:tcPr>
            <w:tcW w:w="299" w:type="pct"/>
            <w:tcBorders>
              <w:top w:val="nil"/>
              <w:left w:val="single" w:sz="4" w:space="0" w:color="auto"/>
              <w:bottom w:val="nil"/>
              <w:right w:val="single" w:sz="4" w:space="0" w:color="auto"/>
            </w:tcBorders>
          </w:tcPr>
          <w:p w:rsidR="000A68A3" w:rsidRPr="00654895" w:rsidRDefault="000A68A3" w:rsidP="00425340">
            <w:pPr>
              <w:spacing w:before="0" w:after="0"/>
              <w:jc w:val="left"/>
              <w:rPr>
                <w:noProof/>
                <w:sz w:val="20"/>
                <w:szCs w:val="20"/>
                <w:lang w:eastAsia="en-IE"/>
              </w:rPr>
            </w:pPr>
          </w:p>
        </w:tc>
        <w:tc>
          <w:tcPr>
            <w:tcW w:w="322" w:type="pct"/>
            <w:tcBorders>
              <w:top w:val="nil"/>
              <w:left w:val="single" w:sz="4" w:space="0" w:color="auto"/>
              <w:bottom w:val="nil"/>
              <w:right w:val="nil"/>
            </w:tcBorders>
            <w:shd w:val="clear" w:color="auto" w:fill="auto"/>
            <w:noWrap/>
            <w:vAlign w:val="bottom"/>
            <w:hideMark/>
          </w:tcPr>
          <w:p w:rsidR="000A68A3" w:rsidRPr="00654895" w:rsidRDefault="000A68A3" w:rsidP="00425340">
            <w:pPr>
              <w:spacing w:before="0" w:after="0"/>
              <w:jc w:val="left"/>
              <w:rPr>
                <w:noProof/>
                <w:sz w:val="20"/>
                <w:szCs w:val="20"/>
                <w:lang w:eastAsia="en-IE"/>
              </w:rPr>
            </w:pPr>
          </w:p>
        </w:tc>
      </w:tr>
      <w:tr w:rsidR="000A68A3" w:rsidRPr="00654895" w:rsidTr="00DD7CE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1754" w:type="pct"/>
            <w:gridSpan w:val="3"/>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0A68A3" w:rsidRPr="00654895" w:rsidRDefault="000A68A3" w:rsidP="00425340">
            <w:pPr>
              <w:spacing w:before="0" w:after="0"/>
              <w:jc w:val="center"/>
              <w:rPr>
                <w:b/>
                <w:bCs/>
                <w:noProof/>
                <w:color w:val="000000"/>
                <w:sz w:val="22"/>
              </w:rPr>
            </w:pPr>
            <w:r w:rsidRPr="00654895">
              <w:rPr>
                <w:b/>
                <w:noProof/>
                <w:color w:val="000000"/>
                <w:sz w:val="22"/>
              </w:rPr>
              <w:t xml:space="preserve">Bevillinger I ALT under UDGIFTSOMRÅDE 7 i den flerårige finansielle ramme </w:t>
            </w:r>
          </w:p>
        </w:tc>
        <w:tc>
          <w:tcPr>
            <w:tcW w:w="421" w:type="pct"/>
            <w:gridSpan w:val="3"/>
            <w:tcBorders>
              <w:top w:val="single" w:sz="8" w:space="0" w:color="auto"/>
              <w:left w:val="nil"/>
              <w:bottom w:val="single" w:sz="8" w:space="0" w:color="auto"/>
              <w:right w:val="single" w:sz="8" w:space="0" w:color="auto"/>
            </w:tcBorders>
            <w:shd w:val="clear" w:color="auto" w:fill="auto"/>
            <w:vAlign w:val="center"/>
            <w:hideMark/>
          </w:tcPr>
          <w:p w:rsidR="000A68A3" w:rsidRPr="00654895" w:rsidRDefault="000A68A3" w:rsidP="00425340">
            <w:pPr>
              <w:spacing w:before="0" w:after="0"/>
              <w:jc w:val="center"/>
              <w:rPr>
                <w:noProof/>
                <w:color w:val="000000"/>
                <w:sz w:val="18"/>
                <w:szCs w:val="18"/>
              </w:rPr>
            </w:pPr>
            <w:r w:rsidRPr="00654895">
              <w:rPr>
                <w:noProof/>
                <w:color w:val="000000"/>
                <w:sz w:val="18"/>
              </w:rPr>
              <w:t>(Forpligtelser i alt = betalinger i alt)</w:t>
            </w:r>
          </w:p>
        </w:tc>
        <w:tc>
          <w:tcPr>
            <w:tcW w:w="246" w:type="pct"/>
            <w:tcBorders>
              <w:top w:val="single" w:sz="8" w:space="0" w:color="auto"/>
              <w:left w:val="nil"/>
              <w:bottom w:val="single" w:sz="8" w:space="0" w:color="auto"/>
              <w:right w:val="single" w:sz="8" w:space="0" w:color="auto"/>
            </w:tcBorders>
            <w:shd w:val="clear" w:color="000000" w:fill="D9D9D9"/>
            <w:vAlign w:val="center"/>
            <w:hideMark/>
          </w:tcPr>
          <w:p w:rsidR="000A68A3" w:rsidRPr="00654895" w:rsidRDefault="000A68A3" w:rsidP="00DD7CE7">
            <w:pPr>
              <w:spacing w:before="0" w:after="0"/>
              <w:jc w:val="right"/>
              <w:rPr>
                <w:b/>
                <w:bCs/>
                <w:noProof/>
                <w:color w:val="000000"/>
                <w:sz w:val="20"/>
                <w:szCs w:val="20"/>
              </w:rPr>
            </w:pPr>
            <w:r w:rsidRPr="00654895">
              <w:rPr>
                <w:b/>
                <w:noProof/>
                <w:color w:val="000000"/>
                <w:sz w:val="20"/>
              </w:rPr>
              <w:t>0,830</w:t>
            </w:r>
          </w:p>
        </w:tc>
        <w:tc>
          <w:tcPr>
            <w:tcW w:w="247" w:type="pct"/>
            <w:tcBorders>
              <w:top w:val="single" w:sz="8" w:space="0" w:color="auto"/>
              <w:left w:val="nil"/>
              <w:bottom w:val="single" w:sz="8" w:space="0" w:color="auto"/>
              <w:right w:val="single" w:sz="8" w:space="0" w:color="auto"/>
            </w:tcBorders>
            <w:shd w:val="clear" w:color="000000" w:fill="D9D9D9"/>
            <w:vAlign w:val="center"/>
            <w:hideMark/>
          </w:tcPr>
          <w:p w:rsidR="000A68A3" w:rsidRPr="00654895" w:rsidRDefault="000A68A3" w:rsidP="00DD7CE7">
            <w:pPr>
              <w:spacing w:before="0" w:after="0"/>
              <w:jc w:val="right"/>
              <w:rPr>
                <w:b/>
                <w:bCs/>
                <w:noProof/>
                <w:color w:val="000000"/>
                <w:sz w:val="20"/>
                <w:szCs w:val="20"/>
              </w:rPr>
            </w:pPr>
            <w:r w:rsidRPr="00654895">
              <w:rPr>
                <w:b/>
                <w:noProof/>
                <w:color w:val="000000"/>
                <w:sz w:val="20"/>
              </w:rPr>
              <w:t>0,830</w:t>
            </w:r>
          </w:p>
        </w:tc>
        <w:tc>
          <w:tcPr>
            <w:tcW w:w="247" w:type="pct"/>
            <w:tcBorders>
              <w:top w:val="single" w:sz="8" w:space="0" w:color="auto"/>
              <w:left w:val="nil"/>
              <w:bottom w:val="single" w:sz="8" w:space="0" w:color="auto"/>
              <w:right w:val="single" w:sz="8" w:space="0" w:color="auto"/>
            </w:tcBorders>
            <w:shd w:val="clear" w:color="000000" w:fill="D9D9D9"/>
            <w:vAlign w:val="center"/>
            <w:hideMark/>
          </w:tcPr>
          <w:p w:rsidR="000A68A3" w:rsidRPr="00654895" w:rsidRDefault="000A68A3" w:rsidP="00DD7CE7">
            <w:pPr>
              <w:spacing w:before="0" w:after="0"/>
              <w:jc w:val="right"/>
              <w:rPr>
                <w:b/>
                <w:bCs/>
                <w:noProof/>
                <w:color w:val="000000"/>
                <w:sz w:val="20"/>
                <w:szCs w:val="20"/>
              </w:rPr>
            </w:pPr>
            <w:r w:rsidRPr="00654895">
              <w:rPr>
                <w:b/>
                <w:noProof/>
                <w:color w:val="000000"/>
                <w:sz w:val="20"/>
              </w:rPr>
              <w:t>0,830</w:t>
            </w:r>
          </w:p>
        </w:tc>
        <w:tc>
          <w:tcPr>
            <w:tcW w:w="247" w:type="pct"/>
            <w:tcBorders>
              <w:top w:val="single" w:sz="8" w:space="0" w:color="auto"/>
              <w:left w:val="nil"/>
              <w:bottom w:val="single" w:sz="8" w:space="0" w:color="auto"/>
              <w:right w:val="single" w:sz="4" w:space="0" w:color="auto"/>
            </w:tcBorders>
            <w:shd w:val="clear" w:color="000000" w:fill="D9D9D9"/>
            <w:vAlign w:val="center"/>
            <w:hideMark/>
          </w:tcPr>
          <w:p w:rsidR="000A68A3" w:rsidRPr="00654895" w:rsidRDefault="000A68A3" w:rsidP="00DD7CE7">
            <w:pPr>
              <w:spacing w:before="0" w:after="0"/>
              <w:jc w:val="right"/>
              <w:rPr>
                <w:b/>
                <w:bCs/>
                <w:noProof/>
                <w:color w:val="000000"/>
                <w:sz w:val="20"/>
                <w:szCs w:val="20"/>
              </w:rPr>
            </w:pPr>
            <w:r w:rsidRPr="00654895">
              <w:rPr>
                <w:b/>
                <w:noProof/>
                <w:color w:val="000000"/>
                <w:sz w:val="20"/>
              </w:rPr>
              <w:t>0,830</w:t>
            </w:r>
          </w:p>
        </w:tc>
        <w:tc>
          <w:tcPr>
            <w:tcW w:w="308" w:type="pct"/>
            <w:tcBorders>
              <w:top w:val="single" w:sz="4" w:space="0" w:color="auto"/>
              <w:left w:val="single" w:sz="4" w:space="0" w:color="auto"/>
              <w:bottom w:val="single" w:sz="4" w:space="0" w:color="auto"/>
              <w:right w:val="single" w:sz="4" w:space="0" w:color="auto"/>
            </w:tcBorders>
            <w:shd w:val="clear" w:color="000000" w:fill="D9D9D9"/>
            <w:vAlign w:val="center"/>
          </w:tcPr>
          <w:p w:rsidR="004C1E28" w:rsidRPr="00654895" w:rsidRDefault="004B5E62" w:rsidP="00DD7CE7">
            <w:pPr>
              <w:spacing w:before="0" w:after="0"/>
              <w:jc w:val="right"/>
              <w:rPr>
                <w:b/>
                <w:bCs/>
                <w:noProof/>
                <w:color w:val="000000"/>
                <w:sz w:val="20"/>
                <w:szCs w:val="20"/>
              </w:rPr>
            </w:pPr>
            <w:r w:rsidRPr="00654895">
              <w:rPr>
                <w:b/>
                <w:noProof/>
                <w:color w:val="000000"/>
                <w:sz w:val="20"/>
              </w:rPr>
              <w:t>0,101</w:t>
            </w:r>
          </w:p>
        </w:tc>
        <w:tc>
          <w:tcPr>
            <w:tcW w:w="305" w:type="pct"/>
            <w:tcBorders>
              <w:top w:val="single" w:sz="8" w:space="0" w:color="auto"/>
              <w:left w:val="single" w:sz="4" w:space="0" w:color="auto"/>
              <w:bottom w:val="single" w:sz="8" w:space="0" w:color="auto"/>
              <w:right w:val="single" w:sz="4" w:space="0" w:color="auto"/>
            </w:tcBorders>
            <w:shd w:val="clear" w:color="000000" w:fill="D9D9D9"/>
            <w:vAlign w:val="center"/>
          </w:tcPr>
          <w:p w:rsidR="004B5E62" w:rsidRPr="00654895" w:rsidRDefault="004B5E62" w:rsidP="00DD7CE7">
            <w:pPr>
              <w:spacing w:before="0" w:after="0"/>
              <w:jc w:val="right"/>
              <w:rPr>
                <w:b/>
                <w:bCs/>
                <w:noProof/>
                <w:color w:val="000000"/>
                <w:sz w:val="20"/>
                <w:szCs w:val="20"/>
              </w:rPr>
            </w:pPr>
            <w:r w:rsidRPr="00654895">
              <w:rPr>
                <w:b/>
                <w:noProof/>
                <w:color w:val="000000"/>
                <w:sz w:val="20"/>
              </w:rPr>
              <w:t>0,000</w:t>
            </w:r>
          </w:p>
        </w:tc>
        <w:tc>
          <w:tcPr>
            <w:tcW w:w="303" w:type="pct"/>
            <w:tcBorders>
              <w:top w:val="single" w:sz="8" w:space="0" w:color="auto"/>
              <w:left w:val="single" w:sz="4" w:space="0" w:color="auto"/>
              <w:bottom w:val="single" w:sz="8" w:space="0" w:color="auto"/>
              <w:right w:val="single" w:sz="4" w:space="0" w:color="auto"/>
            </w:tcBorders>
            <w:shd w:val="clear" w:color="000000" w:fill="D9D9D9"/>
            <w:vAlign w:val="center"/>
          </w:tcPr>
          <w:p w:rsidR="004B5E62" w:rsidRPr="00654895" w:rsidRDefault="004B5E62" w:rsidP="00DD7CE7">
            <w:pPr>
              <w:spacing w:before="0" w:after="0"/>
              <w:jc w:val="right"/>
              <w:rPr>
                <w:b/>
                <w:bCs/>
                <w:noProof/>
                <w:color w:val="000000"/>
                <w:sz w:val="20"/>
                <w:szCs w:val="20"/>
              </w:rPr>
            </w:pPr>
            <w:r w:rsidRPr="00654895">
              <w:rPr>
                <w:b/>
                <w:noProof/>
                <w:color w:val="000000"/>
                <w:sz w:val="20"/>
              </w:rPr>
              <w:t>0,000</w:t>
            </w:r>
          </w:p>
        </w:tc>
        <w:tc>
          <w:tcPr>
            <w:tcW w:w="301" w:type="pct"/>
            <w:tcBorders>
              <w:top w:val="single" w:sz="8" w:space="0" w:color="auto"/>
              <w:left w:val="single" w:sz="4" w:space="0" w:color="auto"/>
              <w:bottom w:val="single" w:sz="8" w:space="0" w:color="auto"/>
              <w:right w:val="single" w:sz="4" w:space="0" w:color="auto"/>
            </w:tcBorders>
            <w:shd w:val="clear" w:color="000000" w:fill="D9D9D9"/>
            <w:vAlign w:val="center"/>
          </w:tcPr>
          <w:p w:rsidR="000A68A3" w:rsidRPr="00654895" w:rsidRDefault="000A68A3" w:rsidP="00DD7CE7">
            <w:pPr>
              <w:spacing w:before="0" w:after="0"/>
              <w:jc w:val="right"/>
              <w:rPr>
                <w:b/>
                <w:bCs/>
                <w:noProof/>
                <w:color w:val="000000"/>
                <w:sz w:val="20"/>
                <w:szCs w:val="20"/>
                <w:lang w:eastAsia="en-IE"/>
              </w:rPr>
            </w:pPr>
          </w:p>
          <w:p w:rsidR="004B5E62" w:rsidRPr="00654895" w:rsidRDefault="004B5E62" w:rsidP="00DD7CE7">
            <w:pPr>
              <w:spacing w:before="0" w:after="0"/>
              <w:jc w:val="right"/>
              <w:rPr>
                <w:b/>
                <w:bCs/>
                <w:noProof/>
                <w:color w:val="000000"/>
                <w:sz w:val="20"/>
                <w:szCs w:val="20"/>
              </w:rPr>
            </w:pPr>
            <w:r w:rsidRPr="00654895">
              <w:rPr>
                <w:b/>
                <w:noProof/>
                <w:color w:val="000000"/>
                <w:sz w:val="20"/>
              </w:rPr>
              <w:t>3,421</w:t>
            </w:r>
          </w:p>
        </w:tc>
        <w:tc>
          <w:tcPr>
            <w:tcW w:w="299" w:type="pct"/>
            <w:tcBorders>
              <w:top w:val="single" w:sz="8" w:space="0" w:color="auto"/>
              <w:left w:val="single" w:sz="4" w:space="0" w:color="auto"/>
              <w:bottom w:val="single" w:sz="8" w:space="0" w:color="auto"/>
              <w:right w:val="single" w:sz="4" w:space="0" w:color="auto"/>
            </w:tcBorders>
            <w:shd w:val="clear" w:color="000000" w:fill="D9D9D9"/>
            <w:vAlign w:val="center"/>
          </w:tcPr>
          <w:p w:rsidR="004B5E62" w:rsidRPr="00654895" w:rsidRDefault="004B5E62" w:rsidP="00DD7CE7">
            <w:pPr>
              <w:spacing w:before="0" w:after="0"/>
              <w:jc w:val="right"/>
              <w:rPr>
                <w:b/>
                <w:bCs/>
                <w:noProof/>
                <w:color w:val="000000"/>
                <w:sz w:val="20"/>
                <w:szCs w:val="20"/>
                <w:lang w:eastAsia="en-IE"/>
              </w:rPr>
            </w:pPr>
          </w:p>
          <w:p w:rsidR="000A68A3" w:rsidRPr="00654895" w:rsidRDefault="004B5E62" w:rsidP="00DD7CE7">
            <w:pPr>
              <w:spacing w:before="0" w:after="0"/>
              <w:jc w:val="right"/>
              <w:rPr>
                <w:b/>
                <w:bCs/>
                <w:noProof/>
                <w:color w:val="000000"/>
                <w:sz w:val="20"/>
                <w:szCs w:val="20"/>
              </w:rPr>
            </w:pPr>
            <w:r w:rsidRPr="00654895">
              <w:rPr>
                <w:b/>
                <w:noProof/>
                <w:color w:val="000000"/>
                <w:sz w:val="20"/>
              </w:rPr>
              <w:t>0,000</w:t>
            </w:r>
          </w:p>
        </w:tc>
        <w:tc>
          <w:tcPr>
            <w:tcW w:w="322" w:type="pct"/>
            <w:tcBorders>
              <w:top w:val="single" w:sz="8" w:space="0" w:color="auto"/>
              <w:left w:val="single" w:sz="4" w:space="0" w:color="auto"/>
              <w:bottom w:val="single" w:sz="8" w:space="0" w:color="auto"/>
              <w:right w:val="single" w:sz="8" w:space="0" w:color="auto"/>
            </w:tcBorders>
            <w:shd w:val="clear" w:color="000000" w:fill="D9D9D9"/>
            <w:vAlign w:val="center"/>
            <w:hideMark/>
          </w:tcPr>
          <w:p w:rsidR="000A68A3" w:rsidRPr="00654895" w:rsidRDefault="004B5E62" w:rsidP="00DD7CE7">
            <w:pPr>
              <w:spacing w:before="0" w:after="0"/>
              <w:jc w:val="right"/>
              <w:rPr>
                <w:b/>
                <w:bCs/>
                <w:noProof/>
                <w:color w:val="000000"/>
                <w:sz w:val="20"/>
                <w:szCs w:val="20"/>
              </w:rPr>
            </w:pPr>
            <w:r w:rsidRPr="00654895">
              <w:rPr>
                <w:b/>
                <w:noProof/>
                <w:color w:val="000000"/>
                <w:sz w:val="20"/>
              </w:rPr>
              <w:t>3,421</w:t>
            </w:r>
          </w:p>
        </w:tc>
      </w:tr>
    </w:tbl>
    <w:p w:rsidR="00E96A2F" w:rsidRPr="00654895" w:rsidRDefault="00E96A2F" w:rsidP="00E923B5">
      <w:pPr>
        <w:jc w:val="right"/>
        <w:rPr>
          <w:noProof/>
          <w:sz w:val="20"/>
        </w:rPr>
      </w:pPr>
      <w:r w:rsidRPr="00654895">
        <w:rPr>
          <w:noProof/>
          <w:sz w:val="20"/>
        </w:rPr>
        <w:t>i mio. EUR (tre decimaler)</w:t>
      </w:r>
    </w:p>
    <w:tbl>
      <w:tblPr>
        <w:tblW w:w="5000" w:type="pct"/>
        <w:tblLook w:val="04A0" w:firstRow="1" w:lastRow="0" w:firstColumn="1" w:lastColumn="0" w:noHBand="0" w:noVBand="1"/>
      </w:tblPr>
      <w:tblGrid>
        <w:gridCol w:w="3727"/>
        <w:gridCol w:w="2392"/>
        <w:gridCol w:w="757"/>
        <w:gridCol w:w="757"/>
        <w:gridCol w:w="757"/>
        <w:gridCol w:w="757"/>
        <w:gridCol w:w="779"/>
        <w:gridCol w:w="813"/>
        <w:gridCol w:w="813"/>
        <w:gridCol w:w="956"/>
        <w:gridCol w:w="816"/>
        <w:gridCol w:w="896"/>
      </w:tblGrid>
      <w:tr w:rsidR="00E4106A" w:rsidRPr="00654895" w:rsidTr="00DD7CE7">
        <w:trPr>
          <w:trHeight w:val="601"/>
        </w:trPr>
        <w:tc>
          <w:tcPr>
            <w:tcW w:w="1311" w:type="pct"/>
            <w:tcBorders>
              <w:top w:val="single" w:sz="4" w:space="0" w:color="auto"/>
              <w:left w:val="single" w:sz="8" w:space="0" w:color="auto"/>
              <w:bottom w:val="single" w:sz="8" w:space="0" w:color="auto"/>
              <w:right w:val="single" w:sz="8" w:space="0" w:color="000000"/>
            </w:tcBorders>
            <w:shd w:val="clear" w:color="000000" w:fill="C0C0C0"/>
            <w:vAlign w:val="center"/>
            <w:hideMark/>
          </w:tcPr>
          <w:p w:rsidR="00E4106A" w:rsidRPr="00654895" w:rsidRDefault="00E4106A" w:rsidP="00E4106A">
            <w:pPr>
              <w:spacing w:before="0" w:after="0"/>
              <w:jc w:val="center"/>
              <w:rPr>
                <w:b/>
                <w:bCs/>
                <w:noProof/>
                <w:color w:val="000000"/>
                <w:sz w:val="22"/>
              </w:rPr>
            </w:pPr>
            <w:r w:rsidRPr="00654895">
              <w:rPr>
                <w:b/>
                <w:noProof/>
                <w:color w:val="000000"/>
                <w:sz w:val="22"/>
              </w:rPr>
              <w:t>Bevillinger I ALT under UDGIFTSOMRÅDE 1-7</w:t>
            </w:r>
          </w:p>
        </w:tc>
        <w:tc>
          <w:tcPr>
            <w:tcW w:w="841" w:type="pct"/>
            <w:tcBorders>
              <w:top w:val="single" w:sz="4" w:space="0" w:color="auto"/>
              <w:left w:val="nil"/>
              <w:bottom w:val="single" w:sz="8" w:space="0" w:color="auto"/>
              <w:right w:val="single" w:sz="8" w:space="0" w:color="auto"/>
            </w:tcBorders>
            <w:shd w:val="clear" w:color="auto" w:fill="auto"/>
            <w:vAlign w:val="center"/>
            <w:hideMark/>
          </w:tcPr>
          <w:p w:rsidR="00E4106A" w:rsidRPr="00654895" w:rsidRDefault="00E4106A" w:rsidP="00E4106A">
            <w:pPr>
              <w:spacing w:before="0" w:after="0"/>
              <w:rPr>
                <w:noProof/>
                <w:color w:val="000000"/>
                <w:sz w:val="18"/>
                <w:szCs w:val="18"/>
              </w:rPr>
            </w:pPr>
            <w:r w:rsidRPr="00654895">
              <w:rPr>
                <w:noProof/>
                <w:color w:val="000000"/>
                <w:sz w:val="18"/>
              </w:rPr>
              <w:t>Forpligtelser</w:t>
            </w:r>
          </w:p>
        </w:tc>
        <w:tc>
          <w:tcPr>
            <w:tcW w:w="266" w:type="pct"/>
            <w:tcBorders>
              <w:top w:val="single" w:sz="4" w:space="0" w:color="auto"/>
              <w:left w:val="nil"/>
              <w:bottom w:val="single" w:sz="8" w:space="0" w:color="auto"/>
              <w:right w:val="single" w:sz="4" w:space="0" w:color="auto"/>
            </w:tcBorders>
            <w:shd w:val="clear" w:color="000000" w:fill="D9D9D9"/>
            <w:vAlign w:val="center"/>
            <w:hideMark/>
          </w:tcPr>
          <w:p w:rsidR="00E4106A" w:rsidRPr="00654895" w:rsidRDefault="00E4106A" w:rsidP="00DD7CE7">
            <w:pPr>
              <w:spacing w:before="0" w:after="0"/>
              <w:jc w:val="right"/>
              <w:rPr>
                <w:b/>
                <w:bCs/>
                <w:noProof/>
                <w:color w:val="000000"/>
                <w:szCs w:val="24"/>
              </w:rPr>
            </w:pPr>
            <w:r w:rsidRPr="00654895">
              <w:rPr>
                <w:b/>
                <w:noProof/>
                <w:color w:val="000000"/>
              </w:rPr>
              <w:t>0,830</w:t>
            </w:r>
          </w:p>
        </w:tc>
        <w:tc>
          <w:tcPr>
            <w:tcW w:w="266" w:type="pct"/>
            <w:tcBorders>
              <w:top w:val="single" w:sz="4" w:space="0" w:color="auto"/>
              <w:left w:val="single" w:sz="4" w:space="0" w:color="auto"/>
              <w:bottom w:val="single" w:sz="4" w:space="0" w:color="auto"/>
              <w:right w:val="single" w:sz="4" w:space="0" w:color="auto"/>
            </w:tcBorders>
            <w:shd w:val="clear" w:color="000000" w:fill="D9D9D9"/>
            <w:vAlign w:val="center"/>
          </w:tcPr>
          <w:p w:rsidR="00E4106A" w:rsidRPr="00654895" w:rsidRDefault="00E4106A" w:rsidP="00DD7CE7">
            <w:pPr>
              <w:spacing w:before="0" w:after="0"/>
              <w:jc w:val="right"/>
              <w:rPr>
                <w:b/>
                <w:bCs/>
                <w:noProof/>
                <w:color w:val="000000"/>
                <w:szCs w:val="24"/>
              </w:rPr>
            </w:pPr>
            <w:r w:rsidRPr="00654895">
              <w:rPr>
                <w:b/>
                <w:noProof/>
                <w:color w:val="000000"/>
              </w:rPr>
              <w:t>0,830</w:t>
            </w:r>
          </w:p>
        </w:tc>
        <w:tc>
          <w:tcPr>
            <w:tcW w:w="26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654895" w:rsidRDefault="00E4106A" w:rsidP="00DD7CE7">
            <w:pPr>
              <w:spacing w:before="0" w:after="0"/>
              <w:jc w:val="right"/>
              <w:rPr>
                <w:b/>
                <w:bCs/>
                <w:noProof/>
                <w:color w:val="000000"/>
                <w:szCs w:val="24"/>
              </w:rPr>
            </w:pPr>
            <w:r w:rsidRPr="00654895">
              <w:rPr>
                <w:b/>
                <w:noProof/>
                <w:color w:val="000000"/>
              </w:rPr>
              <w:t>0,830</w:t>
            </w:r>
          </w:p>
        </w:tc>
        <w:tc>
          <w:tcPr>
            <w:tcW w:w="26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654895" w:rsidRDefault="00E4106A" w:rsidP="00DD7CE7">
            <w:pPr>
              <w:spacing w:before="0" w:after="0"/>
              <w:jc w:val="right"/>
              <w:rPr>
                <w:b/>
                <w:bCs/>
                <w:noProof/>
                <w:color w:val="000000"/>
                <w:szCs w:val="24"/>
              </w:rPr>
            </w:pPr>
            <w:r w:rsidRPr="00654895">
              <w:rPr>
                <w:b/>
                <w:noProof/>
                <w:color w:val="000000"/>
              </w:rPr>
              <w:t>0,830</w:t>
            </w:r>
          </w:p>
        </w:tc>
        <w:tc>
          <w:tcPr>
            <w:tcW w:w="274"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654895" w:rsidRDefault="00631B8D" w:rsidP="00DD7CE7">
            <w:pPr>
              <w:spacing w:before="0" w:after="0"/>
              <w:jc w:val="right"/>
              <w:rPr>
                <w:b/>
                <w:bCs/>
                <w:noProof/>
                <w:color w:val="000000"/>
                <w:szCs w:val="24"/>
              </w:rPr>
            </w:pPr>
            <w:r w:rsidRPr="00654895">
              <w:rPr>
                <w:b/>
                <w:noProof/>
                <w:color w:val="000000"/>
              </w:rPr>
              <w:t>0,101</w:t>
            </w:r>
          </w:p>
        </w:tc>
        <w:tc>
          <w:tcPr>
            <w:tcW w:w="28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654895" w:rsidRDefault="00631B8D" w:rsidP="00DD7CE7">
            <w:pPr>
              <w:spacing w:before="0" w:after="0"/>
              <w:jc w:val="right"/>
              <w:rPr>
                <w:b/>
                <w:bCs/>
                <w:noProof/>
                <w:color w:val="000000"/>
                <w:szCs w:val="24"/>
              </w:rPr>
            </w:pPr>
            <w:r w:rsidRPr="00654895">
              <w:rPr>
                <w:b/>
                <w:noProof/>
                <w:color w:val="000000"/>
              </w:rPr>
              <w:t>0,000</w:t>
            </w:r>
          </w:p>
        </w:tc>
        <w:tc>
          <w:tcPr>
            <w:tcW w:w="286" w:type="pct"/>
            <w:tcBorders>
              <w:top w:val="single" w:sz="4" w:space="0" w:color="auto"/>
              <w:left w:val="single" w:sz="4" w:space="0" w:color="auto"/>
              <w:bottom w:val="single" w:sz="8" w:space="0" w:color="auto"/>
              <w:right w:val="single" w:sz="4" w:space="0" w:color="auto"/>
            </w:tcBorders>
            <w:shd w:val="clear" w:color="000000" w:fill="D9D9D9"/>
            <w:vAlign w:val="center"/>
          </w:tcPr>
          <w:p w:rsidR="00E4106A" w:rsidRPr="00654895" w:rsidRDefault="00631B8D" w:rsidP="00DD7CE7">
            <w:pPr>
              <w:spacing w:before="0" w:after="0"/>
              <w:jc w:val="right"/>
              <w:rPr>
                <w:b/>
                <w:bCs/>
                <w:noProof/>
                <w:color w:val="000000"/>
                <w:szCs w:val="24"/>
              </w:rPr>
            </w:pPr>
            <w:r w:rsidRPr="00654895">
              <w:rPr>
                <w:b/>
                <w:noProof/>
                <w:color w:val="000000"/>
              </w:rPr>
              <w:t>0,000</w:t>
            </w:r>
          </w:p>
        </w:tc>
        <w:tc>
          <w:tcPr>
            <w:tcW w:w="336" w:type="pct"/>
            <w:tcBorders>
              <w:top w:val="single" w:sz="4" w:space="0" w:color="auto"/>
              <w:left w:val="nil"/>
              <w:bottom w:val="single" w:sz="8" w:space="0" w:color="auto"/>
              <w:right w:val="single" w:sz="8" w:space="0" w:color="auto"/>
            </w:tcBorders>
            <w:shd w:val="clear" w:color="000000" w:fill="D9D9D9"/>
            <w:vAlign w:val="center"/>
            <w:hideMark/>
          </w:tcPr>
          <w:p w:rsidR="00E4106A" w:rsidRPr="00654895" w:rsidRDefault="00631B8D" w:rsidP="00DD7CE7">
            <w:pPr>
              <w:spacing w:before="0" w:after="0"/>
              <w:jc w:val="right"/>
              <w:rPr>
                <w:b/>
                <w:bCs/>
                <w:noProof/>
                <w:color w:val="000000"/>
                <w:szCs w:val="24"/>
              </w:rPr>
            </w:pPr>
            <w:r w:rsidRPr="00654895">
              <w:rPr>
                <w:b/>
                <w:noProof/>
                <w:color w:val="000000"/>
              </w:rPr>
              <w:t>3,421</w:t>
            </w:r>
          </w:p>
        </w:tc>
        <w:tc>
          <w:tcPr>
            <w:tcW w:w="287" w:type="pct"/>
            <w:tcBorders>
              <w:top w:val="single" w:sz="4" w:space="0" w:color="auto"/>
              <w:left w:val="nil"/>
              <w:bottom w:val="single" w:sz="8" w:space="0" w:color="auto"/>
              <w:right w:val="single" w:sz="8" w:space="0" w:color="auto"/>
            </w:tcBorders>
            <w:shd w:val="clear" w:color="000000" w:fill="D9D9D9"/>
            <w:vAlign w:val="center"/>
            <w:hideMark/>
          </w:tcPr>
          <w:p w:rsidR="00E4106A" w:rsidRPr="00654895" w:rsidRDefault="00E4106A" w:rsidP="00DD7CE7">
            <w:pPr>
              <w:spacing w:before="0" w:after="0"/>
              <w:jc w:val="right"/>
              <w:rPr>
                <w:b/>
                <w:bCs/>
                <w:noProof/>
                <w:color w:val="000000"/>
                <w:szCs w:val="24"/>
              </w:rPr>
            </w:pPr>
            <w:r w:rsidRPr="00654895">
              <w:rPr>
                <w:b/>
                <w:noProof/>
                <w:color w:val="000000"/>
              </w:rPr>
              <w:t>0,000</w:t>
            </w:r>
          </w:p>
        </w:tc>
        <w:tc>
          <w:tcPr>
            <w:tcW w:w="315" w:type="pct"/>
            <w:tcBorders>
              <w:top w:val="single" w:sz="4" w:space="0" w:color="auto"/>
              <w:left w:val="nil"/>
              <w:bottom w:val="single" w:sz="8" w:space="0" w:color="auto"/>
              <w:right w:val="single" w:sz="8" w:space="0" w:color="auto"/>
            </w:tcBorders>
            <w:shd w:val="clear" w:color="000000" w:fill="D9D9D9"/>
            <w:vAlign w:val="center"/>
            <w:hideMark/>
          </w:tcPr>
          <w:p w:rsidR="00E4106A" w:rsidRPr="00654895" w:rsidRDefault="00631B8D" w:rsidP="00DD7CE7">
            <w:pPr>
              <w:spacing w:before="0" w:after="0"/>
              <w:jc w:val="right"/>
              <w:rPr>
                <w:b/>
                <w:bCs/>
                <w:noProof/>
                <w:color w:val="000000"/>
                <w:szCs w:val="24"/>
              </w:rPr>
            </w:pPr>
            <w:r w:rsidRPr="00654895">
              <w:rPr>
                <w:b/>
                <w:noProof/>
                <w:color w:val="000000"/>
              </w:rPr>
              <w:t>3,421</w:t>
            </w:r>
          </w:p>
        </w:tc>
      </w:tr>
      <w:tr w:rsidR="001D2E7A" w:rsidRPr="00654895" w:rsidTr="00DD7CE7">
        <w:trPr>
          <w:trHeight w:val="575"/>
        </w:trPr>
        <w:tc>
          <w:tcPr>
            <w:tcW w:w="131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1D2E7A" w:rsidRPr="00654895" w:rsidRDefault="001D2E7A" w:rsidP="001D2E7A">
            <w:pPr>
              <w:spacing w:before="0" w:after="0"/>
              <w:jc w:val="center"/>
              <w:rPr>
                <w:noProof/>
                <w:color w:val="000000"/>
                <w:sz w:val="22"/>
              </w:rPr>
            </w:pPr>
            <w:r w:rsidRPr="00654895">
              <w:rPr>
                <w:noProof/>
                <w:color w:val="000000"/>
                <w:sz w:val="22"/>
              </w:rPr>
              <w:t>i den flerårige finansielle ramme</w:t>
            </w:r>
            <w:r w:rsidRPr="00654895">
              <w:rPr>
                <w:b/>
                <w:noProof/>
                <w:color w:val="000000"/>
                <w:sz w:val="22"/>
              </w:rPr>
              <w:t xml:space="preserve"> </w:t>
            </w:r>
          </w:p>
        </w:tc>
        <w:tc>
          <w:tcPr>
            <w:tcW w:w="841" w:type="pct"/>
            <w:tcBorders>
              <w:top w:val="single" w:sz="8" w:space="0" w:color="auto"/>
              <w:left w:val="nil"/>
              <w:bottom w:val="single" w:sz="8" w:space="0" w:color="auto"/>
              <w:right w:val="single" w:sz="8" w:space="0" w:color="auto"/>
            </w:tcBorders>
            <w:shd w:val="clear" w:color="auto" w:fill="auto"/>
            <w:vAlign w:val="center"/>
            <w:hideMark/>
          </w:tcPr>
          <w:p w:rsidR="001D2E7A" w:rsidRPr="00654895" w:rsidRDefault="001D2E7A" w:rsidP="001D2E7A">
            <w:pPr>
              <w:spacing w:before="0" w:after="0"/>
              <w:rPr>
                <w:noProof/>
                <w:color w:val="000000"/>
                <w:sz w:val="18"/>
                <w:szCs w:val="18"/>
              </w:rPr>
            </w:pPr>
            <w:r w:rsidRPr="00654895">
              <w:rPr>
                <w:noProof/>
                <w:color w:val="000000"/>
                <w:sz w:val="18"/>
              </w:rPr>
              <w:t>Betalinger</w:t>
            </w:r>
          </w:p>
        </w:tc>
        <w:tc>
          <w:tcPr>
            <w:tcW w:w="266" w:type="pct"/>
            <w:tcBorders>
              <w:top w:val="nil"/>
              <w:left w:val="nil"/>
              <w:bottom w:val="single" w:sz="8" w:space="0" w:color="auto"/>
              <w:right w:val="single" w:sz="4" w:space="0" w:color="auto"/>
            </w:tcBorders>
            <w:shd w:val="clear" w:color="000000" w:fill="D9D9D9"/>
            <w:vAlign w:val="center"/>
            <w:hideMark/>
          </w:tcPr>
          <w:p w:rsidR="001D2E7A" w:rsidRPr="00654895" w:rsidRDefault="001D2E7A" w:rsidP="00DD7CE7">
            <w:pPr>
              <w:spacing w:before="0" w:after="0"/>
              <w:jc w:val="right"/>
              <w:rPr>
                <w:b/>
                <w:bCs/>
                <w:noProof/>
                <w:color w:val="000000"/>
                <w:szCs w:val="24"/>
              </w:rPr>
            </w:pPr>
            <w:r w:rsidRPr="00654895">
              <w:rPr>
                <w:b/>
                <w:noProof/>
                <w:color w:val="000000"/>
              </w:rPr>
              <w:t>0,830</w:t>
            </w:r>
          </w:p>
        </w:tc>
        <w:tc>
          <w:tcPr>
            <w:tcW w:w="266" w:type="pct"/>
            <w:tcBorders>
              <w:top w:val="single" w:sz="4" w:space="0" w:color="auto"/>
              <w:left w:val="single" w:sz="4" w:space="0" w:color="auto"/>
              <w:bottom w:val="single" w:sz="4" w:space="0" w:color="auto"/>
              <w:right w:val="single" w:sz="4" w:space="0" w:color="auto"/>
            </w:tcBorders>
            <w:shd w:val="clear" w:color="000000" w:fill="D9D9D9"/>
            <w:vAlign w:val="center"/>
          </w:tcPr>
          <w:p w:rsidR="001D2E7A" w:rsidRPr="00654895" w:rsidRDefault="001D2E7A" w:rsidP="00DD7CE7">
            <w:pPr>
              <w:spacing w:before="0" w:after="0"/>
              <w:jc w:val="right"/>
              <w:rPr>
                <w:b/>
                <w:bCs/>
                <w:noProof/>
                <w:color w:val="000000"/>
                <w:szCs w:val="24"/>
              </w:rPr>
            </w:pPr>
            <w:r w:rsidRPr="00654895">
              <w:rPr>
                <w:b/>
                <w:noProof/>
                <w:color w:val="000000"/>
              </w:rPr>
              <w:t>0,830</w:t>
            </w:r>
          </w:p>
        </w:tc>
        <w:tc>
          <w:tcPr>
            <w:tcW w:w="266" w:type="pct"/>
            <w:tcBorders>
              <w:top w:val="nil"/>
              <w:left w:val="single" w:sz="4" w:space="0" w:color="auto"/>
              <w:bottom w:val="single" w:sz="8" w:space="0" w:color="auto"/>
              <w:right w:val="single" w:sz="4" w:space="0" w:color="auto"/>
            </w:tcBorders>
            <w:shd w:val="clear" w:color="000000" w:fill="D9D9D9"/>
            <w:vAlign w:val="center"/>
          </w:tcPr>
          <w:p w:rsidR="001D2E7A" w:rsidRPr="00654895" w:rsidRDefault="001D2E7A" w:rsidP="00DD7CE7">
            <w:pPr>
              <w:spacing w:before="0" w:after="0"/>
              <w:jc w:val="right"/>
              <w:rPr>
                <w:b/>
                <w:bCs/>
                <w:noProof/>
                <w:color w:val="000000"/>
                <w:szCs w:val="24"/>
              </w:rPr>
            </w:pPr>
            <w:r w:rsidRPr="00654895">
              <w:rPr>
                <w:b/>
                <w:noProof/>
                <w:color w:val="000000"/>
              </w:rPr>
              <w:t>0,830</w:t>
            </w:r>
          </w:p>
        </w:tc>
        <w:tc>
          <w:tcPr>
            <w:tcW w:w="266" w:type="pct"/>
            <w:tcBorders>
              <w:top w:val="nil"/>
              <w:left w:val="single" w:sz="4" w:space="0" w:color="auto"/>
              <w:bottom w:val="single" w:sz="8" w:space="0" w:color="auto"/>
              <w:right w:val="single" w:sz="4" w:space="0" w:color="auto"/>
            </w:tcBorders>
            <w:shd w:val="clear" w:color="000000" w:fill="D9D9D9"/>
            <w:vAlign w:val="center"/>
          </w:tcPr>
          <w:p w:rsidR="001D2E7A" w:rsidRPr="00654895" w:rsidRDefault="001D2E7A" w:rsidP="00DD7CE7">
            <w:pPr>
              <w:spacing w:before="0" w:after="0"/>
              <w:jc w:val="right"/>
              <w:rPr>
                <w:b/>
                <w:bCs/>
                <w:noProof/>
                <w:color w:val="000000"/>
                <w:szCs w:val="24"/>
              </w:rPr>
            </w:pPr>
            <w:r w:rsidRPr="00654895">
              <w:rPr>
                <w:b/>
                <w:noProof/>
                <w:color w:val="000000"/>
              </w:rPr>
              <w:t>0,830</w:t>
            </w:r>
          </w:p>
        </w:tc>
        <w:tc>
          <w:tcPr>
            <w:tcW w:w="274" w:type="pct"/>
            <w:tcBorders>
              <w:top w:val="nil"/>
              <w:left w:val="single" w:sz="4" w:space="0" w:color="auto"/>
              <w:bottom w:val="single" w:sz="8" w:space="0" w:color="auto"/>
              <w:right w:val="single" w:sz="4" w:space="0" w:color="auto"/>
            </w:tcBorders>
            <w:shd w:val="clear" w:color="000000" w:fill="D9D9D9"/>
            <w:vAlign w:val="center"/>
          </w:tcPr>
          <w:p w:rsidR="001D2E7A" w:rsidRPr="00654895" w:rsidRDefault="001D2E7A" w:rsidP="00DD7CE7">
            <w:pPr>
              <w:spacing w:before="0" w:after="0"/>
              <w:jc w:val="right"/>
              <w:rPr>
                <w:b/>
                <w:bCs/>
                <w:noProof/>
                <w:color w:val="000000"/>
                <w:szCs w:val="24"/>
              </w:rPr>
            </w:pPr>
            <w:r w:rsidRPr="00654895">
              <w:rPr>
                <w:b/>
                <w:noProof/>
                <w:color w:val="000000"/>
              </w:rPr>
              <w:t>0,101</w:t>
            </w:r>
          </w:p>
        </w:tc>
        <w:tc>
          <w:tcPr>
            <w:tcW w:w="286" w:type="pct"/>
            <w:tcBorders>
              <w:top w:val="nil"/>
              <w:left w:val="single" w:sz="4" w:space="0" w:color="auto"/>
              <w:bottom w:val="single" w:sz="8" w:space="0" w:color="auto"/>
              <w:right w:val="single" w:sz="4" w:space="0" w:color="auto"/>
            </w:tcBorders>
            <w:shd w:val="clear" w:color="000000" w:fill="D9D9D9"/>
            <w:vAlign w:val="center"/>
          </w:tcPr>
          <w:p w:rsidR="001D2E7A" w:rsidRPr="00654895" w:rsidRDefault="001D2E7A" w:rsidP="00DD7CE7">
            <w:pPr>
              <w:spacing w:before="0" w:after="0"/>
              <w:jc w:val="right"/>
              <w:rPr>
                <w:b/>
                <w:bCs/>
                <w:noProof/>
                <w:color w:val="000000"/>
                <w:szCs w:val="24"/>
              </w:rPr>
            </w:pPr>
            <w:r w:rsidRPr="00654895">
              <w:rPr>
                <w:b/>
                <w:noProof/>
                <w:color w:val="000000"/>
              </w:rPr>
              <w:t>0,000</w:t>
            </w:r>
          </w:p>
        </w:tc>
        <w:tc>
          <w:tcPr>
            <w:tcW w:w="286" w:type="pct"/>
            <w:tcBorders>
              <w:top w:val="nil"/>
              <w:left w:val="single" w:sz="4" w:space="0" w:color="auto"/>
              <w:bottom w:val="single" w:sz="8" w:space="0" w:color="auto"/>
              <w:right w:val="single" w:sz="4" w:space="0" w:color="auto"/>
            </w:tcBorders>
            <w:shd w:val="clear" w:color="000000" w:fill="D9D9D9"/>
            <w:vAlign w:val="center"/>
          </w:tcPr>
          <w:p w:rsidR="001D2E7A" w:rsidRPr="00654895" w:rsidRDefault="001D2E7A" w:rsidP="00DD7CE7">
            <w:pPr>
              <w:spacing w:before="0" w:after="0"/>
              <w:jc w:val="right"/>
              <w:rPr>
                <w:b/>
                <w:bCs/>
                <w:noProof/>
                <w:color w:val="000000"/>
                <w:szCs w:val="24"/>
              </w:rPr>
            </w:pPr>
            <w:r w:rsidRPr="00654895">
              <w:rPr>
                <w:b/>
                <w:noProof/>
                <w:color w:val="000000"/>
              </w:rPr>
              <w:t>0,000</w:t>
            </w:r>
          </w:p>
        </w:tc>
        <w:tc>
          <w:tcPr>
            <w:tcW w:w="336" w:type="pct"/>
            <w:tcBorders>
              <w:top w:val="nil"/>
              <w:left w:val="nil"/>
              <w:bottom w:val="single" w:sz="8" w:space="0" w:color="auto"/>
              <w:right w:val="single" w:sz="8" w:space="0" w:color="auto"/>
            </w:tcBorders>
            <w:shd w:val="clear" w:color="000000" w:fill="D9D9D9"/>
            <w:vAlign w:val="center"/>
            <w:hideMark/>
          </w:tcPr>
          <w:p w:rsidR="001D2E7A" w:rsidRPr="00654895" w:rsidRDefault="001D2E7A" w:rsidP="00DD7CE7">
            <w:pPr>
              <w:spacing w:before="0" w:after="0"/>
              <w:jc w:val="right"/>
              <w:rPr>
                <w:b/>
                <w:bCs/>
                <w:noProof/>
                <w:color w:val="000000"/>
                <w:szCs w:val="24"/>
              </w:rPr>
            </w:pPr>
            <w:r w:rsidRPr="00654895">
              <w:rPr>
                <w:b/>
                <w:noProof/>
                <w:color w:val="000000"/>
              </w:rPr>
              <w:t>3,421</w:t>
            </w:r>
          </w:p>
        </w:tc>
        <w:tc>
          <w:tcPr>
            <w:tcW w:w="287" w:type="pct"/>
            <w:tcBorders>
              <w:top w:val="nil"/>
              <w:left w:val="nil"/>
              <w:bottom w:val="single" w:sz="8" w:space="0" w:color="auto"/>
              <w:right w:val="single" w:sz="8" w:space="0" w:color="auto"/>
            </w:tcBorders>
            <w:shd w:val="clear" w:color="000000" w:fill="D9D9D9"/>
            <w:vAlign w:val="center"/>
            <w:hideMark/>
          </w:tcPr>
          <w:p w:rsidR="001D2E7A" w:rsidRPr="00654895" w:rsidRDefault="001D2E7A" w:rsidP="00DD7CE7">
            <w:pPr>
              <w:spacing w:before="0" w:after="0"/>
              <w:jc w:val="right"/>
              <w:rPr>
                <w:b/>
                <w:bCs/>
                <w:noProof/>
                <w:color w:val="000000"/>
                <w:szCs w:val="24"/>
              </w:rPr>
            </w:pPr>
            <w:r w:rsidRPr="00654895">
              <w:rPr>
                <w:b/>
                <w:noProof/>
                <w:color w:val="000000"/>
              </w:rPr>
              <w:t>0,000</w:t>
            </w:r>
          </w:p>
        </w:tc>
        <w:tc>
          <w:tcPr>
            <w:tcW w:w="315" w:type="pct"/>
            <w:tcBorders>
              <w:top w:val="nil"/>
              <w:left w:val="nil"/>
              <w:bottom w:val="single" w:sz="8" w:space="0" w:color="auto"/>
              <w:right w:val="single" w:sz="8" w:space="0" w:color="auto"/>
            </w:tcBorders>
            <w:shd w:val="clear" w:color="000000" w:fill="D9D9D9"/>
            <w:vAlign w:val="center"/>
            <w:hideMark/>
          </w:tcPr>
          <w:p w:rsidR="001D2E7A" w:rsidRPr="00654895" w:rsidRDefault="001D2E7A" w:rsidP="00DD7CE7">
            <w:pPr>
              <w:spacing w:before="0" w:after="0"/>
              <w:jc w:val="right"/>
              <w:rPr>
                <w:b/>
                <w:bCs/>
                <w:noProof/>
                <w:color w:val="000000"/>
                <w:szCs w:val="24"/>
              </w:rPr>
            </w:pPr>
            <w:r w:rsidRPr="00654895">
              <w:rPr>
                <w:b/>
                <w:noProof/>
                <w:color w:val="000000"/>
              </w:rPr>
              <w:t>3,421</w:t>
            </w:r>
          </w:p>
        </w:tc>
      </w:tr>
    </w:tbl>
    <w:p w:rsidR="0026475F" w:rsidRPr="00654895" w:rsidRDefault="0026475F" w:rsidP="00E923B5">
      <w:pPr>
        <w:pStyle w:val="ManualHeading3"/>
        <w:rPr>
          <w:noProof/>
        </w:rPr>
      </w:pPr>
      <w:bookmarkStart w:id="152" w:name="_Toc160804596"/>
      <w:bookmarkStart w:id="153" w:name="_Toc167220288"/>
      <w:bookmarkStart w:id="154" w:name="_Toc177549021"/>
    </w:p>
    <w:p w:rsidR="004B27BE" w:rsidRPr="00654895" w:rsidRDefault="004B27BE" w:rsidP="004B27BE">
      <w:pPr>
        <w:pStyle w:val="Text1"/>
        <w:rPr>
          <w:noProof/>
        </w:rPr>
      </w:pPr>
    </w:p>
    <w:p w:rsidR="004B27BE" w:rsidRPr="00654895" w:rsidRDefault="004B27BE" w:rsidP="004B27BE">
      <w:pPr>
        <w:pStyle w:val="Text1"/>
        <w:rPr>
          <w:noProof/>
        </w:rPr>
      </w:pPr>
    </w:p>
    <w:p w:rsidR="0026475F" w:rsidRPr="00654895" w:rsidRDefault="0026475F" w:rsidP="00E923B5">
      <w:pPr>
        <w:pStyle w:val="ManualHeading3"/>
        <w:rPr>
          <w:noProof/>
        </w:rPr>
      </w:pPr>
    </w:p>
    <w:p w:rsidR="00E96A2F" w:rsidRPr="00654895" w:rsidRDefault="00E96A2F" w:rsidP="00E923B5">
      <w:pPr>
        <w:pStyle w:val="ManualHeading3"/>
        <w:rPr>
          <w:noProof/>
        </w:rPr>
      </w:pPr>
      <w:r w:rsidRPr="00654895">
        <w:rPr>
          <w:noProof/>
        </w:rPr>
        <w:t>3.2.1.2.</w:t>
      </w:r>
      <w:r w:rsidRPr="00654895">
        <w:rPr>
          <w:noProof/>
        </w:rPr>
        <w:tab/>
        <w:t>Bevillinger fra eksterne formålsbestemte indtægter</w:t>
      </w:r>
      <w:bookmarkEnd w:id="152"/>
      <w:bookmarkEnd w:id="153"/>
      <w:bookmarkEnd w:id="154"/>
    </w:p>
    <w:p w:rsidR="00E96A2F" w:rsidRPr="00654895" w:rsidRDefault="00E96A2F" w:rsidP="00E923B5">
      <w:pPr>
        <w:jc w:val="right"/>
        <w:rPr>
          <w:noProof/>
          <w:sz w:val="18"/>
          <w:szCs w:val="18"/>
        </w:rPr>
      </w:pPr>
      <w:r w:rsidRPr="00654895">
        <w:rPr>
          <w:noProof/>
          <w:sz w:val="18"/>
        </w:rPr>
        <w:t>i mio. EUR (tre decimaler)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96A2F" w:rsidRPr="00654895" w:rsidTr="00425340">
        <w:trPr>
          <w:jc w:val="center"/>
        </w:trPr>
        <w:tc>
          <w:tcPr>
            <w:tcW w:w="1739" w:type="pct"/>
            <w:shd w:val="thinDiagStripe" w:color="C0C0C0" w:fill="auto"/>
            <w:vAlign w:val="center"/>
          </w:tcPr>
          <w:p w:rsidR="00E96A2F" w:rsidRPr="00654895" w:rsidRDefault="00E96A2F" w:rsidP="00425340">
            <w:pPr>
              <w:spacing w:before="60" w:after="60"/>
              <w:jc w:val="center"/>
              <w:rPr>
                <w:b/>
                <w:noProof/>
              </w:rPr>
            </w:pPr>
            <w:r w:rsidRPr="00654895">
              <w:rPr>
                <w:b/>
                <w:noProof/>
                <w:sz w:val="22"/>
              </w:rPr>
              <w:t xml:space="preserve">Udgiftsområde i den flerårige finansielle ramme </w:t>
            </w:r>
          </w:p>
        </w:tc>
        <w:tc>
          <w:tcPr>
            <w:tcW w:w="396" w:type="pct"/>
            <w:vAlign w:val="center"/>
          </w:tcPr>
          <w:p w:rsidR="00E96A2F" w:rsidRPr="00654895" w:rsidRDefault="009D47D3" w:rsidP="00425340">
            <w:pPr>
              <w:spacing w:before="60" w:after="60"/>
              <w:jc w:val="center"/>
              <w:rPr>
                <w:noProof/>
              </w:rPr>
            </w:pPr>
            <w:r w:rsidRPr="00654895">
              <w:rPr>
                <w:noProof/>
              </w:rPr>
              <w:t>01</w:t>
            </w:r>
          </w:p>
        </w:tc>
        <w:tc>
          <w:tcPr>
            <w:tcW w:w="2865" w:type="pct"/>
            <w:vAlign w:val="center"/>
          </w:tcPr>
          <w:p w:rsidR="00E96A2F" w:rsidRPr="00654895" w:rsidRDefault="009D47D3" w:rsidP="00425340">
            <w:pPr>
              <w:spacing w:before="60" w:after="60"/>
              <w:rPr>
                <w:noProof/>
              </w:rPr>
            </w:pPr>
            <w:r w:rsidRPr="00654895">
              <w:rPr>
                <w:noProof/>
              </w:rPr>
              <w:t>Forskning og innovation</w:t>
            </w:r>
          </w:p>
        </w:tc>
      </w:tr>
    </w:tbl>
    <w:p w:rsidR="00E96A2F" w:rsidRPr="00654895" w:rsidRDefault="00E96A2F" w:rsidP="00E923B5">
      <w:pPr>
        <w:rPr>
          <w:noProof/>
          <w:sz w:val="16"/>
        </w:rPr>
      </w:pPr>
    </w:p>
    <w:tbl>
      <w:tblPr>
        <w:tblW w:w="5000" w:type="pct"/>
        <w:tblLook w:val="04A0" w:firstRow="1" w:lastRow="0" w:firstColumn="1" w:lastColumn="0" w:noHBand="0" w:noVBand="1"/>
      </w:tblPr>
      <w:tblGrid>
        <w:gridCol w:w="3479"/>
        <w:gridCol w:w="1064"/>
        <w:gridCol w:w="750"/>
        <w:gridCol w:w="816"/>
        <w:gridCol w:w="816"/>
        <w:gridCol w:w="816"/>
        <w:gridCol w:w="816"/>
        <w:gridCol w:w="816"/>
        <w:gridCol w:w="723"/>
        <w:gridCol w:w="723"/>
        <w:gridCol w:w="723"/>
        <w:gridCol w:w="954"/>
        <w:gridCol w:w="816"/>
        <w:gridCol w:w="908"/>
      </w:tblGrid>
      <w:tr w:rsidR="00E250BA" w:rsidRPr="00654895" w:rsidTr="00095A9B">
        <w:trPr>
          <w:trHeight w:val="420"/>
        </w:trPr>
        <w:tc>
          <w:tcPr>
            <w:tcW w:w="1709"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121CB" w:rsidRPr="00654895" w:rsidRDefault="001121CB" w:rsidP="001121CB">
            <w:pPr>
              <w:spacing w:before="0" w:after="0"/>
              <w:jc w:val="center"/>
              <w:rPr>
                <w:noProof/>
                <w:color w:val="000000"/>
                <w:sz w:val="22"/>
              </w:rPr>
            </w:pPr>
            <w:r w:rsidRPr="00654895">
              <w:rPr>
                <w:noProof/>
                <w:color w:val="000000"/>
                <w:sz w:val="22"/>
              </w:rPr>
              <w:t>GD: RTD</w:t>
            </w:r>
          </w:p>
        </w:tc>
        <w:tc>
          <w:tcPr>
            <w:tcW w:w="273" w:type="pct"/>
            <w:tcBorders>
              <w:top w:val="single" w:sz="8" w:space="0" w:color="auto"/>
              <w:left w:val="nil"/>
              <w:bottom w:val="single" w:sz="8" w:space="0" w:color="auto"/>
              <w:right w:val="single" w:sz="8" w:space="0" w:color="auto"/>
            </w:tcBorders>
            <w:shd w:val="clear" w:color="auto" w:fill="auto"/>
            <w:vAlign w:val="center"/>
            <w:hideMark/>
          </w:tcPr>
          <w:p w:rsidR="001121CB" w:rsidRPr="00654895" w:rsidRDefault="001121CB" w:rsidP="001121CB">
            <w:pPr>
              <w:spacing w:before="0" w:after="0"/>
              <w:jc w:val="center"/>
              <w:rPr>
                <w:noProof/>
                <w:color w:val="000000"/>
                <w:sz w:val="20"/>
                <w:szCs w:val="20"/>
              </w:rPr>
            </w:pPr>
            <w:r w:rsidRPr="00654895">
              <w:rPr>
                <w:noProof/>
                <w:color w:val="000000"/>
                <w:sz w:val="20"/>
              </w:rPr>
              <w:t>År</w:t>
            </w:r>
          </w:p>
        </w:tc>
        <w:tc>
          <w:tcPr>
            <w:tcW w:w="234" w:type="pct"/>
            <w:tcBorders>
              <w:top w:val="single" w:sz="8" w:space="0" w:color="auto"/>
              <w:left w:val="nil"/>
              <w:bottom w:val="single" w:sz="8" w:space="0" w:color="auto"/>
              <w:right w:val="single" w:sz="8" w:space="0" w:color="auto"/>
            </w:tcBorders>
            <w:shd w:val="clear" w:color="auto" w:fill="auto"/>
            <w:vAlign w:val="center"/>
            <w:hideMark/>
          </w:tcPr>
          <w:p w:rsidR="001121CB" w:rsidRPr="00654895" w:rsidRDefault="001121CB" w:rsidP="001121CB">
            <w:pPr>
              <w:spacing w:before="0" w:after="0"/>
              <w:jc w:val="center"/>
              <w:rPr>
                <w:noProof/>
                <w:color w:val="000000"/>
                <w:sz w:val="20"/>
                <w:szCs w:val="20"/>
              </w:rPr>
            </w:pPr>
            <w:r w:rsidRPr="00654895">
              <w:rPr>
                <w:noProof/>
                <w:color w:val="000000"/>
                <w:sz w:val="20"/>
              </w:rPr>
              <w:t>År</w:t>
            </w:r>
          </w:p>
        </w:tc>
        <w:tc>
          <w:tcPr>
            <w:tcW w:w="234" w:type="pct"/>
            <w:tcBorders>
              <w:top w:val="single" w:sz="8" w:space="0" w:color="auto"/>
              <w:left w:val="nil"/>
              <w:bottom w:val="single" w:sz="8" w:space="0" w:color="auto"/>
              <w:right w:val="single" w:sz="8" w:space="0" w:color="auto"/>
            </w:tcBorders>
            <w:shd w:val="clear" w:color="auto" w:fill="auto"/>
            <w:vAlign w:val="center"/>
            <w:hideMark/>
          </w:tcPr>
          <w:p w:rsidR="001121CB" w:rsidRPr="00654895" w:rsidRDefault="001121CB" w:rsidP="001121CB">
            <w:pPr>
              <w:spacing w:before="0" w:after="0"/>
              <w:jc w:val="center"/>
              <w:rPr>
                <w:noProof/>
                <w:color w:val="000000"/>
                <w:sz w:val="20"/>
                <w:szCs w:val="20"/>
              </w:rPr>
            </w:pPr>
            <w:r w:rsidRPr="00654895">
              <w:rPr>
                <w:noProof/>
                <w:color w:val="000000"/>
                <w:sz w:val="20"/>
              </w:rPr>
              <w:t>År</w:t>
            </w:r>
          </w:p>
        </w:tc>
        <w:tc>
          <w:tcPr>
            <w:tcW w:w="254" w:type="pct"/>
            <w:tcBorders>
              <w:top w:val="single" w:sz="8" w:space="0" w:color="auto"/>
              <w:left w:val="nil"/>
              <w:bottom w:val="single" w:sz="8" w:space="0" w:color="auto"/>
              <w:right w:val="single" w:sz="4" w:space="0" w:color="auto"/>
            </w:tcBorders>
            <w:shd w:val="clear" w:color="auto" w:fill="auto"/>
            <w:vAlign w:val="center"/>
            <w:hideMark/>
          </w:tcPr>
          <w:p w:rsidR="001121CB" w:rsidRPr="00654895" w:rsidRDefault="001121CB" w:rsidP="001121CB">
            <w:pPr>
              <w:spacing w:before="0" w:after="0"/>
              <w:jc w:val="center"/>
              <w:rPr>
                <w:noProof/>
                <w:color w:val="000000"/>
                <w:sz w:val="20"/>
                <w:szCs w:val="20"/>
              </w:rPr>
            </w:pPr>
            <w:r w:rsidRPr="00654895">
              <w:rPr>
                <w:noProof/>
                <w:color w:val="000000"/>
                <w:sz w:val="20"/>
              </w:rPr>
              <w:t>År</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654895" w:rsidRDefault="001121CB" w:rsidP="001121CB">
            <w:pPr>
              <w:spacing w:before="0" w:after="0"/>
              <w:jc w:val="center"/>
              <w:rPr>
                <w:b/>
                <w:bCs/>
                <w:noProof/>
                <w:color w:val="000000"/>
                <w:sz w:val="20"/>
                <w:szCs w:val="20"/>
              </w:rPr>
            </w:pPr>
            <w:r w:rsidRPr="00654895">
              <w:rPr>
                <w:noProof/>
                <w:color w:val="000000"/>
                <w:sz w:val="20"/>
              </w:rPr>
              <w:t>År</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654895" w:rsidRDefault="001121CB" w:rsidP="001121CB">
            <w:pPr>
              <w:spacing w:before="0" w:after="0"/>
              <w:jc w:val="center"/>
              <w:rPr>
                <w:b/>
                <w:bCs/>
                <w:noProof/>
                <w:color w:val="000000"/>
                <w:sz w:val="20"/>
                <w:szCs w:val="20"/>
              </w:rPr>
            </w:pPr>
            <w:r w:rsidRPr="00654895">
              <w:rPr>
                <w:noProof/>
                <w:color w:val="000000"/>
                <w:sz w:val="20"/>
              </w:rPr>
              <w:t>År</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654895" w:rsidRDefault="001121CB" w:rsidP="001121CB">
            <w:pPr>
              <w:spacing w:before="0" w:after="0"/>
              <w:jc w:val="center"/>
              <w:rPr>
                <w:b/>
                <w:bCs/>
                <w:noProof/>
                <w:color w:val="000000"/>
                <w:sz w:val="20"/>
                <w:szCs w:val="20"/>
              </w:rPr>
            </w:pPr>
            <w:r w:rsidRPr="00654895">
              <w:rPr>
                <w:noProof/>
                <w:color w:val="000000"/>
                <w:sz w:val="20"/>
              </w:rPr>
              <w:t>År</w:t>
            </w:r>
          </w:p>
        </w:tc>
        <w:tc>
          <w:tcPr>
            <w:tcW w:w="329" w:type="pct"/>
            <w:tcBorders>
              <w:top w:val="single" w:sz="4" w:space="0" w:color="auto"/>
              <w:left w:val="single" w:sz="4" w:space="0" w:color="auto"/>
              <w:bottom w:val="single" w:sz="4" w:space="0" w:color="auto"/>
              <w:right w:val="single" w:sz="4" w:space="0" w:color="auto"/>
            </w:tcBorders>
            <w:vAlign w:val="center"/>
          </w:tcPr>
          <w:p w:rsidR="001121CB" w:rsidRPr="00654895" w:rsidRDefault="001121CB" w:rsidP="001121CB">
            <w:pPr>
              <w:spacing w:before="0" w:after="0"/>
              <w:jc w:val="center"/>
              <w:rPr>
                <w:b/>
                <w:bCs/>
                <w:noProof/>
                <w:color w:val="000000"/>
                <w:sz w:val="20"/>
                <w:szCs w:val="20"/>
              </w:rPr>
            </w:pPr>
            <w:r w:rsidRPr="00654895">
              <w:rPr>
                <w:noProof/>
                <w:color w:val="000000"/>
                <w:sz w:val="20"/>
              </w:rPr>
              <w:t>År</w:t>
            </w:r>
          </w:p>
        </w:tc>
        <w:tc>
          <w:tcPr>
            <w:tcW w:w="326" w:type="pct"/>
            <w:vMerge w:val="restart"/>
            <w:tcBorders>
              <w:top w:val="single" w:sz="8" w:space="0" w:color="auto"/>
              <w:left w:val="single" w:sz="4" w:space="0" w:color="auto"/>
              <w:right w:val="single" w:sz="4" w:space="0" w:color="auto"/>
            </w:tcBorders>
          </w:tcPr>
          <w:p w:rsidR="001121CB" w:rsidRPr="00654895" w:rsidRDefault="00B82018" w:rsidP="001121CB">
            <w:pPr>
              <w:spacing w:before="0" w:after="0"/>
              <w:jc w:val="center"/>
              <w:rPr>
                <w:b/>
                <w:bCs/>
                <w:noProof/>
                <w:color w:val="000000"/>
                <w:sz w:val="20"/>
                <w:szCs w:val="20"/>
              </w:rPr>
            </w:pPr>
            <w:r w:rsidRPr="00654895">
              <w:rPr>
                <w:b/>
                <w:noProof/>
                <w:color w:val="000000"/>
                <w:sz w:val="20"/>
              </w:rPr>
              <w:t xml:space="preserve">I ALT FFR </w:t>
            </w:r>
          </w:p>
          <w:p w:rsidR="00B82018" w:rsidRPr="00654895" w:rsidRDefault="00B82018" w:rsidP="001121CB">
            <w:pPr>
              <w:spacing w:before="0" w:after="0"/>
              <w:jc w:val="center"/>
              <w:rPr>
                <w:b/>
                <w:bCs/>
                <w:noProof/>
                <w:color w:val="000000"/>
                <w:sz w:val="20"/>
                <w:szCs w:val="20"/>
              </w:rPr>
            </w:pPr>
            <w:r w:rsidRPr="00654895">
              <w:rPr>
                <w:b/>
                <w:noProof/>
                <w:color w:val="000000"/>
                <w:sz w:val="20"/>
              </w:rPr>
              <w:t>2028-2034</w:t>
            </w:r>
          </w:p>
        </w:tc>
        <w:tc>
          <w:tcPr>
            <w:tcW w:w="325" w:type="pct"/>
            <w:vMerge w:val="restart"/>
            <w:tcBorders>
              <w:top w:val="single" w:sz="8" w:space="0" w:color="auto"/>
              <w:left w:val="single" w:sz="4" w:space="0" w:color="auto"/>
              <w:right w:val="single" w:sz="4" w:space="0" w:color="auto"/>
            </w:tcBorders>
          </w:tcPr>
          <w:p w:rsidR="001121CB" w:rsidRPr="00654895" w:rsidRDefault="00B82018" w:rsidP="001121CB">
            <w:pPr>
              <w:spacing w:before="0" w:after="0"/>
              <w:jc w:val="center"/>
              <w:rPr>
                <w:b/>
                <w:bCs/>
                <w:noProof/>
                <w:color w:val="000000"/>
                <w:sz w:val="20"/>
                <w:szCs w:val="20"/>
              </w:rPr>
            </w:pPr>
            <w:r w:rsidRPr="00654895">
              <w:rPr>
                <w:b/>
                <w:noProof/>
                <w:color w:val="000000"/>
                <w:sz w:val="20"/>
              </w:rPr>
              <w:t>I ALT FFR</w:t>
            </w:r>
          </w:p>
          <w:p w:rsidR="00B82018" w:rsidRPr="00654895" w:rsidRDefault="00B82018" w:rsidP="001121CB">
            <w:pPr>
              <w:spacing w:before="0" w:after="0"/>
              <w:jc w:val="center"/>
              <w:rPr>
                <w:b/>
                <w:bCs/>
                <w:noProof/>
                <w:color w:val="000000"/>
                <w:sz w:val="20"/>
                <w:szCs w:val="20"/>
              </w:rPr>
            </w:pPr>
            <w:r w:rsidRPr="00654895">
              <w:rPr>
                <w:b/>
                <w:noProof/>
                <w:color w:val="000000"/>
                <w:sz w:val="20"/>
              </w:rPr>
              <w:t>2021-2027</w:t>
            </w:r>
          </w:p>
        </w:tc>
        <w:tc>
          <w:tcPr>
            <w:tcW w:w="328" w:type="pct"/>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1121CB" w:rsidRPr="00654895" w:rsidRDefault="00B82018" w:rsidP="001121CB">
            <w:pPr>
              <w:spacing w:before="0" w:after="0"/>
              <w:jc w:val="center"/>
              <w:rPr>
                <w:b/>
                <w:bCs/>
                <w:noProof/>
                <w:color w:val="000000"/>
                <w:sz w:val="20"/>
                <w:szCs w:val="20"/>
              </w:rPr>
            </w:pPr>
            <w:r w:rsidRPr="00654895">
              <w:rPr>
                <w:b/>
                <w:noProof/>
                <w:color w:val="000000"/>
                <w:sz w:val="20"/>
              </w:rPr>
              <w:t>I ALT</w:t>
            </w:r>
          </w:p>
        </w:tc>
      </w:tr>
      <w:tr w:rsidR="00E250BA" w:rsidRPr="00654895" w:rsidTr="00095A9B">
        <w:trPr>
          <w:trHeight w:val="288"/>
        </w:trPr>
        <w:tc>
          <w:tcPr>
            <w:tcW w:w="1709" w:type="pct"/>
            <w:gridSpan w:val="3"/>
            <w:vMerge/>
            <w:tcBorders>
              <w:top w:val="single" w:sz="8" w:space="0" w:color="auto"/>
              <w:left w:val="single" w:sz="8" w:space="0" w:color="auto"/>
              <w:bottom w:val="single" w:sz="8" w:space="0" w:color="auto"/>
              <w:right w:val="single" w:sz="8" w:space="0" w:color="auto"/>
            </w:tcBorders>
            <w:vAlign w:val="center"/>
            <w:hideMark/>
          </w:tcPr>
          <w:p w:rsidR="001121CB" w:rsidRPr="00654895" w:rsidRDefault="001121CB" w:rsidP="00425340">
            <w:pPr>
              <w:spacing w:before="0" w:after="0"/>
              <w:jc w:val="left"/>
              <w:rPr>
                <w:noProof/>
                <w:color w:val="000000"/>
                <w:sz w:val="22"/>
                <w:lang w:eastAsia="en-IE"/>
              </w:rPr>
            </w:pPr>
          </w:p>
        </w:tc>
        <w:tc>
          <w:tcPr>
            <w:tcW w:w="273" w:type="pct"/>
            <w:tcBorders>
              <w:top w:val="nil"/>
              <w:left w:val="nil"/>
              <w:bottom w:val="single" w:sz="8" w:space="0" w:color="auto"/>
              <w:right w:val="single" w:sz="8" w:space="0" w:color="auto"/>
            </w:tcBorders>
            <w:shd w:val="clear" w:color="auto" w:fill="auto"/>
            <w:vAlign w:val="center"/>
            <w:hideMark/>
          </w:tcPr>
          <w:p w:rsidR="001121CB" w:rsidRPr="00654895" w:rsidRDefault="001121CB" w:rsidP="00425340">
            <w:pPr>
              <w:spacing w:before="0" w:after="0"/>
              <w:jc w:val="center"/>
              <w:rPr>
                <w:b/>
                <w:bCs/>
                <w:noProof/>
                <w:color w:val="000000"/>
                <w:sz w:val="20"/>
                <w:szCs w:val="20"/>
              </w:rPr>
            </w:pPr>
            <w:r w:rsidRPr="00654895">
              <w:rPr>
                <w:b/>
                <w:noProof/>
                <w:color w:val="000000"/>
                <w:sz w:val="20"/>
              </w:rPr>
              <w:t>2027</w:t>
            </w:r>
          </w:p>
        </w:tc>
        <w:tc>
          <w:tcPr>
            <w:tcW w:w="234" w:type="pct"/>
            <w:tcBorders>
              <w:top w:val="nil"/>
              <w:left w:val="nil"/>
              <w:bottom w:val="single" w:sz="8" w:space="0" w:color="auto"/>
              <w:right w:val="single" w:sz="8" w:space="0" w:color="auto"/>
            </w:tcBorders>
            <w:shd w:val="clear" w:color="auto" w:fill="auto"/>
            <w:vAlign w:val="center"/>
            <w:hideMark/>
          </w:tcPr>
          <w:p w:rsidR="001121CB" w:rsidRPr="00654895" w:rsidRDefault="001121CB" w:rsidP="00425340">
            <w:pPr>
              <w:spacing w:before="0" w:after="0"/>
              <w:jc w:val="center"/>
              <w:rPr>
                <w:b/>
                <w:bCs/>
                <w:noProof/>
                <w:color w:val="000000"/>
                <w:sz w:val="20"/>
                <w:szCs w:val="20"/>
              </w:rPr>
            </w:pPr>
            <w:r w:rsidRPr="00654895">
              <w:rPr>
                <w:b/>
                <w:noProof/>
                <w:color w:val="000000"/>
                <w:sz w:val="20"/>
              </w:rPr>
              <w:t>2028</w:t>
            </w:r>
          </w:p>
        </w:tc>
        <w:tc>
          <w:tcPr>
            <w:tcW w:w="234" w:type="pct"/>
            <w:tcBorders>
              <w:top w:val="nil"/>
              <w:left w:val="nil"/>
              <w:bottom w:val="single" w:sz="8" w:space="0" w:color="auto"/>
              <w:right w:val="single" w:sz="8" w:space="0" w:color="auto"/>
            </w:tcBorders>
            <w:shd w:val="clear" w:color="auto" w:fill="auto"/>
            <w:vAlign w:val="center"/>
            <w:hideMark/>
          </w:tcPr>
          <w:p w:rsidR="001121CB" w:rsidRPr="00654895" w:rsidRDefault="001121CB" w:rsidP="00425340">
            <w:pPr>
              <w:spacing w:before="0" w:after="0"/>
              <w:jc w:val="center"/>
              <w:rPr>
                <w:b/>
                <w:bCs/>
                <w:noProof/>
                <w:color w:val="000000"/>
                <w:sz w:val="20"/>
                <w:szCs w:val="20"/>
              </w:rPr>
            </w:pPr>
            <w:r w:rsidRPr="00654895">
              <w:rPr>
                <w:b/>
                <w:noProof/>
                <w:color w:val="000000"/>
                <w:sz w:val="20"/>
              </w:rPr>
              <w:t>2029</w:t>
            </w:r>
          </w:p>
        </w:tc>
        <w:tc>
          <w:tcPr>
            <w:tcW w:w="254" w:type="pct"/>
            <w:tcBorders>
              <w:top w:val="nil"/>
              <w:left w:val="nil"/>
              <w:bottom w:val="single" w:sz="8" w:space="0" w:color="auto"/>
              <w:right w:val="single" w:sz="4" w:space="0" w:color="auto"/>
            </w:tcBorders>
            <w:shd w:val="clear" w:color="auto" w:fill="auto"/>
            <w:vAlign w:val="center"/>
            <w:hideMark/>
          </w:tcPr>
          <w:p w:rsidR="001121CB" w:rsidRPr="00654895" w:rsidRDefault="001121CB" w:rsidP="00425340">
            <w:pPr>
              <w:spacing w:before="0" w:after="0"/>
              <w:jc w:val="center"/>
              <w:rPr>
                <w:b/>
                <w:bCs/>
                <w:noProof/>
                <w:color w:val="000000"/>
                <w:sz w:val="20"/>
                <w:szCs w:val="20"/>
              </w:rPr>
            </w:pPr>
            <w:r w:rsidRPr="00654895">
              <w:rPr>
                <w:b/>
                <w:noProof/>
                <w:color w:val="000000"/>
                <w:sz w:val="20"/>
              </w:rPr>
              <w:t>2030</w:t>
            </w:r>
          </w:p>
        </w:tc>
        <w:tc>
          <w:tcPr>
            <w:tcW w:w="329" w:type="pct"/>
            <w:tcBorders>
              <w:top w:val="single" w:sz="4" w:space="0" w:color="auto"/>
              <w:left w:val="single" w:sz="4" w:space="0" w:color="auto"/>
              <w:bottom w:val="single" w:sz="4" w:space="0" w:color="auto"/>
              <w:right w:val="single" w:sz="4" w:space="0" w:color="auto"/>
            </w:tcBorders>
          </w:tcPr>
          <w:p w:rsidR="001121CB" w:rsidRPr="00654895" w:rsidRDefault="001121CB" w:rsidP="00425340">
            <w:pPr>
              <w:spacing w:before="0" w:after="0"/>
              <w:jc w:val="left"/>
              <w:rPr>
                <w:b/>
                <w:bCs/>
                <w:noProof/>
                <w:color w:val="000000"/>
                <w:sz w:val="20"/>
                <w:szCs w:val="20"/>
              </w:rPr>
            </w:pPr>
            <w:r w:rsidRPr="00654895">
              <w:rPr>
                <w:b/>
                <w:noProof/>
                <w:color w:val="000000"/>
                <w:sz w:val="20"/>
              </w:rPr>
              <w:t>2031</w:t>
            </w:r>
          </w:p>
        </w:tc>
        <w:tc>
          <w:tcPr>
            <w:tcW w:w="329" w:type="pct"/>
            <w:tcBorders>
              <w:top w:val="single" w:sz="4" w:space="0" w:color="auto"/>
              <w:left w:val="single" w:sz="4" w:space="0" w:color="auto"/>
              <w:bottom w:val="single" w:sz="4" w:space="0" w:color="auto"/>
              <w:right w:val="single" w:sz="4" w:space="0" w:color="auto"/>
            </w:tcBorders>
          </w:tcPr>
          <w:p w:rsidR="001121CB" w:rsidRPr="00654895" w:rsidRDefault="001121CB" w:rsidP="00425340">
            <w:pPr>
              <w:spacing w:before="0" w:after="0"/>
              <w:jc w:val="left"/>
              <w:rPr>
                <w:b/>
                <w:bCs/>
                <w:noProof/>
                <w:color w:val="000000"/>
                <w:sz w:val="20"/>
                <w:szCs w:val="20"/>
              </w:rPr>
            </w:pPr>
            <w:r w:rsidRPr="00654895">
              <w:rPr>
                <w:b/>
                <w:noProof/>
                <w:color w:val="000000"/>
                <w:sz w:val="20"/>
              </w:rPr>
              <w:t>2032</w:t>
            </w:r>
          </w:p>
        </w:tc>
        <w:tc>
          <w:tcPr>
            <w:tcW w:w="329" w:type="pct"/>
            <w:tcBorders>
              <w:top w:val="single" w:sz="4" w:space="0" w:color="auto"/>
              <w:left w:val="single" w:sz="4" w:space="0" w:color="auto"/>
              <w:bottom w:val="single" w:sz="4" w:space="0" w:color="auto"/>
              <w:right w:val="single" w:sz="4" w:space="0" w:color="auto"/>
            </w:tcBorders>
          </w:tcPr>
          <w:p w:rsidR="001121CB" w:rsidRPr="00654895" w:rsidRDefault="001121CB" w:rsidP="00425340">
            <w:pPr>
              <w:spacing w:before="0" w:after="0"/>
              <w:jc w:val="left"/>
              <w:rPr>
                <w:b/>
                <w:bCs/>
                <w:noProof/>
                <w:color w:val="000000"/>
                <w:sz w:val="20"/>
                <w:szCs w:val="20"/>
              </w:rPr>
            </w:pPr>
            <w:r w:rsidRPr="00654895">
              <w:rPr>
                <w:b/>
                <w:noProof/>
                <w:color w:val="000000"/>
                <w:sz w:val="20"/>
              </w:rPr>
              <w:t>2033</w:t>
            </w:r>
          </w:p>
        </w:tc>
        <w:tc>
          <w:tcPr>
            <w:tcW w:w="329" w:type="pct"/>
            <w:tcBorders>
              <w:top w:val="single" w:sz="4" w:space="0" w:color="auto"/>
              <w:left w:val="single" w:sz="4" w:space="0" w:color="auto"/>
              <w:bottom w:val="single" w:sz="4" w:space="0" w:color="auto"/>
              <w:right w:val="single" w:sz="4" w:space="0" w:color="auto"/>
            </w:tcBorders>
          </w:tcPr>
          <w:p w:rsidR="001121CB" w:rsidRPr="00654895" w:rsidRDefault="001121CB" w:rsidP="00425340">
            <w:pPr>
              <w:spacing w:before="0" w:after="0"/>
              <w:jc w:val="left"/>
              <w:rPr>
                <w:b/>
                <w:bCs/>
                <w:noProof/>
                <w:color w:val="000000"/>
                <w:sz w:val="20"/>
                <w:szCs w:val="20"/>
              </w:rPr>
            </w:pPr>
            <w:r w:rsidRPr="00654895">
              <w:rPr>
                <w:b/>
                <w:noProof/>
                <w:color w:val="000000"/>
                <w:sz w:val="20"/>
              </w:rPr>
              <w:t>2034</w:t>
            </w:r>
          </w:p>
        </w:tc>
        <w:tc>
          <w:tcPr>
            <w:tcW w:w="326" w:type="pct"/>
            <w:vMerge/>
            <w:tcBorders>
              <w:left w:val="single" w:sz="4" w:space="0" w:color="auto"/>
              <w:bottom w:val="single" w:sz="8" w:space="0" w:color="auto"/>
              <w:right w:val="single" w:sz="4" w:space="0" w:color="auto"/>
            </w:tcBorders>
          </w:tcPr>
          <w:p w:rsidR="001121CB" w:rsidRPr="00654895" w:rsidRDefault="001121CB" w:rsidP="00425340">
            <w:pPr>
              <w:spacing w:before="0" w:after="0"/>
              <w:jc w:val="left"/>
              <w:rPr>
                <w:b/>
                <w:bCs/>
                <w:noProof/>
                <w:color w:val="000000"/>
                <w:sz w:val="20"/>
                <w:szCs w:val="20"/>
                <w:lang w:eastAsia="en-IE"/>
              </w:rPr>
            </w:pPr>
          </w:p>
        </w:tc>
        <w:tc>
          <w:tcPr>
            <w:tcW w:w="325" w:type="pct"/>
            <w:vMerge/>
            <w:tcBorders>
              <w:left w:val="single" w:sz="4" w:space="0" w:color="auto"/>
              <w:bottom w:val="single" w:sz="8" w:space="0" w:color="auto"/>
              <w:right w:val="single" w:sz="4" w:space="0" w:color="auto"/>
            </w:tcBorders>
          </w:tcPr>
          <w:p w:rsidR="001121CB" w:rsidRPr="00654895" w:rsidRDefault="001121CB" w:rsidP="00425340">
            <w:pPr>
              <w:spacing w:before="0" w:after="0"/>
              <w:jc w:val="left"/>
              <w:rPr>
                <w:b/>
                <w:bCs/>
                <w:noProof/>
                <w:color w:val="000000"/>
                <w:sz w:val="20"/>
                <w:szCs w:val="20"/>
                <w:lang w:eastAsia="en-IE"/>
              </w:rPr>
            </w:pPr>
          </w:p>
        </w:tc>
        <w:tc>
          <w:tcPr>
            <w:tcW w:w="328" w:type="pct"/>
            <w:vMerge/>
            <w:tcBorders>
              <w:top w:val="single" w:sz="8" w:space="0" w:color="auto"/>
              <w:left w:val="single" w:sz="4" w:space="0" w:color="auto"/>
              <w:bottom w:val="single" w:sz="8" w:space="0" w:color="auto"/>
              <w:right w:val="single" w:sz="8" w:space="0" w:color="auto"/>
            </w:tcBorders>
            <w:vAlign w:val="center"/>
            <w:hideMark/>
          </w:tcPr>
          <w:p w:rsidR="001121CB" w:rsidRPr="00654895" w:rsidRDefault="001121CB" w:rsidP="00425340">
            <w:pPr>
              <w:spacing w:before="0" w:after="0"/>
              <w:jc w:val="left"/>
              <w:rPr>
                <w:b/>
                <w:bCs/>
                <w:noProof/>
                <w:color w:val="000000"/>
                <w:sz w:val="20"/>
                <w:szCs w:val="20"/>
                <w:lang w:eastAsia="en-IE"/>
              </w:rPr>
            </w:pPr>
          </w:p>
        </w:tc>
      </w:tr>
      <w:tr w:rsidR="00065D53" w:rsidRPr="00654895" w:rsidTr="00065D53">
        <w:trPr>
          <w:trHeight w:val="300"/>
        </w:trPr>
        <w:tc>
          <w:tcPr>
            <w:tcW w:w="5000" w:type="pct"/>
            <w:gridSpan w:val="14"/>
            <w:tcBorders>
              <w:top w:val="single" w:sz="8" w:space="0" w:color="auto"/>
              <w:left w:val="single" w:sz="8" w:space="0" w:color="auto"/>
              <w:bottom w:val="single" w:sz="8" w:space="0" w:color="auto"/>
              <w:right w:val="single" w:sz="4" w:space="0" w:color="auto"/>
            </w:tcBorders>
          </w:tcPr>
          <w:p w:rsidR="00065D53" w:rsidRPr="00654895" w:rsidRDefault="00065D53" w:rsidP="00425340">
            <w:pPr>
              <w:spacing w:before="0" w:after="0"/>
              <w:jc w:val="left"/>
              <w:rPr>
                <w:noProof/>
                <w:color w:val="000000"/>
                <w:sz w:val="21"/>
                <w:szCs w:val="21"/>
              </w:rPr>
            </w:pPr>
            <w:r w:rsidRPr="00654895">
              <w:rPr>
                <w:noProof/>
                <w:color w:val="000000"/>
                <w:sz w:val="21"/>
              </w:rPr>
              <w:t xml:space="preserve">Aktionsbevillinger </w:t>
            </w:r>
          </w:p>
        </w:tc>
      </w:tr>
      <w:tr w:rsidR="00B82018" w:rsidRPr="00654895" w:rsidTr="00095A9B">
        <w:trPr>
          <w:trHeight w:val="288"/>
        </w:trPr>
        <w:tc>
          <w:tcPr>
            <w:tcW w:w="994"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095A9B" w:rsidRPr="00654895" w:rsidRDefault="00095A9B" w:rsidP="00DD7CE7">
            <w:pPr>
              <w:spacing w:before="0" w:after="0"/>
              <w:jc w:val="left"/>
              <w:rPr>
                <w:noProof/>
                <w:color w:val="000000"/>
                <w:sz w:val="22"/>
              </w:rPr>
            </w:pPr>
            <w:r w:rsidRPr="00654895">
              <w:rPr>
                <w:noProof/>
                <w:color w:val="000000"/>
                <w:sz w:val="22"/>
              </w:rPr>
              <w:t>Budgetpost: 01 20 03 01 og 01 20 03 02</w:t>
            </w:r>
          </w:p>
        </w:tc>
        <w:tc>
          <w:tcPr>
            <w:tcW w:w="435" w:type="pct"/>
            <w:tcBorders>
              <w:top w:val="nil"/>
              <w:left w:val="nil"/>
              <w:bottom w:val="single" w:sz="8" w:space="0" w:color="auto"/>
              <w:right w:val="single" w:sz="8" w:space="0" w:color="auto"/>
            </w:tcBorders>
            <w:shd w:val="clear" w:color="auto" w:fill="auto"/>
            <w:vAlign w:val="center"/>
            <w:hideMark/>
          </w:tcPr>
          <w:p w:rsidR="00095A9B" w:rsidRPr="00654895" w:rsidRDefault="00095A9B" w:rsidP="00095A9B">
            <w:pPr>
              <w:spacing w:before="0" w:after="0"/>
              <w:rPr>
                <w:noProof/>
                <w:color w:val="000000"/>
                <w:sz w:val="18"/>
                <w:szCs w:val="18"/>
              </w:rPr>
            </w:pPr>
            <w:r w:rsidRPr="00654895">
              <w:rPr>
                <w:noProof/>
                <w:color w:val="000000"/>
                <w:sz w:val="18"/>
              </w:rPr>
              <w:t>Forpligtelser</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95A9B" w:rsidRPr="00654895" w:rsidRDefault="00095A9B" w:rsidP="00095A9B">
            <w:pPr>
              <w:spacing w:before="0" w:after="0"/>
              <w:jc w:val="center"/>
              <w:rPr>
                <w:noProof/>
                <w:color w:val="000000"/>
                <w:sz w:val="14"/>
                <w:szCs w:val="14"/>
              </w:rPr>
            </w:pPr>
            <w:r w:rsidRPr="00654895">
              <w:rPr>
                <w:noProof/>
                <w:color w:val="000000"/>
                <w:sz w:val="14"/>
              </w:rPr>
              <w:t>(1a)</w:t>
            </w:r>
          </w:p>
        </w:tc>
        <w:tc>
          <w:tcPr>
            <w:tcW w:w="273" w:type="pct"/>
            <w:tcBorders>
              <w:top w:val="nil"/>
              <w:left w:val="nil"/>
              <w:bottom w:val="single" w:sz="8" w:space="0" w:color="auto"/>
              <w:right w:val="single" w:sz="8" w:space="0" w:color="auto"/>
            </w:tcBorders>
            <w:shd w:val="clear" w:color="auto" w:fill="auto"/>
            <w:vAlign w:val="center"/>
            <w:hideMark/>
          </w:tcPr>
          <w:p w:rsidR="00095A9B" w:rsidRPr="00654895" w:rsidRDefault="00095A9B" w:rsidP="00095A9B">
            <w:pPr>
              <w:spacing w:before="0" w:after="0"/>
              <w:jc w:val="right"/>
              <w:rPr>
                <w:noProof/>
                <w:color w:val="000000"/>
                <w:sz w:val="16"/>
                <w:szCs w:val="16"/>
              </w:rPr>
            </w:pPr>
            <w:r w:rsidRPr="00654895">
              <w:rPr>
                <w:noProof/>
                <w:color w:val="000000"/>
                <w:sz w:val="16"/>
              </w:rPr>
              <w:t>200,000 </w:t>
            </w:r>
          </w:p>
        </w:tc>
        <w:tc>
          <w:tcPr>
            <w:tcW w:w="234" w:type="pct"/>
            <w:tcBorders>
              <w:top w:val="nil"/>
              <w:left w:val="nil"/>
              <w:bottom w:val="single" w:sz="8" w:space="0" w:color="auto"/>
              <w:right w:val="single" w:sz="8" w:space="0" w:color="auto"/>
            </w:tcBorders>
            <w:shd w:val="clear" w:color="auto" w:fill="auto"/>
            <w:vAlign w:val="center"/>
            <w:hideMark/>
          </w:tcPr>
          <w:p w:rsidR="00095A9B" w:rsidRPr="00654895" w:rsidRDefault="00095A9B" w:rsidP="00095A9B">
            <w:pPr>
              <w:spacing w:before="0" w:after="0"/>
              <w:jc w:val="right"/>
              <w:rPr>
                <w:noProof/>
                <w:color w:val="000000"/>
                <w:sz w:val="20"/>
                <w:szCs w:val="20"/>
              </w:rPr>
            </w:pPr>
            <w:r w:rsidRPr="00654895">
              <w:rPr>
                <w:noProof/>
                <w:color w:val="000000"/>
                <w:sz w:val="16"/>
              </w:rPr>
              <w:t>200,000 </w:t>
            </w:r>
          </w:p>
        </w:tc>
        <w:tc>
          <w:tcPr>
            <w:tcW w:w="234" w:type="pct"/>
            <w:tcBorders>
              <w:top w:val="nil"/>
              <w:left w:val="nil"/>
              <w:bottom w:val="single" w:sz="8" w:space="0" w:color="auto"/>
              <w:right w:val="single" w:sz="8" w:space="0" w:color="auto"/>
            </w:tcBorders>
            <w:shd w:val="clear" w:color="auto" w:fill="auto"/>
            <w:vAlign w:val="center"/>
            <w:hideMark/>
          </w:tcPr>
          <w:p w:rsidR="00095A9B" w:rsidRPr="00654895" w:rsidRDefault="00095A9B" w:rsidP="00095A9B">
            <w:pPr>
              <w:spacing w:before="0" w:after="0"/>
              <w:jc w:val="right"/>
              <w:rPr>
                <w:noProof/>
                <w:color w:val="000000"/>
                <w:sz w:val="20"/>
                <w:szCs w:val="20"/>
              </w:rPr>
            </w:pPr>
            <w:r w:rsidRPr="00654895">
              <w:rPr>
                <w:noProof/>
                <w:color w:val="000000"/>
                <w:sz w:val="16"/>
              </w:rPr>
              <w:t>200,000 </w:t>
            </w:r>
          </w:p>
        </w:tc>
        <w:tc>
          <w:tcPr>
            <w:tcW w:w="254" w:type="pct"/>
            <w:tcBorders>
              <w:top w:val="nil"/>
              <w:left w:val="nil"/>
              <w:bottom w:val="single" w:sz="8" w:space="0" w:color="auto"/>
              <w:right w:val="single" w:sz="8" w:space="0" w:color="auto"/>
            </w:tcBorders>
            <w:shd w:val="clear" w:color="auto" w:fill="auto"/>
            <w:vAlign w:val="center"/>
            <w:hideMark/>
          </w:tcPr>
          <w:p w:rsidR="00095A9B" w:rsidRPr="00654895" w:rsidRDefault="00095A9B" w:rsidP="00095A9B">
            <w:pPr>
              <w:spacing w:before="0" w:after="0"/>
              <w:jc w:val="right"/>
              <w:rPr>
                <w:noProof/>
                <w:color w:val="000000"/>
                <w:sz w:val="20"/>
                <w:szCs w:val="20"/>
              </w:rPr>
            </w:pPr>
            <w:r w:rsidRPr="00654895">
              <w:rPr>
                <w:noProof/>
                <w:color w:val="000000"/>
                <w:sz w:val="16"/>
              </w:rPr>
              <w:t>200,000 </w:t>
            </w:r>
          </w:p>
        </w:tc>
        <w:tc>
          <w:tcPr>
            <w:tcW w:w="329" w:type="pct"/>
            <w:tcBorders>
              <w:top w:val="single" w:sz="4" w:space="0" w:color="auto"/>
              <w:left w:val="single" w:sz="4" w:space="0" w:color="auto"/>
              <w:bottom w:val="single" w:sz="4" w:space="0" w:color="auto"/>
              <w:right w:val="single" w:sz="4" w:space="0" w:color="auto"/>
            </w:tcBorders>
          </w:tcPr>
          <w:p w:rsidR="00095A9B" w:rsidRPr="00654895" w:rsidRDefault="00095A9B" w:rsidP="00095A9B">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95A9B" w:rsidRPr="00654895" w:rsidRDefault="00095A9B" w:rsidP="00095A9B">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95A9B" w:rsidRPr="00654895" w:rsidRDefault="00095A9B" w:rsidP="00095A9B">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95A9B" w:rsidRPr="00654895" w:rsidRDefault="00095A9B" w:rsidP="00095A9B">
            <w:pPr>
              <w:spacing w:before="0" w:after="0"/>
              <w:jc w:val="right"/>
              <w:rPr>
                <w:b/>
                <w:bCs/>
                <w:noProof/>
                <w:color w:val="000000"/>
                <w:sz w:val="20"/>
                <w:szCs w:val="20"/>
                <w:lang w:eastAsia="en-IE"/>
              </w:rPr>
            </w:pPr>
          </w:p>
        </w:tc>
        <w:tc>
          <w:tcPr>
            <w:tcW w:w="326" w:type="pct"/>
            <w:tcBorders>
              <w:top w:val="nil"/>
              <w:left w:val="single" w:sz="4" w:space="0" w:color="auto"/>
              <w:bottom w:val="single" w:sz="8" w:space="0" w:color="auto"/>
              <w:right w:val="single" w:sz="4" w:space="0" w:color="auto"/>
            </w:tcBorders>
            <w:shd w:val="clear" w:color="000000" w:fill="D9D9D9"/>
          </w:tcPr>
          <w:p w:rsidR="00095A9B" w:rsidRPr="00654895" w:rsidRDefault="00DF6B7D" w:rsidP="00095A9B">
            <w:pPr>
              <w:spacing w:before="0" w:after="0"/>
              <w:jc w:val="right"/>
              <w:rPr>
                <w:b/>
                <w:bCs/>
                <w:noProof/>
                <w:color w:val="000000"/>
                <w:sz w:val="20"/>
                <w:szCs w:val="20"/>
              </w:rPr>
            </w:pPr>
            <w:r w:rsidRPr="00654895">
              <w:rPr>
                <w:b/>
                <w:noProof/>
                <w:color w:val="000000"/>
                <w:sz w:val="20"/>
              </w:rPr>
              <w:t>600,000</w:t>
            </w:r>
          </w:p>
        </w:tc>
        <w:tc>
          <w:tcPr>
            <w:tcW w:w="325" w:type="pct"/>
            <w:tcBorders>
              <w:top w:val="nil"/>
              <w:left w:val="single" w:sz="4" w:space="0" w:color="auto"/>
              <w:bottom w:val="single" w:sz="8" w:space="0" w:color="auto"/>
              <w:right w:val="single" w:sz="4" w:space="0" w:color="auto"/>
            </w:tcBorders>
            <w:shd w:val="clear" w:color="000000" w:fill="D9D9D9"/>
          </w:tcPr>
          <w:p w:rsidR="00095A9B" w:rsidRPr="00654895" w:rsidRDefault="00B82018" w:rsidP="00095A9B">
            <w:pPr>
              <w:spacing w:before="0" w:after="0"/>
              <w:jc w:val="right"/>
              <w:rPr>
                <w:b/>
                <w:bCs/>
                <w:noProof/>
                <w:color w:val="000000"/>
                <w:sz w:val="20"/>
                <w:szCs w:val="20"/>
              </w:rPr>
            </w:pPr>
            <w:r w:rsidRPr="00654895">
              <w:rPr>
                <w:b/>
                <w:noProof/>
                <w:color w:val="000000"/>
                <w:sz w:val="20"/>
              </w:rPr>
              <w:t>200,000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95A9B" w:rsidRPr="00654895" w:rsidRDefault="001C7E96" w:rsidP="00095A9B">
            <w:pPr>
              <w:spacing w:before="0" w:after="0"/>
              <w:jc w:val="right"/>
              <w:rPr>
                <w:b/>
                <w:bCs/>
                <w:noProof/>
                <w:color w:val="000000"/>
                <w:sz w:val="20"/>
                <w:szCs w:val="20"/>
              </w:rPr>
            </w:pPr>
            <w:r w:rsidRPr="00654895">
              <w:rPr>
                <w:b/>
                <w:noProof/>
                <w:color w:val="000000"/>
                <w:sz w:val="20"/>
              </w:rPr>
              <w:t>800,000</w:t>
            </w:r>
          </w:p>
        </w:tc>
      </w:tr>
      <w:tr w:rsidR="00E250BA" w:rsidRPr="00654895" w:rsidTr="00095A9B">
        <w:trPr>
          <w:trHeight w:val="315"/>
        </w:trPr>
        <w:tc>
          <w:tcPr>
            <w:tcW w:w="994" w:type="pct"/>
            <w:vMerge/>
            <w:tcBorders>
              <w:top w:val="nil"/>
              <w:left w:val="single" w:sz="8" w:space="0" w:color="auto"/>
              <w:bottom w:val="single" w:sz="8" w:space="0" w:color="auto"/>
              <w:right w:val="single" w:sz="8" w:space="0" w:color="auto"/>
            </w:tcBorders>
            <w:vAlign w:val="center"/>
            <w:hideMark/>
          </w:tcPr>
          <w:p w:rsidR="00065D53" w:rsidRPr="00654895" w:rsidRDefault="00065D53" w:rsidP="00425340">
            <w:pPr>
              <w:spacing w:before="0" w:after="0"/>
              <w:jc w:val="left"/>
              <w:rPr>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18"/>
                <w:szCs w:val="18"/>
              </w:rPr>
            </w:pPr>
            <w:r w:rsidRPr="00654895">
              <w:rPr>
                <w:noProof/>
                <w:color w:val="000000"/>
                <w:sz w:val="18"/>
              </w:rPr>
              <w:t>Betalinger</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noProof/>
                <w:color w:val="000000"/>
                <w:sz w:val="14"/>
                <w:szCs w:val="14"/>
              </w:rPr>
            </w:pPr>
            <w:r w:rsidRPr="00654895">
              <w:rPr>
                <w:noProof/>
                <w:color w:val="000000"/>
                <w:sz w:val="14"/>
              </w:rPr>
              <w:t>(2a)</w:t>
            </w:r>
          </w:p>
        </w:tc>
        <w:tc>
          <w:tcPr>
            <w:tcW w:w="273" w:type="pct"/>
            <w:tcBorders>
              <w:top w:val="nil"/>
              <w:left w:val="nil"/>
              <w:bottom w:val="single" w:sz="8" w:space="0" w:color="auto"/>
              <w:right w:val="single" w:sz="8" w:space="0" w:color="auto"/>
            </w:tcBorders>
            <w:shd w:val="clear" w:color="auto" w:fill="auto"/>
            <w:vAlign w:val="center"/>
            <w:hideMark/>
          </w:tcPr>
          <w:p w:rsidR="00065D53" w:rsidRPr="00654895" w:rsidRDefault="009A0747" w:rsidP="00425340">
            <w:pPr>
              <w:spacing w:before="0" w:after="0"/>
              <w:jc w:val="right"/>
              <w:rPr>
                <w:noProof/>
                <w:color w:val="000000"/>
                <w:sz w:val="16"/>
                <w:szCs w:val="16"/>
              </w:rPr>
            </w:pPr>
            <w:r w:rsidRPr="00654895">
              <w:rPr>
                <w:noProof/>
                <w:color w:val="000000"/>
                <w:sz w:val="16"/>
              </w:rPr>
              <w:t>112,000 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95A9B" w:rsidP="00425340">
            <w:pPr>
              <w:spacing w:before="0" w:after="0"/>
              <w:jc w:val="right"/>
              <w:rPr>
                <w:noProof/>
                <w:color w:val="000000"/>
                <w:sz w:val="16"/>
                <w:szCs w:val="16"/>
              </w:rPr>
            </w:pPr>
            <w:r w:rsidRPr="00654895">
              <w:rPr>
                <w:noProof/>
                <w:color w:val="000000"/>
                <w:sz w:val="16"/>
              </w:rPr>
              <w:t>227,000 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95A9B" w:rsidP="00425340">
            <w:pPr>
              <w:spacing w:before="0" w:after="0"/>
              <w:jc w:val="right"/>
              <w:rPr>
                <w:noProof/>
                <w:color w:val="000000"/>
                <w:sz w:val="16"/>
                <w:szCs w:val="16"/>
              </w:rPr>
            </w:pPr>
            <w:r w:rsidRPr="00654895">
              <w:rPr>
                <w:noProof/>
                <w:color w:val="000000"/>
                <w:sz w:val="16"/>
              </w:rPr>
              <w:t>273,000 </w:t>
            </w:r>
          </w:p>
        </w:tc>
        <w:tc>
          <w:tcPr>
            <w:tcW w:w="254" w:type="pct"/>
            <w:tcBorders>
              <w:top w:val="nil"/>
              <w:left w:val="nil"/>
              <w:bottom w:val="single" w:sz="8" w:space="0" w:color="auto"/>
              <w:right w:val="single" w:sz="4" w:space="0" w:color="auto"/>
            </w:tcBorders>
            <w:shd w:val="clear" w:color="auto" w:fill="auto"/>
            <w:vAlign w:val="center"/>
            <w:hideMark/>
          </w:tcPr>
          <w:p w:rsidR="00065D53" w:rsidRPr="00654895" w:rsidRDefault="00095A9B" w:rsidP="00425340">
            <w:pPr>
              <w:spacing w:before="0" w:after="0"/>
              <w:jc w:val="right"/>
              <w:rPr>
                <w:noProof/>
                <w:color w:val="000000"/>
                <w:sz w:val="16"/>
                <w:szCs w:val="16"/>
              </w:rPr>
            </w:pPr>
            <w:r w:rsidRPr="00654895">
              <w:rPr>
                <w:noProof/>
                <w:color w:val="000000"/>
                <w:sz w:val="16"/>
              </w:rPr>
              <w:t>216,000 </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941B21" w:rsidP="00425340">
            <w:pPr>
              <w:spacing w:before="0" w:after="0"/>
              <w:jc w:val="right"/>
              <w:rPr>
                <w:b/>
                <w:bCs/>
                <w:noProof/>
                <w:color w:val="000000"/>
                <w:sz w:val="20"/>
                <w:szCs w:val="20"/>
              </w:rPr>
            </w:pPr>
            <w:r w:rsidRPr="00654895">
              <w:rPr>
                <w:b/>
                <w:noProof/>
                <w:color w:val="000000"/>
                <w:sz w:val="20"/>
              </w:rPr>
              <w:t>196,000</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DF6B7D" w:rsidP="00425340">
            <w:pPr>
              <w:spacing w:before="0" w:after="0"/>
              <w:jc w:val="right"/>
              <w:rPr>
                <w:b/>
                <w:bCs/>
                <w:noProof/>
                <w:color w:val="000000"/>
                <w:sz w:val="20"/>
                <w:szCs w:val="20"/>
              </w:rPr>
            </w:pPr>
            <w:r w:rsidRPr="00654895">
              <w:rPr>
                <w:b/>
                <w:noProof/>
                <w:color w:val="000000"/>
                <w:sz w:val="20"/>
              </w:rPr>
              <w:t>39,000</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DF6B7D" w:rsidP="00425340">
            <w:pPr>
              <w:spacing w:before="0" w:after="0"/>
              <w:jc w:val="right"/>
              <w:rPr>
                <w:b/>
                <w:bCs/>
                <w:noProof/>
                <w:color w:val="000000"/>
                <w:sz w:val="20"/>
                <w:szCs w:val="20"/>
              </w:rPr>
            </w:pPr>
            <w:r w:rsidRPr="00654895">
              <w:rPr>
                <w:b/>
                <w:noProof/>
                <w:color w:val="000000"/>
                <w:sz w:val="20"/>
              </w:rPr>
              <w:t>40,000</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DF6B7D" w:rsidP="00425340">
            <w:pPr>
              <w:spacing w:before="0" w:after="0"/>
              <w:jc w:val="right"/>
              <w:rPr>
                <w:b/>
                <w:bCs/>
                <w:noProof/>
                <w:color w:val="000000"/>
                <w:sz w:val="20"/>
                <w:szCs w:val="20"/>
              </w:rPr>
            </w:pPr>
            <w:r w:rsidRPr="00654895">
              <w:rPr>
                <w:b/>
                <w:noProof/>
                <w:color w:val="000000"/>
                <w:sz w:val="20"/>
              </w:rPr>
              <w:t>25,000</w:t>
            </w:r>
          </w:p>
        </w:tc>
        <w:tc>
          <w:tcPr>
            <w:tcW w:w="326" w:type="pct"/>
            <w:tcBorders>
              <w:top w:val="nil"/>
              <w:left w:val="single" w:sz="4" w:space="0" w:color="auto"/>
              <w:bottom w:val="single" w:sz="8" w:space="0" w:color="auto"/>
              <w:right w:val="single" w:sz="4" w:space="0" w:color="auto"/>
            </w:tcBorders>
            <w:shd w:val="clear" w:color="000000" w:fill="D9D9D9"/>
          </w:tcPr>
          <w:p w:rsidR="00065D53" w:rsidRPr="00654895" w:rsidRDefault="00B82018" w:rsidP="00425340">
            <w:pPr>
              <w:spacing w:before="0" w:after="0"/>
              <w:jc w:val="right"/>
              <w:rPr>
                <w:b/>
                <w:bCs/>
                <w:noProof/>
                <w:color w:val="000000"/>
                <w:sz w:val="20"/>
                <w:szCs w:val="20"/>
              </w:rPr>
            </w:pPr>
            <w:r w:rsidRPr="00654895">
              <w:rPr>
                <w:b/>
                <w:noProof/>
                <w:color w:val="000000"/>
                <w:sz w:val="20"/>
              </w:rPr>
              <w:t>1 016 000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654895" w:rsidRDefault="00B82018" w:rsidP="00425340">
            <w:pPr>
              <w:spacing w:before="0" w:after="0"/>
              <w:jc w:val="right"/>
              <w:rPr>
                <w:b/>
                <w:bCs/>
                <w:noProof/>
                <w:color w:val="000000"/>
                <w:sz w:val="20"/>
                <w:szCs w:val="20"/>
              </w:rPr>
            </w:pPr>
            <w:r w:rsidRPr="00654895">
              <w:rPr>
                <w:b/>
                <w:noProof/>
                <w:color w:val="000000"/>
                <w:sz w:val="20"/>
              </w:rPr>
              <w:t>112,000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654895" w:rsidRDefault="001C7E96" w:rsidP="00425340">
            <w:pPr>
              <w:spacing w:before="0" w:after="0"/>
              <w:jc w:val="right"/>
              <w:rPr>
                <w:b/>
                <w:bCs/>
                <w:noProof/>
                <w:color w:val="000000"/>
                <w:sz w:val="20"/>
                <w:szCs w:val="20"/>
              </w:rPr>
            </w:pPr>
            <w:r w:rsidRPr="00654895">
              <w:rPr>
                <w:b/>
                <w:noProof/>
                <w:color w:val="000000"/>
                <w:sz w:val="20"/>
              </w:rPr>
              <w:t>1128,000</w:t>
            </w:r>
          </w:p>
        </w:tc>
      </w:tr>
      <w:tr w:rsidR="00E250BA" w:rsidRPr="00654895" w:rsidTr="00095A9B">
        <w:trPr>
          <w:trHeight w:val="315"/>
        </w:trPr>
        <w:tc>
          <w:tcPr>
            <w:tcW w:w="994" w:type="pct"/>
            <w:vMerge w:val="restart"/>
            <w:tcBorders>
              <w:top w:val="nil"/>
              <w:left w:val="single" w:sz="8" w:space="0" w:color="auto"/>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20"/>
                <w:szCs w:val="20"/>
              </w:rPr>
            </w:pPr>
            <w:r w:rsidRPr="00654895">
              <w:rPr>
                <w:noProof/>
                <w:color w:val="000000"/>
                <w:sz w:val="20"/>
              </w:rPr>
              <w:t>Budgetpost</w:t>
            </w:r>
          </w:p>
        </w:tc>
        <w:tc>
          <w:tcPr>
            <w:tcW w:w="435"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18"/>
                <w:szCs w:val="18"/>
              </w:rPr>
            </w:pPr>
            <w:r w:rsidRPr="00654895">
              <w:rPr>
                <w:noProof/>
                <w:color w:val="000000"/>
                <w:sz w:val="18"/>
              </w:rPr>
              <w:t>Forpligtelser</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noProof/>
                <w:color w:val="000000"/>
                <w:sz w:val="14"/>
                <w:szCs w:val="14"/>
              </w:rPr>
            </w:pPr>
            <w:r w:rsidRPr="00654895">
              <w:rPr>
                <w:noProof/>
                <w:color w:val="000000"/>
                <w:sz w:val="14"/>
              </w:rPr>
              <w:t>(1b)</w:t>
            </w:r>
          </w:p>
        </w:tc>
        <w:tc>
          <w:tcPr>
            <w:tcW w:w="273"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254" w:type="pct"/>
            <w:tcBorders>
              <w:top w:val="nil"/>
              <w:left w:val="nil"/>
              <w:bottom w:val="single" w:sz="8" w:space="0" w:color="auto"/>
              <w:right w:val="single" w:sz="4"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6" w:type="pct"/>
            <w:tcBorders>
              <w:top w:val="nil"/>
              <w:left w:val="single" w:sz="4" w:space="0" w:color="auto"/>
              <w:bottom w:val="single" w:sz="8" w:space="0" w:color="auto"/>
              <w:right w:val="single" w:sz="4" w:space="0" w:color="auto"/>
            </w:tcBorders>
            <w:shd w:val="clear" w:color="000000" w:fill="D9D9D9"/>
          </w:tcPr>
          <w:p w:rsidR="00065D53" w:rsidRPr="00654895" w:rsidRDefault="00B82018" w:rsidP="00425340">
            <w:pPr>
              <w:spacing w:before="0" w:after="0"/>
              <w:jc w:val="right"/>
              <w:rPr>
                <w:b/>
                <w:bCs/>
                <w:noProof/>
                <w:color w:val="000000"/>
                <w:sz w:val="20"/>
                <w:szCs w:val="20"/>
              </w:rPr>
            </w:pPr>
            <w:r w:rsidRPr="00654895">
              <w:rPr>
                <w:b/>
                <w:noProof/>
                <w:color w:val="000000"/>
                <w:sz w:val="20"/>
              </w:rPr>
              <w:t>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654895" w:rsidRDefault="00B82018" w:rsidP="00425340">
            <w:pPr>
              <w:spacing w:before="0" w:after="0"/>
              <w:jc w:val="right"/>
              <w:rPr>
                <w:b/>
                <w:bCs/>
                <w:noProof/>
                <w:color w:val="000000"/>
                <w:sz w:val="20"/>
                <w:szCs w:val="20"/>
              </w:rPr>
            </w:pPr>
            <w:r w:rsidRPr="00654895">
              <w:rPr>
                <w:b/>
                <w:noProof/>
                <w:color w:val="000000"/>
                <w:sz w:val="20"/>
              </w:rPr>
              <w:t>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0,000</w:t>
            </w:r>
          </w:p>
        </w:tc>
      </w:tr>
      <w:tr w:rsidR="00E250BA" w:rsidRPr="00654895" w:rsidTr="00095A9B">
        <w:trPr>
          <w:trHeight w:val="315"/>
        </w:trPr>
        <w:tc>
          <w:tcPr>
            <w:tcW w:w="994" w:type="pct"/>
            <w:vMerge/>
            <w:tcBorders>
              <w:top w:val="nil"/>
              <w:left w:val="single" w:sz="8" w:space="0" w:color="auto"/>
              <w:bottom w:val="single" w:sz="8" w:space="0" w:color="auto"/>
              <w:right w:val="single" w:sz="8" w:space="0" w:color="auto"/>
            </w:tcBorders>
            <w:vAlign w:val="center"/>
            <w:hideMark/>
          </w:tcPr>
          <w:p w:rsidR="00065D53" w:rsidRPr="00654895" w:rsidRDefault="00065D53" w:rsidP="00425340">
            <w:pPr>
              <w:spacing w:before="0" w:after="0"/>
              <w:jc w:val="left"/>
              <w:rPr>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18"/>
                <w:szCs w:val="18"/>
              </w:rPr>
            </w:pPr>
            <w:r w:rsidRPr="00654895">
              <w:rPr>
                <w:noProof/>
                <w:color w:val="000000"/>
                <w:sz w:val="18"/>
              </w:rPr>
              <w:t>Betalinger</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noProof/>
                <w:color w:val="000000"/>
                <w:sz w:val="14"/>
                <w:szCs w:val="14"/>
              </w:rPr>
            </w:pPr>
            <w:r w:rsidRPr="00654895">
              <w:rPr>
                <w:noProof/>
                <w:color w:val="000000"/>
                <w:sz w:val="14"/>
              </w:rPr>
              <w:t>(2b)</w:t>
            </w:r>
          </w:p>
        </w:tc>
        <w:tc>
          <w:tcPr>
            <w:tcW w:w="273"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254" w:type="pct"/>
            <w:tcBorders>
              <w:top w:val="nil"/>
              <w:left w:val="nil"/>
              <w:bottom w:val="single" w:sz="8" w:space="0" w:color="auto"/>
              <w:right w:val="single" w:sz="4" w:space="0" w:color="auto"/>
            </w:tcBorders>
            <w:shd w:val="clear" w:color="auto" w:fill="auto"/>
            <w:vAlign w:val="center"/>
            <w:hideMark/>
          </w:tcPr>
          <w:p w:rsidR="00065D53" w:rsidRPr="00654895" w:rsidRDefault="00065D53" w:rsidP="00425340">
            <w:pPr>
              <w:spacing w:before="0" w:after="0"/>
              <w:jc w:val="right"/>
              <w:rPr>
                <w:noProof/>
                <w:color w:val="000000"/>
                <w:sz w:val="20"/>
                <w:szCs w:val="20"/>
              </w:rPr>
            </w:pPr>
            <w:r w:rsidRPr="00654895">
              <w:rPr>
                <w:noProof/>
                <w:color w:val="000000"/>
                <w:sz w:val="20"/>
              </w:rPr>
              <w:t> </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6" w:type="pct"/>
            <w:tcBorders>
              <w:top w:val="nil"/>
              <w:left w:val="single" w:sz="4" w:space="0" w:color="auto"/>
              <w:bottom w:val="single" w:sz="8" w:space="0" w:color="auto"/>
              <w:right w:val="single" w:sz="4" w:space="0" w:color="auto"/>
            </w:tcBorders>
            <w:shd w:val="clear" w:color="000000" w:fill="D9D9D9"/>
          </w:tcPr>
          <w:p w:rsidR="00065D53" w:rsidRPr="00654895" w:rsidRDefault="00B82018" w:rsidP="00425340">
            <w:pPr>
              <w:spacing w:before="0" w:after="0"/>
              <w:jc w:val="right"/>
              <w:rPr>
                <w:b/>
                <w:bCs/>
                <w:noProof/>
                <w:color w:val="000000"/>
                <w:sz w:val="20"/>
                <w:szCs w:val="20"/>
              </w:rPr>
            </w:pPr>
            <w:r w:rsidRPr="00654895">
              <w:rPr>
                <w:b/>
                <w:noProof/>
                <w:color w:val="000000"/>
                <w:sz w:val="20"/>
              </w:rPr>
              <w:t>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654895" w:rsidRDefault="00B82018" w:rsidP="00425340">
            <w:pPr>
              <w:spacing w:before="0" w:after="0"/>
              <w:jc w:val="right"/>
              <w:rPr>
                <w:b/>
                <w:bCs/>
                <w:noProof/>
                <w:color w:val="000000"/>
                <w:sz w:val="20"/>
                <w:szCs w:val="20"/>
              </w:rPr>
            </w:pPr>
            <w:r w:rsidRPr="00654895">
              <w:rPr>
                <w:b/>
                <w:noProof/>
                <w:color w:val="000000"/>
                <w:sz w:val="20"/>
              </w:rPr>
              <w:t>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0,000</w:t>
            </w:r>
          </w:p>
        </w:tc>
      </w:tr>
      <w:tr w:rsidR="00065D53" w:rsidRPr="00654895" w:rsidTr="00065D53">
        <w:trPr>
          <w:trHeight w:val="288"/>
        </w:trPr>
        <w:tc>
          <w:tcPr>
            <w:tcW w:w="5000" w:type="pct"/>
            <w:gridSpan w:val="14"/>
            <w:tcBorders>
              <w:top w:val="single" w:sz="8" w:space="0" w:color="auto"/>
              <w:left w:val="single" w:sz="8" w:space="0" w:color="auto"/>
              <w:bottom w:val="single" w:sz="8" w:space="0" w:color="auto"/>
              <w:right w:val="single" w:sz="8" w:space="0" w:color="auto"/>
            </w:tcBorders>
          </w:tcPr>
          <w:p w:rsidR="00065D53" w:rsidRPr="00654895" w:rsidRDefault="00065D53" w:rsidP="00425340">
            <w:pPr>
              <w:spacing w:before="0" w:after="0"/>
              <w:jc w:val="left"/>
              <w:rPr>
                <w:noProof/>
                <w:color w:val="000000"/>
                <w:sz w:val="22"/>
              </w:rPr>
            </w:pPr>
            <w:r w:rsidRPr="00654895">
              <w:rPr>
                <w:noProof/>
                <w:color w:val="000000"/>
                <w:sz w:val="22"/>
              </w:rPr>
              <w:t>Administrationsbevillinger finansieret over bevillingsrammen for særprogrammer</w:t>
            </w:r>
            <w:r w:rsidRPr="00654895">
              <w:rPr>
                <w:noProof/>
              </w:rPr>
              <w:t xml:space="preserve"> </w:t>
            </w:r>
          </w:p>
        </w:tc>
      </w:tr>
      <w:tr w:rsidR="00E250BA" w:rsidRPr="00654895" w:rsidTr="00095A9B">
        <w:trPr>
          <w:trHeight w:val="288"/>
        </w:trPr>
        <w:tc>
          <w:tcPr>
            <w:tcW w:w="994" w:type="pct"/>
            <w:tcBorders>
              <w:top w:val="nil"/>
              <w:left w:val="single" w:sz="8" w:space="0" w:color="auto"/>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20"/>
                <w:szCs w:val="20"/>
              </w:rPr>
            </w:pPr>
            <w:r w:rsidRPr="00654895">
              <w:rPr>
                <w:noProof/>
                <w:color w:val="000000"/>
                <w:sz w:val="20"/>
              </w:rPr>
              <w:t>Budgetpost</w:t>
            </w:r>
          </w:p>
        </w:tc>
        <w:tc>
          <w:tcPr>
            <w:tcW w:w="435"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noProof/>
                <w:color w:val="000000"/>
                <w:sz w:val="18"/>
                <w:szCs w:val="18"/>
              </w:rPr>
            </w:pPr>
            <w:r w:rsidRPr="00654895">
              <w:rPr>
                <w:noProof/>
                <w:color w:val="000000"/>
                <w:sz w:val="18"/>
              </w:rPr>
              <w:t> </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noProof/>
                <w:color w:val="000000"/>
                <w:sz w:val="14"/>
                <w:szCs w:val="14"/>
              </w:rPr>
            </w:pPr>
            <w:r w:rsidRPr="00654895">
              <w:rPr>
                <w:noProof/>
                <w:color w:val="000000"/>
                <w:sz w:val="14"/>
              </w:rPr>
              <w:t>(3)</w:t>
            </w:r>
          </w:p>
        </w:tc>
        <w:tc>
          <w:tcPr>
            <w:tcW w:w="273"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 </w:t>
            </w:r>
          </w:p>
        </w:tc>
        <w:tc>
          <w:tcPr>
            <w:tcW w:w="234"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 </w:t>
            </w:r>
          </w:p>
        </w:tc>
        <w:tc>
          <w:tcPr>
            <w:tcW w:w="254" w:type="pct"/>
            <w:tcBorders>
              <w:top w:val="nil"/>
              <w:left w:val="nil"/>
              <w:bottom w:val="single" w:sz="8" w:space="0" w:color="auto"/>
              <w:right w:val="single" w:sz="4" w:space="0" w:color="auto"/>
            </w:tcBorders>
            <w:shd w:val="clear" w:color="auto" w:fill="auto"/>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 </w:t>
            </w: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4"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tcPr>
          <w:p w:rsidR="00065D53" w:rsidRPr="00654895" w:rsidRDefault="00065D53" w:rsidP="00425340">
            <w:pPr>
              <w:spacing w:before="0" w:after="0"/>
              <w:jc w:val="right"/>
              <w:rPr>
                <w:b/>
                <w:bCs/>
                <w:noProof/>
                <w:color w:val="000000"/>
                <w:sz w:val="20"/>
                <w:szCs w:val="20"/>
                <w:lang w:eastAsia="en-IE"/>
              </w:rPr>
            </w:pPr>
          </w:p>
        </w:tc>
        <w:tc>
          <w:tcPr>
            <w:tcW w:w="329" w:type="pct"/>
            <w:tcBorders>
              <w:top w:val="nil"/>
              <w:left w:val="nil"/>
              <w:bottom w:val="single" w:sz="8" w:space="0" w:color="auto"/>
              <w:right w:val="single" w:sz="4" w:space="0" w:color="auto"/>
            </w:tcBorders>
          </w:tcPr>
          <w:p w:rsidR="00065D53" w:rsidRPr="00654895" w:rsidRDefault="00065D53" w:rsidP="00425340">
            <w:pPr>
              <w:spacing w:before="0" w:after="0"/>
              <w:jc w:val="right"/>
              <w:rPr>
                <w:b/>
                <w:bCs/>
                <w:noProof/>
                <w:color w:val="000000"/>
                <w:sz w:val="20"/>
                <w:szCs w:val="20"/>
                <w:lang w:eastAsia="en-IE"/>
              </w:rPr>
            </w:pPr>
          </w:p>
        </w:tc>
        <w:tc>
          <w:tcPr>
            <w:tcW w:w="326"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654895" w:rsidRDefault="00065D53" w:rsidP="00425340">
            <w:pPr>
              <w:spacing w:before="0" w:after="0"/>
              <w:jc w:val="right"/>
              <w:rPr>
                <w:b/>
                <w:bCs/>
                <w:noProof/>
                <w:color w:val="000000"/>
                <w:sz w:val="20"/>
                <w:szCs w:val="20"/>
                <w:lang w:eastAsia="en-IE"/>
              </w:rPr>
            </w:pP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654895" w:rsidRDefault="00065D53" w:rsidP="00425340">
            <w:pPr>
              <w:spacing w:before="0" w:after="0"/>
              <w:jc w:val="right"/>
              <w:rPr>
                <w:b/>
                <w:bCs/>
                <w:noProof/>
                <w:color w:val="000000"/>
                <w:sz w:val="20"/>
                <w:szCs w:val="20"/>
              </w:rPr>
            </w:pPr>
            <w:r w:rsidRPr="00654895">
              <w:rPr>
                <w:b/>
                <w:noProof/>
                <w:color w:val="000000"/>
                <w:sz w:val="20"/>
              </w:rPr>
              <w:t>0,000</w:t>
            </w:r>
          </w:p>
        </w:tc>
      </w:tr>
      <w:tr w:rsidR="00B82018" w:rsidRPr="00654895" w:rsidTr="00095A9B">
        <w:trPr>
          <w:trHeight w:val="288"/>
        </w:trPr>
        <w:tc>
          <w:tcPr>
            <w:tcW w:w="994" w:type="pct"/>
            <w:vMerge w:val="restart"/>
            <w:tcBorders>
              <w:top w:val="nil"/>
              <w:left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b/>
                <w:bCs/>
                <w:noProof/>
                <w:color w:val="000000"/>
                <w:sz w:val="22"/>
              </w:rPr>
            </w:pPr>
            <w:r w:rsidRPr="00654895">
              <w:rPr>
                <w:b/>
                <w:noProof/>
                <w:color w:val="000000"/>
                <w:sz w:val="22"/>
              </w:rPr>
              <w:t>Bevillinger I ALT</w:t>
            </w:r>
          </w:p>
          <w:p w:rsidR="00065D53" w:rsidRPr="00654895" w:rsidRDefault="00065D53" w:rsidP="00425340">
            <w:pPr>
              <w:spacing w:before="0" w:after="0"/>
              <w:jc w:val="center"/>
              <w:rPr>
                <w:b/>
                <w:bCs/>
                <w:noProof/>
                <w:color w:val="000000"/>
                <w:sz w:val="22"/>
              </w:rPr>
            </w:pPr>
            <w:r w:rsidRPr="00654895">
              <w:rPr>
                <w:b/>
                <w:noProof/>
                <w:color w:val="000000"/>
                <w:sz w:val="22"/>
              </w:rPr>
              <w:t>til GD RTD</w:t>
            </w:r>
          </w:p>
        </w:tc>
        <w:tc>
          <w:tcPr>
            <w:tcW w:w="435"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18"/>
                <w:szCs w:val="18"/>
              </w:rPr>
            </w:pPr>
            <w:r w:rsidRPr="00654895">
              <w:rPr>
                <w:noProof/>
                <w:color w:val="000000"/>
                <w:sz w:val="18"/>
              </w:rPr>
              <w:t>Forpligtelser</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noProof/>
                <w:color w:val="000000"/>
                <w:sz w:val="14"/>
                <w:szCs w:val="14"/>
              </w:rPr>
            </w:pPr>
            <w:r w:rsidRPr="00654895">
              <w:rPr>
                <w:noProof/>
                <w:color w:val="000000"/>
                <w:sz w:val="14"/>
              </w:rPr>
              <w:t>=1a+1b+3</w:t>
            </w:r>
          </w:p>
        </w:tc>
        <w:tc>
          <w:tcPr>
            <w:tcW w:w="273" w:type="pct"/>
            <w:tcBorders>
              <w:top w:val="nil"/>
              <w:left w:val="nil"/>
              <w:bottom w:val="single" w:sz="8" w:space="0" w:color="auto"/>
              <w:right w:val="single" w:sz="8"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200,000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200,000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200,000</w:t>
            </w:r>
          </w:p>
        </w:tc>
        <w:tc>
          <w:tcPr>
            <w:tcW w:w="254" w:type="pct"/>
            <w:tcBorders>
              <w:top w:val="nil"/>
              <w:left w:val="nil"/>
              <w:bottom w:val="single" w:sz="8" w:space="0" w:color="auto"/>
              <w:right w:val="single" w:sz="4"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200,000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E250BA" w:rsidP="00425340">
            <w:pPr>
              <w:spacing w:before="0" w:after="0"/>
              <w:jc w:val="right"/>
              <w:rPr>
                <w:b/>
                <w:bCs/>
                <w:noProof/>
                <w:color w:val="000000"/>
                <w:sz w:val="20"/>
                <w:szCs w:val="20"/>
              </w:rPr>
            </w:pPr>
            <w:r w:rsidRPr="00654895">
              <w:rPr>
                <w:b/>
                <w:noProof/>
                <w:color w:val="000000"/>
                <w:sz w:val="20"/>
              </w:rPr>
              <w:t>0,000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0,000</w:t>
            </w:r>
          </w:p>
        </w:tc>
        <w:tc>
          <w:tcPr>
            <w:tcW w:w="329" w:type="pct"/>
            <w:tcBorders>
              <w:top w:val="nil"/>
              <w:left w:val="single" w:sz="4" w:space="0" w:color="auto"/>
              <w:bottom w:val="single" w:sz="8" w:space="0" w:color="auto"/>
              <w:right w:val="single" w:sz="8"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0,000</w:t>
            </w:r>
          </w:p>
        </w:tc>
        <w:tc>
          <w:tcPr>
            <w:tcW w:w="329" w:type="pct"/>
            <w:tcBorders>
              <w:top w:val="nil"/>
              <w:left w:val="nil"/>
              <w:bottom w:val="single" w:sz="8"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0,000</w:t>
            </w:r>
          </w:p>
        </w:tc>
        <w:tc>
          <w:tcPr>
            <w:tcW w:w="326"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600,000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200,000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654895" w:rsidRDefault="00BF1FFD" w:rsidP="00425340">
            <w:pPr>
              <w:spacing w:before="0" w:after="0"/>
              <w:jc w:val="right"/>
              <w:rPr>
                <w:b/>
                <w:bCs/>
                <w:noProof/>
                <w:color w:val="000000"/>
                <w:sz w:val="20"/>
                <w:szCs w:val="20"/>
              </w:rPr>
            </w:pPr>
            <w:r w:rsidRPr="00654895">
              <w:rPr>
                <w:b/>
                <w:noProof/>
                <w:color w:val="000000"/>
                <w:sz w:val="20"/>
              </w:rPr>
              <w:t>80,000</w:t>
            </w:r>
          </w:p>
        </w:tc>
      </w:tr>
      <w:tr w:rsidR="00B82018" w:rsidRPr="00654895" w:rsidTr="00095A9B">
        <w:trPr>
          <w:trHeight w:val="288"/>
        </w:trPr>
        <w:tc>
          <w:tcPr>
            <w:tcW w:w="994" w:type="pct"/>
            <w:vMerge/>
            <w:tcBorders>
              <w:left w:val="single" w:sz="8" w:space="0" w:color="auto"/>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b/>
                <w:bCs/>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rPr>
                <w:noProof/>
                <w:color w:val="000000"/>
                <w:sz w:val="18"/>
                <w:szCs w:val="18"/>
              </w:rPr>
            </w:pPr>
            <w:r w:rsidRPr="00654895">
              <w:rPr>
                <w:noProof/>
                <w:color w:val="000000"/>
                <w:sz w:val="18"/>
              </w:rPr>
              <w:t>Betalinger</w:t>
            </w:r>
          </w:p>
        </w:tc>
        <w:tc>
          <w:tcPr>
            <w:tcW w:w="280" w:type="pct"/>
            <w:tcBorders>
              <w:top w:val="single" w:sz="8" w:space="0" w:color="auto"/>
              <w:left w:val="nil"/>
              <w:bottom w:val="single" w:sz="8" w:space="0" w:color="auto"/>
              <w:right w:val="single" w:sz="8" w:space="0" w:color="auto"/>
            </w:tcBorders>
            <w:shd w:val="clear" w:color="auto" w:fill="auto"/>
            <w:vAlign w:val="center"/>
            <w:hideMark/>
          </w:tcPr>
          <w:p w:rsidR="00065D53" w:rsidRPr="00654895" w:rsidRDefault="00065D53" w:rsidP="00425340">
            <w:pPr>
              <w:spacing w:before="0" w:after="0"/>
              <w:jc w:val="center"/>
              <w:rPr>
                <w:noProof/>
                <w:color w:val="000000"/>
                <w:sz w:val="14"/>
                <w:szCs w:val="14"/>
              </w:rPr>
            </w:pPr>
            <w:r w:rsidRPr="00654895">
              <w:rPr>
                <w:noProof/>
                <w:color w:val="000000"/>
                <w:sz w:val="14"/>
              </w:rPr>
              <w:t>=2a+2b+3</w:t>
            </w:r>
          </w:p>
        </w:tc>
        <w:tc>
          <w:tcPr>
            <w:tcW w:w="273" w:type="pct"/>
            <w:tcBorders>
              <w:top w:val="nil"/>
              <w:left w:val="nil"/>
              <w:bottom w:val="single" w:sz="8" w:space="0" w:color="auto"/>
              <w:right w:val="single" w:sz="8"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112,000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227,000</w:t>
            </w:r>
          </w:p>
        </w:tc>
        <w:tc>
          <w:tcPr>
            <w:tcW w:w="234" w:type="pct"/>
            <w:tcBorders>
              <w:top w:val="nil"/>
              <w:left w:val="nil"/>
              <w:bottom w:val="single" w:sz="8" w:space="0" w:color="auto"/>
              <w:right w:val="single" w:sz="8"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273,000</w:t>
            </w:r>
          </w:p>
        </w:tc>
        <w:tc>
          <w:tcPr>
            <w:tcW w:w="254" w:type="pct"/>
            <w:tcBorders>
              <w:top w:val="nil"/>
              <w:left w:val="nil"/>
              <w:bottom w:val="single" w:sz="8" w:space="0" w:color="auto"/>
              <w:right w:val="single" w:sz="4" w:space="0" w:color="auto"/>
            </w:tcBorders>
            <w:shd w:val="clear" w:color="000000" w:fill="D9D9D9"/>
            <w:vAlign w:val="center"/>
            <w:hideMark/>
          </w:tcPr>
          <w:p w:rsidR="00065D53" w:rsidRPr="00654895" w:rsidRDefault="00E250BA" w:rsidP="00425340">
            <w:pPr>
              <w:spacing w:before="0" w:after="0"/>
              <w:jc w:val="right"/>
              <w:rPr>
                <w:b/>
                <w:bCs/>
                <w:noProof/>
                <w:color w:val="000000"/>
                <w:sz w:val="20"/>
                <w:szCs w:val="20"/>
              </w:rPr>
            </w:pPr>
            <w:r w:rsidRPr="00654895">
              <w:rPr>
                <w:b/>
                <w:noProof/>
                <w:color w:val="000000"/>
                <w:sz w:val="20"/>
              </w:rPr>
              <w:t>216,000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E250BA" w:rsidP="00425340">
            <w:pPr>
              <w:spacing w:before="0" w:after="0"/>
              <w:jc w:val="right"/>
              <w:rPr>
                <w:b/>
                <w:bCs/>
                <w:noProof/>
                <w:color w:val="000000"/>
                <w:sz w:val="20"/>
                <w:szCs w:val="20"/>
              </w:rPr>
            </w:pPr>
            <w:r w:rsidRPr="00654895">
              <w:rPr>
                <w:b/>
                <w:noProof/>
                <w:color w:val="000000"/>
                <w:sz w:val="20"/>
              </w:rPr>
              <w:t>196,000</w:t>
            </w:r>
          </w:p>
        </w:tc>
        <w:tc>
          <w:tcPr>
            <w:tcW w:w="329"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39,000</w:t>
            </w:r>
          </w:p>
        </w:tc>
        <w:tc>
          <w:tcPr>
            <w:tcW w:w="329" w:type="pct"/>
            <w:tcBorders>
              <w:top w:val="nil"/>
              <w:left w:val="single" w:sz="4" w:space="0" w:color="auto"/>
              <w:bottom w:val="single" w:sz="8" w:space="0" w:color="auto"/>
              <w:right w:val="single" w:sz="8"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40,000</w:t>
            </w:r>
          </w:p>
        </w:tc>
        <w:tc>
          <w:tcPr>
            <w:tcW w:w="329" w:type="pct"/>
            <w:tcBorders>
              <w:top w:val="nil"/>
              <w:left w:val="nil"/>
              <w:bottom w:val="single" w:sz="8"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25,000</w:t>
            </w:r>
          </w:p>
        </w:tc>
        <w:tc>
          <w:tcPr>
            <w:tcW w:w="326" w:type="pct"/>
            <w:tcBorders>
              <w:top w:val="single" w:sz="4" w:space="0" w:color="auto"/>
              <w:left w:val="single" w:sz="4" w:space="0" w:color="auto"/>
              <w:bottom w:val="single" w:sz="4"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1016,000</w:t>
            </w:r>
          </w:p>
        </w:tc>
        <w:tc>
          <w:tcPr>
            <w:tcW w:w="325" w:type="pct"/>
            <w:tcBorders>
              <w:top w:val="nil"/>
              <w:left w:val="single" w:sz="4" w:space="0" w:color="auto"/>
              <w:bottom w:val="single" w:sz="8" w:space="0" w:color="auto"/>
              <w:right w:val="single" w:sz="4" w:space="0" w:color="auto"/>
            </w:tcBorders>
            <w:shd w:val="clear" w:color="000000" w:fill="D9D9D9"/>
          </w:tcPr>
          <w:p w:rsidR="00065D53" w:rsidRPr="00654895" w:rsidRDefault="00D17553" w:rsidP="00425340">
            <w:pPr>
              <w:spacing w:before="0" w:after="0"/>
              <w:jc w:val="right"/>
              <w:rPr>
                <w:b/>
                <w:bCs/>
                <w:noProof/>
                <w:color w:val="000000"/>
                <w:sz w:val="20"/>
                <w:szCs w:val="20"/>
              </w:rPr>
            </w:pPr>
            <w:r w:rsidRPr="00654895">
              <w:rPr>
                <w:b/>
                <w:noProof/>
                <w:color w:val="000000"/>
                <w:sz w:val="20"/>
              </w:rPr>
              <w:t>112,000</w:t>
            </w:r>
          </w:p>
        </w:tc>
        <w:tc>
          <w:tcPr>
            <w:tcW w:w="328" w:type="pct"/>
            <w:tcBorders>
              <w:top w:val="nil"/>
              <w:left w:val="single" w:sz="4" w:space="0" w:color="auto"/>
              <w:bottom w:val="single" w:sz="8" w:space="0" w:color="auto"/>
              <w:right w:val="single" w:sz="8" w:space="0" w:color="auto"/>
            </w:tcBorders>
            <w:shd w:val="clear" w:color="000000" w:fill="D9D9D9"/>
            <w:vAlign w:val="center"/>
            <w:hideMark/>
          </w:tcPr>
          <w:p w:rsidR="00065D53" w:rsidRPr="00654895" w:rsidRDefault="00BF1FFD" w:rsidP="00425340">
            <w:pPr>
              <w:spacing w:before="0" w:after="0"/>
              <w:jc w:val="right"/>
              <w:rPr>
                <w:b/>
                <w:bCs/>
                <w:noProof/>
                <w:color w:val="000000"/>
                <w:sz w:val="20"/>
                <w:szCs w:val="20"/>
              </w:rPr>
            </w:pPr>
            <w:r w:rsidRPr="00654895">
              <w:rPr>
                <w:b/>
                <w:noProof/>
                <w:color w:val="000000"/>
                <w:sz w:val="20"/>
              </w:rPr>
              <w:t>1128,000</w:t>
            </w:r>
          </w:p>
        </w:tc>
      </w:tr>
    </w:tbl>
    <w:p w:rsidR="00C04FDA" w:rsidRPr="00654895" w:rsidRDefault="00C04FDA" w:rsidP="00E923B5">
      <w:pPr>
        <w:spacing w:after="40"/>
        <w:rPr>
          <w:b/>
          <w:bCs/>
          <w:noProof/>
          <w:color w:val="000000"/>
          <w:sz w:val="22"/>
          <w:lang w:eastAsia="en-IE"/>
        </w:rPr>
      </w:pPr>
    </w:p>
    <w:tbl>
      <w:tblPr>
        <w:tblW w:w="5000" w:type="pct"/>
        <w:tblLook w:val="04A0" w:firstRow="1" w:lastRow="0" w:firstColumn="1" w:lastColumn="0" w:noHBand="0" w:noVBand="1"/>
      </w:tblPr>
      <w:tblGrid>
        <w:gridCol w:w="2197"/>
        <w:gridCol w:w="1218"/>
        <w:gridCol w:w="740"/>
        <w:gridCol w:w="866"/>
        <w:gridCol w:w="866"/>
        <w:gridCol w:w="866"/>
        <w:gridCol w:w="866"/>
        <w:gridCol w:w="888"/>
        <w:gridCol w:w="952"/>
        <w:gridCol w:w="952"/>
        <w:gridCol w:w="953"/>
        <w:gridCol w:w="966"/>
        <w:gridCol w:w="924"/>
        <w:gridCol w:w="966"/>
      </w:tblGrid>
      <w:tr w:rsidR="00E63AE2" w:rsidRPr="00654895" w:rsidTr="00E63AE2">
        <w:trPr>
          <w:trHeight w:val="288"/>
        </w:trPr>
        <w:tc>
          <w:tcPr>
            <w:tcW w:w="6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343A" w:rsidRPr="00654895" w:rsidRDefault="0095343A" w:rsidP="0095343A">
            <w:pPr>
              <w:spacing w:before="0" w:after="0"/>
              <w:jc w:val="center"/>
              <w:rPr>
                <w:b/>
                <w:bCs/>
                <w:noProof/>
                <w:color w:val="000000"/>
                <w:sz w:val="22"/>
              </w:rPr>
            </w:pPr>
            <w:r w:rsidRPr="00654895">
              <w:rPr>
                <w:noProof/>
                <w:color w:val="000000"/>
                <w:sz w:val="22"/>
              </w:rPr>
              <w:t>Aktionsbevillinger I ALT</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343A" w:rsidRPr="00654895" w:rsidRDefault="0095343A" w:rsidP="00174174">
            <w:pPr>
              <w:spacing w:before="0" w:after="0"/>
              <w:rPr>
                <w:noProof/>
                <w:color w:val="000000"/>
                <w:sz w:val="18"/>
                <w:szCs w:val="18"/>
              </w:rPr>
            </w:pPr>
            <w:r w:rsidRPr="00654895">
              <w:rPr>
                <w:noProof/>
                <w:color w:val="000000"/>
                <w:sz w:val="18"/>
              </w:rPr>
              <w:t>Forpligtelser</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343A" w:rsidRPr="00654895" w:rsidRDefault="0012734C" w:rsidP="00174174">
            <w:pPr>
              <w:spacing w:before="0" w:after="0"/>
              <w:jc w:val="center"/>
              <w:rPr>
                <w:noProof/>
                <w:color w:val="000000"/>
                <w:sz w:val="14"/>
                <w:szCs w:val="14"/>
              </w:rPr>
            </w:pPr>
            <w:r w:rsidRPr="00654895">
              <w:rPr>
                <w:noProof/>
                <w:color w:val="000000"/>
                <w:sz w:val="14"/>
              </w:rPr>
              <w:t>(4)</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0,000</w:t>
            </w:r>
          </w:p>
        </w:tc>
        <w:tc>
          <w:tcPr>
            <w:tcW w:w="340"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600,000</w:t>
            </w:r>
          </w:p>
        </w:tc>
        <w:tc>
          <w:tcPr>
            <w:tcW w:w="336"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b/>
                <w:bCs/>
                <w:noProof/>
                <w:color w:val="000000"/>
                <w:sz w:val="20"/>
                <w:szCs w:val="20"/>
              </w:rPr>
            </w:pPr>
            <w:r w:rsidRPr="00654895">
              <w:rPr>
                <w:b/>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343A" w:rsidRPr="00654895" w:rsidRDefault="001C7E96" w:rsidP="00174174">
            <w:pPr>
              <w:spacing w:before="0" w:after="0"/>
              <w:jc w:val="right"/>
              <w:rPr>
                <w:b/>
                <w:bCs/>
                <w:noProof/>
                <w:color w:val="000000"/>
                <w:sz w:val="20"/>
                <w:szCs w:val="20"/>
              </w:rPr>
            </w:pPr>
            <w:r w:rsidRPr="00654895">
              <w:rPr>
                <w:b/>
                <w:noProof/>
                <w:color w:val="000000"/>
                <w:sz w:val="20"/>
              </w:rPr>
              <w:t>800,000</w:t>
            </w:r>
          </w:p>
        </w:tc>
      </w:tr>
      <w:tr w:rsidR="00E63AE2" w:rsidRPr="00654895" w:rsidTr="00E63AE2">
        <w:trPr>
          <w:trHeight w:val="288"/>
        </w:trPr>
        <w:tc>
          <w:tcPr>
            <w:tcW w:w="697" w:type="pct"/>
            <w:vMerge/>
            <w:tcBorders>
              <w:top w:val="single" w:sz="4" w:space="0" w:color="auto"/>
              <w:left w:val="single" w:sz="8" w:space="0" w:color="auto"/>
              <w:bottom w:val="single" w:sz="4" w:space="0" w:color="auto"/>
              <w:right w:val="single" w:sz="8" w:space="0" w:color="auto"/>
            </w:tcBorders>
            <w:shd w:val="clear" w:color="auto" w:fill="auto"/>
            <w:vAlign w:val="center"/>
            <w:hideMark/>
          </w:tcPr>
          <w:p w:rsidR="0095343A" w:rsidRPr="00654895" w:rsidRDefault="0095343A" w:rsidP="00174174">
            <w:pPr>
              <w:spacing w:before="0" w:after="0"/>
              <w:jc w:val="center"/>
              <w:rPr>
                <w:b/>
                <w:bCs/>
                <w:noProof/>
                <w:color w:val="000000"/>
                <w:sz w:val="22"/>
                <w:lang w:eastAsia="en-IE"/>
              </w:rPr>
            </w:pPr>
          </w:p>
        </w:tc>
        <w:tc>
          <w:tcPr>
            <w:tcW w:w="435" w:type="pct"/>
            <w:tcBorders>
              <w:top w:val="single" w:sz="4" w:space="0" w:color="auto"/>
              <w:left w:val="nil"/>
              <w:bottom w:val="single" w:sz="4" w:space="0" w:color="auto"/>
              <w:right w:val="single" w:sz="8" w:space="0" w:color="auto"/>
            </w:tcBorders>
            <w:shd w:val="clear" w:color="auto" w:fill="auto"/>
            <w:vAlign w:val="center"/>
            <w:hideMark/>
          </w:tcPr>
          <w:p w:rsidR="0095343A" w:rsidRPr="00654895" w:rsidRDefault="0095343A" w:rsidP="00174174">
            <w:pPr>
              <w:spacing w:before="0" w:after="0"/>
              <w:rPr>
                <w:noProof/>
                <w:color w:val="000000"/>
                <w:sz w:val="18"/>
                <w:szCs w:val="18"/>
              </w:rPr>
            </w:pPr>
            <w:r w:rsidRPr="00654895">
              <w:rPr>
                <w:noProof/>
                <w:color w:val="000000"/>
                <w:sz w:val="18"/>
              </w:rPr>
              <w:t>Betalinger</w:t>
            </w:r>
          </w:p>
        </w:tc>
        <w:tc>
          <w:tcPr>
            <w:tcW w:w="267" w:type="pct"/>
            <w:tcBorders>
              <w:top w:val="single" w:sz="4" w:space="0" w:color="auto"/>
              <w:left w:val="nil"/>
              <w:bottom w:val="single" w:sz="4" w:space="0" w:color="auto"/>
              <w:right w:val="single" w:sz="8" w:space="0" w:color="auto"/>
            </w:tcBorders>
            <w:shd w:val="clear" w:color="auto" w:fill="auto"/>
            <w:vAlign w:val="center"/>
            <w:hideMark/>
          </w:tcPr>
          <w:p w:rsidR="0095343A" w:rsidRPr="00654895" w:rsidRDefault="0012734C" w:rsidP="00174174">
            <w:pPr>
              <w:spacing w:before="0" w:after="0"/>
              <w:jc w:val="center"/>
              <w:rPr>
                <w:noProof/>
                <w:color w:val="000000"/>
                <w:sz w:val="14"/>
                <w:szCs w:val="14"/>
              </w:rPr>
            </w:pPr>
            <w:r w:rsidRPr="00654895">
              <w:rPr>
                <w:noProof/>
                <w:color w:val="000000"/>
                <w:sz w:val="14"/>
              </w:rPr>
              <w:t>(5)</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112,000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227,000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273,000</w:t>
            </w:r>
          </w:p>
        </w:tc>
        <w:tc>
          <w:tcPr>
            <w:tcW w:w="305" w:type="pct"/>
            <w:tcBorders>
              <w:top w:val="single" w:sz="4" w:space="0" w:color="auto"/>
              <w:left w:val="nil"/>
              <w:bottom w:val="single" w:sz="4" w:space="0" w:color="auto"/>
              <w:right w:val="single" w:sz="4" w:space="0" w:color="auto"/>
            </w:tcBorders>
            <w:shd w:val="clear" w:color="000000" w:fill="D9D9D9"/>
            <w:vAlign w:val="center"/>
            <w:hideMark/>
          </w:tcPr>
          <w:p w:rsidR="0095343A" w:rsidRPr="00654895" w:rsidRDefault="001C7E96" w:rsidP="00174174">
            <w:pPr>
              <w:spacing w:before="0" w:after="0"/>
              <w:jc w:val="right"/>
              <w:rPr>
                <w:noProof/>
                <w:color w:val="000000"/>
                <w:sz w:val="20"/>
                <w:szCs w:val="20"/>
              </w:rPr>
            </w:pPr>
            <w:r w:rsidRPr="00654895">
              <w:rPr>
                <w:noProof/>
                <w:color w:val="000000"/>
                <w:sz w:val="20"/>
              </w:rPr>
              <w:t>216,000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196,000</w:t>
            </w:r>
          </w:p>
        </w:tc>
        <w:tc>
          <w:tcPr>
            <w:tcW w:w="341"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39,000</w:t>
            </w:r>
          </w:p>
        </w:tc>
        <w:tc>
          <w:tcPr>
            <w:tcW w:w="341" w:type="pct"/>
            <w:tcBorders>
              <w:top w:val="single" w:sz="4" w:space="0" w:color="auto"/>
              <w:left w:val="single" w:sz="4" w:space="0" w:color="auto"/>
              <w:bottom w:val="single" w:sz="4" w:space="0" w:color="auto"/>
              <w:right w:val="single" w:sz="8"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40,000</w:t>
            </w:r>
          </w:p>
        </w:tc>
        <w:tc>
          <w:tcPr>
            <w:tcW w:w="341" w:type="pct"/>
            <w:tcBorders>
              <w:top w:val="single" w:sz="4" w:space="0" w:color="auto"/>
              <w:left w:val="nil"/>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25,000</w:t>
            </w:r>
          </w:p>
        </w:tc>
        <w:tc>
          <w:tcPr>
            <w:tcW w:w="340"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noProof/>
                <w:color w:val="000000"/>
                <w:sz w:val="20"/>
                <w:szCs w:val="20"/>
              </w:rPr>
            </w:pPr>
            <w:r w:rsidRPr="00654895">
              <w:rPr>
                <w:noProof/>
                <w:color w:val="000000"/>
                <w:sz w:val="20"/>
              </w:rPr>
              <w:t>1016,000</w:t>
            </w:r>
          </w:p>
        </w:tc>
        <w:tc>
          <w:tcPr>
            <w:tcW w:w="336" w:type="pct"/>
            <w:tcBorders>
              <w:top w:val="single" w:sz="4" w:space="0" w:color="auto"/>
              <w:left w:val="single" w:sz="4" w:space="0" w:color="auto"/>
              <w:bottom w:val="single" w:sz="4" w:space="0" w:color="auto"/>
              <w:right w:val="single" w:sz="4" w:space="0" w:color="auto"/>
            </w:tcBorders>
            <w:shd w:val="clear" w:color="000000" w:fill="D9D9D9"/>
          </w:tcPr>
          <w:p w:rsidR="0095343A" w:rsidRPr="00654895" w:rsidRDefault="001C7E96" w:rsidP="00174174">
            <w:pPr>
              <w:spacing w:before="0" w:after="0"/>
              <w:jc w:val="right"/>
              <w:rPr>
                <w:b/>
                <w:bCs/>
                <w:noProof/>
                <w:color w:val="000000"/>
                <w:sz w:val="20"/>
                <w:szCs w:val="20"/>
              </w:rPr>
            </w:pPr>
            <w:r w:rsidRPr="00654895">
              <w:rPr>
                <w:b/>
                <w:noProof/>
                <w:color w:val="000000"/>
                <w:sz w:val="20"/>
              </w:rPr>
              <w:t>112,000</w:t>
            </w:r>
          </w:p>
        </w:tc>
        <w:tc>
          <w:tcPr>
            <w:tcW w:w="341" w:type="pct"/>
            <w:tcBorders>
              <w:top w:val="single" w:sz="4" w:space="0" w:color="auto"/>
              <w:left w:val="single" w:sz="4" w:space="0" w:color="auto"/>
              <w:bottom w:val="single" w:sz="4" w:space="0" w:color="auto"/>
              <w:right w:val="single" w:sz="8" w:space="0" w:color="auto"/>
            </w:tcBorders>
            <w:shd w:val="clear" w:color="000000" w:fill="D9D9D9"/>
            <w:vAlign w:val="center"/>
            <w:hideMark/>
          </w:tcPr>
          <w:p w:rsidR="0095343A" w:rsidRPr="00654895" w:rsidRDefault="001C7E96" w:rsidP="00174174">
            <w:pPr>
              <w:spacing w:before="0" w:after="0"/>
              <w:jc w:val="right"/>
              <w:rPr>
                <w:b/>
                <w:bCs/>
                <w:noProof/>
                <w:color w:val="000000"/>
                <w:sz w:val="20"/>
                <w:szCs w:val="20"/>
              </w:rPr>
            </w:pPr>
            <w:r w:rsidRPr="00654895">
              <w:rPr>
                <w:b/>
                <w:noProof/>
                <w:color w:val="000000"/>
                <w:sz w:val="20"/>
              </w:rPr>
              <w:t>1128,000</w:t>
            </w:r>
          </w:p>
        </w:tc>
      </w:tr>
      <w:tr w:rsidR="00E63AE2" w:rsidRPr="00654895" w:rsidTr="00E63AE2">
        <w:trPr>
          <w:trHeight w:val="621"/>
        </w:trPr>
        <w:tc>
          <w:tcPr>
            <w:tcW w:w="1132" w:type="pct"/>
            <w:gridSpan w:val="2"/>
            <w:tcBorders>
              <w:top w:val="single" w:sz="4" w:space="0" w:color="auto"/>
              <w:left w:val="single" w:sz="8" w:space="0" w:color="auto"/>
              <w:right w:val="single" w:sz="8" w:space="0" w:color="auto"/>
            </w:tcBorders>
            <w:shd w:val="clear" w:color="auto" w:fill="auto"/>
            <w:vAlign w:val="center"/>
          </w:tcPr>
          <w:p w:rsidR="00E63AE2" w:rsidRPr="00654895" w:rsidRDefault="00E63AE2" w:rsidP="00E63AE2">
            <w:pPr>
              <w:spacing w:before="0" w:after="0"/>
              <w:rPr>
                <w:noProof/>
                <w:color w:val="000000"/>
                <w:sz w:val="18"/>
                <w:szCs w:val="18"/>
              </w:rPr>
            </w:pPr>
            <w:r w:rsidRPr="00654895">
              <w:rPr>
                <w:noProof/>
                <w:color w:val="000000"/>
                <w:sz w:val="18"/>
              </w:rPr>
              <w:t>Administrationsbevillinger finansieret over bevillingsrammen for særprogrammer i alt</w:t>
            </w:r>
          </w:p>
        </w:tc>
        <w:tc>
          <w:tcPr>
            <w:tcW w:w="267" w:type="pct"/>
            <w:tcBorders>
              <w:top w:val="single" w:sz="4" w:space="0" w:color="auto"/>
              <w:left w:val="nil"/>
              <w:right w:val="single" w:sz="8" w:space="0" w:color="auto"/>
            </w:tcBorders>
            <w:shd w:val="clear" w:color="auto" w:fill="auto"/>
            <w:vAlign w:val="center"/>
          </w:tcPr>
          <w:p w:rsidR="00E63AE2" w:rsidRPr="00654895" w:rsidRDefault="00E63AE2" w:rsidP="00E63AE2">
            <w:pPr>
              <w:spacing w:before="0" w:after="0"/>
              <w:jc w:val="center"/>
              <w:rPr>
                <w:noProof/>
                <w:color w:val="000000"/>
                <w:sz w:val="14"/>
                <w:szCs w:val="14"/>
              </w:rPr>
            </w:pPr>
            <w:r w:rsidRPr="00654895">
              <w:rPr>
                <w:noProof/>
                <w:color w:val="000000"/>
                <w:sz w:val="14"/>
              </w:rPr>
              <w:t>(6)</w:t>
            </w:r>
          </w:p>
        </w:tc>
        <w:tc>
          <w:tcPr>
            <w:tcW w:w="305" w:type="pct"/>
            <w:tcBorders>
              <w:top w:val="single" w:sz="4" w:space="0" w:color="auto"/>
              <w:left w:val="nil"/>
              <w:right w:val="single" w:sz="8"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05" w:type="pct"/>
            <w:tcBorders>
              <w:top w:val="single" w:sz="4" w:space="0" w:color="auto"/>
              <w:left w:val="nil"/>
              <w:right w:val="single" w:sz="8"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05" w:type="pct"/>
            <w:tcBorders>
              <w:top w:val="single" w:sz="4" w:space="0" w:color="auto"/>
              <w:left w:val="nil"/>
              <w:right w:val="single" w:sz="8"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05" w:type="pct"/>
            <w:tcBorders>
              <w:top w:val="single" w:sz="4" w:space="0" w:color="auto"/>
              <w:left w:val="nil"/>
              <w:right w:val="single" w:sz="4"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single" w:sz="4" w:space="0" w:color="auto"/>
              <w:right w:val="single" w:sz="4"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single" w:sz="4" w:space="0" w:color="auto"/>
              <w:right w:val="single" w:sz="4"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single" w:sz="4" w:space="0" w:color="auto"/>
              <w:right w:val="single" w:sz="8"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41" w:type="pct"/>
            <w:tcBorders>
              <w:top w:val="single" w:sz="4" w:space="0" w:color="auto"/>
              <w:left w:val="nil"/>
              <w:right w:val="single" w:sz="4" w:space="0" w:color="auto"/>
            </w:tcBorders>
            <w:shd w:val="clear" w:color="000000" w:fill="D9D9D9"/>
            <w:vAlign w:val="center"/>
          </w:tcPr>
          <w:p w:rsidR="00E63AE2" w:rsidRPr="00654895" w:rsidRDefault="00E63AE2" w:rsidP="00E63AE2">
            <w:pPr>
              <w:spacing w:before="0" w:after="0"/>
              <w:jc w:val="right"/>
              <w:rPr>
                <w:noProof/>
                <w:color w:val="000000"/>
                <w:sz w:val="20"/>
                <w:szCs w:val="20"/>
              </w:rPr>
            </w:pPr>
            <w:r w:rsidRPr="00654895">
              <w:rPr>
                <w:noProof/>
                <w:color w:val="000000"/>
                <w:sz w:val="20"/>
              </w:rPr>
              <w:t>0,000</w:t>
            </w:r>
          </w:p>
        </w:tc>
        <w:tc>
          <w:tcPr>
            <w:tcW w:w="340" w:type="pct"/>
            <w:tcBorders>
              <w:top w:val="single" w:sz="4" w:space="0" w:color="auto"/>
              <w:left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c>
          <w:tcPr>
            <w:tcW w:w="336" w:type="pct"/>
            <w:tcBorders>
              <w:top w:val="single" w:sz="4" w:space="0" w:color="auto"/>
              <w:left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c>
          <w:tcPr>
            <w:tcW w:w="341" w:type="pct"/>
            <w:tcBorders>
              <w:top w:val="single" w:sz="4" w:space="0" w:color="auto"/>
              <w:left w:val="single" w:sz="4" w:space="0" w:color="auto"/>
              <w:right w:val="single" w:sz="8"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r>
      <w:tr w:rsidR="00E63AE2" w:rsidRPr="00654895" w:rsidTr="006F6E96">
        <w:trPr>
          <w:trHeight w:val="288"/>
        </w:trPr>
        <w:tc>
          <w:tcPr>
            <w:tcW w:w="697" w:type="pct"/>
            <w:vMerge w:val="restart"/>
            <w:tcBorders>
              <w:top w:val="single" w:sz="4" w:space="0" w:color="auto"/>
              <w:left w:val="single" w:sz="4" w:space="0" w:color="auto"/>
              <w:bottom w:val="single" w:sz="4" w:space="0" w:color="auto"/>
              <w:right w:val="single" w:sz="4" w:space="0" w:color="auto"/>
            </w:tcBorders>
            <w:shd w:val="thinDiagStripe" w:color="D9D9D9" w:themeColor="background1" w:themeShade="D9" w:fill="auto"/>
            <w:vAlign w:val="center"/>
            <w:hideMark/>
          </w:tcPr>
          <w:p w:rsidR="00E63AE2" w:rsidRPr="00654895" w:rsidRDefault="00E63AE2" w:rsidP="00E63AE2">
            <w:pPr>
              <w:spacing w:before="60" w:after="60"/>
              <w:jc w:val="center"/>
              <w:rPr>
                <w:b/>
                <w:bCs/>
                <w:noProof/>
                <w:color w:val="000000"/>
                <w:sz w:val="22"/>
              </w:rPr>
            </w:pPr>
            <w:r w:rsidRPr="00654895">
              <w:rPr>
                <w:b/>
                <w:noProof/>
                <w:sz w:val="22"/>
              </w:rPr>
              <w:t>Bevillinger I ALT under UDGIFTSOMRÅDE 1 i den flerårige finansielle ramme</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63AE2" w:rsidRPr="00654895" w:rsidRDefault="00E63AE2" w:rsidP="00E63AE2">
            <w:pPr>
              <w:spacing w:before="0" w:after="0"/>
              <w:rPr>
                <w:noProof/>
                <w:color w:val="000000"/>
                <w:sz w:val="18"/>
                <w:szCs w:val="18"/>
              </w:rPr>
            </w:pPr>
            <w:r w:rsidRPr="00654895">
              <w:rPr>
                <w:noProof/>
                <w:color w:val="000000"/>
                <w:sz w:val="18"/>
              </w:rPr>
              <w:t>Forpligtelser</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63AE2" w:rsidRPr="00654895" w:rsidRDefault="00E63AE2" w:rsidP="00E63AE2">
            <w:pPr>
              <w:spacing w:before="0" w:after="0"/>
              <w:jc w:val="center"/>
              <w:rPr>
                <w:noProof/>
                <w:color w:val="000000"/>
                <w:sz w:val="14"/>
                <w:szCs w:val="14"/>
              </w:rPr>
            </w:pPr>
            <w:r w:rsidRPr="00654895">
              <w:rPr>
                <w:noProof/>
                <w:color w:val="000000"/>
                <w:sz w:val="14"/>
              </w:rPr>
              <w:t>=4+6</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654895" w:rsidRDefault="00E63AE2" w:rsidP="00E63AE2">
            <w:pPr>
              <w:spacing w:before="0" w:after="0"/>
              <w:jc w:val="right"/>
              <w:rPr>
                <w:b/>
                <w:bCs/>
                <w:noProof/>
                <w:color w:val="000000"/>
                <w:sz w:val="20"/>
                <w:szCs w:val="20"/>
              </w:rPr>
            </w:pPr>
            <w:r w:rsidRPr="00654895">
              <w:rPr>
                <w:b/>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654895" w:rsidRDefault="00E63AE2" w:rsidP="00E63AE2">
            <w:pPr>
              <w:spacing w:before="0" w:after="0"/>
              <w:jc w:val="right"/>
              <w:rPr>
                <w:b/>
                <w:bCs/>
                <w:noProof/>
                <w:color w:val="000000"/>
                <w:sz w:val="20"/>
                <w:szCs w:val="20"/>
              </w:rPr>
            </w:pPr>
            <w:r w:rsidRPr="00654895">
              <w:rPr>
                <w:b/>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654895" w:rsidRDefault="00E63AE2" w:rsidP="00E63AE2">
            <w:pPr>
              <w:spacing w:before="0" w:after="0"/>
              <w:jc w:val="right"/>
              <w:rPr>
                <w:b/>
                <w:bCs/>
                <w:noProof/>
                <w:color w:val="000000"/>
                <w:sz w:val="20"/>
                <w:szCs w:val="20"/>
              </w:rPr>
            </w:pPr>
            <w:r w:rsidRPr="00654895">
              <w:rPr>
                <w:b/>
                <w:noProof/>
                <w:color w:val="000000"/>
                <w:sz w:val="20"/>
              </w:rPr>
              <w:t>200,000</w:t>
            </w:r>
          </w:p>
        </w:tc>
        <w:tc>
          <w:tcPr>
            <w:tcW w:w="30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654895" w:rsidRDefault="00E63AE2" w:rsidP="00E63AE2">
            <w:pPr>
              <w:spacing w:before="0" w:after="0"/>
              <w:jc w:val="right"/>
              <w:rPr>
                <w:b/>
                <w:bCs/>
                <w:noProof/>
                <w:color w:val="000000"/>
                <w:sz w:val="20"/>
                <w:szCs w:val="20"/>
              </w:rPr>
            </w:pPr>
            <w:r w:rsidRPr="00654895">
              <w:rPr>
                <w:b/>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0,000</w:t>
            </w:r>
          </w:p>
        </w:tc>
        <w:tc>
          <w:tcPr>
            <w:tcW w:w="340"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600,000</w:t>
            </w:r>
          </w:p>
        </w:tc>
        <w:tc>
          <w:tcPr>
            <w:tcW w:w="336"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E63AE2" w:rsidP="00E63AE2">
            <w:pPr>
              <w:spacing w:before="0" w:after="0"/>
              <w:jc w:val="right"/>
              <w:rPr>
                <w:b/>
                <w:bCs/>
                <w:noProof/>
                <w:color w:val="000000"/>
                <w:sz w:val="20"/>
                <w:szCs w:val="20"/>
              </w:rPr>
            </w:pPr>
            <w:r w:rsidRPr="00654895">
              <w:rPr>
                <w:b/>
                <w:noProof/>
                <w:color w:val="000000"/>
                <w:sz w:val="20"/>
              </w:rPr>
              <w:t>200,000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63AE2" w:rsidRPr="00654895" w:rsidRDefault="00E63AE2" w:rsidP="00E63AE2">
            <w:pPr>
              <w:spacing w:before="0" w:after="0"/>
              <w:jc w:val="right"/>
              <w:rPr>
                <w:b/>
                <w:bCs/>
                <w:noProof/>
                <w:color w:val="000000"/>
                <w:sz w:val="20"/>
                <w:szCs w:val="20"/>
              </w:rPr>
            </w:pPr>
            <w:r w:rsidRPr="00654895">
              <w:rPr>
                <w:b/>
                <w:noProof/>
                <w:color w:val="000000"/>
                <w:sz w:val="20"/>
              </w:rPr>
              <w:t>800,000</w:t>
            </w:r>
          </w:p>
        </w:tc>
      </w:tr>
      <w:tr w:rsidR="00E63AE2" w:rsidRPr="00654895" w:rsidTr="006F6E96">
        <w:trPr>
          <w:trHeight w:val="288"/>
        </w:trPr>
        <w:tc>
          <w:tcPr>
            <w:tcW w:w="697" w:type="pct"/>
            <w:vMerge/>
            <w:tcBorders>
              <w:top w:val="single" w:sz="4" w:space="0" w:color="auto"/>
              <w:left w:val="single" w:sz="8" w:space="0" w:color="auto"/>
              <w:bottom w:val="single" w:sz="4" w:space="0" w:color="auto"/>
              <w:right w:val="single" w:sz="8" w:space="0" w:color="auto"/>
            </w:tcBorders>
            <w:shd w:val="thinDiagStripe" w:color="D9D9D9" w:themeColor="background1" w:themeShade="D9" w:fill="auto"/>
            <w:vAlign w:val="center"/>
            <w:hideMark/>
          </w:tcPr>
          <w:p w:rsidR="00E63AE2" w:rsidRPr="00654895" w:rsidRDefault="00E63AE2" w:rsidP="00E63AE2">
            <w:pPr>
              <w:spacing w:before="0" w:after="0"/>
              <w:jc w:val="center"/>
              <w:rPr>
                <w:b/>
                <w:bCs/>
                <w:noProof/>
                <w:color w:val="000000"/>
                <w:sz w:val="22"/>
                <w:lang w:eastAsia="en-IE"/>
              </w:rPr>
            </w:pPr>
          </w:p>
        </w:tc>
        <w:tc>
          <w:tcPr>
            <w:tcW w:w="435" w:type="pct"/>
            <w:tcBorders>
              <w:top w:val="single" w:sz="4" w:space="0" w:color="auto"/>
              <w:left w:val="nil"/>
              <w:bottom w:val="single" w:sz="4" w:space="0" w:color="auto"/>
              <w:right w:val="single" w:sz="8" w:space="0" w:color="auto"/>
            </w:tcBorders>
            <w:shd w:val="clear" w:color="auto" w:fill="auto"/>
            <w:vAlign w:val="center"/>
            <w:hideMark/>
          </w:tcPr>
          <w:p w:rsidR="00E63AE2" w:rsidRPr="00654895" w:rsidRDefault="00E63AE2" w:rsidP="00E63AE2">
            <w:pPr>
              <w:spacing w:before="0" w:after="0"/>
              <w:rPr>
                <w:noProof/>
                <w:color w:val="000000"/>
                <w:sz w:val="18"/>
                <w:szCs w:val="18"/>
              </w:rPr>
            </w:pPr>
            <w:r w:rsidRPr="00654895">
              <w:rPr>
                <w:noProof/>
                <w:color w:val="000000"/>
                <w:sz w:val="18"/>
              </w:rPr>
              <w:t>Betalinger</w:t>
            </w:r>
          </w:p>
        </w:tc>
        <w:tc>
          <w:tcPr>
            <w:tcW w:w="267" w:type="pct"/>
            <w:tcBorders>
              <w:top w:val="single" w:sz="4" w:space="0" w:color="auto"/>
              <w:left w:val="nil"/>
              <w:bottom w:val="single" w:sz="4" w:space="0" w:color="auto"/>
              <w:right w:val="single" w:sz="8" w:space="0" w:color="auto"/>
            </w:tcBorders>
            <w:shd w:val="clear" w:color="auto" w:fill="auto"/>
            <w:vAlign w:val="center"/>
            <w:hideMark/>
          </w:tcPr>
          <w:p w:rsidR="00E63AE2" w:rsidRPr="00654895" w:rsidRDefault="00E63AE2" w:rsidP="00E63AE2">
            <w:pPr>
              <w:spacing w:before="0" w:after="0"/>
              <w:jc w:val="center"/>
              <w:rPr>
                <w:noProof/>
                <w:color w:val="000000"/>
                <w:sz w:val="14"/>
                <w:szCs w:val="14"/>
              </w:rPr>
            </w:pPr>
            <w:r w:rsidRPr="00654895">
              <w:rPr>
                <w:noProof/>
                <w:color w:val="000000"/>
                <w:sz w:val="14"/>
              </w:rPr>
              <w:t>=5+6</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E63AE2" w:rsidRPr="00654895" w:rsidRDefault="00C834F6" w:rsidP="00C834F6">
            <w:pPr>
              <w:spacing w:before="0" w:after="0"/>
              <w:jc w:val="right"/>
              <w:rPr>
                <w:b/>
                <w:bCs/>
                <w:noProof/>
                <w:color w:val="000000"/>
                <w:sz w:val="20"/>
                <w:szCs w:val="20"/>
              </w:rPr>
            </w:pPr>
            <w:r w:rsidRPr="00654895">
              <w:rPr>
                <w:b/>
                <w:noProof/>
                <w:color w:val="000000"/>
                <w:sz w:val="20"/>
              </w:rPr>
              <w:t>112,000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E63AE2" w:rsidRPr="00654895" w:rsidRDefault="00C834F6" w:rsidP="00C834F6">
            <w:pPr>
              <w:spacing w:before="0" w:after="0"/>
              <w:jc w:val="right"/>
              <w:rPr>
                <w:b/>
                <w:bCs/>
                <w:noProof/>
                <w:color w:val="000000"/>
                <w:sz w:val="20"/>
                <w:szCs w:val="20"/>
              </w:rPr>
            </w:pPr>
            <w:r w:rsidRPr="00654895">
              <w:rPr>
                <w:b/>
                <w:noProof/>
                <w:color w:val="000000"/>
                <w:sz w:val="20"/>
              </w:rPr>
              <w:t>227,000</w:t>
            </w:r>
          </w:p>
        </w:tc>
        <w:tc>
          <w:tcPr>
            <w:tcW w:w="305" w:type="pct"/>
            <w:tcBorders>
              <w:top w:val="single" w:sz="4" w:space="0" w:color="auto"/>
              <w:left w:val="nil"/>
              <w:bottom w:val="single" w:sz="4" w:space="0" w:color="auto"/>
              <w:right w:val="single" w:sz="8" w:space="0" w:color="auto"/>
            </w:tcBorders>
            <w:shd w:val="clear" w:color="000000" w:fill="D9D9D9"/>
            <w:vAlign w:val="center"/>
            <w:hideMark/>
          </w:tcPr>
          <w:p w:rsidR="00E63AE2" w:rsidRPr="00654895" w:rsidRDefault="00C834F6" w:rsidP="00C834F6">
            <w:pPr>
              <w:spacing w:before="0" w:after="0"/>
              <w:jc w:val="right"/>
              <w:rPr>
                <w:b/>
                <w:bCs/>
                <w:noProof/>
                <w:color w:val="000000"/>
                <w:sz w:val="20"/>
                <w:szCs w:val="20"/>
              </w:rPr>
            </w:pPr>
            <w:r w:rsidRPr="00654895">
              <w:rPr>
                <w:b/>
                <w:noProof/>
                <w:color w:val="000000"/>
                <w:sz w:val="20"/>
              </w:rPr>
              <w:t>273,000</w:t>
            </w:r>
          </w:p>
        </w:tc>
        <w:tc>
          <w:tcPr>
            <w:tcW w:w="305" w:type="pct"/>
            <w:tcBorders>
              <w:top w:val="single" w:sz="4" w:space="0" w:color="auto"/>
              <w:left w:val="nil"/>
              <w:bottom w:val="single" w:sz="4" w:space="0" w:color="auto"/>
              <w:right w:val="single" w:sz="4" w:space="0" w:color="auto"/>
            </w:tcBorders>
            <w:shd w:val="clear" w:color="000000" w:fill="D9D9D9"/>
            <w:vAlign w:val="center"/>
            <w:hideMark/>
          </w:tcPr>
          <w:p w:rsidR="00E63AE2" w:rsidRPr="00654895" w:rsidRDefault="00C834F6" w:rsidP="00C834F6">
            <w:pPr>
              <w:spacing w:before="0" w:after="0"/>
              <w:jc w:val="right"/>
              <w:rPr>
                <w:b/>
                <w:bCs/>
                <w:noProof/>
                <w:color w:val="000000"/>
                <w:sz w:val="20"/>
                <w:szCs w:val="20"/>
              </w:rPr>
            </w:pPr>
            <w:r w:rsidRPr="00654895">
              <w:rPr>
                <w:b/>
                <w:noProof/>
                <w:color w:val="000000"/>
                <w:sz w:val="20"/>
              </w:rPr>
              <w:t>216,000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C834F6" w:rsidP="00C834F6">
            <w:pPr>
              <w:spacing w:before="0" w:after="0"/>
              <w:jc w:val="right"/>
              <w:rPr>
                <w:b/>
                <w:bCs/>
                <w:noProof/>
                <w:color w:val="000000"/>
                <w:sz w:val="20"/>
                <w:szCs w:val="20"/>
              </w:rPr>
            </w:pPr>
            <w:r w:rsidRPr="00654895">
              <w:rPr>
                <w:b/>
                <w:noProof/>
                <w:color w:val="000000"/>
                <w:sz w:val="20"/>
              </w:rPr>
              <w:t>196,000</w:t>
            </w:r>
          </w:p>
        </w:tc>
        <w:tc>
          <w:tcPr>
            <w:tcW w:w="341"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C834F6" w:rsidP="00C834F6">
            <w:pPr>
              <w:spacing w:before="0" w:after="0"/>
              <w:jc w:val="right"/>
              <w:rPr>
                <w:b/>
                <w:bCs/>
                <w:noProof/>
                <w:color w:val="000000"/>
                <w:sz w:val="20"/>
                <w:szCs w:val="20"/>
              </w:rPr>
            </w:pPr>
            <w:r w:rsidRPr="00654895">
              <w:rPr>
                <w:b/>
                <w:noProof/>
                <w:color w:val="000000"/>
                <w:sz w:val="20"/>
              </w:rPr>
              <w:t>39,000</w:t>
            </w:r>
          </w:p>
        </w:tc>
        <w:tc>
          <w:tcPr>
            <w:tcW w:w="341" w:type="pct"/>
            <w:tcBorders>
              <w:top w:val="single" w:sz="4" w:space="0" w:color="auto"/>
              <w:left w:val="single" w:sz="4" w:space="0" w:color="auto"/>
              <w:bottom w:val="single" w:sz="4" w:space="0" w:color="auto"/>
              <w:right w:val="single" w:sz="8" w:space="0" w:color="auto"/>
            </w:tcBorders>
            <w:shd w:val="clear" w:color="000000" w:fill="D9D9D9"/>
            <w:vAlign w:val="center"/>
          </w:tcPr>
          <w:p w:rsidR="00E63AE2" w:rsidRPr="00654895" w:rsidRDefault="00C834F6" w:rsidP="00C834F6">
            <w:pPr>
              <w:spacing w:before="0" w:after="0"/>
              <w:jc w:val="right"/>
              <w:rPr>
                <w:b/>
                <w:bCs/>
                <w:noProof/>
                <w:color w:val="000000"/>
                <w:sz w:val="20"/>
                <w:szCs w:val="20"/>
              </w:rPr>
            </w:pPr>
            <w:r w:rsidRPr="00654895">
              <w:rPr>
                <w:b/>
                <w:noProof/>
                <w:color w:val="000000"/>
                <w:sz w:val="20"/>
              </w:rPr>
              <w:t>40,000</w:t>
            </w:r>
          </w:p>
        </w:tc>
        <w:tc>
          <w:tcPr>
            <w:tcW w:w="341" w:type="pct"/>
            <w:tcBorders>
              <w:top w:val="single" w:sz="4" w:space="0" w:color="auto"/>
              <w:left w:val="nil"/>
              <w:bottom w:val="single" w:sz="4" w:space="0" w:color="auto"/>
              <w:right w:val="single" w:sz="4" w:space="0" w:color="auto"/>
            </w:tcBorders>
            <w:shd w:val="clear" w:color="000000" w:fill="D9D9D9"/>
            <w:vAlign w:val="center"/>
          </w:tcPr>
          <w:p w:rsidR="00E63AE2" w:rsidRPr="00654895" w:rsidRDefault="00C834F6" w:rsidP="00C834F6">
            <w:pPr>
              <w:spacing w:before="0" w:after="0"/>
              <w:jc w:val="right"/>
              <w:rPr>
                <w:b/>
                <w:bCs/>
                <w:noProof/>
                <w:color w:val="000000"/>
                <w:sz w:val="20"/>
                <w:szCs w:val="20"/>
              </w:rPr>
            </w:pPr>
            <w:r w:rsidRPr="00654895">
              <w:rPr>
                <w:b/>
                <w:noProof/>
                <w:color w:val="000000"/>
                <w:sz w:val="20"/>
              </w:rPr>
              <w:t>25,000</w:t>
            </w:r>
          </w:p>
        </w:tc>
        <w:tc>
          <w:tcPr>
            <w:tcW w:w="340"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C834F6" w:rsidP="00C834F6">
            <w:pPr>
              <w:spacing w:before="0" w:after="0"/>
              <w:jc w:val="right"/>
              <w:rPr>
                <w:b/>
                <w:bCs/>
                <w:noProof/>
                <w:color w:val="000000"/>
                <w:sz w:val="20"/>
                <w:szCs w:val="20"/>
              </w:rPr>
            </w:pPr>
            <w:r w:rsidRPr="00654895">
              <w:rPr>
                <w:b/>
                <w:noProof/>
                <w:color w:val="000000"/>
                <w:sz w:val="20"/>
              </w:rPr>
              <w:t>1016,000</w:t>
            </w:r>
          </w:p>
        </w:tc>
        <w:tc>
          <w:tcPr>
            <w:tcW w:w="336" w:type="pct"/>
            <w:tcBorders>
              <w:top w:val="single" w:sz="4" w:space="0" w:color="auto"/>
              <w:left w:val="single" w:sz="4" w:space="0" w:color="auto"/>
              <w:bottom w:val="single" w:sz="4" w:space="0" w:color="auto"/>
              <w:right w:val="single" w:sz="4" w:space="0" w:color="auto"/>
            </w:tcBorders>
            <w:shd w:val="clear" w:color="000000" w:fill="D9D9D9"/>
            <w:vAlign w:val="center"/>
          </w:tcPr>
          <w:p w:rsidR="00E63AE2" w:rsidRPr="00654895" w:rsidRDefault="00C834F6" w:rsidP="00C834F6">
            <w:pPr>
              <w:spacing w:before="0" w:after="0"/>
              <w:jc w:val="right"/>
              <w:rPr>
                <w:b/>
                <w:bCs/>
                <w:noProof/>
                <w:color w:val="000000"/>
                <w:sz w:val="20"/>
                <w:szCs w:val="20"/>
              </w:rPr>
            </w:pPr>
            <w:r w:rsidRPr="00654895">
              <w:rPr>
                <w:b/>
                <w:noProof/>
                <w:color w:val="000000"/>
                <w:sz w:val="20"/>
              </w:rPr>
              <w:t>112,000</w:t>
            </w:r>
          </w:p>
        </w:tc>
        <w:tc>
          <w:tcPr>
            <w:tcW w:w="341" w:type="pct"/>
            <w:tcBorders>
              <w:top w:val="single" w:sz="4" w:space="0" w:color="auto"/>
              <w:left w:val="single" w:sz="4" w:space="0" w:color="auto"/>
              <w:bottom w:val="single" w:sz="4" w:space="0" w:color="auto"/>
              <w:right w:val="single" w:sz="8" w:space="0" w:color="auto"/>
            </w:tcBorders>
            <w:shd w:val="clear" w:color="000000" w:fill="D9D9D9"/>
            <w:vAlign w:val="center"/>
            <w:hideMark/>
          </w:tcPr>
          <w:p w:rsidR="00E63AE2" w:rsidRPr="00654895" w:rsidRDefault="00C834F6" w:rsidP="00C834F6">
            <w:pPr>
              <w:spacing w:before="0" w:after="0"/>
              <w:jc w:val="right"/>
              <w:rPr>
                <w:b/>
                <w:bCs/>
                <w:noProof/>
                <w:color w:val="000000"/>
                <w:sz w:val="20"/>
                <w:szCs w:val="20"/>
              </w:rPr>
            </w:pPr>
            <w:r w:rsidRPr="00654895">
              <w:rPr>
                <w:b/>
                <w:noProof/>
                <w:color w:val="000000"/>
                <w:sz w:val="20"/>
              </w:rPr>
              <w:t>1128,000</w:t>
            </w:r>
          </w:p>
        </w:tc>
      </w:tr>
    </w:tbl>
    <w:p w:rsidR="00E96A2F" w:rsidRPr="00654895" w:rsidRDefault="00E96A2F"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96A2F" w:rsidRPr="00654895" w:rsidTr="00425340">
        <w:trPr>
          <w:jc w:val="center"/>
        </w:trPr>
        <w:tc>
          <w:tcPr>
            <w:tcW w:w="1668" w:type="pct"/>
            <w:shd w:val="thinDiagStripe" w:color="C0C0C0" w:fill="auto"/>
            <w:vAlign w:val="center"/>
          </w:tcPr>
          <w:p w:rsidR="00E96A2F" w:rsidRPr="00654895" w:rsidRDefault="00E96A2F" w:rsidP="00425340">
            <w:pPr>
              <w:spacing w:before="60" w:after="60"/>
              <w:jc w:val="center"/>
              <w:rPr>
                <w:b/>
                <w:noProof/>
              </w:rPr>
            </w:pPr>
            <w:r w:rsidRPr="00654895">
              <w:rPr>
                <w:noProof/>
              </w:rPr>
              <w:br w:type="page"/>
            </w:r>
            <w:r w:rsidRPr="00654895">
              <w:rPr>
                <w:b/>
                <w:noProof/>
                <w:sz w:val="22"/>
              </w:rPr>
              <w:t xml:space="preserve">Udgiftsområde i den flerårige finansielle ramme </w:t>
            </w:r>
          </w:p>
        </w:tc>
        <w:tc>
          <w:tcPr>
            <w:tcW w:w="380" w:type="pct"/>
            <w:shd w:val="thinDiagStripe" w:color="C0C0C0" w:fill="auto"/>
            <w:vAlign w:val="center"/>
          </w:tcPr>
          <w:p w:rsidR="00E96A2F" w:rsidRPr="00654895" w:rsidRDefault="00E96A2F" w:rsidP="00425340">
            <w:pPr>
              <w:spacing w:before="60" w:after="60"/>
              <w:jc w:val="center"/>
              <w:rPr>
                <w:noProof/>
              </w:rPr>
            </w:pPr>
            <w:r w:rsidRPr="00654895">
              <w:rPr>
                <w:b/>
                <w:noProof/>
                <w:sz w:val="22"/>
              </w:rPr>
              <w:t>7</w:t>
            </w:r>
          </w:p>
        </w:tc>
        <w:tc>
          <w:tcPr>
            <w:tcW w:w="2749" w:type="pct"/>
            <w:vAlign w:val="center"/>
          </w:tcPr>
          <w:p w:rsidR="00E96A2F" w:rsidRPr="00654895" w:rsidRDefault="00E96A2F" w:rsidP="00425340">
            <w:pPr>
              <w:spacing w:before="60" w:after="60"/>
              <w:rPr>
                <w:noProof/>
              </w:rPr>
            </w:pPr>
            <w:r w:rsidRPr="00654895">
              <w:rPr>
                <w:noProof/>
                <w:sz w:val="22"/>
              </w:rPr>
              <w:t>"Administrationsudgifter"</w:t>
            </w:r>
            <w:r w:rsidRPr="00654895">
              <w:rPr>
                <w:noProof/>
              </w:rPr>
              <w:t xml:space="preserve"> </w:t>
            </w:r>
          </w:p>
        </w:tc>
      </w:tr>
    </w:tbl>
    <w:p w:rsidR="00E96A2F" w:rsidRPr="00654895" w:rsidRDefault="00E96A2F" w:rsidP="00E923B5">
      <w:pPr>
        <w:jc w:val="right"/>
        <w:rPr>
          <w:noProof/>
          <w:sz w:val="20"/>
        </w:rPr>
      </w:pPr>
      <w:r w:rsidRPr="00654895">
        <w:rPr>
          <w:noProof/>
          <w:sz w:val="20"/>
        </w:rPr>
        <w:t>i mio. EUR (tre decimaler)</w:t>
      </w:r>
    </w:p>
    <w:tbl>
      <w:tblPr>
        <w:tblW w:w="5000" w:type="pct"/>
        <w:tblLook w:val="04A0" w:firstRow="1" w:lastRow="0" w:firstColumn="1" w:lastColumn="0" w:noHBand="0" w:noVBand="1"/>
      </w:tblPr>
      <w:tblGrid>
        <w:gridCol w:w="3366"/>
        <w:gridCol w:w="696"/>
        <w:gridCol w:w="585"/>
        <w:gridCol w:w="26"/>
        <w:gridCol w:w="139"/>
        <w:gridCol w:w="1031"/>
        <w:gridCol w:w="7"/>
        <w:gridCol w:w="14"/>
        <w:gridCol w:w="625"/>
        <w:gridCol w:w="76"/>
        <w:gridCol w:w="22"/>
        <w:gridCol w:w="96"/>
        <w:gridCol w:w="225"/>
        <w:gridCol w:w="225"/>
        <w:gridCol w:w="176"/>
        <w:gridCol w:w="26"/>
        <w:gridCol w:w="429"/>
        <w:gridCol w:w="224"/>
        <w:gridCol w:w="148"/>
        <w:gridCol w:w="34"/>
        <w:gridCol w:w="666"/>
        <w:gridCol w:w="46"/>
        <w:gridCol w:w="202"/>
        <w:gridCol w:w="563"/>
        <w:gridCol w:w="20"/>
        <w:gridCol w:w="54"/>
        <w:gridCol w:w="523"/>
        <w:gridCol w:w="222"/>
        <w:gridCol w:w="944"/>
        <w:gridCol w:w="944"/>
        <w:gridCol w:w="936"/>
        <w:gridCol w:w="930"/>
      </w:tblGrid>
      <w:tr w:rsidR="00530BD6" w:rsidRPr="00654895" w:rsidTr="00530BD6">
        <w:trPr>
          <w:trHeight w:val="288"/>
        </w:trPr>
        <w:tc>
          <w:tcPr>
            <w:tcW w:w="1643" w:type="pct"/>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530BD6" w:rsidRPr="00654895" w:rsidRDefault="00530BD6" w:rsidP="00B83C8D">
            <w:pPr>
              <w:spacing w:before="0" w:after="0"/>
              <w:jc w:val="center"/>
              <w:rPr>
                <w:b/>
                <w:bCs/>
                <w:noProof/>
                <w:color w:val="000000"/>
                <w:szCs w:val="24"/>
              </w:rPr>
            </w:pPr>
            <w:r w:rsidRPr="00654895">
              <w:rPr>
                <w:b/>
                <w:noProof/>
                <w:color w:val="000000"/>
              </w:rPr>
              <w:t>GD: RTD</w:t>
            </w:r>
          </w:p>
        </w:tc>
        <w:tc>
          <w:tcPr>
            <w:tcW w:w="419" w:type="pct"/>
            <w:gridSpan w:val="4"/>
            <w:tcBorders>
              <w:top w:val="single" w:sz="8" w:space="0" w:color="auto"/>
              <w:left w:val="nil"/>
              <w:bottom w:val="nil"/>
              <w:right w:val="single" w:sz="8" w:space="0" w:color="auto"/>
            </w:tcBorders>
            <w:shd w:val="clear" w:color="auto" w:fill="auto"/>
            <w:vAlign w:val="center"/>
            <w:hideMark/>
          </w:tcPr>
          <w:p w:rsidR="00530BD6" w:rsidRPr="00654895" w:rsidRDefault="00530BD6" w:rsidP="00B83C8D">
            <w:pPr>
              <w:spacing w:before="0" w:after="0"/>
              <w:jc w:val="center"/>
              <w:rPr>
                <w:noProof/>
                <w:color w:val="000000"/>
                <w:sz w:val="20"/>
                <w:szCs w:val="20"/>
              </w:rPr>
            </w:pPr>
            <w:r w:rsidRPr="00654895">
              <w:rPr>
                <w:noProof/>
                <w:color w:val="000000"/>
                <w:sz w:val="20"/>
              </w:rPr>
              <w:t>År</w:t>
            </w:r>
          </w:p>
        </w:tc>
        <w:tc>
          <w:tcPr>
            <w:tcW w:w="255" w:type="pct"/>
            <w:gridSpan w:val="3"/>
            <w:tcBorders>
              <w:top w:val="single" w:sz="8" w:space="0" w:color="auto"/>
              <w:left w:val="nil"/>
              <w:bottom w:val="nil"/>
              <w:right w:val="single" w:sz="8" w:space="0" w:color="auto"/>
            </w:tcBorders>
            <w:shd w:val="clear" w:color="auto" w:fill="auto"/>
            <w:vAlign w:val="center"/>
            <w:hideMark/>
          </w:tcPr>
          <w:p w:rsidR="00530BD6" w:rsidRPr="00654895" w:rsidRDefault="00530BD6" w:rsidP="00DC36FE">
            <w:pPr>
              <w:spacing w:before="0" w:after="0"/>
              <w:jc w:val="center"/>
              <w:rPr>
                <w:noProof/>
                <w:color w:val="000000"/>
                <w:sz w:val="20"/>
                <w:szCs w:val="20"/>
              </w:rPr>
            </w:pPr>
            <w:r w:rsidRPr="00654895">
              <w:rPr>
                <w:noProof/>
                <w:color w:val="000000"/>
                <w:sz w:val="20"/>
              </w:rPr>
              <w:t>År</w:t>
            </w:r>
          </w:p>
        </w:tc>
        <w:tc>
          <w:tcPr>
            <w:tcW w:w="262" w:type="pct"/>
            <w:gridSpan w:val="5"/>
            <w:tcBorders>
              <w:top w:val="single" w:sz="8" w:space="0" w:color="auto"/>
              <w:left w:val="nil"/>
              <w:bottom w:val="nil"/>
              <w:right w:val="single" w:sz="8" w:space="0" w:color="auto"/>
            </w:tcBorders>
            <w:shd w:val="clear" w:color="auto" w:fill="auto"/>
            <w:vAlign w:val="center"/>
            <w:hideMark/>
          </w:tcPr>
          <w:p w:rsidR="00530BD6" w:rsidRPr="00654895" w:rsidRDefault="00530BD6" w:rsidP="00DC36FE">
            <w:pPr>
              <w:spacing w:before="0" w:after="0"/>
              <w:jc w:val="center"/>
              <w:rPr>
                <w:noProof/>
                <w:color w:val="000000"/>
                <w:sz w:val="20"/>
                <w:szCs w:val="20"/>
              </w:rPr>
            </w:pPr>
            <w:r w:rsidRPr="00654895">
              <w:rPr>
                <w:noProof/>
                <w:color w:val="000000"/>
                <w:sz w:val="20"/>
              </w:rPr>
              <w:t>År</w:t>
            </w:r>
          </w:p>
        </w:tc>
        <w:tc>
          <w:tcPr>
            <w:tcW w:w="281" w:type="pct"/>
            <w:gridSpan w:val="3"/>
            <w:tcBorders>
              <w:top w:val="single" w:sz="8" w:space="0" w:color="auto"/>
              <w:left w:val="nil"/>
              <w:bottom w:val="nil"/>
              <w:right w:val="single" w:sz="4" w:space="0" w:color="auto"/>
            </w:tcBorders>
            <w:shd w:val="clear" w:color="auto" w:fill="auto"/>
            <w:vAlign w:val="center"/>
            <w:hideMark/>
          </w:tcPr>
          <w:p w:rsidR="00530BD6" w:rsidRPr="00654895" w:rsidRDefault="00530BD6" w:rsidP="00DC36FE">
            <w:pPr>
              <w:spacing w:before="0" w:after="0"/>
              <w:jc w:val="center"/>
              <w:rPr>
                <w:noProof/>
                <w:color w:val="000000"/>
                <w:sz w:val="20"/>
                <w:szCs w:val="20"/>
              </w:rPr>
            </w:pPr>
            <w:r w:rsidRPr="00654895">
              <w:rPr>
                <w:noProof/>
                <w:color w:val="000000"/>
                <w:sz w:val="20"/>
              </w:rPr>
              <w:t>År</w:t>
            </w:r>
          </w:p>
        </w:tc>
        <w:tc>
          <w:tcPr>
            <w:tcW w:w="262" w:type="pct"/>
            <w:gridSpan w:val="3"/>
            <w:vMerge w:val="restart"/>
            <w:tcBorders>
              <w:top w:val="single" w:sz="4" w:space="0" w:color="auto"/>
              <w:left w:val="single" w:sz="4" w:space="0" w:color="auto"/>
              <w:right w:val="single" w:sz="4" w:space="0" w:color="auto"/>
            </w:tcBorders>
            <w:vAlign w:val="center"/>
          </w:tcPr>
          <w:p w:rsidR="001579FC" w:rsidRPr="00654895" w:rsidRDefault="00530BD6" w:rsidP="002518E4">
            <w:pPr>
              <w:spacing w:before="0" w:after="0"/>
              <w:rPr>
                <w:noProof/>
                <w:color w:val="000000"/>
                <w:sz w:val="20"/>
                <w:szCs w:val="20"/>
              </w:rPr>
            </w:pPr>
            <w:r w:rsidRPr="00654895">
              <w:rPr>
                <w:noProof/>
                <w:color w:val="000000"/>
                <w:sz w:val="20"/>
              </w:rPr>
              <w:t>År</w:t>
            </w:r>
          </w:p>
          <w:p w:rsidR="001579FC" w:rsidRPr="00654895" w:rsidRDefault="001579FC" w:rsidP="002518E4">
            <w:pPr>
              <w:spacing w:before="0" w:after="0"/>
              <w:rPr>
                <w:noProof/>
                <w:color w:val="000000"/>
                <w:sz w:val="20"/>
                <w:szCs w:val="20"/>
                <w:lang w:eastAsia="en-IE"/>
              </w:rPr>
            </w:pPr>
          </w:p>
          <w:p w:rsidR="00530BD6" w:rsidRPr="00654895" w:rsidRDefault="00530BD6" w:rsidP="002518E4">
            <w:pPr>
              <w:spacing w:before="0" w:after="0"/>
              <w:rPr>
                <w:noProof/>
                <w:color w:val="000000"/>
                <w:sz w:val="20"/>
                <w:szCs w:val="20"/>
              </w:rPr>
            </w:pPr>
            <w:r w:rsidRPr="00654895">
              <w:rPr>
                <w:noProof/>
                <w:color w:val="000000"/>
                <w:sz w:val="20"/>
              </w:rPr>
              <w:t xml:space="preserve"> </w:t>
            </w:r>
          </w:p>
          <w:p w:rsidR="00530BD6" w:rsidRPr="00654895" w:rsidRDefault="00530BD6" w:rsidP="00DC36FE">
            <w:pPr>
              <w:spacing w:before="0" w:after="0"/>
              <w:jc w:val="center"/>
              <w:rPr>
                <w:noProof/>
                <w:color w:val="000000"/>
                <w:sz w:val="20"/>
                <w:szCs w:val="20"/>
                <w:lang w:eastAsia="en-IE"/>
              </w:rPr>
            </w:pPr>
          </w:p>
          <w:p w:rsidR="00530BD6" w:rsidRPr="00654895" w:rsidRDefault="00530BD6" w:rsidP="00DC36FE">
            <w:pPr>
              <w:spacing w:before="0" w:after="0"/>
              <w:jc w:val="center"/>
              <w:rPr>
                <w:noProof/>
                <w:color w:val="000000"/>
                <w:sz w:val="20"/>
                <w:szCs w:val="20"/>
              </w:rPr>
            </w:pPr>
            <w:r w:rsidRPr="00654895">
              <w:rPr>
                <w:noProof/>
                <w:color w:val="000000"/>
                <w:sz w:val="20"/>
              </w:rPr>
              <w:t>2031</w:t>
            </w:r>
          </w:p>
        </w:tc>
        <w:tc>
          <w:tcPr>
            <w:tcW w:w="269" w:type="pct"/>
            <w:gridSpan w:val="2"/>
            <w:vMerge w:val="restart"/>
            <w:tcBorders>
              <w:top w:val="single" w:sz="8" w:space="0" w:color="auto"/>
              <w:left w:val="single" w:sz="4" w:space="0" w:color="auto"/>
              <w:right w:val="single" w:sz="4" w:space="0" w:color="auto"/>
            </w:tcBorders>
            <w:vAlign w:val="center"/>
          </w:tcPr>
          <w:p w:rsidR="00530BD6" w:rsidRPr="00654895" w:rsidRDefault="00530BD6" w:rsidP="002518E4">
            <w:pPr>
              <w:spacing w:before="0" w:after="0"/>
              <w:rPr>
                <w:noProof/>
                <w:color w:val="000000"/>
                <w:sz w:val="20"/>
                <w:szCs w:val="20"/>
              </w:rPr>
            </w:pPr>
            <w:r w:rsidRPr="00654895">
              <w:rPr>
                <w:noProof/>
                <w:color w:val="000000"/>
                <w:sz w:val="20"/>
              </w:rPr>
              <w:t>År</w:t>
            </w:r>
          </w:p>
          <w:p w:rsidR="001579FC" w:rsidRPr="00654895" w:rsidRDefault="001579FC" w:rsidP="002518E4">
            <w:pPr>
              <w:spacing w:before="0" w:after="0"/>
              <w:rPr>
                <w:noProof/>
                <w:color w:val="000000"/>
                <w:sz w:val="20"/>
                <w:szCs w:val="20"/>
                <w:lang w:eastAsia="en-IE"/>
              </w:rPr>
            </w:pPr>
          </w:p>
          <w:p w:rsidR="001579FC" w:rsidRPr="00654895" w:rsidRDefault="001579FC" w:rsidP="002518E4">
            <w:pPr>
              <w:spacing w:before="0" w:after="0"/>
              <w:rPr>
                <w:noProof/>
                <w:color w:val="000000"/>
                <w:sz w:val="20"/>
                <w:szCs w:val="20"/>
                <w:lang w:eastAsia="en-IE"/>
              </w:rPr>
            </w:pPr>
          </w:p>
          <w:p w:rsidR="00530BD6" w:rsidRPr="00654895" w:rsidRDefault="00530BD6" w:rsidP="002518E4">
            <w:pPr>
              <w:spacing w:before="0" w:after="0"/>
              <w:rPr>
                <w:b/>
                <w:bCs/>
                <w:noProof/>
                <w:color w:val="000000"/>
                <w:sz w:val="20"/>
                <w:szCs w:val="20"/>
              </w:rPr>
            </w:pPr>
            <w:r w:rsidRPr="00654895">
              <w:rPr>
                <w:b/>
                <w:noProof/>
                <w:color w:val="000000"/>
                <w:sz w:val="20"/>
              </w:rPr>
              <w:t>2032</w:t>
            </w:r>
          </w:p>
        </w:tc>
        <w:tc>
          <w:tcPr>
            <w:tcW w:w="288" w:type="pct"/>
            <w:gridSpan w:val="4"/>
            <w:vMerge w:val="restart"/>
            <w:tcBorders>
              <w:top w:val="single" w:sz="8" w:space="0" w:color="auto"/>
              <w:left w:val="single" w:sz="4" w:space="0" w:color="auto"/>
              <w:right w:val="single" w:sz="4" w:space="0" w:color="auto"/>
            </w:tcBorders>
            <w:vAlign w:val="center"/>
          </w:tcPr>
          <w:p w:rsidR="001579FC" w:rsidRPr="00654895" w:rsidRDefault="00530BD6" w:rsidP="00DC36FE">
            <w:pPr>
              <w:spacing w:before="0" w:after="0"/>
              <w:jc w:val="center"/>
              <w:rPr>
                <w:b/>
                <w:bCs/>
                <w:noProof/>
                <w:color w:val="000000"/>
                <w:sz w:val="20"/>
                <w:szCs w:val="20"/>
              </w:rPr>
            </w:pPr>
            <w:r w:rsidRPr="00654895">
              <w:rPr>
                <w:noProof/>
                <w:color w:val="000000"/>
                <w:sz w:val="20"/>
              </w:rPr>
              <w:t>År</w:t>
            </w:r>
            <w:r w:rsidRPr="00654895">
              <w:rPr>
                <w:b/>
                <w:noProof/>
                <w:color w:val="000000"/>
                <w:sz w:val="20"/>
              </w:rPr>
              <w:t xml:space="preserve"> </w:t>
            </w:r>
          </w:p>
          <w:p w:rsidR="001579FC" w:rsidRPr="00654895" w:rsidRDefault="001579FC" w:rsidP="00DC36FE">
            <w:pPr>
              <w:spacing w:before="0" w:after="0"/>
              <w:jc w:val="center"/>
              <w:rPr>
                <w:b/>
                <w:bCs/>
                <w:noProof/>
                <w:color w:val="000000"/>
                <w:sz w:val="20"/>
                <w:szCs w:val="20"/>
                <w:lang w:eastAsia="en-IE"/>
              </w:rPr>
            </w:pPr>
          </w:p>
          <w:p w:rsidR="001579FC" w:rsidRPr="00654895" w:rsidRDefault="001579FC" w:rsidP="00DC36FE">
            <w:pPr>
              <w:spacing w:before="0" w:after="0"/>
              <w:jc w:val="center"/>
              <w:rPr>
                <w:b/>
                <w:bCs/>
                <w:noProof/>
                <w:color w:val="000000"/>
                <w:sz w:val="20"/>
                <w:szCs w:val="20"/>
                <w:lang w:eastAsia="en-IE"/>
              </w:rPr>
            </w:pPr>
          </w:p>
          <w:p w:rsidR="00530BD6" w:rsidRPr="00654895" w:rsidRDefault="00530BD6" w:rsidP="00DC36FE">
            <w:pPr>
              <w:spacing w:before="0" w:after="0"/>
              <w:jc w:val="center"/>
              <w:rPr>
                <w:b/>
                <w:bCs/>
                <w:noProof/>
                <w:color w:val="000000"/>
                <w:sz w:val="20"/>
                <w:szCs w:val="20"/>
              </w:rPr>
            </w:pPr>
            <w:r w:rsidRPr="00654895">
              <w:rPr>
                <w:b/>
                <w:noProof/>
                <w:color w:val="000000"/>
                <w:sz w:val="20"/>
              </w:rPr>
              <w:t>2033</w:t>
            </w:r>
          </w:p>
        </w:tc>
        <w:tc>
          <w:tcPr>
            <w:tcW w:w="332" w:type="pct"/>
            <w:tcBorders>
              <w:top w:val="single" w:sz="8" w:space="0" w:color="auto"/>
              <w:left w:val="single" w:sz="4" w:space="0" w:color="auto"/>
              <w:right w:val="single" w:sz="4" w:space="0" w:color="auto"/>
            </w:tcBorders>
            <w:vAlign w:val="center"/>
          </w:tcPr>
          <w:p w:rsidR="001579FC" w:rsidRPr="00654895" w:rsidRDefault="00530BD6" w:rsidP="001579FC">
            <w:pPr>
              <w:spacing w:before="0" w:after="0"/>
              <w:jc w:val="center"/>
              <w:rPr>
                <w:noProof/>
                <w:color w:val="000000"/>
                <w:sz w:val="20"/>
                <w:szCs w:val="20"/>
              </w:rPr>
            </w:pPr>
            <w:r w:rsidRPr="00654895">
              <w:rPr>
                <w:noProof/>
                <w:color w:val="000000"/>
                <w:sz w:val="20"/>
              </w:rPr>
              <w:t>År</w:t>
            </w:r>
          </w:p>
          <w:p w:rsidR="00530BD6" w:rsidRPr="00654895" w:rsidRDefault="00530BD6" w:rsidP="00DC36FE">
            <w:pPr>
              <w:spacing w:before="0" w:after="0"/>
              <w:jc w:val="center"/>
              <w:rPr>
                <w:b/>
                <w:bCs/>
                <w:noProof/>
                <w:color w:val="000000"/>
                <w:sz w:val="20"/>
                <w:szCs w:val="20"/>
              </w:rPr>
            </w:pPr>
            <w:r w:rsidRPr="00654895">
              <w:rPr>
                <w:b/>
                <w:noProof/>
                <w:color w:val="000000"/>
                <w:sz w:val="20"/>
              </w:rPr>
              <w:t>2034</w:t>
            </w:r>
          </w:p>
        </w:tc>
        <w:tc>
          <w:tcPr>
            <w:tcW w:w="332" w:type="pct"/>
            <w:tcBorders>
              <w:top w:val="single" w:sz="8" w:space="0" w:color="auto"/>
              <w:left w:val="single" w:sz="4" w:space="0" w:color="auto"/>
              <w:right w:val="single" w:sz="4" w:space="0" w:color="auto"/>
            </w:tcBorders>
          </w:tcPr>
          <w:p w:rsidR="00530BD6" w:rsidRPr="00654895" w:rsidRDefault="00530BD6" w:rsidP="00530BD6">
            <w:pPr>
              <w:spacing w:before="0" w:after="0"/>
              <w:rPr>
                <w:b/>
                <w:bCs/>
                <w:noProof/>
                <w:color w:val="000000"/>
                <w:sz w:val="20"/>
                <w:szCs w:val="20"/>
                <w:lang w:eastAsia="en-IE"/>
              </w:rPr>
            </w:pPr>
          </w:p>
        </w:tc>
        <w:tc>
          <w:tcPr>
            <w:tcW w:w="329" w:type="pct"/>
            <w:tcBorders>
              <w:top w:val="single" w:sz="8" w:space="0" w:color="auto"/>
              <w:left w:val="single" w:sz="4" w:space="0" w:color="auto"/>
              <w:right w:val="single" w:sz="4" w:space="0" w:color="auto"/>
            </w:tcBorders>
          </w:tcPr>
          <w:p w:rsidR="00530BD6" w:rsidRPr="00654895" w:rsidRDefault="00530BD6" w:rsidP="00B83C8D">
            <w:pPr>
              <w:spacing w:before="0" w:after="0"/>
              <w:jc w:val="center"/>
              <w:rPr>
                <w:b/>
                <w:bCs/>
                <w:noProof/>
                <w:color w:val="000000"/>
                <w:sz w:val="20"/>
                <w:szCs w:val="20"/>
                <w:lang w:eastAsia="en-IE"/>
              </w:rPr>
            </w:pPr>
          </w:p>
        </w:tc>
        <w:tc>
          <w:tcPr>
            <w:tcW w:w="329"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30BD6" w:rsidRPr="00654895" w:rsidRDefault="00BA393E" w:rsidP="00B83C8D">
            <w:pPr>
              <w:spacing w:before="0" w:after="0"/>
              <w:jc w:val="center"/>
              <w:rPr>
                <w:b/>
                <w:bCs/>
                <w:noProof/>
                <w:color w:val="000000"/>
                <w:sz w:val="20"/>
                <w:szCs w:val="20"/>
              </w:rPr>
            </w:pPr>
            <w:r w:rsidRPr="00654895">
              <w:rPr>
                <w:b/>
                <w:noProof/>
                <w:color w:val="000000"/>
                <w:sz w:val="20"/>
              </w:rPr>
              <w:t>I ALT</w:t>
            </w:r>
          </w:p>
        </w:tc>
      </w:tr>
      <w:tr w:rsidR="00530BD6" w:rsidRPr="00654895" w:rsidTr="00530BD6">
        <w:trPr>
          <w:trHeight w:val="300"/>
        </w:trPr>
        <w:tc>
          <w:tcPr>
            <w:tcW w:w="1643" w:type="pct"/>
            <w:gridSpan w:val="4"/>
            <w:vMerge/>
            <w:tcBorders>
              <w:top w:val="single" w:sz="8" w:space="0" w:color="auto"/>
              <w:left w:val="single" w:sz="8" w:space="0" w:color="auto"/>
              <w:bottom w:val="single" w:sz="8" w:space="0" w:color="auto"/>
              <w:right w:val="single" w:sz="8" w:space="0" w:color="auto"/>
            </w:tcBorders>
            <w:vAlign w:val="center"/>
            <w:hideMark/>
          </w:tcPr>
          <w:p w:rsidR="00530BD6" w:rsidRPr="00654895" w:rsidRDefault="00530BD6" w:rsidP="00425340">
            <w:pPr>
              <w:spacing w:before="0" w:after="0"/>
              <w:jc w:val="left"/>
              <w:rPr>
                <w:noProof/>
                <w:color w:val="000000"/>
                <w:szCs w:val="24"/>
                <w:lang w:eastAsia="en-IE"/>
              </w:rPr>
            </w:pPr>
          </w:p>
        </w:tc>
        <w:tc>
          <w:tcPr>
            <w:tcW w:w="419" w:type="pct"/>
            <w:gridSpan w:val="4"/>
            <w:tcBorders>
              <w:top w:val="nil"/>
              <w:left w:val="nil"/>
              <w:bottom w:val="single" w:sz="8" w:space="0" w:color="auto"/>
              <w:right w:val="single" w:sz="8" w:space="0" w:color="auto"/>
            </w:tcBorders>
            <w:shd w:val="clear" w:color="auto" w:fill="auto"/>
            <w:vAlign w:val="center"/>
            <w:hideMark/>
          </w:tcPr>
          <w:p w:rsidR="00530BD6" w:rsidRPr="00654895" w:rsidRDefault="00530BD6" w:rsidP="00425340">
            <w:pPr>
              <w:spacing w:before="0" w:after="0"/>
              <w:jc w:val="center"/>
              <w:rPr>
                <w:b/>
                <w:bCs/>
                <w:noProof/>
                <w:color w:val="000000"/>
                <w:sz w:val="20"/>
                <w:szCs w:val="20"/>
              </w:rPr>
            </w:pPr>
            <w:r w:rsidRPr="00654895">
              <w:rPr>
                <w:b/>
                <w:noProof/>
                <w:color w:val="000000"/>
                <w:sz w:val="20"/>
              </w:rPr>
              <w:t>2027</w:t>
            </w:r>
          </w:p>
        </w:tc>
        <w:tc>
          <w:tcPr>
            <w:tcW w:w="255" w:type="pct"/>
            <w:gridSpan w:val="3"/>
            <w:tcBorders>
              <w:top w:val="nil"/>
              <w:left w:val="nil"/>
              <w:bottom w:val="single" w:sz="8" w:space="0" w:color="auto"/>
              <w:right w:val="single" w:sz="8" w:space="0" w:color="auto"/>
            </w:tcBorders>
            <w:shd w:val="clear" w:color="auto" w:fill="auto"/>
            <w:vAlign w:val="center"/>
            <w:hideMark/>
          </w:tcPr>
          <w:p w:rsidR="00530BD6" w:rsidRPr="00654895" w:rsidRDefault="00530BD6" w:rsidP="00DC36FE">
            <w:pPr>
              <w:spacing w:before="0" w:after="0"/>
              <w:jc w:val="center"/>
              <w:rPr>
                <w:b/>
                <w:bCs/>
                <w:noProof/>
                <w:color w:val="000000"/>
                <w:sz w:val="20"/>
                <w:szCs w:val="20"/>
              </w:rPr>
            </w:pPr>
            <w:r w:rsidRPr="00654895">
              <w:rPr>
                <w:b/>
                <w:noProof/>
                <w:color w:val="000000"/>
                <w:sz w:val="20"/>
              </w:rPr>
              <w:t>2028</w:t>
            </w:r>
          </w:p>
        </w:tc>
        <w:tc>
          <w:tcPr>
            <w:tcW w:w="262" w:type="pct"/>
            <w:gridSpan w:val="5"/>
            <w:tcBorders>
              <w:top w:val="nil"/>
              <w:left w:val="nil"/>
              <w:bottom w:val="single" w:sz="8" w:space="0" w:color="auto"/>
              <w:right w:val="single" w:sz="8" w:space="0" w:color="auto"/>
            </w:tcBorders>
            <w:shd w:val="clear" w:color="auto" w:fill="auto"/>
            <w:vAlign w:val="center"/>
            <w:hideMark/>
          </w:tcPr>
          <w:p w:rsidR="00530BD6" w:rsidRPr="00654895" w:rsidRDefault="00530BD6" w:rsidP="00DC36FE">
            <w:pPr>
              <w:spacing w:before="0" w:after="0"/>
              <w:jc w:val="center"/>
              <w:rPr>
                <w:b/>
                <w:bCs/>
                <w:noProof/>
                <w:color w:val="000000"/>
                <w:sz w:val="20"/>
                <w:szCs w:val="20"/>
              </w:rPr>
            </w:pPr>
            <w:r w:rsidRPr="00654895">
              <w:rPr>
                <w:b/>
                <w:noProof/>
                <w:color w:val="000000"/>
                <w:sz w:val="20"/>
              </w:rPr>
              <w:t>2029</w:t>
            </w:r>
          </w:p>
        </w:tc>
        <w:tc>
          <w:tcPr>
            <w:tcW w:w="281" w:type="pct"/>
            <w:gridSpan w:val="3"/>
            <w:tcBorders>
              <w:top w:val="nil"/>
              <w:left w:val="nil"/>
              <w:bottom w:val="single" w:sz="8" w:space="0" w:color="auto"/>
              <w:right w:val="single" w:sz="4" w:space="0" w:color="auto"/>
            </w:tcBorders>
            <w:shd w:val="clear" w:color="auto" w:fill="auto"/>
            <w:vAlign w:val="center"/>
            <w:hideMark/>
          </w:tcPr>
          <w:p w:rsidR="00530BD6" w:rsidRPr="00654895" w:rsidRDefault="00530BD6" w:rsidP="00DC36FE">
            <w:pPr>
              <w:spacing w:before="0" w:after="0"/>
              <w:jc w:val="center"/>
              <w:rPr>
                <w:b/>
                <w:bCs/>
                <w:noProof/>
                <w:color w:val="000000"/>
                <w:sz w:val="20"/>
                <w:szCs w:val="20"/>
              </w:rPr>
            </w:pPr>
            <w:r w:rsidRPr="00654895">
              <w:rPr>
                <w:b/>
                <w:noProof/>
                <w:color w:val="000000"/>
                <w:sz w:val="20"/>
              </w:rPr>
              <w:t>2030</w:t>
            </w:r>
          </w:p>
        </w:tc>
        <w:tc>
          <w:tcPr>
            <w:tcW w:w="262" w:type="pct"/>
            <w:gridSpan w:val="3"/>
            <w:vMerge/>
            <w:tcBorders>
              <w:left w:val="single" w:sz="4" w:space="0" w:color="auto"/>
              <w:bottom w:val="single" w:sz="4" w:space="0" w:color="auto"/>
              <w:right w:val="single" w:sz="4" w:space="0" w:color="auto"/>
            </w:tcBorders>
            <w:vAlign w:val="center"/>
          </w:tcPr>
          <w:p w:rsidR="00530BD6" w:rsidRPr="00654895" w:rsidRDefault="00530BD6" w:rsidP="00DC36FE">
            <w:pPr>
              <w:spacing w:before="0" w:after="0"/>
              <w:jc w:val="center"/>
              <w:rPr>
                <w:b/>
                <w:bCs/>
                <w:noProof/>
                <w:color w:val="000000"/>
                <w:sz w:val="20"/>
                <w:szCs w:val="20"/>
                <w:lang w:eastAsia="en-IE"/>
              </w:rPr>
            </w:pPr>
          </w:p>
        </w:tc>
        <w:tc>
          <w:tcPr>
            <w:tcW w:w="269" w:type="pct"/>
            <w:gridSpan w:val="2"/>
            <w:vMerge/>
            <w:tcBorders>
              <w:left w:val="single" w:sz="4" w:space="0" w:color="auto"/>
              <w:bottom w:val="single" w:sz="8" w:space="0" w:color="000000"/>
              <w:right w:val="single" w:sz="4" w:space="0" w:color="auto"/>
            </w:tcBorders>
            <w:vAlign w:val="center"/>
          </w:tcPr>
          <w:p w:rsidR="00530BD6" w:rsidRPr="00654895" w:rsidRDefault="00530BD6" w:rsidP="00DC36FE">
            <w:pPr>
              <w:spacing w:before="0" w:after="0"/>
              <w:jc w:val="center"/>
              <w:rPr>
                <w:b/>
                <w:bCs/>
                <w:noProof/>
                <w:color w:val="000000"/>
                <w:sz w:val="20"/>
                <w:szCs w:val="20"/>
                <w:lang w:eastAsia="en-IE"/>
              </w:rPr>
            </w:pPr>
          </w:p>
        </w:tc>
        <w:tc>
          <w:tcPr>
            <w:tcW w:w="288" w:type="pct"/>
            <w:gridSpan w:val="4"/>
            <w:vMerge/>
            <w:tcBorders>
              <w:left w:val="single" w:sz="4" w:space="0" w:color="auto"/>
              <w:bottom w:val="single" w:sz="8" w:space="0" w:color="000000"/>
              <w:right w:val="single" w:sz="4" w:space="0" w:color="auto"/>
            </w:tcBorders>
            <w:vAlign w:val="center"/>
          </w:tcPr>
          <w:p w:rsidR="00530BD6" w:rsidRPr="00654895" w:rsidRDefault="00530BD6" w:rsidP="00DC36FE">
            <w:pPr>
              <w:spacing w:before="0" w:after="0"/>
              <w:jc w:val="center"/>
              <w:rPr>
                <w:b/>
                <w:bCs/>
                <w:noProof/>
                <w:color w:val="000000"/>
                <w:sz w:val="20"/>
                <w:szCs w:val="20"/>
                <w:lang w:eastAsia="en-IE"/>
              </w:rPr>
            </w:pPr>
          </w:p>
        </w:tc>
        <w:tc>
          <w:tcPr>
            <w:tcW w:w="332" w:type="pct"/>
            <w:tcBorders>
              <w:left w:val="single" w:sz="4" w:space="0" w:color="auto"/>
              <w:bottom w:val="single" w:sz="8" w:space="0" w:color="000000"/>
              <w:right w:val="single" w:sz="4" w:space="0" w:color="auto"/>
            </w:tcBorders>
            <w:vAlign w:val="center"/>
          </w:tcPr>
          <w:p w:rsidR="00530BD6" w:rsidRPr="00654895" w:rsidRDefault="00530BD6" w:rsidP="00DC36FE">
            <w:pPr>
              <w:spacing w:before="0" w:after="0"/>
              <w:jc w:val="center"/>
              <w:rPr>
                <w:b/>
                <w:bCs/>
                <w:noProof/>
                <w:color w:val="000000"/>
                <w:sz w:val="20"/>
                <w:szCs w:val="20"/>
                <w:lang w:eastAsia="en-IE"/>
              </w:rPr>
            </w:pPr>
          </w:p>
        </w:tc>
        <w:tc>
          <w:tcPr>
            <w:tcW w:w="332" w:type="pct"/>
            <w:tcBorders>
              <w:left w:val="single" w:sz="4" w:space="0" w:color="auto"/>
              <w:bottom w:val="single" w:sz="8" w:space="0" w:color="000000"/>
              <w:right w:val="single" w:sz="4" w:space="0" w:color="auto"/>
            </w:tcBorders>
          </w:tcPr>
          <w:p w:rsidR="00530BD6" w:rsidRPr="00654895" w:rsidRDefault="00530BD6" w:rsidP="00425340">
            <w:pPr>
              <w:spacing w:before="0" w:after="0"/>
              <w:jc w:val="left"/>
              <w:rPr>
                <w:b/>
                <w:bCs/>
                <w:noProof/>
                <w:color w:val="000000"/>
                <w:sz w:val="20"/>
                <w:szCs w:val="20"/>
              </w:rPr>
            </w:pPr>
            <w:r w:rsidRPr="00654895">
              <w:rPr>
                <w:b/>
                <w:noProof/>
                <w:color w:val="000000"/>
                <w:sz w:val="20"/>
              </w:rPr>
              <w:t>I ALT FFR</w:t>
            </w:r>
          </w:p>
          <w:p w:rsidR="00530BD6" w:rsidRPr="00654895" w:rsidRDefault="00530BD6" w:rsidP="00425340">
            <w:pPr>
              <w:spacing w:before="0" w:after="0"/>
              <w:jc w:val="left"/>
              <w:rPr>
                <w:b/>
                <w:bCs/>
                <w:noProof/>
                <w:color w:val="000000"/>
                <w:sz w:val="20"/>
                <w:szCs w:val="20"/>
              </w:rPr>
            </w:pPr>
            <w:r w:rsidRPr="00654895">
              <w:rPr>
                <w:b/>
                <w:noProof/>
                <w:color w:val="000000"/>
                <w:sz w:val="20"/>
              </w:rPr>
              <w:t>2028-2034</w:t>
            </w:r>
          </w:p>
        </w:tc>
        <w:tc>
          <w:tcPr>
            <w:tcW w:w="329" w:type="pct"/>
            <w:tcBorders>
              <w:left w:val="single" w:sz="4" w:space="0" w:color="auto"/>
              <w:bottom w:val="single" w:sz="8" w:space="0" w:color="000000"/>
              <w:right w:val="single" w:sz="4" w:space="0" w:color="auto"/>
            </w:tcBorders>
          </w:tcPr>
          <w:p w:rsidR="00530BD6" w:rsidRPr="00654895" w:rsidRDefault="00BA393E" w:rsidP="00425340">
            <w:pPr>
              <w:spacing w:before="0" w:after="0"/>
              <w:jc w:val="left"/>
              <w:rPr>
                <w:b/>
                <w:bCs/>
                <w:noProof/>
                <w:color w:val="000000"/>
                <w:sz w:val="20"/>
                <w:szCs w:val="20"/>
              </w:rPr>
            </w:pPr>
            <w:r w:rsidRPr="00654895">
              <w:rPr>
                <w:b/>
                <w:noProof/>
                <w:color w:val="000000"/>
                <w:sz w:val="20"/>
              </w:rPr>
              <w:t xml:space="preserve">I ALT FFR </w:t>
            </w:r>
          </w:p>
          <w:p w:rsidR="00BA393E" w:rsidRPr="00654895" w:rsidRDefault="00BA393E" w:rsidP="00425340">
            <w:pPr>
              <w:spacing w:before="0" w:after="0"/>
              <w:jc w:val="left"/>
              <w:rPr>
                <w:b/>
                <w:bCs/>
                <w:noProof/>
                <w:color w:val="000000"/>
                <w:sz w:val="20"/>
                <w:szCs w:val="20"/>
              </w:rPr>
            </w:pPr>
            <w:r w:rsidRPr="00654895">
              <w:rPr>
                <w:b/>
                <w:noProof/>
                <w:color w:val="000000"/>
                <w:sz w:val="20"/>
              </w:rPr>
              <w:t>2021-2027</w:t>
            </w:r>
          </w:p>
        </w:tc>
        <w:tc>
          <w:tcPr>
            <w:tcW w:w="329" w:type="pct"/>
            <w:vMerge/>
            <w:tcBorders>
              <w:top w:val="single" w:sz="8" w:space="0" w:color="auto"/>
              <w:left w:val="single" w:sz="4" w:space="0" w:color="auto"/>
              <w:bottom w:val="single" w:sz="8" w:space="0" w:color="000000"/>
              <w:right w:val="single" w:sz="8" w:space="0" w:color="auto"/>
            </w:tcBorders>
            <w:vAlign w:val="center"/>
            <w:hideMark/>
          </w:tcPr>
          <w:p w:rsidR="00530BD6" w:rsidRPr="00654895" w:rsidRDefault="00530BD6" w:rsidP="00425340">
            <w:pPr>
              <w:spacing w:before="0" w:after="0"/>
              <w:jc w:val="left"/>
              <w:rPr>
                <w:b/>
                <w:bCs/>
                <w:noProof/>
                <w:color w:val="000000"/>
                <w:sz w:val="20"/>
                <w:szCs w:val="20"/>
                <w:lang w:eastAsia="en-IE"/>
              </w:rPr>
            </w:pPr>
          </w:p>
        </w:tc>
      </w:tr>
      <w:tr w:rsidR="00530BD6" w:rsidRPr="00654895" w:rsidTr="00530BD6">
        <w:trPr>
          <w:trHeight w:val="300"/>
        </w:trPr>
        <w:tc>
          <w:tcPr>
            <w:tcW w:w="1643"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530BD6" w:rsidRPr="00654895" w:rsidRDefault="00530BD6" w:rsidP="00425340">
            <w:pPr>
              <w:spacing w:before="0" w:after="0"/>
              <w:jc w:val="left"/>
              <w:rPr>
                <w:rFonts w:ascii="Wingdings" w:hAnsi="Wingdings" w:cs="Calibri"/>
                <w:noProof/>
                <w:color w:val="000000"/>
                <w:sz w:val="22"/>
              </w:rPr>
            </w:pPr>
            <w:r w:rsidRPr="00654895">
              <w:rPr>
                <w:rFonts w:ascii="Wingdings" w:hAnsi="Wingdings"/>
                <w:noProof/>
                <w:color w:val="000000"/>
                <w:sz w:val="22"/>
              </w:rPr>
              <w:t></w:t>
            </w:r>
            <w:r w:rsidRPr="00654895">
              <w:rPr>
                <w:noProof/>
                <w:color w:val="000000"/>
                <w:sz w:val="22"/>
              </w:rPr>
              <w:t xml:space="preserve"> Menneskelige ressourcer </w:t>
            </w:r>
          </w:p>
        </w:tc>
        <w:tc>
          <w:tcPr>
            <w:tcW w:w="419" w:type="pct"/>
            <w:gridSpan w:val="4"/>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55" w:type="pct"/>
            <w:gridSpan w:val="3"/>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62" w:type="pct"/>
            <w:gridSpan w:val="5"/>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81" w:type="pct"/>
            <w:gridSpan w:val="3"/>
            <w:tcBorders>
              <w:top w:val="nil"/>
              <w:left w:val="nil"/>
              <w:bottom w:val="single" w:sz="8" w:space="0" w:color="auto"/>
              <w:right w:val="single" w:sz="4"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62" w:type="pct"/>
            <w:gridSpan w:val="3"/>
            <w:tcBorders>
              <w:top w:val="single" w:sz="4" w:space="0" w:color="auto"/>
              <w:left w:val="single" w:sz="4" w:space="0" w:color="auto"/>
              <w:bottom w:val="single" w:sz="4"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69" w:type="pct"/>
            <w:gridSpan w:val="2"/>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88" w:type="pct"/>
            <w:gridSpan w:val="4"/>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r>
      <w:tr w:rsidR="00530BD6" w:rsidRPr="00654895" w:rsidTr="00530BD6">
        <w:trPr>
          <w:trHeight w:val="300"/>
        </w:trPr>
        <w:tc>
          <w:tcPr>
            <w:tcW w:w="1643"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530BD6" w:rsidRPr="00654895" w:rsidRDefault="00530BD6" w:rsidP="00425340">
            <w:pPr>
              <w:spacing w:before="0" w:after="0"/>
              <w:jc w:val="left"/>
              <w:rPr>
                <w:rFonts w:ascii="Wingdings" w:hAnsi="Wingdings" w:cs="Calibri"/>
                <w:noProof/>
                <w:color w:val="000000"/>
                <w:sz w:val="22"/>
              </w:rPr>
            </w:pPr>
            <w:r w:rsidRPr="00654895">
              <w:rPr>
                <w:rFonts w:ascii="Wingdings" w:hAnsi="Wingdings"/>
                <w:noProof/>
                <w:color w:val="000000"/>
                <w:sz w:val="22"/>
              </w:rPr>
              <w:t></w:t>
            </w:r>
            <w:r w:rsidRPr="00654895">
              <w:rPr>
                <w:noProof/>
                <w:color w:val="000000"/>
                <w:sz w:val="22"/>
              </w:rPr>
              <w:t xml:space="preserve"> Andre administrationsudgifter </w:t>
            </w:r>
          </w:p>
        </w:tc>
        <w:tc>
          <w:tcPr>
            <w:tcW w:w="419" w:type="pct"/>
            <w:gridSpan w:val="4"/>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55" w:type="pct"/>
            <w:gridSpan w:val="3"/>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62" w:type="pct"/>
            <w:gridSpan w:val="5"/>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81" w:type="pct"/>
            <w:gridSpan w:val="3"/>
            <w:tcBorders>
              <w:top w:val="nil"/>
              <w:left w:val="nil"/>
              <w:bottom w:val="single" w:sz="8" w:space="0" w:color="auto"/>
              <w:right w:val="single" w:sz="4" w:space="0" w:color="auto"/>
            </w:tcBorders>
            <w:shd w:val="clear" w:color="000000" w:fill="D9D9D9"/>
            <w:vAlign w:val="center"/>
            <w:hideMark/>
          </w:tcPr>
          <w:p w:rsidR="00530BD6" w:rsidRPr="00654895" w:rsidRDefault="00530BD6" w:rsidP="00425340">
            <w:pPr>
              <w:spacing w:before="0" w:after="0"/>
              <w:jc w:val="right"/>
              <w:rPr>
                <w:noProof/>
                <w:color w:val="000000"/>
                <w:sz w:val="20"/>
                <w:szCs w:val="20"/>
              </w:rPr>
            </w:pPr>
            <w:r w:rsidRPr="00654895">
              <w:rPr>
                <w:noProof/>
                <w:color w:val="000000"/>
                <w:sz w:val="20"/>
              </w:rPr>
              <w:t>0,000</w:t>
            </w:r>
          </w:p>
        </w:tc>
        <w:tc>
          <w:tcPr>
            <w:tcW w:w="262" w:type="pct"/>
            <w:gridSpan w:val="3"/>
            <w:tcBorders>
              <w:top w:val="single" w:sz="4" w:space="0" w:color="auto"/>
              <w:left w:val="single" w:sz="4" w:space="0" w:color="auto"/>
              <w:bottom w:val="single" w:sz="4"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69" w:type="pct"/>
            <w:gridSpan w:val="2"/>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88" w:type="pct"/>
            <w:gridSpan w:val="4"/>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r>
      <w:tr w:rsidR="00530BD6" w:rsidRPr="00654895" w:rsidTr="00530BD6">
        <w:trPr>
          <w:trHeight w:val="300"/>
        </w:trPr>
        <w:tc>
          <w:tcPr>
            <w:tcW w:w="1184" w:type="pct"/>
            <w:tcBorders>
              <w:top w:val="nil"/>
              <w:left w:val="single" w:sz="8" w:space="0" w:color="auto"/>
              <w:bottom w:val="single" w:sz="8" w:space="0" w:color="auto"/>
              <w:right w:val="single" w:sz="8" w:space="0" w:color="auto"/>
            </w:tcBorders>
            <w:shd w:val="clear" w:color="auto" w:fill="auto"/>
            <w:vAlign w:val="center"/>
            <w:hideMark/>
          </w:tcPr>
          <w:p w:rsidR="00530BD6" w:rsidRPr="00654895" w:rsidRDefault="00530BD6" w:rsidP="00425340">
            <w:pPr>
              <w:spacing w:before="0" w:after="0"/>
              <w:jc w:val="center"/>
              <w:rPr>
                <w:b/>
                <w:bCs/>
                <w:noProof/>
                <w:color w:val="000000"/>
                <w:sz w:val="22"/>
              </w:rPr>
            </w:pPr>
            <w:r w:rsidRPr="00654895">
              <w:rPr>
                <w:b/>
                <w:noProof/>
                <w:color w:val="000000"/>
                <w:sz w:val="22"/>
              </w:rPr>
              <w:t xml:space="preserve">I ALT GD </w:t>
            </w:r>
            <w:r w:rsidRPr="00654895">
              <w:rPr>
                <w:noProof/>
                <w:color w:val="000000"/>
                <w:sz w:val="22"/>
              </w:rPr>
              <w:t>&lt;…….&gt;</w:t>
            </w:r>
          </w:p>
        </w:tc>
        <w:tc>
          <w:tcPr>
            <w:tcW w:w="460" w:type="pct"/>
            <w:gridSpan w:val="3"/>
            <w:tcBorders>
              <w:top w:val="single" w:sz="8" w:space="0" w:color="auto"/>
              <w:left w:val="nil"/>
              <w:bottom w:val="single" w:sz="8" w:space="0" w:color="auto"/>
              <w:right w:val="single" w:sz="8" w:space="0" w:color="auto"/>
            </w:tcBorders>
            <w:shd w:val="clear" w:color="auto" w:fill="auto"/>
            <w:vAlign w:val="center"/>
            <w:hideMark/>
          </w:tcPr>
          <w:p w:rsidR="00530BD6" w:rsidRPr="00654895" w:rsidRDefault="00530BD6" w:rsidP="00425340">
            <w:pPr>
              <w:spacing w:before="0" w:after="0"/>
              <w:jc w:val="left"/>
              <w:rPr>
                <w:noProof/>
                <w:color w:val="000000"/>
                <w:sz w:val="18"/>
                <w:szCs w:val="18"/>
              </w:rPr>
            </w:pPr>
            <w:r w:rsidRPr="00654895">
              <w:rPr>
                <w:noProof/>
                <w:color w:val="000000"/>
                <w:sz w:val="18"/>
              </w:rPr>
              <w:t xml:space="preserve">Bevillinger </w:t>
            </w:r>
          </w:p>
        </w:tc>
        <w:tc>
          <w:tcPr>
            <w:tcW w:w="419" w:type="pct"/>
            <w:gridSpan w:val="4"/>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55" w:type="pct"/>
            <w:gridSpan w:val="3"/>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62" w:type="pct"/>
            <w:gridSpan w:val="5"/>
            <w:tcBorders>
              <w:top w:val="nil"/>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81" w:type="pct"/>
            <w:gridSpan w:val="3"/>
            <w:tcBorders>
              <w:top w:val="nil"/>
              <w:left w:val="nil"/>
              <w:bottom w:val="single" w:sz="8" w:space="0" w:color="auto"/>
              <w:right w:val="single" w:sz="4"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62" w:type="pct"/>
            <w:gridSpan w:val="3"/>
            <w:tcBorders>
              <w:top w:val="single" w:sz="4" w:space="0" w:color="auto"/>
              <w:left w:val="single" w:sz="4" w:space="0" w:color="auto"/>
              <w:bottom w:val="single" w:sz="4"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69" w:type="pct"/>
            <w:gridSpan w:val="2"/>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88" w:type="pct"/>
            <w:gridSpan w:val="4"/>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nil"/>
              <w:left w:val="single" w:sz="4" w:space="0" w:color="auto"/>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r>
      <w:tr w:rsidR="00530BD6" w:rsidRPr="00654895" w:rsidTr="00530BD6">
        <w:trPr>
          <w:trHeight w:val="300"/>
        </w:trPr>
        <w:tc>
          <w:tcPr>
            <w:tcW w:w="1184" w:type="pct"/>
            <w:tcBorders>
              <w:top w:val="nil"/>
              <w:left w:val="nil"/>
              <w:bottom w:val="nil"/>
              <w:right w:val="nil"/>
            </w:tcBorders>
            <w:shd w:val="clear" w:color="auto" w:fill="auto"/>
            <w:noWrap/>
            <w:vAlign w:val="bottom"/>
            <w:hideMark/>
          </w:tcPr>
          <w:p w:rsidR="00530BD6" w:rsidRPr="00654895" w:rsidRDefault="00530BD6" w:rsidP="00425340">
            <w:pPr>
              <w:spacing w:before="0" w:after="0"/>
              <w:jc w:val="right"/>
              <w:rPr>
                <w:b/>
                <w:bCs/>
                <w:noProof/>
                <w:color w:val="000000"/>
                <w:sz w:val="20"/>
                <w:szCs w:val="20"/>
                <w:lang w:eastAsia="en-IE"/>
              </w:rPr>
            </w:pPr>
          </w:p>
        </w:tc>
        <w:tc>
          <w:tcPr>
            <w:tcW w:w="245" w:type="pct"/>
            <w:tcBorders>
              <w:top w:val="nil"/>
              <w:left w:val="nil"/>
              <w:bottom w:val="nil"/>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64" w:type="pct"/>
            <w:gridSpan w:val="3"/>
            <w:tcBorders>
              <w:top w:val="nil"/>
              <w:left w:val="nil"/>
              <w:bottom w:val="nil"/>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365" w:type="pct"/>
            <w:gridSpan w:val="2"/>
            <w:tcBorders>
              <w:top w:val="nil"/>
              <w:left w:val="nil"/>
              <w:bottom w:val="nil"/>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25" w:type="pct"/>
            <w:gridSpan w:val="2"/>
            <w:tcBorders>
              <w:top w:val="nil"/>
              <w:left w:val="nil"/>
              <w:bottom w:val="nil"/>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26" w:type="pct"/>
            <w:gridSpan w:val="5"/>
            <w:tcBorders>
              <w:top w:val="nil"/>
              <w:left w:val="nil"/>
              <w:bottom w:val="nil"/>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22" w:type="pct"/>
            <w:gridSpan w:val="3"/>
            <w:tcBorders>
              <w:top w:val="nil"/>
              <w:left w:val="nil"/>
              <w:bottom w:val="nil"/>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78" w:type="pct"/>
            <w:tcBorders>
              <w:lef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385" w:type="pct"/>
            <w:gridSpan w:val="5"/>
          </w:tcPr>
          <w:p w:rsidR="00530BD6" w:rsidRPr="00654895" w:rsidRDefault="00530BD6" w:rsidP="00425340">
            <w:pPr>
              <w:spacing w:before="0" w:after="0"/>
              <w:jc w:val="left"/>
              <w:rPr>
                <w:noProof/>
                <w:sz w:val="20"/>
                <w:szCs w:val="20"/>
                <w:lang w:eastAsia="en-IE"/>
              </w:rPr>
            </w:pPr>
          </w:p>
        </w:tc>
        <w:tc>
          <w:tcPr>
            <w:tcW w:w="224" w:type="pct"/>
            <w:gridSpan w:val="3"/>
          </w:tcPr>
          <w:p w:rsidR="00530BD6" w:rsidRPr="00654895" w:rsidRDefault="00530BD6" w:rsidP="00425340">
            <w:pPr>
              <w:spacing w:before="0" w:after="0"/>
              <w:jc w:val="left"/>
              <w:rPr>
                <w:noProof/>
                <w:sz w:val="20"/>
                <w:szCs w:val="20"/>
                <w:lang w:eastAsia="en-IE"/>
              </w:rPr>
            </w:pPr>
          </w:p>
        </w:tc>
        <w:tc>
          <w:tcPr>
            <w:tcW w:w="262" w:type="pct"/>
            <w:gridSpan w:val="2"/>
          </w:tcPr>
          <w:p w:rsidR="00530BD6" w:rsidRPr="00654895" w:rsidRDefault="00530BD6" w:rsidP="00425340">
            <w:pPr>
              <w:spacing w:before="0" w:after="0"/>
              <w:jc w:val="left"/>
              <w:rPr>
                <w:noProof/>
                <w:sz w:val="20"/>
                <w:szCs w:val="20"/>
                <w:lang w:eastAsia="en-IE"/>
              </w:rPr>
            </w:pPr>
          </w:p>
        </w:tc>
        <w:tc>
          <w:tcPr>
            <w:tcW w:w="332" w:type="pct"/>
          </w:tcPr>
          <w:p w:rsidR="00530BD6" w:rsidRPr="00654895" w:rsidRDefault="00530BD6" w:rsidP="00425340">
            <w:pPr>
              <w:spacing w:before="0" w:after="0"/>
              <w:jc w:val="left"/>
              <w:rPr>
                <w:noProof/>
                <w:sz w:val="20"/>
                <w:szCs w:val="20"/>
                <w:lang w:eastAsia="en-IE"/>
              </w:rPr>
            </w:pPr>
          </w:p>
        </w:tc>
        <w:tc>
          <w:tcPr>
            <w:tcW w:w="332" w:type="pct"/>
          </w:tcPr>
          <w:p w:rsidR="00530BD6" w:rsidRPr="00654895" w:rsidRDefault="00530BD6" w:rsidP="00425340">
            <w:pPr>
              <w:spacing w:before="0" w:after="0"/>
              <w:jc w:val="left"/>
              <w:rPr>
                <w:noProof/>
                <w:sz w:val="20"/>
                <w:szCs w:val="20"/>
                <w:lang w:eastAsia="en-IE"/>
              </w:rPr>
            </w:pPr>
          </w:p>
        </w:tc>
        <w:tc>
          <w:tcPr>
            <w:tcW w:w="329" w:type="pct"/>
          </w:tcPr>
          <w:p w:rsidR="00530BD6" w:rsidRPr="00654895" w:rsidRDefault="00530BD6" w:rsidP="00425340">
            <w:pPr>
              <w:spacing w:before="0" w:after="0"/>
              <w:jc w:val="left"/>
              <w:rPr>
                <w:noProof/>
                <w:sz w:val="20"/>
                <w:szCs w:val="20"/>
                <w:lang w:eastAsia="en-IE"/>
              </w:rPr>
            </w:pPr>
          </w:p>
        </w:tc>
        <w:tc>
          <w:tcPr>
            <w:tcW w:w="329" w:type="pct"/>
            <w:tcBorders>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r>
      <w:tr w:rsidR="00530BD6" w:rsidRPr="00654895" w:rsidTr="00530BD6">
        <w:trPr>
          <w:trHeight w:val="300"/>
        </w:trPr>
        <w:tc>
          <w:tcPr>
            <w:tcW w:w="1184" w:type="pct"/>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right"/>
              <w:rPr>
                <w:b/>
                <w:bCs/>
                <w:noProof/>
                <w:color w:val="000000"/>
                <w:sz w:val="20"/>
                <w:szCs w:val="20"/>
                <w:lang w:eastAsia="en-IE"/>
              </w:rPr>
            </w:pPr>
          </w:p>
        </w:tc>
        <w:tc>
          <w:tcPr>
            <w:tcW w:w="451" w:type="pct"/>
            <w:gridSpan w:val="2"/>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421" w:type="pct"/>
            <w:gridSpan w:val="3"/>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96" w:type="pct"/>
            <w:gridSpan w:val="6"/>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78" w:type="pct"/>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140" w:type="pct"/>
            <w:gridSpan w:val="2"/>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302" w:type="pct"/>
            <w:gridSpan w:val="5"/>
            <w:tcBorders>
              <w:top w:val="nil"/>
              <w:left w:val="nil"/>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34" w:type="pct"/>
            <w:tcBorders>
              <w:left w:val="nil"/>
              <w:bottom w:val="single" w:sz="4" w:space="0" w:color="auto"/>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c>
          <w:tcPr>
            <w:tcW w:w="292" w:type="pct"/>
            <w:gridSpan w:val="4"/>
            <w:tcBorders>
              <w:bottom w:val="single" w:sz="4" w:space="0" w:color="auto"/>
            </w:tcBorders>
          </w:tcPr>
          <w:p w:rsidR="00530BD6" w:rsidRPr="00654895" w:rsidRDefault="00530BD6" w:rsidP="00425340">
            <w:pPr>
              <w:spacing w:before="0" w:after="0"/>
              <w:jc w:val="left"/>
              <w:rPr>
                <w:noProof/>
                <w:sz w:val="20"/>
                <w:szCs w:val="20"/>
                <w:lang w:eastAsia="en-IE"/>
              </w:rPr>
            </w:pPr>
          </w:p>
        </w:tc>
        <w:tc>
          <w:tcPr>
            <w:tcW w:w="203" w:type="pct"/>
            <w:gridSpan w:val="2"/>
            <w:tcBorders>
              <w:bottom w:val="single" w:sz="4" w:space="0" w:color="auto"/>
            </w:tcBorders>
          </w:tcPr>
          <w:p w:rsidR="00530BD6" w:rsidRPr="00654895" w:rsidRDefault="00530BD6" w:rsidP="00425340">
            <w:pPr>
              <w:spacing w:before="0" w:after="0"/>
              <w:jc w:val="left"/>
              <w:rPr>
                <w:noProof/>
                <w:sz w:val="20"/>
                <w:szCs w:val="20"/>
                <w:lang w:eastAsia="en-IE"/>
              </w:rPr>
            </w:pPr>
          </w:p>
        </w:tc>
        <w:tc>
          <w:tcPr>
            <w:tcW w:w="78" w:type="pct"/>
            <w:tcBorders>
              <w:bottom w:val="single" w:sz="4" w:space="0" w:color="auto"/>
            </w:tcBorders>
          </w:tcPr>
          <w:p w:rsidR="00530BD6" w:rsidRPr="00654895" w:rsidRDefault="00530BD6" w:rsidP="00425340">
            <w:pPr>
              <w:spacing w:before="0" w:after="0"/>
              <w:jc w:val="left"/>
              <w:rPr>
                <w:noProof/>
                <w:sz w:val="20"/>
                <w:szCs w:val="20"/>
                <w:lang w:eastAsia="en-IE"/>
              </w:rPr>
            </w:pPr>
          </w:p>
        </w:tc>
        <w:tc>
          <w:tcPr>
            <w:tcW w:w="332" w:type="pct"/>
            <w:tcBorders>
              <w:bottom w:val="single" w:sz="4" w:space="0" w:color="auto"/>
            </w:tcBorders>
          </w:tcPr>
          <w:p w:rsidR="00530BD6" w:rsidRPr="00654895" w:rsidRDefault="00530BD6" w:rsidP="00425340">
            <w:pPr>
              <w:spacing w:before="0" w:after="0"/>
              <w:jc w:val="left"/>
              <w:rPr>
                <w:noProof/>
                <w:sz w:val="20"/>
                <w:szCs w:val="20"/>
                <w:lang w:eastAsia="en-IE"/>
              </w:rPr>
            </w:pPr>
          </w:p>
        </w:tc>
        <w:tc>
          <w:tcPr>
            <w:tcW w:w="332" w:type="pct"/>
            <w:tcBorders>
              <w:bottom w:val="single" w:sz="4" w:space="0" w:color="auto"/>
            </w:tcBorders>
          </w:tcPr>
          <w:p w:rsidR="00530BD6" w:rsidRPr="00654895" w:rsidRDefault="00530BD6" w:rsidP="00425340">
            <w:pPr>
              <w:spacing w:before="0" w:after="0"/>
              <w:jc w:val="left"/>
              <w:rPr>
                <w:noProof/>
                <w:sz w:val="20"/>
                <w:szCs w:val="20"/>
                <w:lang w:eastAsia="en-IE"/>
              </w:rPr>
            </w:pPr>
          </w:p>
        </w:tc>
        <w:tc>
          <w:tcPr>
            <w:tcW w:w="329" w:type="pct"/>
            <w:tcBorders>
              <w:bottom w:val="single" w:sz="4" w:space="0" w:color="auto"/>
            </w:tcBorders>
          </w:tcPr>
          <w:p w:rsidR="00530BD6" w:rsidRPr="00654895" w:rsidRDefault="00530BD6" w:rsidP="00425340">
            <w:pPr>
              <w:spacing w:before="0" w:after="0"/>
              <w:jc w:val="left"/>
              <w:rPr>
                <w:noProof/>
                <w:sz w:val="20"/>
                <w:szCs w:val="20"/>
                <w:lang w:eastAsia="en-IE"/>
              </w:rPr>
            </w:pPr>
          </w:p>
        </w:tc>
        <w:tc>
          <w:tcPr>
            <w:tcW w:w="329" w:type="pct"/>
            <w:tcBorders>
              <w:bottom w:val="single" w:sz="4" w:space="0" w:color="auto"/>
              <w:right w:val="nil"/>
            </w:tcBorders>
            <w:shd w:val="clear" w:color="auto" w:fill="auto"/>
            <w:noWrap/>
            <w:vAlign w:val="bottom"/>
            <w:hideMark/>
          </w:tcPr>
          <w:p w:rsidR="00530BD6" w:rsidRPr="00654895" w:rsidRDefault="00530BD6" w:rsidP="00425340">
            <w:pPr>
              <w:spacing w:before="0" w:after="0"/>
              <w:jc w:val="left"/>
              <w:rPr>
                <w:noProof/>
                <w:sz w:val="20"/>
                <w:szCs w:val="20"/>
                <w:lang w:eastAsia="en-IE"/>
              </w:rPr>
            </w:pPr>
          </w:p>
        </w:tc>
      </w:tr>
      <w:tr w:rsidR="00530BD6" w:rsidRPr="00654895" w:rsidTr="00530BD6">
        <w:trPr>
          <w:trHeight w:val="900"/>
        </w:trPr>
        <w:tc>
          <w:tcPr>
            <w:tcW w:w="1635" w:type="pct"/>
            <w:gridSpan w:val="3"/>
            <w:tcBorders>
              <w:top w:val="single" w:sz="4" w:space="0" w:color="auto"/>
              <w:left w:val="single" w:sz="8" w:space="0" w:color="auto"/>
              <w:bottom w:val="single" w:sz="8" w:space="0" w:color="auto"/>
              <w:right w:val="single" w:sz="8" w:space="0" w:color="auto"/>
            </w:tcBorders>
            <w:shd w:val="thinDiagStripe" w:color="C0C0C0" w:fill="F1F1F1"/>
            <w:vAlign w:val="center"/>
            <w:hideMark/>
          </w:tcPr>
          <w:p w:rsidR="00530BD6" w:rsidRPr="00654895" w:rsidRDefault="00530BD6" w:rsidP="00425340">
            <w:pPr>
              <w:spacing w:before="0" w:after="0"/>
              <w:jc w:val="center"/>
              <w:rPr>
                <w:b/>
                <w:bCs/>
                <w:noProof/>
                <w:color w:val="000000"/>
                <w:sz w:val="22"/>
              </w:rPr>
            </w:pPr>
            <w:r w:rsidRPr="00654895">
              <w:rPr>
                <w:b/>
                <w:noProof/>
                <w:color w:val="000000"/>
                <w:sz w:val="22"/>
              </w:rPr>
              <w:t xml:space="preserve">Bevillinger I ALT under UDGIFTSOMRÅDE 7 i den flerårige finansielle ramme </w:t>
            </w:r>
          </w:p>
        </w:tc>
        <w:tc>
          <w:tcPr>
            <w:tcW w:w="421" w:type="pct"/>
            <w:gridSpan w:val="3"/>
            <w:tcBorders>
              <w:top w:val="single" w:sz="4" w:space="0" w:color="auto"/>
              <w:left w:val="nil"/>
              <w:bottom w:val="single" w:sz="8" w:space="0" w:color="auto"/>
              <w:right w:val="single" w:sz="8" w:space="0" w:color="auto"/>
            </w:tcBorders>
            <w:shd w:val="clear" w:color="auto" w:fill="auto"/>
            <w:vAlign w:val="center"/>
            <w:hideMark/>
          </w:tcPr>
          <w:p w:rsidR="00530BD6" w:rsidRPr="00654895" w:rsidRDefault="00530BD6" w:rsidP="00425340">
            <w:pPr>
              <w:spacing w:before="0" w:after="0"/>
              <w:jc w:val="center"/>
              <w:rPr>
                <w:noProof/>
                <w:color w:val="000000"/>
                <w:sz w:val="18"/>
                <w:szCs w:val="18"/>
              </w:rPr>
            </w:pPr>
            <w:r w:rsidRPr="00654895">
              <w:rPr>
                <w:noProof/>
                <w:color w:val="000000"/>
                <w:sz w:val="18"/>
              </w:rPr>
              <w:t>(Forpligtelser i alt = betalinger i alt)</w:t>
            </w:r>
          </w:p>
        </w:tc>
        <w:tc>
          <w:tcPr>
            <w:tcW w:w="254" w:type="pct"/>
            <w:gridSpan w:val="4"/>
            <w:tcBorders>
              <w:top w:val="single" w:sz="4" w:space="0" w:color="auto"/>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61" w:type="pct"/>
            <w:gridSpan w:val="5"/>
            <w:tcBorders>
              <w:top w:val="single" w:sz="4" w:space="0" w:color="auto"/>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302" w:type="pct"/>
            <w:gridSpan w:val="5"/>
            <w:tcBorders>
              <w:top w:val="single" w:sz="4" w:space="0" w:color="auto"/>
              <w:left w:val="nil"/>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34" w:type="pct"/>
            <w:tcBorders>
              <w:top w:val="single" w:sz="4" w:space="0" w:color="auto"/>
              <w:left w:val="nil"/>
              <w:bottom w:val="single" w:sz="8" w:space="0" w:color="auto"/>
              <w:right w:val="single" w:sz="4"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c>
          <w:tcPr>
            <w:tcW w:w="292" w:type="pct"/>
            <w:gridSpan w:val="4"/>
            <w:tcBorders>
              <w:top w:val="single" w:sz="4" w:space="0" w:color="auto"/>
              <w:left w:val="single" w:sz="4" w:space="0" w:color="auto"/>
              <w:bottom w:val="single" w:sz="4"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281" w:type="pct"/>
            <w:gridSpan w:val="3"/>
            <w:tcBorders>
              <w:top w:val="single" w:sz="4" w:space="0" w:color="auto"/>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single" w:sz="4" w:space="0" w:color="auto"/>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32" w:type="pct"/>
            <w:tcBorders>
              <w:top w:val="single" w:sz="4" w:space="0" w:color="auto"/>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8" w:space="0" w:color="auto"/>
              <w:right w:val="single" w:sz="4" w:space="0" w:color="auto"/>
            </w:tcBorders>
            <w:shd w:val="clear" w:color="000000" w:fill="D9D9D9"/>
          </w:tcPr>
          <w:p w:rsidR="00530BD6" w:rsidRPr="00654895" w:rsidRDefault="00530BD6" w:rsidP="00425340">
            <w:pPr>
              <w:spacing w:before="0" w:after="0"/>
              <w:jc w:val="right"/>
              <w:rPr>
                <w:b/>
                <w:bCs/>
                <w:noProof/>
                <w:color w:val="000000"/>
                <w:sz w:val="20"/>
                <w:szCs w:val="20"/>
                <w:lang w:eastAsia="en-IE"/>
              </w:rPr>
            </w:pPr>
          </w:p>
        </w:tc>
        <w:tc>
          <w:tcPr>
            <w:tcW w:w="329" w:type="pct"/>
            <w:tcBorders>
              <w:top w:val="single" w:sz="4" w:space="0" w:color="auto"/>
              <w:left w:val="single" w:sz="4" w:space="0" w:color="auto"/>
              <w:bottom w:val="single" w:sz="8" w:space="0" w:color="auto"/>
              <w:right w:val="single" w:sz="8" w:space="0" w:color="auto"/>
            </w:tcBorders>
            <w:shd w:val="clear" w:color="000000" w:fill="D9D9D9"/>
            <w:vAlign w:val="center"/>
            <w:hideMark/>
          </w:tcPr>
          <w:p w:rsidR="00530BD6" w:rsidRPr="00654895" w:rsidRDefault="00530BD6" w:rsidP="00425340">
            <w:pPr>
              <w:spacing w:before="0" w:after="0"/>
              <w:jc w:val="right"/>
              <w:rPr>
                <w:b/>
                <w:bCs/>
                <w:noProof/>
                <w:color w:val="000000"/>
                <w:sz w:val="20"/>
                <w:szCs w:val="20"/>
              </w:rPr>
            </w:pPr>
            <w:r w:rsidRPr="00654895">
              <w:rPr>
                <w:b/>
                <w:noProof/>
                <w:color w:val="000000"/>
                <w:sz w:val="20"/>
              </w:rPr>
              <w:t>0,000</w:t>
            </w:r>
          </w:p>
        </w:tc>
      </w:tr>
    </w:tbl>
    <w:p w:rsidR="00E96A2F" w:rsidRPr="00654895" w:rsidRDefault="00E96A2F" w:rsidP="00E923B5">
      <w:pPr>
        <w:jc w:val="right"/>
        <w:rPr>
          <w:noProof/>
          <w:sz w:val="20"/>
        </w:rPr>
      </w:pPr>
      <w:r w:rsidRPr="00654895">
        <w:rPr>
          <w:noProof/>
          <w:sz w:val="20"/>
        </w:rPr>
        <w:t>i mio. EUR (tre decimaler)</w:t>
      </w:r>
    </w:p>
    <w:tbl>
      <w:tblPr>
        <w:tblW w:w="0" w:type="auto"/>
        <w:tblInd w:w="118" w:type="dxa"/>
        <w:tblLook w:val="04A0" w:firstRow="1" w:lastRow="0" w:firstColumn="1" w:lastColumn="0" w:noHBand="0" w:noVBand="1"/>
      </w:tblPr>
      <w:tblGrid>
        <w:gridCol w:w="2740"/>
        <w:gridCol w:w="1231"/>
        <w:gridCol w:w="931"/>
        <w:gridCol w:w="931"/>
        <w:gridCol w:w="931"/>
        <w:gridCol w:w="931"/>
        <w:gridCol w:w="931"/>
        <w:gridCol w:w="821"/>
        <w:gridCol w:w="821"/>
        <w:gridCol w:w="821"/>
        <w:gridCol w:w="1041"/>
        <w:gridCol w:w="931"/>
        <w:gridCol w:w="1041"/>
      </w:tblGrid>
      <w:tr w:rsidR="00C834F6" w:rsidRPr="00654895" w:rsidTr="00C834F6">
        <w:trPr>
          <w:trHeight w:val="288"/>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C834F6" w:rsidRPr="00654895" w:rsidRDefault="00C834F6" w:rsidP="00765F2D">
            <w:pPr>
              <w:spacing w:before="0" w:after="0"/>
              <w:jc w:val="center"/>
              <w:rPr>
                <w:noProof/>
                <w:color w:val="000000"/>
                <w:szCs w:val="24"/>
              </w:rPr>
            </w:pPr>
            <w:r w:rsidRPr="00654895">
              <w:rPr>
                <w:noProof/>
                <w:color w:val="000000"/>
              </w:rPr>
              <w:t> </w:t>
            </w:r>
          </w:p>
        </w:tc>
        <w:tc>
          <w:tcPr>
            <w:tcW w:w="0" w:type="auto"/>
            <w:tcBorders>
              <w:top w:val="single" w:sz="8" w:space="0" w:color="auto"/>
              <w:left w:val="nil"/>
              <w:bottom w:val="nil"/>
              <w:right w:val="single" w:sz="8" w:space="0" w:color="auto"/>
            </w:tcBorders>
            <w:shd w:val="clear" w:color="auto" w:fill="auto"/>
            <w:vAlign w:val="center"/>
            <w:hideMark/>
          </w:tcPr>
          <w:p w:rsidR="00C834F6" w:rsidRPr="00654895" w:rsidRDefault="00C834F6" w:rsidP="00765F2D">
            <w:pPr>
              <w:spacing w:before="0" w:after="0"/>
              <w:jc w:val="center"/>
              <w:rPr>
                <w:noProof/>
                <w:color w:val="000000"/>
                <w:sz w:val="20"/>
                <w:szCs w:val="20"/>
              </w:rPr>
            </w:pPr>
            <w:r w:rsidRPr="00654895">
              <w:rPr>
                <w:noProof/>
                <w:color w:val="000000"/>
                <w:sz w:val="20"/>
              </w:rPr>
              <w:t>År</w:t>
            </w:r>
          </w:p>
        </w:tc>
        <w:tc>
          <w:tcPr>
            <w:tcW w:w="0" w:type="auto"/>
            <w:tcBorders>
              <w:top w:val="single" w:sz="8" w:space="0" w:color="auto"/>
              <w:left w:val="nil"/>
              <w:bottom w:val="nil"/>
              <w:right w:val="single" w:sz="8" w:space="0" w:color="auto"/>
            </w:tcBorders>
            <w:shd w:val="clear" w:color="auto" w:fill="auto"/>
            <w:vAlign w:val="center"/>
            <w:hideMark/>
          </w:tcPr>
          <w:p w:rsidR="00C834F6" w:rsidRPr="00654895" w:rsidRDefault="00C834F6" w:rsidP="00765F2D">
            <w:pPr>
              <w:spacing w:before="0" w:after="0"/>
              <w:jc w:val="center"/>
              <w:rPr>
                <w:noProof/>
                <w:color w:val="000000"/>
                <w:sz w:val="20"/>
                <w:szCs w:val="20"/>
              </w:rPr>
            </w:pPr>
            <w:r w:rsidRPr="00654895">
              <w:rPr>
                <w:noProof/>
                <w:color w:val="000000"/>
                <w:sz w:val="20"/>
              </w:rPr>
              <w:t>År</w:t>
            </w:r>
          </w:p>
        </w:tc>
        <w:tc>
          <w:tcPr>
            <w:tcW w:w="0" w:type="auto"/>
            <w:tcBorders>
              <w:top w:val="single" w:sz="8" w:space="0" w:color="auto"/>
              <w:left w:val="nil"/>
              <w:bottom w:val="nil"/>
              <w:right w:val="single" w:sz="8" w:space="0" w:color="auto"/>
            </w:tcBorders>
            <w:shd w:val="clear" w:color="auto" w:fill="auto"/>
            <w:vAlign w:val="center"/>
            <w:hideMark/>
          </w:tcPr>
          <w:p w:rsidR="00C834F6" w:rsidRPr="00654895" w:rsidRDefault="00C834F6" w:rsidP="00765F2D">
            <w:pPr>
              <w:spacing w:before="0" w:after="0"/>
              <w:jc w:val="center"/>
              <w:rPr>
                <w:noProof/>
                <w:color w:val="000000"/>
                <w:sz w:val="20"/>
                <w:szCs w:val="20"/>
              </w:rPr>
            </w:pPr>
            <w:r w:rsidRPr="00654895">
              <w:rPr>
                <w:noProof/>
                <w:color w:val="000000"/>
                <w:sz w:val="20"/>
              </w:rPr>
              <w:t>År</w:t>
            </w:r>
          </w:p>
        </w:tc>
        <w:tc>
          <w:tcPr>
            <w:tcW w:w="0" w:type="auto"/>
            <w:tcBorders>
              <w:top w:val="single" w:sz="8" w:space="0" w:color="auto"/>
              <w:left w:val="nil"/>
              <w:bottom w:val="nil"/>
              <w:right w:val="single" w:sz="8" w:space="0" w:color="auto"/>
            </w:tcBorders>
            <w:shd w:val="clear" w:color="auto" w:fill="auto"/>
            <w:vAlign w:val="center"/>
            <w:hideMark/>
          </w:tcPr>
          <w:p w:rsidR="00C834F6" w:rsidRPr="00654895" w:rsidRDefault="00C834F6" w:rsidP="00765F2D">
            <w:pPr>
              <w:spacing w:before="0" w:after="0"/>
              <w:jc w:val="center"/>
              <w:rPr>
                <w:noProof/>
                <w:color w:val="000000"/>
                <w:sz w:val="20"/>
                <w:szCs w:val="20"/>
              </w:rPr>
            </w:pPr>
            <w:r w:rsidRPr="00654895">
              <w:rPr>
                <w:noProof/>
                <w:color w:val="000000"/>
                <w:sz w:val="20"/>
              </w:rPr>
              <w:t>År</w:t>
            </w:r>
          </w:p>
        </w:tc>
        <w:tc>
          <w:tcPr>
            <w:tcW w:w="0" w:type="auto"/>
            <w:tcBorders>
              <w:top w:val="single" w:sz="8" w:space="0" w:color="auto"/>
              <w:left w:val="single" w:sz="8" w:space="0" w:color="auto"/>
              <w:bottom w:val="single" w:sz="8" w:space="0" w:color="000000"/>
              <w:right w:val="single" w:sz="8" w:space="0" w:color="auto"/>
            </w:tcBorders>
          </w:tcPr>
          <w:p w:rsidR="00C834F6" w:rsidRPr="00654895" w:rsidRDefault="00C834F6" w:rsidP="00765F2D">
            <w:pPr>
              <w:spacing w:before="0" w:after="0"/>
              <w:jc w:val="center"/>
              <w:rPr>
                <w:b/>
                <w:bCs/>
                <w:noProof/>
                <w:color w:val="000000"/>
                <w:sz w:val="20"/>
                <w:szCs w:val="20"/>
              </w:rPr>
            </w:pPr>
            <w:r w:rsidRPr="00654895">
              <w:rPr>
                <w:noProof/>
                <w:color w:val="000000"/>
                <w:sz w:val="20"/>
              </w:rPr>
              <w:t>År</w:t>
            </w:r>
          </w:p>
        </w:tc>
        <w:tc>
          <w:tcPr>
            <w:tcW w:w="0" w:type="auto"/>
            <w:tcBorders>
              <w:top w:val="single" w:sz="8" w:space="0" w:color="auto"/>
              <w:left w:val="single" w:sz="8" w:space="0" w:color="auto"/>
              <w:bottom w:val="single" w:sz="8" w:space="0" w:color="000000"/>
              <w:right w:val="single" w:sz="8" w:space="0" w:color="auto"/>
            </w:tcBorders>
          </w:tcPr>
          <w:p w:rsidR="00C834F6" w:rsidRPr="00654895" w:rsidRDefault="00C834F6" w:rsidP="00765F2D">
            <w:pPr>
              <w:spacing w:before="0" w:after="0"/>
              <w:jc w:val="center"/>
              <w:rPr>
                <w:b/>
                <w:bCs/>
                <w:noProof/>
                <w:color w:val="000000"/>
                <w:sz w:val="20"/>
                <w:szCs w:val="20"/>
              </w:rPr>
            </w:pPr>
            <w:r w:rsidRPr="00654895">
              <w:rPr>
                <w:noProof/>
                <w:color w:val="000000"/>
                <w:sz w:val="20"/>
              </w:rPr>
              <w:t>År</w:t>
            </w:r>
          </w:p>
        </w:tc>
        <w:tc>
          <w:tcPr>
            <w:tcW w:w="0" w:type="auto"/>
            <w:tcBorders>
              <w:top w:val="single" w:sz="8" w:space="0" w:color="auto"/>
              <w:left w:val="single" w:sz="8" w:space="0" w:color="auto"/>
              <w:bottom w:val="single" w:sz="8" w:space="0" w:color="000000"/>
              <w:right w:val="single" w:sz="8" w:space="0" w:color="auto"/>
            </w:tcBorders>
          </w:tcPr>
          <w:p w:rsidR="00C834F6" w:rsidRPr="00654895" w:rsidRDefault="00C834F6" w:rsidP="00765F2D">
            <w:pPr>
              <w:spacing w:before="0" w:after="0"/>
              <w:jc w:val="center"/>
              <w:rPr>
                <w:b/>
                <w:bCs/>
                <w:noProof/>
                <w:color w:val="000000"/>
                <w:sz w:val="20"/>
                <w:szCs w:val="20"/>
              </w:rPr>
            </w:pPr>
            <w:r w:rsidRPr="00654895">
              <w:rPr>
                <w:noProof/>
                <w:color w:val="000000"/>
                <w:sz w:val="20"/>
              </w:rPr>
              <w:t>År</w:t>
            </w:r>
          </w:p>
        </w:tc>
        <w:tc>
          <w:tcPr>
            <w:tcW w:w="0" w:type="auto"/>
            <w:tcBorders>
              <w:top w:val="single" w:sz="8" w:space="0" w:color="auto"/>
              <w:left w:val="single" w:sz="8" w:space="0" w:color="auto"/>
              <w:bottom w:val="single" w:sz="8" w:space="0" w:color="000000"/>
              <w:right w:val="single" w:sz="8" w:space="0" w:color="auto"/>
            </w:tcBorders>
          </w:tcPr>
          <w:p w:rsidR="00C834F6" w:rsidRPr="00654895" w:rsidRDefault="00C834F6" w:rsidP="00765F2D">
            <w:pPr>
              <w:spacing w:before="0" w:after="0"/>
              <w:jc w:val="center"/>
              <w:rPr>
                <w:b/>
                <w:bCs/>
                <w:noProof/>
                <w:color w:val="000000"/>
                <w:sz w:val="20"/>
                <w:szCs w:val="20"/>
              </w:rPr>
            </w:pPr>
            <w:r w:rsidRPr="00654895">
              <w:rPr>
                <w:noProof/>
                <w:color w:val="000000"/>
                <w:sz w:val="20"/>
              </w:rPr>
              <w:t>År</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834F6" w:rsidRPr="00654895" w:rsidRDefault="00C834F6" w:rsidP="00765F2D">
            <w:pPr>
              <w:spacing w:before="0" w:after="0"/>
              <w:jc w:val="center"/>
              <w:rPr>
                <w:b/>
                <w:bCs/>
                <w:noProof/>
                <w:color w:val="000000"/>
                <w:sz w:val="18"/>
                <w:szCs w:val="18"/>
              </w:rPr>
            </w:pPr>
            <w:r w:rsidRPr="00654895">
              <w:rPr>
                <w:b/>
                <w:noProof/>
                <w:color w:val="000000"/>
                <w:sz w:val="18"/>
              </w:rPr>
              <w:t>I ALT FFR 2028-2034</w:t>
            </w:r>
          </w:p>
        </w:tc>
        <w:tc>
          <w:tcPr>
            <w:tcW w:w="0" w:type="auto"/>
            <w:vMerge w:val="restart"/>
            <w:tcBorders>
              <w:top w:val="single" w:sz="8" w:space="0" w:color="auto"/>
              <w:left w:val="single" w:sz="8" w:space="0" w:color="auto"/>
              <w:right w:val="single" w:sz="8" w:space="0" w:color="auto"/>
            </w:tcBorders>
          </w:tcPr>
          <w:p w:rsidR="00C834F6" w:rsidRPr="00654895" w:rsidRDefault="00C834F6" w:rsidP="00765F2D">
            <w:pPr>
              <w:spacing w:before="0" w:after="0"/>
              <w:jc w:val="center"/>
              <w:rPr>
                <w:b/>
                <w:bCs/>
                <w:noProof/>
                <w:color w:val="000000"/>
                <w:sz w:val="20"/>
                <w:szCs w:val="20"/>
              </w:rPr>
            </w:pPr>
            <w:r w:rsidRPr="00654895">
              <w:rPr>
                <w:b/>
                <w:noProof/>
                <w:color w:val="000000"/>
                <w:sz w:val="18"/>
              </w:rPr>
              <w:t>I ALT FFR 2021-2027</w:t>
            </w:r>
          </w:p>
        </w:tc>
        <w:tc>
          <w:tcPr>
            <w:tcW w:w="0" w:type="auto"/>
            <w:vMerge w:val="restart"/>
            <w:tcBorders>
              <w:top w:val="single" w:sz="8" w:space="0" w:color="auto"/>
              <w:left w:val="single" w:sz="8" w:space="0" w:color="auto"/>
              <w:right w:val="single" w:sz="8" w:space="0" w:color="auto"/>
            </w:tcBorders>
          </w:tcPr>
          <w:p w:rsidR="00C834F6" w:rsidRPr="00654895" w:rsidRDefault="00C834F6" w:rsidP="00765F2D">
            <w:pPr>
              <w:spacing w:before="0" w:after="0"/>
              <w:jc w:val="center"/>
              <w:rPr>
                <w:b/>
                <w:bCs/>
                <w:noProof/>
                <w:color w:val="000000"/>
                <w:sz w:val="20"/>
                <w:szCs w:val="20"/>
              </w:rPr>
            </w:pPr>
            <w:r w:rsidRPr="00654895">
              <w:rPr>
                <w:b/>
                <w:noProof/>
                <w:color w:val="000000"/>
                <w:sz w:val="20"/>
              </w:rPr>
              <w:t>I ALT</w:t>
            </w:r>
          </w:p>
        </w:tc>
      </w:tr>
      <w:tr w:rsidR="00C834F6" w:rsidRPr="00654895" w:rsidTr="00C834F6">
        <w:trPr>
          <w:trHeight w:val="389"/>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C834F6" w:rsidRPr="00654895" w:rsidRDefault="00C834F6" w:rsidP="00765F2D">
            <w:pPr>
              <w:spacing w:before="0" w:after="0"/>
              <w:jc w:val="left"/>
              <w:rPr>
                <w:noProof/>
                <w:color w:val="000000"/>
                <w:szCs w:val="24"/>
                <w:lang w:eastAsia="en-IE"/>
              </w:rPr>
            </w:pPr>
          </w:p>
        </w:tc>
        <w:tc>
          <w:tcPr>
            <w:tcW w:w="0" w:type="auto"/>
            <w:tcBorders>
              <w:top w:val="nil"/>
              <w:left w:val="nil"/>
              <w:bottom w:val="single" w:sz="8" w:space="0" w:color="auto"/>
              <w:right w:val="single" w:sz="8" w:space="0" w:color="auto"/>
            </w:tcBorders>
            <w:shd w:val="clear" w:color="auto" w:fill="auto"/>
            <w:vAlign w:val="center"/>
            <w:hideMark/>
          </w:tcPr>
          <w:p w:rsidR="00C834F6" w:rsidRPr="00654895" w:rsidRDefault="00C834F6" w:rsidP="00765F2D">
            <w:pPr>
              <w:spacing w:before="0" w:after="0"/>
              <w:jc w:val="center"/>
              <w:rPr>
                <w:b/>
                <w:bCs/>
                <w:noProof/>
                <w:color w:val="000000"/>
                <w:sz w:val="20"/>
                <w:szCs w:val="20"/>
              </w:rPr>
            </w:pPr>
            <w:r w:rsidRPr="00654895">
              <w:rPr>
                <w:b/>
                <w:noProof/>
                <w:color w:val="000000"/>
                <w:sz w:val="20"/>
              </w:rPr>
              <w:t>2027</w:t>
            </w:r>
          </w:p>
        </w:tc>
        <w:tc>
          <w:tcPr>
            <w:tcW w:w="0" w:type="auto"/>
            <w:tcBorders>
              <w:top w:val="nil"/>
              <w:left w:val="nil"/>
              <w:bottom w:val="single" w:sz="8" w:space="0" w:color="auto"/>
              <w:right w:val="single" w:sz="8" w:space="0" w:color="auto"/>
            </w:tcBorders>
            <w:shd w:val="clear" w:color="auto" w:fill="auto"/>
            <w:vAlign w:val="center"/>
            <w:hideMark/>
          </w:tcPr>
          <w:p w:rsidR="00C834F6" w:rsidRPr="00654895" w:rsidRDefault="00C834F6" w:rsidP="00765F2D">
            <w:pPr>
              <w:spacing w:before="0" w:after="0"/>
              <w:jc w:val="center"/>
              <w:rPr>
                <w:b/>
                <w:bCs/>
                <w:noProof/>
                <w:color w:val="000000"/>
                <w:sz w:val="20"/>
                <w:szCs w:val="20"/>
              </w:rPr>
            </w:pPr>
            <w:r w:rsidRPr="00654895">
              <w:rPr>
                <w:b/>
                <w:noProof/>
                <w:color w:val="000000"/>
                <w:sz w:val="20"/>
              </w:rPr>
              <w:t>2028</w:t>
            </w:r>
          </w:p>
        </w:tc>
        <w:tc>
          <w:tcPr>
            <w:tcW w:w="0" w:type="auto"/>
            <w:tcBorders>
              <w:top w:val="nil"/>
              <w:left w:val="nil"/>
              <w:bottom w:val="single" w:sz="8" w:space="0" w:color="auto"/>
              <w:right w:val="single" w:sz="8" w:space="0" w:color="auto"/>
            </w:tcBorders>
            <w:shd w:val="clear" w:color="auto" w:fill="auto"/>
            <w:vAlign w:val="center"/>
            <w:hideMark/>
          </w:tcPr>
          <w:p w:rsidR="00C834F6" w:rsidRPr="00654895" w:rsidRDefault="00C834F6" w:rsidP="00765F2D">
            <w:pPr>
              <w:spacing w:before="0" w:after="0"/>
              <w:jc w:val="center"/>
              <w:rPr>
                <w:b/>
                <w:bCs/>
                <w:noProof/>
                <w:color w:val="000000"/>
                <w:sz w:val="20"/>
                <w:szCs w:val="20"/>
              </w:rPr>
            </w:pPr>
            <w:r w:rsidRPr="00654895">
              <w:rPr>
                <w:b/>
                <w:noProof/>
                <w:color w:val="000000"/>
                <w:sz w:val="20"/>
              </w:rPr>
              <w:t>2029</w:t>
            </w:r>
          </w:p>
        </w:tc>
        <w:tc>
          <w:tcPr>
            <w:tcW w:w="0" w:type="auto"/>
            <w:tcBorders>
              <w:top w:val="nil"/>
              <w:left w:val="nil"/>
              <w:bottom w:val="single" w:sz="8" w:space="0" w:color="auto"/>
              <w:right w:val="single" w:sz="8" w:space="0" w:color="auto"/>
            </w:tcBorders>
            <w:shd w:val="clear" w:color="auto" w:fill="auto"/>
            <w:vAlign w:val="center"/>
            <w:hideMark/>
          </w:tcPr>
          <w:p w:rsidR="00C834F6" w:rsidRPr="00654895" w:rsidRDefault="00C834F6" w:rsidP="00765F2D">
            <w:pPr>
              <w:spacing w:before="0" w:after="0"/>
              <w:jc w:val="center"/>
              <w:rPr>
                <w:b/>
                <w:bCs/>
                <w:noProof/>
                <w:color w:val="000000"/>
                <w:sz w:val="20"/>
                <w:szCs w:val="20"/>
              </w:rPr>
            </w:pPr>
            <w:r w:rsidRPr="00654895">
              <w:rPr>
                <w:b/>
                <w:noProof/>
                <w:color w:val="000000"/>
                <w:sz w:val="20"/>
              </w:rPr>
              <w:t>2030</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654895" w:rsidRDefault="00C834F6" w:rsidP="00765F2D">
            <w:pPr>
              <w:spacing w:before="0" w:after="0"/>
              <w:jc w:val="center"/>
              <w:rPr>
                <w:b/>
                <w:bCs/>
                <w:noProof/>
                <w:color w:val="000000"/>
                <w:sz w:val="20"/>
                <w:szCs w:val="20"/>
              </w:rPr>
            </w:pPr>
            <w:r w:rsidRPr="00654895">
              <w:rPr>
                <w:b/>
                <w:noProof/>
                <w:color w:val="000000"/>
                <w:sz w:val="20"/>
              </w:rPr>
              <w:t>2031</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654895" w:rsidRDefault="00C834F6" w:rsidP="00765F2D">
            <w:pPr>
              <w:spacing w:before="0" w:after="0"/>
              <w:jc w:val="center"/>
              <w:rPr>
                <w:b/>
                <w:bCs/>
                <w:noProof/>
                <w:color w:val="000000"/>
                <w:sz w:val="20"/>
                <w:szCs w:val="20"/>
              </w:rPr>
            </w:pPr>
            <w:r w:rsidRPr="00654895">
              <w:rPr>
                <w:b/>
                <w:noProof/>
                <w:color w:val="000000"/>
                <w:sz w:val="20"/>
              </w:rPr>
              <w:t>2032</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654895" w:rsidRDefault="00C834F6" w:rsidP="00765F2D">
            <w:pPr>
              <w:spacing w:before="0" w:after="0"/>
              <w:jc w:val="center"/>
              <w:rPr>
                <w:b/>
                <w:bCs/>
                <w:noProof/>
                <w:color w:val="000000"/>
                <w:sz w:val="20"/>
                <w:szCs w:val="20"/>
              </w:rPr>
            </w:pPr>
            <w:r w:rsidRPr="00654895">
              <w:rPr>
                <w:b/>
                <w:noProof/>
                <w:color w:val="000000"/>
                <w:sz w:val="20"/>
              </w:rPr>
              <w:t>2033</w:t>
            </w:r>
          </w:p>
        </w:tc>
        <w:tc>
          <w:tcPr>
            <w:tcW w:w="0" w:type="auto"/>
            <w:tcBorders>
              <w:top w:val="single" w:sz="8" w:space="0" w:color="auto"/>
              <w:left w:val="single" w:sz="8" w:space="0" w:color="auto"/>
              <w:bottom w:val="single" w:sz="8" w:space="0" w:color="000000"/>
              <w:right w:val="single" w:sz="8" w:space="0" w:color="auto"/>
            </w:tcBorders>
            <w:vAlign w:val="center"/>
          </w:tcPr>
          <w:p w:rsidR="00C834F6" w:rsidRPr="00654895" w:rsidRDefault="00C834F6" w:rsidP="00765F2D">
            <w:pPr>
              <w:spacing w:before="0" w:after="0"/>
              <w:jc w:val="center"/>
              <w:rPr>
                <w:b/>
                <w:bCs/>
                <w:noProof/>
                <w:color w:val="000000"/>
                <w:sz w:val="20"/>
                <w:szCs w:val="20"/>
              </w:rPr>
            </w:pPr>
            <w:r w:rsidRPr="00654895">
              <w:rPr>
                <w:b/>
                <w:noProof/>
                <w:color w:val="000000"/>
                <w:sz w:val="20"/>
              </w:rPr>
              <w:t>2034</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C834F6" w:rsidRPr="00654895" w:rsidRDefault="00C834F6" w:rsidP="00765F2D">
            <w:pPr>
              <w:spacing w:before="0" w:after="0"/>
              <w:jc w:val="left"/>
              <w:rPr>
                <w:b/>
                <w:bCs/>
                <w:noProof/>
                <w:color w:val="000000"/>
                <w:sz w:val="20"/>
                <w:szCs w:val="20"/>
                <w:lang w:eastAsia="en-IE"/>
              </w:rPr>
            </w:pPr>
          </w:p>
        </w:tc>
        <w:tc>
          <w:tcPr>
            <w:tcW w:w="0" w:type="auto"/>
            <w:vMerge/>
            <w:tcBorders>
              <w:left w:val="single" w:sz="8" w:space="0" w:color="auto"/>
              <w:bottom w:val="single" w:sz="8" w:space="0" w:color="000000"/>
              <w:right w:val="single" w:sz="8" w:space="0" w:color="auto"/>
            </w:tcBorders>
          </w:tcPr>
          <w:p w:rsidR="00C834F6" w:rsidRPr="00654895" w:rsidRDefault="00C834F6" w:rsidP="00765F2D">
            <w:pPr>
              <w:spacing w:before="0" w:after="0"/>
              <w:jc w:val="left"/>
              <w:rPr>
                <w:b/>
                <w:bCs/>
                <w:noProof/>
                <w:color w:val="000000"/>
                <w:sz w:val="20"/>
                <w:szCs w:val="20"/>
                <w:lang w:eastAsia="en-IE"/>
              </w:rPr>
            </w:pPr>
          </w:p>
        </w:tc>
        <w:tc>
          <w:tcPr>
            <w:tcW w:w="0" w:type="auto"/>
            <w:vMerge/>
            <w:tcBorders>
              <w:left w:val="single" w:sz="8" w:space="0" w:color="auto"/>
              <w:bottom w:val="single" w:sz="8" w:space="0" w:color="000000"/>
              <w:right w:val="single" w:sz="8" w:space="0" w:color="auto"/>
            </w:tcBorders>
          </w:tcPr>
          <w:p w:rsidR="00C834F6" w:rsidRPr="00654895" w:rsidRDefault="00C834F6" w:rsidP="00765F2D">
            <w:pPr>
              <w:spacing w:before="0" w:after="0"/>
              <w:jc w:val="left"/>
              <w:rPr>
                <w:b/>
                <w:bCs/>
                <w:noProof/>
                <w:color w:val="000000"/>
                <w:sz w:val="20"/>
                <w:szCs w:val="20"/>
                <w:lang w:eastAsia="en-IE"/>
              </w:rPr>
            </w:pPr>
          </w:p>
        </w:tc>
      </w:tr>
      <w:tr w:rsidR="00C834F6" w:rsidRPr="00654895" w:rsidTr="00C834F6">
        <w:trPr>
          <w:trHeight w:val="821"/>
        </w:trPr>
        <w:tc>
          <w:tcPr>
            <w:tcW w:w="2609"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C834F6" w:rsidRPr="00654895" w:rsidRDefault="00C834F6" w:rsidP="00765F2D">
            <w:pPr>
              <w:spacing w:before="0" w:after="0"/>
              <w:jc w:val="center"/>
              <w:rPr>
                <w:b/>
                <w:bCs/>
                <w:noProof/>
                <w:color w:val="000000"/>
                <w:sz w:val="22"/>
              </w:rPr>
            </w:pPr>
            <w:r w:rsidRPr="00654895">
              <w:rPr>
                <w:b/>
                <w:noProof/>
                <w:color w:val="000000"/>
                <w:sz w:val="22"/>
              </w:rPr>
              <w:t>Bevillinger I ALT under UDGIFTSOMRÅDE 1-7</w:t>
            </w:r>
          </w:p>
        </w:tc>
        <w:tc>
          <w:tcPr>
            <w:tcW w:w="1292" w:type="dxa"/>
            <w:tcBorders>
              <w:top w:val="single" w:sz="8" w:space="0" w:color="auto"/>
              <w:left w:val="nil"/>
              <w:bottom w:val="single" w:sz="8" w:space="0" w:color="auto"/>
              <w:right w:val="single" w:sz="8" w:space="0" w:color="auto"/>
            </w:tcBorders>
            <w:shd w:val="clear" w:color="auto" w:fill="auto"/>
            <w:vAlign w:val="center"/>
            <w:hideMark/>
          </w:tcPr>
          <w:p w:rsidR="00C834F6" w:rsidRPr="00654895" w:rsidRDefault="00C834F6" w:rsidP="00765F2D">
            <w:pPr>
              <w:spacing w:before="0" w:after="0"/>
              <w:rPr>
                <w:noProof/>
                <w:color w:val="000000"/>
                <w:sz w:val="18"/>
                <w:szCs w:val="18"/>
              </w:rPr>
            </w:pPr>
            <w:r w:rsidRPr="00654895">
              <w:rPr>
                <w:noProof/>
                <w:color w:val="000000"/>
                <w:sz w:val="18"/>
              </w:rPr>
              <w:t>Forpligtelser</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200,000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200,000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0,000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0,000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600,000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200,00</w:t>
            </w:r>
          </w:p>
        </w:tc>
        <w:tc>
          <w:tcPr>
            <w:tcW w:w="0" w:type="auto"/>
            <w:tcBorders>
              <w:top w:val="nil"/>
              <w:left w:val="nil"/>
              <w:bottom w:val="single" w:sz="8" w:space="0" w:color="auto"/>
              <w:right w:val="single" w:sz="8" w:space="0" w:color="auto"/>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800,000</w:t>
            </w:r>
          </w:p>
        </w:tc>
      </w:tr>
      <w:tr w:rsidR="00C834F6" w:rsidRPr="00654895" w:rsidTr="00C834F6">
        <w:trPr>
          <w:trHeight w:val="540"/>
        </w:trPr>
        <w:tc>
          <w:tcPr>
            <w:tcW w:w="0" w:type="auto"/>
            <w:tcBorders>
              <w:top w:val="single" w:sz="8" w:space="0" w:color="auto"/>
              <w:left w:val="single" w:sz="8" w:space="0" w:color="auto"/>
              <w:bottom w:val="single" w:sz="8" w:space="0" w:color="auto"/>
              <w:right w:val="single" w:sz="8" w:space="0" w:color="000000"/>
            </w:tcBorders>
            <w:shd w:val="clear" w:color="000000" w:fill="C0C0C0"/>
            <w:vAlign w:val="center"/>
            <w:hideMark/>
          </w:tcPr>
          <w:p w:rsidR="00C834F6" w:rsidRPr="00654895" w:rsidRDefault="00C834F6" w:rsidP="00765F2D">
            <w:pPr>
              <w:spacing w:before="0" w:after="0"/>
              <w:jc w:val="center"/>
              <w:rPr>
                <w:noProof/>
                <w:color w:val="000000"/>
                <w:sz w:val="22"/>
              </w:rPr>
            </w:pPr>
            <w:r w:rsidRPr="00654895">
              <w:rPr>
                <w:noProof/>
                <w:color w:val="000000"/>
                <w:sz w:val="22"/>
              </w:rPr>
              <w:t>i den flerårige finansielle ramme</w:t>
            </w:r>
            <w:r w:rsidRPr="00654895">
              <w:rPr>
                <w:b/>
                <w:noProof/>
                <w:color w:val="000000"/>
                <w:sz w:val="22"/>
              </w:rPr>
              <w:t xml:space="preserve">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C834F6" w:rsidRPr="00654895" w:rsidRDefault="00C834F6" w:rsidP="00765F2D">
            <w:pPr>
              <w:spacing w:before="0" w:after="0"/>
              <w:rPr>
                <w:noProof/>
                <w:color w:val="000000"/>
                <w:sz w:val="18"/>
                <w:szCs w:val="18"/>
              </w:rPr>
            </w:pPr>
            <w:r w:rsidRPr="00654895">
              <w:rPr>
                <w:noProof/>
                <w:color w:val="000000"/>
                <w:sz w:val="18"/>
              </w:rPr>
              <w:t>Betalinger</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112,000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227,000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273,000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216,000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196,000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39,000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40,000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25,000</w:t>
            </w:r>
          </w:p>
        </w:tc>
        <w:tc>
          <w:tcPr>
            <w:tcW w:w="0" w:type="auto"/>
            <w:tcBorders>
              <w:top w:val="nil"/>
              <w:left w:val="nil"/>
              <w:bottom w:val="single" w:sz="8" w:space="0" w:color="auto"/>
              <w:right w:val="single" w:sz="8" w:space="0" w:color="auto"/>
            </w:tcBorders>
            <w:shd w:val="clear" w:color="000000" w:fill="D9D9D9"/>
            <w:vAlign w:val="center"/>
            <w:hideMark/>
          </w:tcPr>
          <w:p w:rsidR="00C834F6" w:rsidRPr="00654895" w:rsidRDefault="00C834F6" w:rsidP="00765F2D">
            <w:pPr>
              <w:spacing w:before="0" w:after="0"/>
              <w:jc w:val="right"/>
              <w:rPr>
                <w:b/>
                <w:bCs/>
                <w:noProof/>
                <w:color w:val="000000"/>
                <w:sz w:val="22"/>
              </w:rPr>
            </w:pPr>
            <w:r w:rsidRPr="00654895">
              <w:rPr>
                <w:b/>
                <w:noProof/>
                <w:color w:val="000000"/>
                <w:sz w:val="22"/>
              </w:rPr>
              <w:t>1016,000</w:t>
            </w:r>
          </w:p>
        </w:tc>
        <w:tc>
          <w:tcPr>
            <w:tcW w:w="0" w:type="auto"/>
            <w:tcBorders>
              <w:top w:val="nil"/>
              <w:left w:val="nil"/>
              <w:bottom w:val="single" w:sz="8" w:space="0" w:color="auto"/>
              <w:right w:val="nil"/>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112,000</w:t>
            </w:r>
          </w:p>
        </w:tc>
        <w:tc>
          <w:tcPr>
            <w:tcW w:w="0" w:type="auto"/>
            <w:tcBorders>
              <w:top w:val="nil"/>
              <w:left w:val="nil"/>
              <w:bottom w:val="single" w:sz="8" w:space="0" w:color="auto"/>
              <w:right w:val="single" w:sz="8" w:space="0" w:color="auto"/>
            </w:tcBorders>
            <w:shd w:val="clear" w:color="000000" w:fill="D9D9D9"/>
            <w:vAlign w:val="center"/>
          </w:tcPr>
          <w:p w:rsidR="00C834F6" w:rsidRPr="00654895" w:rsidRDefault="00C834F6" w:rsidP="00765F2D">
            <w:pPr>
              <w:spacing w:before="0" w:after="0"/>
              <w:jc w:val="right"/>
              <w:rPr>
                <w:b/>
                <w:bCs/>
                <w:noProof/>
                <w:color w:val="000000"/>
                <w:sz w:val="22"/>
              </w:rPr>
            </w:pPr>
            <w:r w:rsidRPr="00654895">
              <w:rPr>
                <w:b/>
                <w:noProof/>
                <w:color w:val="000000"/>
                <w:sz w:val="22"/>
              </w:rPr>
              <w:t>1128,000</w:t>
            </w:r>
          </w:p>
        </w:tc>
      </w:tr>
    </w:tbl>
    <w:p w:rsidR="00E96A2F" w:rsidRPr="00654895" w:rsidRDefault="00E96A2F" w:rsidP="00E923B5">
      <w:pPr>
        <w:pStyle w:val="ManualHeading3"/>
        <w:rPr>
          <w:bCs/>
          <w:noProof/>
          <w:szCs w:val="24"/>
        </w:rPr>
      </w:pPr>
      <w:bookmarkStart w:id="155" w:name="_Toc514938054"/>
      <w:bookmarkStart w:id="156" w:name="_Toc520485053"/>
      <w:bookmarkStart w:id="157" w:name="_Toc160804597"/>
      <w:bookmarkStart w:id="158" w:name="_Toc167220289"/>
      <w:bookmarkStart w:id="159" w:name="_Toc177549022"/>
      <w:r w:rsidRPr="00654895">
        <w:rPr>
          <w:noProof/>
        </w:rPr>
        <w:t>3.2.2.</w:t>
      </w:r>
      <w:r w:rsidRPr="00654895">
        <w:rPr>
          <w:noProof/>
        </w:rPr>
        <w:tab/>
        <w:t>Anslåede resultater finansieret med aktionsbevillinger</w:t>
      </w:r>
      <w:bookmarkEnd w:id="155"/>
      <w:bookmarkEnd w:id="156"/>
      <w:r w:rsidRPr="00654895">
        <w:rPr>
          <w:noProof/>
        </w:rPr>
        <w:t xml:space="preserve"> (skal ikke udfyldes for decentrale agenturer)</w:t>
      </w:r>
      <w:bookmarkEnd w:id="157"/>
      <w:bookmarkEnd w:id="158"/>
      <w:bookmarkEnd w:id="159"/>
    </w:p>
    <w:p w:rsidR="00E96A2F" w:rsidRPr="00654895" w:rsidRDefault="00E96A2F" w:rsidP="00E923B5">
      <w:pPr>
        <w:jc w:val="right"/>
        <w:rPr>
          <w:noProof/>
          <w:sz w:val="20"/>
        </w:rPr>
      </w:pPr>
      <w:r w:rsidRPr="00654895">
        <w:rPr>
          <w:noProof/>
          <w:sz w:val="20"/>
        </w:rPr>
        <w:t>Forpligtelsesbevillinger i mio. EUR (tre decimaler)</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96A2F" w:rsidRPr="00654895" w:rsidTr="00425340">
        <w:trPr>
          <w:jc w:val="center"/>
        </w:trPr>
        <w:tc>
          <w:tcPr>
            <w:tcW w:w="1423" w:type="dxa"/>
            <w:vMerge w:val="restart"/>
            <w:vAlign w:val="center"/>
          </w:tcPr>
          <w:p w:rsidR="00E96A2F" w:rsidRPr="00654895" w:rsidRDefault="00E96A2F" w:rsidP="00425340">
            <w:pPr>
              <w:ind w:right="-29"/>
              <w:jc w:val="center"/>
              <w:rPr>
                <w:b/>
                <w:noProof/>
                <w:sz w:val="18"/>
                <w:szCs w:val="18"/>
              </w:rPr>
            </w:pPr>
            <w:r w:rsidRPr="00654895">
              <w:rPr>
                <w:b/>
                <w:noProof/>
                <w:sz w:val="18"/>
              </w:rPr>
              <w:t xml:space="preserve">Angiv mål og resultater </w:t>
            </w:r>
          </w:p>
          <w:p w:rsidR="00E96A2F" w:rsidRPr="00654895" w:rsidRDefault="00E96A2F" w:rsidP="00425340">
            <w:pPr>
              <w:ind w:right="-29"/>
              <w:jc w:val="center"/>
              <w:rPr>
                <w:b/>
                <w:noProof/>
                <w:sz w:val="18"/>
                <w:szCs w:val="18"/>
              </w:rPr>
            </w:pPr>
          </w:p>
          <w:p w:rsidR="00E96A2F" w:rsidRPr="00654895" w:rsidRDefault="00E96A2F" w:rsidP="00425340">
            <w:pPr>
              <w:ind w:right="-29"/>
              <w:jc w:val="center"/>
              <w:rPr>
                <w:noProof/>
                <w:sz w:val="18"/>
                <w:szCs w:val="18"/>
              </w:rPr>
            </w:pPr>
            <w:r w:rsidRPr="00654895">
              <w:rPr>
                <w:rFonts w:ascii="Wingdings" w:hAnsi="Wingdings"/>
                <w:noProof/>
                <w:sz w:val="18"/>
              </w:rPr>
              <w:t></w:t>
            </w:r>
          </w:p>
        </w:tc>
        <w:tc>
          <w:tcPr>
            <w:tcW w:w="720" w:type="dxa"/>
            <w:vAlign w:val="center"/>
          </w:tcPr>
          <w:p w:rsidR="00E96A2F" w:rsidRPr="00654895" w:rsidRDefault="00E96A2F" w:rsidP="00425340">
            <w:pPr>
              <w:ind w:right="-29"/>
              <w:jc w:val="center"/>
              <w:rPr>
                <w:noProof/>
                <w:sz w:val="18"/>
                <w:szCs w:val="18"/>
              </w:rPr>
            </w:pPr>
          </w:p>
        </w:tc>
        <w:tc>
          <w:tcPr>
            <w:tcW w:w="701" w:type="dxa"/>
            <w:vAlign w:val="center"/>
          </w:tcPr>
          <w:p w:rsidR="00E96A2F" w:rsidRPr="00654895" w:rsidRDefault="00E96A2F" w:rsidP="00425340">
            <w:pPr>
              <w:ind w:right="-29"/>
              <w:jc w:val="center"/>
              <w:rPr>
                <w:noProof/>
                <w:sz w:val="18"/>
                <w:szCs w:val="18"/>
              </w:rPr>
            </w:pPr>
          </w:p>
        </w:tc>
        <w:tc>
          <w:tcPr>
            <w:tcW w:w="1224" w:type="dxa"/>
            <w:gridSpan w:val="2"/>
            <w:tcBorders>
              <w:left w:val="nil"/>
            </w:tcBorders>
            <w:vAlign w:val="center"/>
          </w:tcPr>
          <w:p w:rsidR="00E96A2F" w:rsidRPr="00654895" w:rsidRDefault="00E96A2F" w:rsidP="00425340">
            <w:pPr>
              <w:ind w:right="-29"/>
              <w:jc w:val="center"/>
              <w:rPr>
                <w:noProof/>
                <w:sz w:val="18"/>
                <w:szCs w:val="18"/>
              </w:rPr>
            </w:pPr>
            <w:r w:rsidRPr="00654895">
              <w:rPr>
                <w:noProof/>
                <w:sz w:val="18"/>
              </w:rPr>
              <w:t xml:space="preserve">År </w:t>
            </w:r>
            <w:r w:rsidRPr="00654895">
              <w:rPr>
                <w:noProof/>
                <w:sz w:val="22"/>
              </w:rPr>
              <w:br/>
            </w:r>
            <w:r w:rsidRPr="00654895">
              <w:rPr>
                <w:b/>
                <w:noProof/>
                <w:sz w:val="18"/>
              </w:rPr>
              <w:t>2024</w:t>
            </w:r>
          </w:p>
        </w:tc>
        <w:tc>
          <w:tcPr>
            <w:tcW w:w="1260" w:type="dxa"/>
            <w:gridSpan w:val="2"/>
            <w:vAlign w:val="center"/>
          </w:tcPr>
          <w:p w:rsidR="00E96A2F" w:rsidRPr="00654895" w:rsidRDefault="00E96A2F" w:rsidP="00425340">
            <w:pPr>
              <w:ind w:right="-29"/>
              <w:jc w:val="center"/>
              <w:rPr>
                <w:noProof/>
                <w:sz w:val="18"/>
                <w:szCs w:val="18"/>
              </w:rPr>
            </w:pPr>
            <w:r w:rsidRPr="00654895">
              <w:rPr>
                <w:noProof/>
                <w:sz w:val="18"/>
              </w:rPr>
              <w:t xml:space="preserve">År </w:t>
            </w:r>
            <w:r w:rsidRPr="00654895">
              <w:rPr>
                <w:noProof/>
                <w:sz w:val="22"/>
              </w:rPr>
              <w:br/>
            </w:r>
            <w:r w:rsidRPr="00654895">
              <w:rPr>
                <w:b/>
                <w:noProof/>
                <w:sz w:val="18"/>
              </w:rPr>
              <w:t>2025</w:t>
            </w:r>
          </w:p>
        </w:tc>
        <w:tc>
          <w:tcPr>
            <w:tcW w:w="1440" w:type="dxa"/>
            <w:gridSpan w:val="2"/>
            <w:vAlign w:val="center"/>
          </w:tcPr>
          <w:p w:rsidR="00E96A2F" w:rsidRPr="00654895" w:rsidRDefault="00E96A2F" w:rsidP="00425340">
            <w:pPr>
              <w:ind w:right="-29"/>
              <w:jc w:val="center"/>
              <w:rPr>
                <w:noProof/>
                <w:sz w:val="18"/>
                <w:szCs w:val="18"/>
              </w:rPr>
            </w:pPr>
            <w:r w:rsidRPr="00654895">
              <w:rPr>
                <w:noProof/>
                <w:sz w:val="18"/>
              </w:rPr>
              <w:t xml:space="preserve">År </w:t>
            </w:r>
            <w:r w:rsidRPr="00654895">
              <w:rPr>
                <w:noProof/>
                <w:sz w:val="22"/>
              </w:rPr>
              <w:br/>
            </w:r>
            <w:r w:rsidRPr="00654895">
              <w:rPr>
                <w:b/>
                <w:noProof/>
                <w:sz w:val="18"/>
              </w:rPr>
              <w:t>2026</w:t>
            </w:r>
          </w:p>
        </w:tc>
        <w:tc>
          <w:tcPr>
            <w:tcW w:w="1620" w:type="dxa"/>
            <w:gridSpan w:val="3"/>
            <w:vAlign w:val="center"/>
          </w:tcPr>
          <w:p w:rsidR="00E96A2F" w:rsidRPr="00654895" w:rsidRDefault="00E96A2F" w:rsidP="00425340">
            <w:pPr>
              <w:ind w:right="-29"/>
              <w:jc w:val="center"/>
              <w:rPr>
                <w:noProof/>
                <w:sz w:val="18"/>
                <w:szCs w:val="18"/>
              </w:rPr>
            </w:pPr>
            <w:r w:rsidRPr="00654895">
              <w:rPr>
                <w:noProof/>
                <w:sz w:val="18"/>
              </w:rPr>
              <w:t xml:space="preserve">År </w:t>
            </w:r>
            <w:r w:rsidRPr="00654895">
              <w:rPr>
                <w:noProof/>
                <w:sz w:val="22"/>
              </w:rPr>
              <w:br/>
            </w:r>
            <w:r w:rsidRPr="00654895">
              <w:rPr>
                <w:b/>
                <w:noProof/>
                <w:sz w:val="18"/>
              </w:rPr>
              <w:t>2027</w:t>
            </w:r>
          </w:p>
        </w:tc>
        <w:tc>
          <w:tcPr>
            <w:tcW w:w="3600" w:type="dxa"/>
            <w:gridSpan w:val="6"/>
            <w:vAlign w:val="center"/>
          </w:tcPr>
          <w:p w:rsidR="00E96A2F" w:rsidRPr="00654895" w:rsidRDefault="00E96A2F" w:rsidP="00425340">
            <w:pPr>
              <w:jc w:val="center"/>
              <w:rPr>
                <w:noProof/>
                <w:sz w:val="18"/>
                <w:szCs w:val="18"/>
              </w:rPr>
            </w:pPr>
            <w:r w:rsidRPr="00654895">
              <w:rPr>
                <w:noProof/>
                <w:sz w:val="18"/>
              </w:rPr>
              <w:t>Indsæt så mange år som nødvendigt for at vise virkningernes varighed (jf. afsnit 1.6)</w:t>
            </w:r>
          </w:p>
        </w:tc>
        <w:tc>
          <w:tcPr>
            <w:tcW w:w="1620" w:type="dxa"/>
            <w:gridSpan w:val="2"/>
            <w:tcBorders>
              <w:left w:val="nil"/>
              <w:bottom w:val="nil"/>
            </w:tcBorders>
            <w:vAlign w:val="center"/>
          </w:tcPr>
          <w:p w:rsidR="00E96A2F" w:rsidRPr="00654895" w:rsidRDefault="00E96A2F" w:rsidP="00425340">
            <w:pPr>
              <w:ind w:right="-29"/>
              <w:jc w:val="center"/>
              <w:rPr>
                <w:noProof/>
                <w:sz w:val="18"/>
                <w:szCs w:val="18"/>
              </w:rPr>
            </w:pPr>
            <w:r w:rsidRPr="00654895">
              <w:rPr>
                <w:b/>
                <w:noProof/>
                <w:sz w:val="18"/>
              </w:rPr>
              <w:t>I ALT</w:t>
            </w:r>
          </w:p>
        </w:tc>
      </w:tr>
      <w:tr w:rsidR="00E96A2F" w:rsidRPr="00654895" w:rsidTr="00425340">
        <w:trPr>
          <w:jc w:val="center"/>
        </w:trPr>
        <w:tc>
          <w:tcPr>
            <w:tcW w:w="1423" w:type="dxa"/>
            <w:vMerge/>
            <w:vAlign w:val="center"/>
          </w:tcPr>
          <w:p w:rsidR="00E96A2F" w:rsidRPr="00654895" w:rsidRDefault="00E96A2F" w:rsidP="00425340">
            <w:pPr>
              <w:ind w:right="-29"/>
              <w:jc w:val="center"/>
              <w:rPr>
                <w:noProof/>
                <w:sz w:val="18"/>
                <w:szCs w:val="18"/>
              </w:rPr>
            </w:pPr>
          </w:p>
        </w:tc>
        <w:tc>
          <w:tcPr>
            <w:tcW w:w="12185" w:type="dxa"/>
            <w:gridSpan w:val="19"/>
            <w:vAlign w:val="center"/>
          </w:tcPr>
          <w:p w:rsidR="00E96A2F" w:rsidRPr="00654895" w:rsidRDefault="00E96A2F" w:rsidP="00425340">
            <w:pPr>
              <w:spacing w:before="60" w:after="60"/>
              <w:ind w:right="-29"/>
              <w:jc w:val="center"/>
              <w:rPr>
                <w:noProof/>
                <w:sz w:val="18"/>
                <w:szCs w:val="18"/>
              </w:rPr>
            </w:pPr>
            <w:r w:rsidRPr="00654895">
              <w:rPr>
                <w:b/>
                <w:noProof/>
                <w:sz w:val="18"/>
              </w:rPr>
              <w:t>RESULTATER</w:t>
            </w:r>
          </w:p>
        </w:tc>
      </w:tr>
      <w:tr w:rsidR="00E96A2F" w:rsidRPr="00654895" w:rsidTr="00425340">
        <w:trPr>
          <w:cantSplit/>
          <w:trHeight w:val="1134"/>
          <w:jc w:val="center"/>
        </w:trPr>
        <w:tc>
          <w:tcPr>
            <w:tcW w:w="1423" w:type="dxa"/>
            <w:vMerge/>
            <w:vAlign w:val="center"/>
          </w:tcPr>
          <w:p w:rsidR="00E96A2F" w:rsidRPr="00654895" w:rsidRDefault="00E96A2F" w:rsidP="00425340">
            <w:pPr>
              <w:rPr>
                <w:noProof/>
                <w:sz w:val="18"/>
                <w:szCs w:val="18"/>
              </w:rPr>
            </w:pPr>
          </w:p>
        </w:tc>
        <w:tc>
          <w:tcPr>
            <w:tcW w:w="720" w:type="dxa"/>
            <w:vAlign w:val="center"/>
          </w:tcPr>
          <w:p w:rsidR="00E96A2F" w:rsidRPr="00654895" w:rsidRDefault="00E96A2F" w:rsidP="00425340">
            <w:pPr>
              <w:jc w:val="center"/>
              <w:rPr>
                <w:noProof/>
                <w:sz w:val="18"/>
                <w:szCs w:val="18"/>
              </w:rPr>
            </w:pPr>
            <w:r w:rsidRPr="00654895">
              <w:rPr>
                <w:noProof/>
                <w:sz w:val="18"/>
              </w:rPr>
              <w:t>Type</w:t>
            </w:r>
            <w:r w:rsidRPr="00654895">
              <w:rPr>
                <w:rStyle w:val="FootnoteReference"/>
                <w:noProof/>
                <w:sz w:val="18"/>
              </w:rPr>
              <w:footnoteReference w:id="27"/>
            </w:r>
          </w:p>
          <w:p w:rsidR="00E96A2F" w:rsidRPr="00654895" w:rsidRDefault="00E96A2F" w:rsidP="00425340">
            <w:pPr>
              <w:spacing w:before="0" w:after="0"/>
              <w:jc w:val="center"/>
              <w:rPr>
                <w:noProof/>
                <w:sz w:val="18"/>
                <w:szCs w:val="18"/>
              </w:rPr>
            </w:pPr>
          </w:p>
        </w:tc>
        <w:tc>
          <w:tcPr>
            <w:tcW w:w="701" w:type="dxa"/>
            <w:vAlign w:val="center"/>
          </w:tcPr>
          <w:p w:rsidR="00E96A2F" w:rsidRPr="00654895" w:rsidRDefault="00E96A2F" w:rsidP="00425340">
            <w:pPr>
              <w:jc w:val="center"/>
              <w:rPr>
                <w:noProof/>
                <w:sz w:val="18"/>
                <w:szCs w:val="18"/>
              </w:rPr>
            </w:pPr>
            <w:r w:rsidRPr="00654895">
              <w:rPr>
                <w:noProof/>
                <w:sz w:val="18"/>
              </w:rPr>
              <w:t>Gnsntl. omkostninger</w:t>
            </w:r>
          </w:p>
        </w:tc>
        <w:tc>
          <w:tcPr>
            <w:tcW w:w="504" w:type="dxa"/>
            <w:tcBorders>
              <w:left w:val="nil"/>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720"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540" w:type="dxa"/>
            <w:tcBorders>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720"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720" w:type="dxa"/>
            <w:tcBorders>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720"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900" w:type="dxa"/>
            <w:tcBorders>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720" w:type="dxa"/>
            <w:gridSpan w:val="2"/>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540" w:type="dxa"/>
            <w:tcBorders>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648"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432" w:type="dxa"/>
            <w:tcBorders>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720"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540" w:type="dxa"/>
            <w:tcBorders>
              <w:right w:val="dashSmallGap" w:sz="4" w:space="0" w:color="auto"/>
            </w:tcBorders>
            <w:shd w:val="pct10" w:color="auto" w:fill="auto"/>
            <w:textDirection w:val="btLr"/>
            <w:vAlign w:val="center"/>
          </w:tcPr>
          <w:p w:rsidR="00E96A2F" w:rsidRPr="00654895" w:rsidRDefault="00E96A2F" w:rsidP="00425340">
            <w:pPr>
              <w:ind w:left="113" w:right="113"/>
              <w:jc w:val="center"/>
              <w:rPr>
                <w:noProof/>
                <w:sz w:val="18"/>
                <w:szCs w:val="18"/>
              </w:rPr>
            </w:pPr>
            <w:r w:rsidRPr="00654895">
              <w:rPr>
                <w:noProof/>
                <w:sz w:val="18"/>
              </w:rPr>
              <w:t>Antal</w:t>
            </w:r>
          </w:p>
        </w:tc>
        <w:tc>
          <w:tcPr>
            <w:tcW w:w="720"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w:t>
            </w:r>
          </w:p>
        </w:tc>
        <w:tc>
          <w:tcPr>
            <w:tcW w:w="720" w:type="dxa"/>
            <w:tcBorders>
              <w:righ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Antal resultater i alt</w:t>
            </w:r>
          </w:p>
        </w:tc>
        <w:tc>
          <w:tcPr>
            <w:tcW w:w="900" w:type="dxa"/>
            <w:tcBorders>
              <w:left w:val="dashSmallGap" w:sz="4" w:space="0" w:color="auto"/>
            </w:tcBorders>
            <w:shd w:val="pct10" w:color="auto" w:fill="auto"/>
            <w:vAlign w:val="center"/>
          </w:tcPr>
          <w:p w:rsidR="00E96A2F" w:rsidRPr="00654895" w:rsidRDefault="00E96A2F" w:rsidP="00425340">
            <w:pPr>
              <w:jc w:val="center"/>
              <w:rPr>
                <w:noProof/>
                <w:sz w:val="18"/>
                <w:szCs w:val="18"/>
              </w:rPr>
            </w:pPr>
            <w:r w:rsidRPr="00654895">
              <w:rPr>
                <w:noProof/>
                <w:sz w:val="18"/>
              </w:rPr>
              <w:t>Omkostninger i alt</w:t>
            </w:r>
          </w:p>
        </w:tc>
      </w:tr>
      <w:tr w:rsidR="00E96A2F" w:rsidRPr="00654895" w:rsidTr="00425340">
        <w:trPr>
          <w:jc w:val="center"/>
        </w:trPr>
        <w:tc>
          <w:tcPr>
            <w:tcW w:w="2844" w:type="dxa"/>
            <w:gridSpan w:val="3"/>
            <w:vAlign w:val="center"/>
          </w:tcPr>
          <w:p w:rsidR="00E96A2F" w:rsidRPr="00654895" w:rsidRDefault="00E96A2F" w:rsidP="00425340">
            <w:pPr>
              <w:spacing w:before="60" w:after="60"/>
              <w:ind w:right="-29"/>
              <w:jc w:val="center"/>
              <w:rPr>
                <w:noProof/>
                <w:sz w:val="18"/>
                <w:szCs w:val="18"/>
              </w:rPr>
            </w:pPr>
            <w:r w:rsidRPr="00654895">
              <w:rPr>
                <w:noProof/>
                <w:sz w:val="18"/>
              </w:rPr>
              <w:t>SPECIFIKT MÅL NR. 1</w:t>
            </w:r>
            <w:r w:rsidRPr="00654895">
              <w:rPr>
                <w:rStyle w:val="FootnoteReference"/>
                <w:noProof/>
                <w:sz w:val="18"/>
              </w:rPr>
              <w:footnoteReference w:id="28"/>
            </w:r>
          </w:p>
        </w:tc>
        <w:tc>
          <w:tcPr>
            <w:tcW w:w="504"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gridSpan w:val="2"/>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648"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432"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r>
      <w:tr w:rsidR="00E96A2F" w:rsidRPr="00654895" w:rsidTr="00425340">
        <w:trPr>
          <w:trHeight w:hRule="exact" w:val="369"/>
          <w:jc w:val="center"/>
        </w:trPr>
        <w:tc>
          <w:tcPr>
            <w:tcW w:w="1423" w:type="dxa"/>
          </w:tcPr>
          <w:p w:rsidR="00E96A2F" w:rsidRPr="00654895" w:rsidRDefault="00E96A2F" w:rsidP="00425340">
            <w:pPr>
              <w:ind w:right="-29"/>
              <w:jc w:val="center"/>
              <w:rPr>
                <w:noProof/>
                <w:sz w:val="18"/>
                <w:szCs w:val="18"/>
              </w:rPr>
            </w:pPr>
            <w:r w:rsidRPr="00654895">
              <w:rPr>
                <w:noProof/>
                <w:sz w:val="18"/>
              </w:rPr>
              <w:t>- Resultat</w:t>
            </w:r>
          </w:p>
        </w:tc>
        <w:tc>
          <w:tcPr>
            <w:tcW w:w="720" w:type="dxa"/>
          </w:tcPr>
          <w:p w:rsidR="00E96A2F" w:rsidRPr="00654895" w:rsidRDefault="00E96A2F" w:rsidP="00425340">
            <w:pPr>
              <w:ind w:right="-29"/>
              <w:jc w:val="center"/>
              <w:rPr>
                <w:noProof/>
                <w:sz w:val="18"/>
                <w:szCs w:val="18"/>
              </w:rPr>
            </w:pPr>
          </w:p>
        </w:tc>
        <w:tc>
          <w:tcPr>
            <w:tcW w:w="701" w:type="dxa"/>
          </w:tcPr>
          <w:p w:rsidR="00E96A2F" w:rsidRPr="00654895" w:rsidRDefault="00E96A2F" w:rsidP="00425340">
            <w:pPr>
              <w:ind w:right="-29"/>
              <w:jc w:val="center"/>
              <w:rPr>
                <w:noProof/>
                <w:sz w:val="18"/>
                <w:szCs w:val="18"/>
              </w:rPr>
            </w:pPr>
          </w:p>
        </w:tc>
        <w:tc>
          <w:tcPr>
            <w:tcW w:w="504"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540"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720"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900" w:type="dxa"/>
            <w:tcBorders>
              <w:right w:val="dashSmallGap" w:sz="4" w:space="0" w:color="auto"/>
            </w:tcBorders>
          </w:tcPr>
          <w:p w:rsidR="00E96A2F" w:rsidRPr="00654895" w:rsidRDefault="00E96A2F" w:rsidP="00425340">
            <w:pPr>
              <w:ind w:right="-29"/>
              <w:jc w:val="center"/>
              <w:rPr>
                <w:noProof/>
                <w:sz w:val="18"/>
                <w:szCs w:val="18"/>
              </w:rPr>
            </w:pPr>
          </w:p>
        </w:tc>
        <w:tc>
          <w:tcPr>
            <w:tcW w:w="720" w:type="dxa"/>
            <w:gridSpan w:val="2"/>
            <w:tcBorders>
              <w:left w:val="dashSmallGap" w:sz="4" w:space="0" w:color="auto"/>
            </w:tcBorders>
          </w:tcPr>
          <w:p w:rsidR="00E96A2F" w:rsidRPr="00654895" w:rsidRDefault="00E96A2F" w:rsidP="00425340">
            <w:pPr>
              <w:ind w:right="-29"/>
              <w:jc w:val="center"/>
              <w:rPr>
                <w:noProof/>
                <w:sz w:val="18"/>
                <w:szCs w:val="18"/>
              </w:rPr>
            </w:pPr>
          </w:p>
        </w:tc>
        <w:tc>
          <w:tcPr>
            <w:tcW w:w="540" w:type="dxa"/>
            <w:tcBorders>
              <w:right w:val="dashSmallGap" w:sz="4" w:space="0" w:color="auto"/>
            </w:tcBorders>
          </w:tcPr>
          <w:p w:rsidR="00E96A2F" w:rsidRPr="00654895" w:rsidRDefault="00E96A2F" w:rsidP="00425340">
            <w:pPr>
              <w:ind w:right="-29"/>
              <w:jc w:val="center"/>
              <w:rPr>
                <w:noProof/>
                <w:sz w:val="18"/>
                <w:szCs w:val="18"/>
              </w:rPr>
            </w:pPr>
          </w:p>
        </w:tc>
        <w:tc>
          <w:tcPr>
            <w:tcW w:w="648" w:type="dxa"/>
            <w:tcBorders>
              <w:left w:val="dashSmallGap" w:sz="4" w:space="0" w:color="auto"/>
            </w:tcBorders>
          </w:tcPr>
          <w:p w:rsidR="00E96A2F" w:rsidRPr="00654895" w:rsidRDefault="00E96A2F" w:rsidP="00425340">
            <w:pPr>
              <w:ind w:right="-29"/>
              <w:jc w:val="center"/>
              <w:rPr>
                <w:noProof/>
                <w:sz w:val="18"/>
                <w:szCs w:val="18"/>
              </w:rPr>
            </w:pPr>
          </w:p>
        </w:tc>
        <w:tc>
          <w:tcPr>
            <w:tcW w:w="432"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540"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900" w:type="dxa"/>
          </w:tcPr>
          <w:p w:rsidR="00E96A2F" w:rsidRPr="00654895" w:rsidRDefault="00E96A2F" w:rsidP="00425340">
            <w:pPr>
              <w:ind w:right="-29"/>
              <w:jc w:val="center"/>
              <w:rPr>
                <w:noProof/>
                <w:sz w:val="18"/>
                <w:szCs w:val="18"/>
              </w:rPr>
            </w:pPr>
          </w:p>
        </w:tc>
      </w:tr>
      <w:tr w:rsidR="00E96A2F" w:rsidRPr="00654895" w:rsidTr="00425340">
        <w:trPr>
          <w:trHeight w:hRule="exact" w:val="369"/>
          <w:jc w:val="center"/>
        </w:trPr>
        <w:tc>
          <w:tcPr>
            <w:tcW w:w="1423" w:type="dxa"/>
          </w:tcPr>
          <w:p w:rsidR="00E96A2F" w:rsidRPr="00654895" w:rsidRDefault="00E96A2F" w:rsidP="00425340">
            <w:pPr>
              <w:ind w:right="-29"/>
              <w:jc w:val="center"/>
              <w:rPr>
                <w:noProof/>
                <w:sz w:val="18"/>
                <w:szCs w:val="18"/>
              </w:rPr>
            </w:pPr>
            <w:r w:rsidRPr="00654895">
              <w:rPr>
                <w:noProof/>
                <w:sz w:val="18"/>
              </w:rPr>
              <w:t>- Resultat</w:t>
            </w:r>
          </w:p>
        </w:tc>
        <w:tc>
          <w:tcPr>
            <w:tcW w:w="720" w:type="dxa"/>
          </w:tcPr>
          <w:p w:rsidR="00E96A2F" w:rsidRPr="00654895" w:rsidRDefault="00E96A2F" w:rsidP="00425340">
            <w:pPr>
              <w:ind w:right="-29"/>
              <w:jc w:val="center"/>
              <w:rPr>
                <w:noProof/>
                <w:sz w:val="18"/>
                <w:szCs w:val="18"/>
              </w:rPr>
            </w:pPr>
          </w:p>
        </w:tc>
        <w:tc>
          <w:tcPr>
            <w:tcW w:w="701" w:type="dxa"/>
          </w:tcPr>
          <w:p w:rsidR="00E96A2F" w:rsidRPr="00654895" w:rsidRDefault="00E96A2F" w:rsidP="00425340">
            <w:pPr>
              <w:ind w:right="-29"/>
              <w:jc w:val="center"/>
              <w:rPr>
                <w:noProof/>
                <w:sz w:val="18"/>
                <w:szCs w:val="18"/>
              </w:rPr>
            </w:pPr>
          </w:p>
        </w:tc>
        <w:tc>
          <w:tcPr>
            <w:tcW w:w="504"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540"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720"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900" w:type="dxa"/>
            <w:tcBorders>
              <w:right w:val="dashSmallGap" w:sz="4" w:space="0" w:color="auto"/>
            </w:tcBorders>
          </w:tcPr>
          <w:p w:rsidR="00E96A2F" w:rsidRPr="00654895" w:rsidRDefault="00E96A2F" w:rsidP="00425340">
            <w:pPr>
              <w:ind w:right="-29"/>
              <w:jc w:val="center"/>
              <w:rPr>
                <w:noProof/>
                <w:sz w:val="18"/>
                <w:szCs w:val="18"/>
              </w:rPr>
            </w:pPr>
          </w:p>
        </w:tc>
        <w:tc>
          <w:tcPr>
            <w:tcW w:w="720" w:type="dxa"/>
            <w:gridSpan w:val="2"/>
            <w:tcBorders>
              <w:left w:val="dashSmallGap" w:sz="4" w:space="0" w:color="auto"/>
            </w:tcBorders>
          </w:tcPr>
          <w:p w:rsidR="00E96A2F" w:rsidRPr="00654895" w:rsidRDefault="00E96A2F" w:rsidP="00425340">
            <w:pPr>
              <w:ind w:right="-29"/>
              <w:jc w:val="center"/>
              <w:rPr>
                <w:noProof/>
                <w:sz w:val="18"/>
                <w:szCs w:val="18"/>
              </w:rPr>
            </w:pPr>
          </w:p>
        </w:tc>
        <w:tc>
          <w:tcPr>
            <w:tcW w:w="540" w:type="dxa"/>
            <w:tcBorders>
              <w:right w:val="dashSmallGap" w:sz="4" w:space="0" w:color="auto"/>
            </w:tcBorders>
          </w:tcPr>
          <w:p w:rsidR="00E96A2F" w:rsidRPr="00654895" w:rsidRDefault="00E96A2F" w:rsidP="00425340">
            <w:pPr>
              <w:ind w:right="-29"/>
              <w:jc w:val="center"/>
              <w:rPr>
                <w:noProof/>
                <w:sz w:val="18"/>
                <w:szCs w:val="18"/>
              </w:rPr>
            </w:pPr>
          </w:p>
        </w:tc>
        <w:tc>
          <w:tcPr>
            <w:tcW w:w="648" w:type="dxa"/>
            <w:tcBorders>
              <w:left w:val="dashSmallGap" w:sz="4" w:space="0" w:color="auto"/>
            </w:tcBorders>
          </w:tcPr>
          <w:p w:rsidR="00E96A2F" w:rsidRPr="00654895" w:rsidRDefault="00E96A2F" w:rsidP="00425340">
            <w:pPr>
              <w:ind w:right="-29"/>
              <w:jc w:val="center"/>
              <w:rPr>
                <w:noProof/>
                <w:sz w:val="18"/>
                <w:szCs w:val="18"/>
              </w:rPr>
            </w:pPr>
          </w:p>
        </w:tc>
        <w:tc>
          <w:tcPr>
            <w:tcW w:w="432"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540" w:type="dxa"/>
            <w:tcBorders>
              <w:right w:val="dashSmallGap" w:sz="4" w:space="0" w:color="auto"/>
            </w:tcBorders>
          </w:tcPr>
          <w:p w:rsidR="00E96A2F" w:rsidRPr="00654895" w:rsidRDefault="00E96A2F" w:rsidP="00425340">
            <w:pPr>
              <w:ind w:right="-29"/>
              <w:jc w:val="center"/>
              <w:rPr>
                <w:noProof/>
                <w:sz w:val="18"/>
                <w:szCs w:val="18"/>
              </w:rPr>
            </w:pPr>
          </w:p>
        </w:tc>
        <w:tc>
          <w:tcPr>
            <w:tcW w:w="720" w:type="dxa"/>
            <w:tcBorders>
              <w:left w:val="dashSmallGap" w:sz="4" w:space="0" w:color="auto"/>
            </w:tcBorders>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900" w:type="dxa"/>
          </w:tcPr>
          <w:p w:rsidR="00E96A2F" w:rsidRPr="00654895" w:rsidRDefault="00E96A2F" w:rsidP="00425340">
            <w:pPr>
              <w:ind w:right="-29"/>
              <w:jc w:val="center"/>
              <w:rPr>
                <w:noProof/>
                <w:sz w:val="18"/>
                <w:szCs w:val="18"/>
              </w:rPr>
            </w:pPr>
          </w:p>
        </w:tc>
      </w:tr>
      <w:tr w:rsidR="00E96A2F" w:rsidRPr="00654895" w:rsidTr="00425340">
        <w:trPr>
          <w:trHeight w:hRule="exact" w:val="369"/>
          <w:jc w:val="center"/>
        </w:trPr>
        <w:tc>
          <w:tcPr>
            <w:tcW w:w="1423" w:type="dxa"/>
          </w:tcPr>
          <w:p w:rsidR="00E96A2F" w:rsidRPr="00654895" w:rsidRDefault="00E96A2F" w:rsidP="00425340">
            <w:pPr>
              <w:ind w:right="-29"/>
              <w:jc w:val="center"/>
              <w:rPr>
                <w:noProof/>
                <w:sz w:val="18"/>
                <w:szCs w:val="18"/>
              </w:rPr>
            </w:pPr>
            <w:r w:rsidRPr="00654895">
              <w:rPr>
                <w:noProof/>
                <w:sz w:val="18"/>
              </w:rPr>
              <w:t>- Resultat</w:t>
            </w:r>
          </w:p>
        </w:tc>
        <w:tc>
          <w:tcPr>
            <w:tcW w:w="720" w:type="dxa"/>
          </w:tcPr>
          <w:p w:rsidR="00E96A2F" w:rsidRPr="00654895" w:rsidRDefault="00E96A2F" w:rsidP="00425340">
            <w:pPr>
              <w:ind w:right="-29"/>
              <w:jc w:val="center"/>
              <w:rPr>
                <w:noProof/>
                <w:sz w:val="18"/>
                <w:szCs w:val="18"/>
              </w:rPr>
            </w:pPr>
          </w:p>
        </w:tc>
        <w:tc>
          <w:tcPr>
            <w:tcW w:w="701" w:type="dxa"/>
          </w:tcPr>
          <w:p w:rsidR="00E96A2F" w:rsidRPr="00654895" w:rsidRDefault="00E96A2F" w:rsidP="00425340">
            <w:pPr>
              <w:ind w:right="-29"/>
              <w:jc w:val="center"/>
              <w:rPr>
                <w:noProof/>
                <w:sz w:val="18"/>
                <w:szCs w:val="18"/>
              </w:rPr>
            </w:pPr>
          </w:p>
        </w:tc>
        <w:tc>
          <w:tcPr>
            <w:tcW w:w="504"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54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900" w:type="dxa"/>
          </w:tcPr>
          <w:p w:rsidR="00E96A2F" w:rsidRPr="00654895" w:rsidRDefault="00E96A2F" w:rsidP="00425340">
            <w:pPr>
              <w:ind w:right="-29"/>
              <w:jc w:val="center"/>
              <w:rPr>
                <w:noProof/>
                <w:sz w:val="18"/>
                <w:szCs w:val="18"/>
              </w:rPr>
            </w:pPr>
          </w:p>
        </w:tc>
        <w:tc>
          <w:tcPr>
            <w:tcW w:w="720" w:type="dxa"/>
            <w:gridSpan w:val="2"/>
          </w:tcPr>
          <w:p w:rsidR="00E96A2F" w:rsidRPr="00654895" w:rsidRDefault="00E96A2F" w:rsidP="00425340">
            <w:pPr>
              <w:ind w:right="-29"/>
              <w:jc w:val="center"/>
              <w:rPr>
                <w:noProof/>
                <w:sz w:val="18"/>
                <w:szCs w:val="18"/>
              </w:rPr>
            </w:pPr>
          </w:p>
        </w:tc>
        <w:tc>
          <w:tcPr>
            <w:tcW w:w="540" w:type="dxa"/>
          </w:tcPr>
          <w:p w:rsidR="00E96A2F" w:rsidRPr="00654895" w:rsidRDefault="00E96A2F" w:rsidP="00425340">
            <w:pPr>
              <w:ind w:right="-29"/>
              <w:jc w:val="center"/>
              <w:rPr>
                <w:noProof/>
                <w:sz w:val="18"/>
                <w:szCs w:val="18"/>
              </w:rPr>
            </w:pPr>
          </w:p>
        </w:tc>
        <w:tc>
          <w:tcPr>
            <w:tcW w:w="648" w:type="dxa"/>
          </w:tcPr>
          <w:p w:rsidR="00E96A2F" w:rsidRPr="00654895" w:rsidRDefault="00E96A2F" w:rsidP="00425340">
            <w:pPr>
              <w:ind w:right="-29"/>
              <w:jc w:val="center"/>
              <w:rPr>
                <w:noProof/>
                <w:sz w:val="18"/>
                <w:szCs w:val="18"/>
              </w:rPr>
            </w:pPr>
          </w:p>
        </w:tc>
        <w:tc>
          <w:tcPr>
            <w:tcW w:w="432"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54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900" w:type="dxa"/>
          </w:tcPr>
          <w:p w:rsidR="00E96A2F" w:rsidRPr="00654895" w:rsidRDefault="00E96A2F" w:rsidP="00425340">
            <w:pPr>
              <w:ind w:right="-29"/>
              <w:jc w:val="center"/>
              <w:rPr>
                <w:noProof/>
                <w:sz w:val="18"/>
                <w:szCs w:val="18"/>
              </w:rPr>
            </w:pPr>
          </w:p>
        </w:tc>
      </w:tr>
      <w:tr w:rsidR="00E96A2F" w:rsidRPr="00654895" w:rsidTr="00425340">
        <w:trPr>
          <w:trHeight w:val="77"/>
          <w:jc w:val="center"/>
        </w:trPr>
        <w:tc>
          <w:tcPr>
            <w:tcW w:w="2844" w:type="dxa"/>
            <w:gridSpan w:val="3"/>
            <w:tcBorders>
              <w:bottom w:val="single" w:sz="12" w:space="0" w:color="auto"/>
            </w:tcBorders>
            <w:vAlign w:val="center"/>
          </w:tcPr>
          <w:p w:rsidR="00E96A2F" w:rsidRPr="00654895" w:rsidRDefault="00E96A2F" w:rsidP="00425340">
            <w:pPr>
              <w:ind w:right="-29"/>
              <w:jc w:val="center"/>
              <w:rPr>
                <w:noProof/>
                <w:sz w:val="18"/>
                <w:szCs w:val="18"/>
              </w:rPr>
            </w:pPr>
            <w:r w:rsidRPr="00654895">
              <w:rPr>
                <w:noProof/>
                <w:sz w:val="18"/>
              </w:rPr>
              <w:t>Subtotal for specifikt mål nr. 1</w:t>
            </w:r>
          </w:p>
        </w:tc>
        <w:tc>
          <w:tcPr>
            <w:tcW w:w="504"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54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900" w:type="dxa"/>
            <w:tcBorders>
              <w:bottom w:val="single" w:sz="12" w:space="0" w:color="auto"/>
            </w:tcBorders>
          </w:tcPr>
          <w:p w:rsidR="00E96A2F" w:rsidRPr="00654895" w:rsidRDefault="00E96A2F" w:rsidP="00425340">
            <w:pPr>
              <w:ind w:right="-29"/>
              <w:jc w:val="center"/>
              <w:rPr>
                <w:noProof/>
                <w:sz w:val="18"/>
                <w:szCs w:val="18"/>
              </w:rPr>
            </w:pPr>
          </w:p>
        </w:tc>
        <w:tc>
          <w:tcPr>
            <w:tcW w:w="720" w:type="dxa"/>
            <w:gridSpan w:val="2"/>
            <w:tcBorders>
              <w:bottom w:val="single" w:sz="12" w:space="0" w:color="auto"/>
            </w:tcBorders>
          </w:tcPr>
          <w:p w:rsidR="00E96A2F" w:rsidRPr="00654895" w:rsidRDefault="00E96A2F" w:rsidP="00425340">
            <w:pPr>
              <w:ind w:right="-29"/>
              <w:jc w:val="center"/>
              <w:rPr>
                <w:noProof/>
                <w:sz w:val="18"/>
                <w:szCs w:val="18"/>
              </w:rPr>
            </w:pPr>
          </w:p>
        </w:tc>
        <w:tc>
          <w:tcPr>
            <w:tcW w:w="540" w:type="dxa"/>
            <w:tcBorders>
              <w:bottom w:val="single" w:sz="12" w:space="0" w:color="auto"/>
            </w:tcBorders>
          </w:tcPr>
          <w:p w:rsidR="00E96A2F" w:rsidRPr="00654895" w:rsidRDefault="00E96A2F" w:rsidP="00425340">
            <w:pPr>
              <w:ind w:right="-29"/>
              <w:jc w:val="center"/>
              <w:rPr>
                <w:noProof/>
                <w:sz w:val="18"/>
                <w:szCs w:val="18"/>
              </w:rPr>
            </w:pPr>
          </w:p>
        </w:tc>
        <w:tc>
          <w:tcPr>
            <w:tcW w:w="648" w:type="dxa"/>
            <w:tcBorders>
              <w:bottom w:val="single" w:sz="12" w:space="0" w:color="auto"/>
            </w:tcBorders>
          </w:tcPr>
          <w:p w:rsidR="00E96A2F" w:rsidRPr="00654895" w:rsidRDefault="00E96A2F" w:rsidP="00425340">
            <w:pPr>
              <w:ind w:right="-29"/>
              <w:jc w:val="center"/>
              <w:rPr>
                <w:noProof/>
                <w:sz w:val="18"/>
                <w:szCs w:val="18"/>
              </w:rPr>
            </w:pPr>
          </w:p>
        </w:tc>
        <w:tc>
          <w:tcPr>
            <w:tcW w:w="432"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54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900" w:type="dxa"/>
            <w:tcBorders>
              <w:bottom w:val="single" w:sz="12" w:space="0" w:color="auto"/>
            </w:tcBorders>
          </w:tcPr>
          <w:p w:rsidR="00E96A2F" w:rsidRPr="00654895" w:rsidRDefault="00E96A2F" w:rsidP="00425340">
            <w:pPr>
              <w:ind w:right="-29"/>
              <w:jc w:val="center"/>
              <w:rPr>
                <w:noProof/>
                <w:sz w:val="18"/>
                <w:szCs w:val="18"/>
              </w:rPr>
            </w:pPr>
          </w:p>
        </w:tc>
      </w:tr>
      <w:tr w:rsidR="00E96A2F" w:rsidRPr="00654895" w:rsidTr="00425340">
        <w:trPr>
          <w:jc w:val="center"/>
        </w:trPr>
        <w:tc>
          <w:tcPr>
            <w:tcW w:w="2844" w:type="dxa"/>
            <w:gridSpan w:val="3"/>
            <w:vAlign w:val="center"/>
          </w:tcPr>
          <w:p w:rsidR="00E96A2F" w:rsidRPr="00654895" w:rsidRDefault="00E96A2F" w:rsidP="00425340">
            <w:pPr>
              <w:spacing w:before="60" w:after="60"/>
              <w:ind w:right="-29"/>
              <w:jc w:val="center"/>
              <w:rPr>
                <w:noProof/>
                <w:sz w:val="18"/>
                <w:szCs w:val="18"/>
              </w:rPr>
            </w:pPr>
            <w:r w:rsidRPr="00654895">
              <w:rPr>
                <w:noProof/>
                <w:sz w:val="18"/>
              </w:rPr>
              <w:t>SPECIFIKT MÅL NR. 2</w:t>
            </w:r>
          </w:p>
        </w:tc>
        <w:tc>
          <w:tcPr>
            <w:tcW w:w="504"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gridSpan w:val="2"/>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648"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432"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54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72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c>
          <w:tcPr>
            <w:tcW w:w="900" w:type="dxa"/>
            <w:tcBorders>
              <w:top w:val="nil"/>
              <w:left w:val="nil"/>
              <w:bottom w:val="nil"/>
              <w:right w:val="nil"/>
            </w:tcBorders>
          </w:tcPr>
          <w:p w:rsidR="00E96A2F" w:rsidRPr="00654895" w:rsidRDefault="00E96A2F" w:rsidP="00425340">
            <w:pPr>
              <w:spacing w:before="60" w:after="60"/>
              <w:ind w:right="-29"/>
              <w:jc w:val="center"/>
              <w:rPr>
                <w:noProof/>
                <w:sz w:val="18"/>
                <w:szCs w:val="18"/>
              </w:rPr>
            </w:pPr>
          </w:p>
        </w:tc>
      </w:tr>
      <w:tr w:rsidR="00E96A2F" w:rsidRPr="00654895" w:rsidTr="00425340">
        <w:trPr>
          <w:trHeight w:hRule="exact" w:val="369"/>
          <w:jc w:val="center"/>
        </w:trPr>
        <w:tc>
          <w:tcPr>
            <w:tcW w:w="1423" w:type="dxa"/>
          </w:tcPr>
          <w:p w:rsidR="00E96A2F" w:rsidRPr="00654895" w:rsidRDefault="00E96A2F" w:rsidP="00425340">
            <w:pPr>
              <w:ind w:right="-29"/>
              <w:jc w:val="center"/>
              <w:rPr>
                <w:noProof/>
                <w:sz w:val="18"/>
                <w:szCs w:val="18"/>
              </w:rPr>
            </w:pPr>
            <w:r w:rsidRPr="00654895">
              <w:rPr>
                <w:noProof/>
                <w:sz w:val="18"/>
              </w:rPr>
              <w:t>- Resultat</w:t>
            </w:r>
          </w:p>
        </w:tc>
        <w:tc>
          <w:tcPr>
            <w:tcW w:w="720" w:type="dxa"/>
          </w:tcPr>
          <w:p w:rsidR="00E96A2F" w:rsidRPr="00654895" w:rsidRDefault="00E96A2F" w:rsidP="00425340">
            <w:pPr>
              <w:ind w:right="-29"/>
              <w:jc w:val="center"/>
              <w:rPr>
                <w:noProof/>
                <w:sz w:val="18"/>
                <w:szCs w:val="18"/>
              </w:rPr>
            </w:pPr>
          </w:p>
        </w:tc>
        <w:tc>
          <w:tcPr>
            <w:tcW w:w="701" w:type="dxa"/>
          </w:tcPr>
          <w:p w:rsidR="00E96A2F" w:rsidRPr="00654895" w:rsidRDefault="00E96A2F" w:rsidP="00425340">
            <w:pPr>
              <w:ind w:right="-29"/>
              <w:jc w:val="center"/>
              <w:rPr>
                <w:noProof/>
                <w:sz w:val="18"/>
                <w:szCs w:val="18"/>
              </w:rPr>
            </w:pPr>
          </w:p>
        </w:tc>
        <w:tc>
          <w:tcPr>
            <w:tcW w:w="504"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54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900" w:type="dxa"/>
          </w:tcPr>
          <w:p w:rsidR="00E96A2F" w:rsidRPr="00654895" w:rsidRDefault="00E96A2F" w:rsidP="00425340">
            <w:pPr>
              <w:ind w:right="-29"/>
              <w:jc w:val="center"/>
              <w:rPr>
                <w:noProof/>
                <w:sz w:val="18"/>
                <w:szCs w:val="18"/>
              </w:rPr>
            </w:pPr>
          </w:p>
        </w:tc>
        <w:tc>
          <w:tcPr>
            <w:tcW w:w="720" w:type="dxa"/>
            <w:gridSpan w:val="2"/>
          </w:tcPr>
          <w:p w:rsidR="00E96A2F" w:rsidRPr="00654895" w:rsidRDefault="00E96A2F" w:rsidP="00425340">
            <w:pPr>
              <w:ind w:right="-29"/>
              <w:jc w:val="center"/>
              <w:rPr>
                <w:noProof/>
                <w:sz w:val="18"/>
                <w:szCs w:val="18"/>
              </w:rPr>
            </w:pPr>
          </w:p>
        </w:tc>
        <w:tc>
          <w:tcPr>
            <w:tcW w:w="540" w:type="dxa"/>
          </w:tcPr>
          <w:p w:rsidR="00E96A2F" w:rsidRPr="00654895" w:rsidRDefault="00E96A2F" w:rsidP="00425340">
            <w:pPr>
              <w:ind w:right="-29"/>
              <w:jc w:val="center"/>
              <w:rPr>
                <w:noProof/>
                <w:sz w:val="18"/>
                <w:szCs w:val="18"/>
              </w:rPr>
            </w:pPr>
          </w:p>
        </w:tc>
        <w:tc>
          <w:tcPr>
            <w:tcW w:w="648" w:type="dxa"/>
          </w:tcPr>
          <w:p w:rsidR="00E96A2F" w:rsidRPr="00654895" w:rsidRDefault="00E96A2F" w:rsidP="00425340">
            <w:pPr>
              <w:ind w:right="-29"/>
              <w:jc w:val="center"/>
              <w:rPr>
                <w:noProof/>
                <w:sz w:val="18"/>
                <w:szCs w:val="18"/>
              </w:rPr>
            </w:pPr>
          </w:p>
        </w:tc>
        <w:tc>
          <w:tcPr>
            <w:tcW w:w="432"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54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720" w:type="dxa"/>
          </w:tcPr>
          <w:p w:rsidR="00E96A2F" w:rsidRPr="00654895" w:rsidRDefault="00E96A2F" w:rsidP="00425340">
            <w:pPr>
              <w:ind w:right="-29"/>
              <w:jc w:val="center"/>
              <w:rPr>
                <w:noProof/>
                <w:sz w:val="18"/>
                <w:szCs w:val="18"/>
              </w:rPr>
            </w:pPr>
          </w:p>
        </w:tc>
        <w:tc>
          <w:tcPr>
            <w:tcW w:w="900" w:type="dxa"/>
          </w:tcPr>
          <w:p w:rsidR="00E96A2F" w:rsidRPr="00654895" w:rsidRDefault="00E96A2F" w:rsidP="00425340">
            <w:pPr>
              <w:ind w:right="-29"/>
              <w:jc w:val="center"/>
              <w:rPr>
                <w:noProof/>
                <w:sz w:val="18"/>
                <w:szCs w:val="18"/>
              </w:rPr>
            </w:pPr>
          </w:p>
        </w:tc>
      </w:tr>
      <w:tr w:rsidR="00E96A2F" w:rsidRPr="00654895" w:rsidTr="00425340">
        <w:trPr>
          <w:jc w:val="center"/>
        </w:trPr>
        <w:tc>
          <w:tcPr>
            <w:tcW w:w="2844" w:type="dxa"/>
            <w:gridSpan w:val="3"/>
            <w:tcBorders>
              <w:bottom w:val="single" w:sz="12" w:space="0" w:color="auto"/>
            </w:tcBorders>
            <w:vAlign w:val="center"/>
          </w:tcPr>
          <w:p w:rsidR="00E96A2F" w:rsidRPr="00654895" w:rsidRDefault="00E96A2F" w:rsidP="00425340">
            <w:pPr>
              <w:jc w:val="center"/>
              <w:rPr>
                <w:noProof/>
                <w:sz w:val="18"/>
                <w:szCs w:val="18"/>
              </w:rPr>
            </w:pPr>
            <w:r w:rsidRPr="00654895">
              <w:rPr>
                <w:noProof/>
                <w:sz w:val="18"/>
              </w:rPr>
              <w:t>Subtotal for specifikt mål nr. 2</w:t>
            </w:r>
          </w:p>
        </w:tc>
        <w:tc>
          <w:tcPr>
            <w:tcW w:w="504"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54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951" w:type="dxa"/>
            <w:gridSpan w:val="2"/>
            <w:tcBorders>
              <w:bottom w:val="single" w:sz="12" w:space="0" w:color="auto"/>
            </w:tcBorders>
          </w:tcPr>
          <w:p w:rsidR="00E96A2F" w:rsidRPr="00654895" w:rsidRDefault="00E96A2F" w:rsidP="00425340">
            <w:pPr>
              <w:ind w:right="-29"/>
              <w:jc w:val="center"/>
              <w:rPr>
                <w:noProof/>
                <w:sz w:val="18"/>
                <w:szCs w:val="18"/>
              </w:rPr>
            </w:pPr>
          </w:p>
        </w:tc>
        <w:tc>
          <w:tcPr>
            <w:tcW w:w="669" w:type="dxa"/>
            <w:tcBorders>
              <w:bottom w:val="single" w:sz="12" w:space="0" w:color="auto"/>
            </w:tcBorders>
          </w:tcPr>
          <w:p w:rsidR="00E96A2F" w:rsidRPr="00654895" w:rsidRDefault="00E96A2F" w:rsidP="00425340">
            <w:pPr>
              <w:ind w:right="-29"/>
              <w:jc w:val="center"/>
              <w:rPr>
                <w:noProof/>
                <w:sz w:val="18"/>
                <w:szCs w:val="18"/>
              </w:rPr>
            </w:pPr>
          </w:p>
        </w:tc>
        <w:tc>
          <w:tcPr>
            <w:tcW w:w="540" w:type="dxa"/>
            <w:tcBorders>
              <w:bottom w:val="single" w:sz="12" w:space="0" w:color="auto"/>
            </w:tcBorders>
          </w:tcPr>
          <w:p w:rsidR="00E96A2F" w:rsidRPr="00654895" w:rsidRDefault="00E96A2F" w:rsidP="00425340">
            <w:pPr>
              <w:ind w:right="-29"/>
              <w:jc w:val="center"/>
              <w:rPr>
                <w:noProof/>
                <w:sz w:val="18"/>
                <w:szCs w:val="18"/>
              </w:rPr>
            </w:pPr>
          </w:p>
        </w:tc>
        <w:tc>
          <w:tcPr>
            <w:tcW w:w="648" w:type="dxa"/>
            <w:tcBorders>
              <w:bottom w:val="single" w:sz="12" w:space="0" w:color="auto"/>
            </w:tcBorders>
          </w:tcPr>
          <w:p w:rsidR="00E96A2F" w:rsidRPr="00654895" w:rsidRDefault="00E96A2F" w:rsidP="00425340">
            <w:pPr>
              <w:ind w:right="-29"/>
              <w:jc w:val="center"/>
              <w:rPr>
                <w:noProof/>
                <w:sz w:val="18"/>
                <w:szCs w:val="18"/>
              </w:rPr>
            </w:pPr>
          </w:p>
        </w:tc>
        <w:tc>
          <w:tcPr>
            <w:tcW w:w="432"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54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720" w:type="dxa"/>
            <w:tcBorders>
              <w:bottom w:val="single" w:sz="12" w:space="0" w:color="auto"/>
            </w:tcBorders>
          </w:tcPr>
          <w:p w:rsidR="00E96A2F" w:rsidRPr="00654895" w:rsidRDefault="00E96A2F" w:rsidP="00425340">
            <w:pPr>
              <w:ind w:right="-29"/>
              <w:jc w:val="center"/>
              <w:rPr>
                <w:noProof/>
                <w:sz w:val="18"/>
                <w:szCs w:val="18"/>
              </w:rPr>
            </w:pPr>
          </w:p>
        </w:tc>
        <w:tc>
          <w:tcPr>
            <w:tcW w:w="900" w:type="dxa"/>
            <w:tcBorders>
              <w:bottom w:val="single" w:sz="12" w:space="0" w:color="auto"/>
            </w:tcBorders>
          </w:tcPr>
          <w:p w:rsidR="00E96A2F" w:rsidRPr="00654895" w:rsidRDefault="00E96A2F" w:rsidP="00425340">
            <w:pPr>
              <w:ind w:right="-29"/>
              <w:jc w:val="center"/>
              <w:rPr>
                <w:noProof/>
                <w:sz w:val="18"/>
                <w:szCs w:val="18"/>
              </w:rPr>
            </w:pPr>
          </w:p>
        </w:tc>
      </w:tr>
      <w:tr w:rsidR="00E96A2F" w:rsidRPr="00654895" w:rsidTr="00425340">
        <w:trPr>
          <w:jc w:val="center"/>
        </w:trPr>
        <w:tc>
          <w:tcPr>
            <w:tcW w:w="2844" w:type="dxa"/>
            <w:gridSpan w:val="3"/>
            <w:tcBorders>
              <w:top w:val="single" w:sz="12" w:space="0" w:color="auto"/>
              <w:left w:val="single" w:sz="12" w:space="0" w:color="auto"/>
              <w:bottom w:val="single" w:sz="12" w:space="0" w:color="auto"/>
            </w:tcBorders>
            <w:vAlign w:val="center"/>
          </w:tcPr>
          <w:p w:rsidR="00E96A2F" w:rsidRPr="00654895" w:rsidRDefault="00E96A2F" w:rsidP="00425340">
            <w:pPr>
              <w:ind w:right="-29"/>
              <w:jc w:val="center"/>
              <w:rPr>
                <w:noProof/>
                <w:sz w:val="18"/>
                <w:szCs w:val="18"/>
              </w:rPr>
            </w:pPr>
            <w:r w:rsidRPr="00654895">
              <w:rPr>
                <w:b/>
                <w:noProof/>
                <w:sz w:val="18"/>
              </w:rPr>
              <w:t>I ALT</w:t>
            </w:r>
          </w:p>
        </w:tc>
        <w:tc>
          <w:tcPr>
            <w:tcW w:w="504"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90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648"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432"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E96A2F" w:rsidRPr="00654895" w:rsidRDefault="00E96A2F" w:rsidP="004253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E96A2F" w:rsidRPr="00654895" w:rsidRDefault="00E96A2F" w:rsidP="00425340">
            <w:pPr>
              <w:spacing w:before="180" w:after="180"/>
              <w:ind w:right="-29"/>
              <w:jc w:val="center"/>
              <w:rPr>
                <w:noProof/>
                <w:sz w:val="18"/>
                <w:szCs w:val="18"/>
              </w:rPr>
            </w:pPr>
          </w:p>
        </w:tc>
      </w:tr>
    </w:tbl>
    <w:p w:rsidR="00E96A2F" w:rsidRPr="00654895" w:rsidRDefault="00E96A2F" w:rsidP="00E923B5">
      <w:pPr>
        <w:rPr>
          <w:noProof/>
        </w:rPr>
        <w:sectPr w:rsidR="00E96A2F" w:rsidRPr="00654895" w:rsidSect="00D97456">
          <w:headerReference w:type="default" r:id="rId16"/>
          <w:footerReference w:type="default" r:id="rId17"/>
          <w:pgSz w:w="16840" w:h="11907" w:orient="landscape" w:code="9"/>
          <w:pgMar w:top="1134" w:right="1418" w:bottom="567" w:left="1418" w:header="709" w:footer="709" w:gutter="0"/>
          <w:cols w:space="708"/>
          <w:docGrid w:linePitch="360"/>
        </w:sectPr>
      </w:pPr>
    </w:p>
    <w:p w:rsidR="00E96A2F" w:rsidRPr="00654895" w:rsidRDefault="00E96A2F" w:rsidP="00E923B5">
      <w:pPr>
        <w:pStyle w:val="ManualHeading3"/>
        <w:rPr>
          <w:bCs/>
          <w:noProof/>
          <w:szCs w:val="24"/>
        </w:rPr>
      </w:pPr>
      <w:bookmarkStart w:id="160" w:name="_Toc514938055"/>
      <w:bookmarkStart w:id="161" w:name="_Toc520485054"/>
      <w:bookmarkStart w:id="162" w:name="_Toc160804598"/>
      <w:bookmarkStart w:id="163" w:name="_Toc167220290"/>
      <w:bookmarkStart w:id="164" w:name="_Toc177549023"/>
      <w:r w:rsidRPr="00654895">
        <w:rPr>
          <w:noProof/>
        </w:rPr>
        <w:t>3.2.3.</w:t>
      </w:r>
      <w:r w:rsidRPr="00654895">
        <w:rPr>
          <w:noProof/>
        </w:rPr>
        <w:tab/>
        <w:t>Sammenfatning af de anslåede virkninger for administrationsbevillingerne</w:t>
      </w:r>
      <w:bookmarkEnd w:id="160"/>
      <w:bookmarkEnd w:id="161"/>
      <w:bookmarkEnd w:id="162"/>
      <w:bookmarkEnd w:id="163"/>
      <w:bookmarkEnd w:id="164"/>
      <w:r w:rsidRPr="00654895">
        <w:rPr>
          <w:noProof/>
        </w:rPr>
        <w:t xml:space="preserve"> </w:t>
      </w:r>
    </w:p>
    <w:p w:rsidR="00E96A2F" w:rsidRPr="00654895" w:rsidRDefault="00E96A2F" w:rsidP="00E923B5">
      <w:pPr>
        <w:pStyle w:val="ListDash1"/>
        <w:rPr>
          <w:noProof/>
        </w:rPr>
      </w:pPr>
      <w:r w:rsidRPr="00654895">
        <w:rPr>
          <w:rFonts w:ascii="Wingdings" w:hAnsi="Wingdings"/>
          <w:noProof/>
        </w:rPr>
        <w:t></w:t>
      </w:r>
      <w:r w:rsidRPr="00654895">
        <w:rPr>
          <w:noProof/>
        </w:rPr>
        <w:tab/>
        <w:t xml:space="preserve">Forslaget/initiativet medfører ikke anvendelse af administrationsbevillinger </w:t>
      </w:r>
    </w:p>
    <w:p w:rsidR="00E96A2F" w:rsidRPr="00654895" w:rsidRDefault="009C32A5" w:rsidP="00E923B5">
      <w:pPr>
        <w:pStyle w:val="ListDash1"/>
        <w:rPr>
          <w:noProof/>
        </w:rPr>
      </w:pPr>
      <w:sdt>
        <w:sdtPr>
          <w:rPr>
            <w:rFonts w:ascii="Wingdings" w:eastAsia="Wingdings" w:hAnsi="Wingdings" w:cs="Wingdings"/>
            <w:noProof/>
          </w:rPr>
          <w:id w:val="-1870296179"/>
          <w14:checkbox>
            <w14:checked w14:val="1"/>
            <w14:checkedState w14:val="2612" w14:font="MS Gothic"/>
            <w14:uncheckedState w14:val="2610" w14:font="MS Gothic"/>
          </w14:checkbox>
        </w:sdtPr>
        <w:sdtEndPr/>
        <w:sdtContent>
          <w:r w:rsidR="008D544E" w:rsidRPr="00654895">
            <w:rPr>
              <w:rFonts w:ascii="MS Gothic" w:eastAsia="MS Gothic" w:hAnsi="MS Gothic" w:cs="Wingdings" w:hint="eastAsia"/>
              <w:noProof/>
            </w:rPr>
            <w:t>☒</w:t>
          </w:r>
        </w:sdtContent>
      </w:sdt>
      <w:r w:rsidR="00141312" w:rsidRPr="00654895">
        <w:rPr>
          <w:noProof/>
        </w:rPr>
        <w:tab/>
        <w:t>Forslaget/initiativet medfører anvendelse af administrationsbevillinger som anført herunder:</w:t>
      </w:r>
    </w:p>
    <w:p w:rsidR="00E96A2F" w:rsidRPr="00654895" w:rsidRDefault="00E96A2F" w:rsidP="00E923B5">
      <w:pPr>
        <w:pStyle w:val="ManualHeading3"/>
        <w:rPr>
          <w:noProof/>
        </w:rPr>
      </w:pPr>
      <w:bookmarkStart w:id="165" w:name="_Toc167220291"/>
      <w:bookmarkStart w:id="166" w:name="_Toc177549024"/>
      <w:r w:rsidRPr="00654895">
        <w:rPr>
          <w:noProof/>
        </w:rPr>
        <w:t>3.2.3.1. Bevillinger fra vedtaget budget</w:t>
      </w:r>
      <w:bookmarkEnd w:id="165"/>
      <w:bookmarkEnd w:id="166"/>
    </w:p>
    <w:tbl>
      <w:tblPr>
        <w:tblW w:w="9322" w:type="dxa"/>
        <w:tblLayout w:type="fixed"/>
        <w:tblLook w:val="04A0" w:firstRow="1" w:lastRow="0" w:firstColumn="1" w:lastColumn="0" w:noHBand="0" w:noVBand="1"/>
      </w:tblPr>
      <w:tblGrid>
        <w:gridCol w:w="2481"/>
        <w:gridCol w:w="612"/>
        <w:gridCol w:w="613"/>
        <w:gridCol w:w="613"/>
        <w:gridCol w:w="613"/>
        <w:gridCol w:w="613"/>
        <w:gridCol w:w="613"/>
        <w:gridCol w:w="613"/>
        <w:gridCol w:w="850"/>
        <w:gridCol w:w="709"/>
        <w:gridCol w:w="992"/>
      </w:tblGrid>
      <w:tr w:rsidR="00C834F6" w:rsidRPr="00654895" w:rsidTr="00C834F6">
        <w:trPr>
          <w:trHeight w:val="300"/>
        </w:trPr>
        <w:tc>
          <w:tcPr>
            <w:tcW w:w="248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76A45" w:rsidRPr="00654895" w:rsidRDefault="00A76A45" w:rsidP="00A76A45">
            <w:pPr>
              <w:spacing w:before="0" w:after="0"/>
              <w:jc w:val="center"/>
              <w:rPr>
                <w:b/>
                <w:bCs/>
                <w:noProof/>
                <w:color w:val="000000"/>
                <w:sz w:val="18"/>
                <w:szCs w:val="18"/>
              </w:rPr>
            </w:pPr>
            <w:r w:rsidRPr="00654895">
              <w:rPr>
                <w:b/>
                <w:noProof/>
                <w:color w:val="000000"/>
                <w:sz w:val="18"/>
              </w:rPr>
              <w:t>VEDTAGNE BEVILLINGER</w:t>
            </w:r>
          </w:p>
        </w:tc>
        <w:tc>
          <w:tcPr>
            <w:tcW w:w="612" w:type="dxa"/>
            <w:tcBorders>
              <w:top w:val="single" w:sz="8" w:space="0" w:color="auto"/>
              <w:left w:val="nil"/>
              <w:bottom w:val="single" w:sz="8" w:space="0" w:color="auto"/>
              <w:right w:val="single" w:sz="8" w:space="0" w:color="auto"/>
            </w:tcBorders>
            <w:shd w:val="clear" w:color="auto" w:fill="auto"/>
            <w:vAlign w:val="center"/>
            <w:hideMark/>
          </w:tcPr>
          <w:p w:rsidR="00A76A45" w:rsidRPr="00654895" w:rsidRDefault="00A76A45" w:rsidP="00A76A45">
            <w:pPr>
              <w:spacing w:before="0" w:after="0"/>
              <w:jc w:val="center"/>
              <w:rPr>
                <w:noProof/>
                <w:color w:val="000000"/>
                <w:sz w:val="18"/>
                <w:szCs w:val="18"/>
              </w:rPr>
            </w:pPr>
            <w:r w:rsidRPr="00654895">
              <w:rPr>
                <w:noProof/>
                <w:color w:val="000000"/>
                <w:sz w:val="18"/>
              </w:rPr>
              <w:t>År</w:t>
            </w:r>
          </w:p>
        </w:tc>
        <w:tc>
          <w:tcPr>
            <w:tcW w:w="613" w:type="dxa"/>
            <w:tcBorders>
              <w:top w:val="single" w:sz="8" w:space="0" w:color="auto"/>
              <w:left w:val="nil"/>
              <w:bottom w:val="single" w:sz="8" w:space="0" w:color="auto"/>
              <w:right w:val="single" w:sz="8" w:space="0" w:color="auto"/>
            </w:tcBorders>
            <w:shd w:val="clear" w:color="auto" w:fill="auto"/>
            <w:vAlign w:val="center"/>
            <w:hideMark/>
          </w:tcPr>
          <w:p w:rsidR="00A76A45" w:rsidRPr="00654895" w:rsidRDefault="00A76A45" w:rsidP="00A76A45">
            <w:pPr>
              <w:spacing w:before="0" w:after="0"/>
              <w:jc w:val="center"/>
              <w:rPr>
                <w:noProof/>
                <w:color w:val="000000"/>
                <w:sz w:val="18"/>
                <w:szCs w:val="18"/>
              </w:rPr>
            </w:pPr>
            <w:r w:rsidRPr="00654895">
              <w:rPr>
                <w:noProof/>
                <w:color w:val="000000"/>
                <w:sz w:val="18"/>
              </w:rPr>
              <w:t>År</w:t>
            </w:r>
          </w:p>
        </w:tc>
        <w:tc>
          <w:tcPr>
            <w:tcW w:w="613" w:type="dxa"/>
            <w:tcBorders>
              <w:top w:val="single" w:sz="8" w:space="0" w:color="auto"/>
              <w:left w:val="nil"/>
              <w:bottom w:val="single" w:sz="8" w:space="0" w:color="auto"/>
              <w:right w:val="single" w:sz="8" w:space="0" w:color="auto"/>
            </w:tcBorders>
            <w:shd w:val="clear" w:color="auto" w:fill="auto"/>
            <w:vAlign w:val="center"/>
            <w:hideMark/>
          </w:tcPr>
          <w:p w:rsidR="00A76A45" w:rsidRPr="00654895" w:rsidRDefault="00A76A45" w:rsidP="00A76A45">
            <w:pPr>
              <w:spacing w:before="0" w:after="0"/>
              <w:jc w:val="center"/>
              <w:rPr>
                <w:noProof/>
                <w:color w:val="000000"/>
                <w:sz w:val="18"/>
                <w:szCs w:val="18"/>
              </w:rPr>
            </w:pPr>
            <w:r w:rsidRPr="00654895">
              <w:rPr>
                <w:noProof/>
                <w:color w:val="000000"/>
                <w:sz w:val="18"/>
              </w:rPr>
              <w:t>År</w:t>
            </w:r>
          </w:p>
        </w:tc>
        <w:tc>
          <w:tcPr>
            <w:tcW w:w="613" w:type="dxa"/>
            <w:tcBorders>
              <w:top w:val="single" w:sz="8" w:space="0" w:color="auto"/>
              <w:left w:val="nil"/>
              <w:bottom w:val="single" w:sz="8" w:space="0" w:color="auto"/>
              <w:right w:val="single" w:sz="8" w:space="0" w:color="auto"/>
            </w:tcBorders>
            <w:shd w:val="clear" w:color="auto" w:fill="auto"/>
            <w:vAlign w:val="center"/>
            <w:hideMark/>
          </w:tcPr>
          <w:p w:rsidR="00A76A45" w:rsidRPr="00654895" w:rsidRDefault="00A76A45" w:rsidP="00A76A45">
            <w:pPr>
              <w:spacing w:before="0" w:after="0"/>
              <w:jc w:val="center"/>
              <w:rPr>
                <w:noProof/>
                <w:color w:val="000000"/>
                <w:sz w:val="18"/>
                <w:szCs w:val="18"/>
              </w:rPr>
            </w:pPr>
            <w:r w:rsidRPr="00654895">
              <w:rPr>
                <w:noProof/>
                <w:color w:val="000000"/>
                <w:sz w:val="18"/>
              </w:rPr>
              <w:t>År</w:t>
            </w:r>
          </w:p>
        </w:tc>
        <w:tc>
          <w:tcPr>
            <w:tcW w:w="613" w:type="dxa"/>
            <w:tcBorders>
              <w:top w:val="single" w:sz="8" w:space="0" w:color="auto"/>
              <w:left w:val="single" w:sz="8" w:space="0" w:color="auto"/>
              <w:bottom w:val="single" w:sz="8" w:space="0" w:color="auto"/>
              <w:right w:val="single" w:sz="8" w:space="0" w:color="auto"/>
            </w:tcBorders>
            <w:vAlign w:val="center"/>
          </w:tcPr>
          <w:p w:rsidR="00A76A45" w:rsidRPr="00654895" w:rsidRDefault="00A76A45" w:rsidP="00A76A45">
            <w:pPr>
              <w:spacing w:before="0" w:after="0"/>
              <w:jc w:val="center"/>
              <w:rPr>
                <w:b/>
                <w:bCs/>
                <w:noProof/>
                <w:color w:val="000000"/>
                <w:sz w:val="18"/>
                <w:szCs w:val="18"/>
              </w:rPr>
            </w:pPr>
            <w:r w:rsidRPr="00654895">
              <w:rPr>
                <w:noProof/>
                <w:color w:val="000000"/>
                <w:sz w:val="18"/>
              </w:rPr>
              <w:t>År</w:t>
            </w:r>
          </w:p>
        </w:tc>
        <w:tc>
          <w:tcPr>
            <w:tcW w:w="613" w:type="dxa"/>
            <w:tcBorders>
              <w:top w:val="single" w:sz="8" w:space="0" w:color="auto"/>
              <w:left w:val="single" w:sz="8" w:space="0" w:color="auto"/>
              <w:bottom w:val="single" w:sz="8" w:space="0" w:color="auto"/>
              <w:right w:val="single" w:sz="4" w:space="0" w:color="auto"/>
            </w:tcBorders>
            <w:vAlign w:val="center"/>
          </w:tcPr>
          <w:p w:rsidR="00A76A45" w:rsidRPr="00654895" w:rsidRDefault="00A76A45" w:rsidP="00A76A45">
            <w:pPr>
              <w:spacing w:before="0" w:after="0"/>
              <w:jc w:val="center"/>
              <w:rPr>
                <w:b/>
                <w:bCs/>
                <w:noProof/>
                <w:color w:val="000000"/>
                <w:sz w:val="18"/>
                <w:szCs w:val="18"/>
              </w:rPr>
            </w:pPr>
            <w:r w:rsidRPr="00654895">
              <w:rPr>
                <w:noProof/>
                <w:color w:val="000000"/>
                <w:sz w:val="18"/>
              </w:rPr>
              <w:t>År</w:t>
            </w:r>
          </w:p>
        </w:tc>
        <w:tc>
          <w:tcPr>
            <w:tcW w:w="613" w:type="dxa"/>
            <w:tcBorders>
              <w:top w:val="single" w:sz="4" w:space="0" w:color="auto"/>
              <w:left w:val="single" w:sz="4" w:space="0" w:color="auto"/>
              <w:bottom w:val="single" w:sz="4" w:space="0" w:color="auto"/>
              <w:right w:val="single" w:sz="4" w:space="0" w:color="auto"/>
            </w:tcBorders>
            <w:vAlign w:val="center"/>
          </w:tcPr>
          <w:p w:rsidR="00A76A45" w:rsidRPr="00654895" w:rsidRDefault="00A76A45" w:rsidP="00A76A45">
            <w:pPr>
              <w:spacing w:before="0" w:after="0"/>
              <w:jc w:val="center"/>
              <w:rPr>
                <w:b/>
                <w:bCs/>
                <w:noProof/>
                <w:color w:val="000000"/>
                <w:sz w:val="18"/>
                <w:szCs w:val="18"/>
              </w:rPr>
            </w:pPr>
            <w:r w:rsidRPr="00654895">
              <w:rPr>
                <w:noProof/>
                <w:color w:val="000000"/>
                <w:sz w:val="18"/>
              </w:rPr>
              <w:t>År</w:t>
            </w:r>
          </w:p>
        </w:tc>
        <w:tc>
          <w:tcPr>
            <w:tcW w:w="850" w:type="dxa"/>
            <w:vMerge w:val="restart"/>
            <w:tcBorders>
              <w:top w:val="single" w:sz="8" w:space="0" w:color="auto"/>
              <w:left w:val="single" w:sz="4" w:space="0" w:color="auto"/>
              <w:right w:val="single" w:sz="4" w:space="0" w:color="auto"/>
            </w:tcBorders>
            <w:vAlign w:val="center"/>
          </w:tcPr>
          <w:p w:rsidR="00A76A45" w:rsidRPr="00654895" w:rsidRDefault="000B0026" w:rsidP="00A76A45">
            <w:pPr>
              <w:spacing w:before="0" w:after="0"/>
              <w:jc w:val="center"/>
              <w:rPr>
                <w:b/>
                <w:bCs/>
                <w:noProof/>
                <w:color w:val="000000"/>
                <w:sz w:val="18"/>
                <w:szCs w:val="18"/>
              </w:rPr>
            </w:pPr>
            <w:r w:rsidRPr="00654895">
              <w:rPr>
                <w:b/>
                <w:noProof/>
                <w:color w:val="000000"/>
                <w:sz w:val="18"/>
              </w:rPr>
              <w:t>I ALT</w:t>
            </w:r>
          </w:p>
          <w:p w:rsidR="000B0026" w:rsidRPr="00654895" w:rsidRDefault="000B0026" w:rsidP="00A76A45">
            <w:pPr>
              <w:spacing w:before="0" w:after="0"/>
              <w:jc w:val="center"/>
              <w:rPr>
                <w:b/>
                <w:bCs/>
                <w:noProof/>
                <w:color w:val="000000"/>
                <w:sz w:val="18"/>
                <w:szCs w:val="18"/>
              </w:rPr>
            </w:pPr>
            <w:r w:rsidRPr="00654895">
              <w:rPr>
                <w:b/>
                <w:noProof/>
                <w:color w:val="000000"/>
                <w:sz w:val="18"/>
              </w:rPr>
              <w:t>2028-2034</w:t>
            </w:r>
          </w:p>
        </w:tc>
        <w:tc>
          <w:tcPr>
            <w:tcW w:w="709" w:type="dxa"/>
            <w:vMerge w:val="restart"/>
            <w:tcBorders>
              <w:top w:val="single" w:sz="8" w:space="0" w:color="auto"/>
              <w:left w:val="single" w:sz="4" w:space="0" w:color="auto"/>
              <w:right w:val="single" w:sz="4" w:space="0" w:color="auto"/>
            </w:tcBorders>
            <w:vAlign w:val="center"/>
          </w:tcPr>
          <w:p w:rsidR="00A76A45" w:rsidRPr="00654895" w:rsidRDefault="000B0026" w:rsidP="00A76A45">
            <w:pPr>
              <w:spacing w:before="0" w:after="0"/>
              <w:jc w:val="center"/>
              <w:rPr>
                <w:b/>
                <w:bCs/>
                <w:noProof/>
                <w:color w:val="000000"/>
                <w:sz w:val="18"/>
                <w:szCs w:val="18"/>
              </w:rPr>
            </w:pPr>
            <w:r w:rsidRPr="00654895">
              <w:rPr>
                <w:b/>
                <w:noProof/>
                <w:color w:val="000000"/>
                <w:sz w:val="18"/>
              </w:rPr>
              <w:t>Efter 2024</w:t>
            </w:r>
          </w:p>
        </w:tc>
        <w:tc>
          <w:tcPr>
            <w:tcW w:w="992" w:type="dxa"/>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rsidR="00A76A45" w:rsidRPr="00654895" w:rsidRDefault="000B0026" w:rsidP="00A76A45">
            <w:pPr>
              <w:spacing w:before="0" w:after="0"/>
              <w:jc w:val="center"/>
              <w:rPr>
                <w:b/>
                <w:bCs/>
                <w:noProof/>
                <w:color w:val="000000"/>
                <w:sz w:val="18"/>
                <w:szCs w:val="18"/>
              </w:rPr>
            </w:pPr>
            <w:r w:rsidRPr="00654895">
              <w:rPr>
                <w:b/>
                <w:noProof/>
                <w:color w:val="000000"/>
                <w:sz w:val="18"/>
              </w:rPr>
              <w:t>I ALT</w:t>
            </w:r>
          </w:p>
        </w:tc>
      </w:tr>
      <w:tr w:rsidR="00C834F6" w:rsidRPr="00654895" w:rsidTr="00C834F6">
        <w:trPr>
          <w:trHeight w:val="300"/>
        </w:trPr>
        <w:tc>
          <w:tcPr>
            <w:tcW w:w="2481" w:type="dxa"/>
            <w:vMerge/>
            <w:tcBorders>
              <w:top w:val="single" w:sz="8" w:space="0" w:color="auto"/>
              <w:left w:val="single" w:sz="8" w:space="0" w:color="auto"/>
              <w:bottom w:val="single" w:sz="8" w:space="0" w:color="auto"/>
              <w:right w:val="single" w:sz="8" w:space="0" w:color="auto"/>
            </w:tcBorders>
            <w:vAlign w:val="center"/>
            <w:hideMark/>
          </w:tcPr>
          <w:p w:rsidR="000B0026" w:rsidRPr="00654895" w:rsidRDefault="000B0026" w:rsidP="000B0026">
            <w:pPr>
              <w:spacing w:before="0" w:after="0"/>
              <w:jc w:val="left"/>
              <w:rPr>
                <w:b/>
                <w:bCs/>
                <w:noProof/>
                <w:color w:val="000000"/>
                <w:sz w:val="18"/>
                <w:szCs w:val="18"/>
                <w:lang w:eastAsia="en-IE"/>
              </w:rPr>
            </w:pPr>
          </w:p>
        </w:tc>
        <w:tc>
          <w:tcPr>
            <w:tcW w:w="612" w:type="dxa"/>
            <w:tcBorders>
              <w:top w:val="nil"/>
              <w:left w:val="nil"/>
              <w:bottom w:val="single" w:sz="8" w:space="0" w:color="auto"/>
              <w:right w:val="single" w:sz="8" w:space="0" w:color="auto"/>
            </w:tcBorders>
            <w:shd w:val="clear" w:color="auto" w:fill="auto"/>
            <w:vAlign w:val="center"/>
            <w:hideMark/>
          </w:tcPr>
          <w:p w:rsidR="000B0026" w:rsidRPr="00654895" w:rsidRDefault="000B0026" w:rsidP="000B0026">
            <w:pPr>
              <w:spacing w:before="0" w:after="0"/>
              <w:jc w:val="center"/>
              <w:rPr>
                <w:b/>
                <w:bCs/>
                <w:noProof/>
                <w:color w:val="000000"/>
                <w:sz w:val="18"/>
                <w:szCs w:val="18"/>
              </w:rPr>
            </w:pPr>
            <w:r w:rsidRPr="00654895">
              <w:rPr>
                <w:b/>
                <w:noProof/>
                <w:color w:val="000000"/>
                <w:sz w:val="18"/>
              </w:rPr>
              <w:t>2028</w:t>
            </w:r>
          </w:p>
        </w:tc>
        <w:tc>
          <w:tcPr>
            <w:tcW w:w="613" w:type="dxa"/>
            <w:tcBorders>
              <w:top w:val="nil"/>
              <w:left w:val="nil"/>
              <w:bottom w:val="single" w:sz="8" w:space="0" w:color="auto"/>
              <w:right w:val="single" w:sz="8" w:space="0" w:color="auto"/>
            </w:tcBorders>
            <w:shd w:val="clear" w:color="auto" w:fill="auto"/>
            <w:vAlign w:val="center"/>
            <w:hideMark/>
          </w:tcPr>
          <w:p w:rsidR="000B0026" w:rsidRPr="00654895" w:rsidRDefault="000B0026" w:rsidP="000B0026">
            <w:pPr>
              <w:spacing w:before="0" w:after="0"/>
              <w:jc w:val="center"/>
              <w:rPr>
                <w:b/>
                <w:bCs/>
                <w:noProof/>
                <w:color w:val="000000"/>
                <w:sz w:val="18"/>
                <w:szCs w:val="18"/>
              </w:rPr>
            </w:pPr>
            <w:r w:rsidRPr="00654895">
              <w:rPr>
                <w:b/>
                <w:noProof/>
                <w:color w:val="000000"/>
                <w:sz w:val="18"/>
              </w:rPr>
              <w:t>2029</w:t>
            </w:r>
          </w:p>
        </w:tc>
        <w:tc>
          <w:tcPr>
            <w:tcW w:w="613" w:type="dxa"/>
            <w:tcBorders>
              <w:top w:val="nil"/>
              <w:left w:val="nil"/>
              <w:bottom w:val="single" w:sz="8" w:space="0" w:color="auto"/>
              <w:right w:val="single" w:sz="8" w:space="0" w:color="auto"/>
            </w:tcBorders>
            <w:shd w:val="clear" w:color="auto" w:fill="auto"/>
            <w:vAlign w:val="center"/>
            <w:hideMark/>
          </w:tcPr>
          <w:p w:rsidR="000B0026" w:rsidRPr="00654895" w:rsidRDefault="000B0026" w:rsidP="000B0026">
            <w:pPr>
              <w:spacing w:before="0" w:after="0"/>
              <w:jc w:val="center"/>
              <w:rPr>
                <w:b/>
                <w:bCs/>
                <w:noProof/>
                <w:color w:val="000000"/>
                <w:sz w:val="18"/>
                <w:szCs w:val="18"/>
              </w:rPr>
            </w:pPr>
            <w:r w:rsidRPr="00654895">
              <w:rPr>
                <w:b/>
                <w:noProof/>
                <w:color w:val="000000"/>
                <w:sz w:val="18"/>
              </w:rPr>
              <w:t>2030</w:t>
            </w:r>
          </w:p>
        </w:tc>
        <w:tc>
          <w:tcPr>
            <w:tcW w:w="613" w:type="dxa"/>
            <w:tcBorders>
              <w:top w:val="nil"/>
              <w:left w:val="nil"/>
              <w:bottom w:val="single" w:sz="8" w:space="0" w:color="auto"/>
              <w:right w:val="single" w:sz="8" w:space="0" w:color="auto"/>
            </w:tcBorders>
            <w:shd w:val="clear" w:color="auto" w:fill="auto"/>
            <w:vAlign w:val="center"/>
            <w:hideMark/>
          </w:tcPr>
          <w:p w:rsidR="000B0026" w:rsidRPr="00654895" w:rsidRDefault="000B0026" w:rsidP="000B0026">
            <w:pPr>
              <w:spacing w:before="0" w:after="0"/>
              <w:jc w:val="center"/>
              <w:rPr>
                <w:b/>
                <w:bCs/>
                <w:noProof/>
                <w:color w:val="000000"/>
                <w:sz w:val="18"/>
                <w:szCs w:val="18"/>
              </w:rPr>
            </w:pPr>
            <w:r w:rsidRPr="00654895">
              <w:rPr>
                <w:b/>
                <w:noProof/>
                <w:color w:val="000000"/>
                <w:sz w:val="18"/>
              </w:rPr>
              <w:t>2031</w:t>
            </w:r>
          </w:p>
        </w:tc>
        <w:tc>
          <w:tcPr>
            <w:tcW w:w="613" w:type="dxa"/>
            <w:tcBorders>
              <w:top w:val="single" w:sz="8" w:space="0" w:color="auto"/>
              <w:left w:val="single" w:sz="8" w:space="0" w:color="auto"/>
              <w:bottom w:val="single" w:sz="8" w:space="0" w:color="auto"/>
              <w:right w:val="single" w:sz="8" w:space="0" w:color="auto"/>
            </w:tcBorders>
          </w:tcPr>
          <w:p w:rsidR="000B0026" w:rsidRPr="00654895" w:rsidRDefault="000B0026" w:rsidP="000B0026">
            <w:pPr>
              <w:spacing w:before="0" w:after="0"/>
              <w:jc w:val="left"/>
              <w:rPr>
                <w:b/>
                <w:bCs/>
                <w:noProof/>
                <w:color w:val="000000"/>
                <w:sz w:val="18"/>
                <w:szCs w:val="18"/>
              </w:rPr>
            </w:pPr>
            <w:r w:rsidRPr="00654895">
              <w:rPr>
                <w:b/>
                <w:noProof/>
                <w:color w:val="000000"/>
                <w:sz w:val="18"/>
              </w:rPr>
              <w:t>2032</w:t>
            </w:r>
          </w:p>
        </w:tc>
        <w:tc>
          <w:tcPr>
            <w:tcW w:w="613" w:type="dxa"/>
            <w:tcBorders>
              <w:top w:val="single" w:sz="8" w:space="0" w:color="auto"/>
              <w:left w:val="single" w:sz="8" w:space="0" w:color="auto"/>
              <w:bottom w:val="single" w:sz="8" w:space="0" w:color="auto"/>
              <w:right w:val="single" w:sz="4" w:space="0" w:color="auto"/>
            </w:tcBorders>
          </w:tcPr>
          <w:p w:rsidR="000B0026" w:rsidRPr="00654895" w:rsidRDefault="000B0026" w:rsidP="000B0026">
            <w:pPr>
              <w:spacing w:before="0" w:after="0"/>
              <w:jc w:val="left"/>
              <w:rPr>
                <w:b/>
                <w:bCs/>
                <w:noProof/>
                <w:color w:val="000000"/>
                <w:sz w:val="18"/>
                <w:szCs w:val="18"/>
              </w:rPr>
            </w:pPr>
            <w:r w:rsidRPr="00654895">
              <w:rPr>
                <w:b/>
                <w:noProof/>
                <w:color w:val="000000"/>
                <w:sz w:val="18"/>
              </w:rPr>
              <w:t>2033</w:t>
            </w:r>
          </w:p>
        </w:tc>
        <w:tc>
          <w:tcPr>
            <w:tcW w:w="613" w:type="dxa"/>
            <w:tcBorders>
              <w:top w:val="single" w:sz="4" w:space="0" w:color="auto"/>
              <w:left w:val="single" w:sz="4" w:space="0" w:color="auto"/>
              <w:bottom w:val="single" w:sz="4" w:space="0" w:color="auto"/>
              <w:right w:val="single" w:sz="4" w:space="0" w:color="auto"/>
            </w:tcBorders>
          </w:tcPr>
          <w:p w:rsidR="000B0026" w:rsidRPr="00654895" w:rsidRDefault="000B0026" w:rsidP="000B0026">
            <w:pPr>
              <w:spacing w:before="0" w:after="0"/>
              <w:jc w:val="left"/>
              <w:rPr>
                <w:b/>
                <w:bCs/>
                <w:noProof/>
                <w:color w:val="000000"/>
                <w:sz w:val="18"/>
                <w:szCs w:val="18"/>
              </w:rPr>
            </w:pPr>
            <w:r w:rsidRPr="00654895">
              <w:rPr>
                <w:b/>
                <w:noProof/>
                <w:color w:val="000000"/>
                <w:sz w:val="18"/>
              </w:rPr>
              <w:t>2034</w:t>
            </w:r>
          </w:p>
        </w:tc>
        <w:tc>
          <w:tcPr>
            <w:tcW w:w="850" w:type="dxa"/>
            <w:vMerge/>
            <w:tcBorders>
              <w:left w:val="single" w:sz="4" w:space="0" w:color="auto"/>
              <w:bottom w:val="single" w:sz="8" w:space="0" w:color="auto"/>
              <w:right w:val="single" w:sz="4" w:space="0" w:color="auto"/>
            </w:tcBorders>
          </w:tcPr>
          <w:p w:rsidR="000B0026" w:rsidRPr="00654895" w:rsidRDefault="000B0026" w:rsidP="000B0026">
            <w:pPr>
              <w:spacing w:before="0" w:after="0"/>
              <w:jc w:val="left"/>
              <w:rPr>
                <w:b/>
                <w:bCs/>
                <w:noProof/>
                <w:color w:val="000000"/>
                <w:sz w:val="18"/>
                <w:szCs w:val="18"/>
                <w:lang w:eastAsia="en-IE"/>
              </w:rPr>
            </w:pPr>
          </w:p>
        </w:tc>
        <w:tc>
          <w:tcPr>
            <w:tcW w:w="709" w:type="dxa"/>
            <w:vMerge/>
            <w:tcBorders>
              <w:left w:val="single" w:sz="4" w:space="0" w:color="auto"/>
              <w:bottom w:val="single" w:sz="8" w:space="0" w:color="auto"/>
              <w:right w:val="single" w:sz="4" w:space="0" w:color="auto"/>
            </w:tcBorders>
          </w:tcPr>
          <w:p w:rsidR="000B0026" w:rsidRPr="00654895" w:rsidRDefault="000B0026" w:rsidP="000B0026">
            <w:pPr>
              <w:spacing w:before="0" w:after="0"/>
              <w:jc w:val="left"/>
              <w:rPr>
                <w:b/>
                <w:bCs/>
                <w:noProof/>
                <w:color w:val="000000"/>
                <w:sz w:val="18"/>
                <w:szCs w:val="18"/>
                <w:lang w:eastAsia="en-IE"/>
              </w:rPr>
            </w:pPr>
          </w:p>
        </w:tc>
        <w:tc>
          <w:tcPr>
            <w:tcW w:w="992" w:type="dxa"/>
            <w:vMerge/>
            <w:tcBorders>
              <w:top w:val="single" w:sz="8" w:space="0" w:color="auto"/>
              <w:left w:val="single" w:sz="4" w:space="0" w:color="auto"/>
              <w:bottom w:val="single" w:sz="8" w:space="0" w:color="auto"/>
              <w:right w:val="single" w:sz="8" w:space="0" w:color="auto"/>
            </w:tcBorders>
            <w:vAlign w:val="center"/>
            <w:hideMark/>
          </w:tcPr>
          <w:p w:rsidR="000B0026" w:rsidRPr="00654895" w:rsidRDefault="000B0026" w:rsidP="000B0026">
            <w:pPr>
              <w:spacing w:before="0" w:after="0"/>
              <w:jc w:val="left"/>
              <w:rPr>
                <w:b/>
                <w:bCs/>
                <w:noProof/>
                <w:color w:val="000000"/>
                <w:sz w:val="18"/>
                <w:szCs w:val="18"/>
                <w:lang w:eastAsia="en-IE"/>
              </w:rPr>
            </w:pPr>
          </w:p>
        </w:tc>
      </w:tr>
      <w:tr w:rsidR="00A76A45" w:rsidRPr="00654895" w:rsidTr="00C834F6">
        <w:trPr>
          <w:trHeight w:val="300"/>
        </w:trPr>
        <w:tc>
          <w:tcPr>
            <w:tcW w:w="9322" w:type="dxa"/>
            <w:gridSpan w:val="11"/>
            <w:tcBorders>
              <w:top w:val="single" w:sz="8" w:space="0" w:color="auto"/>
              <w:left w:val="single" w:sz="8" w:space="0" w:color="auto"/>
              <w:bottom w:val="single" w:sz="8" w:space="0" w:color="auto"/>
              <w:right w:val="single" w:sz="4" w:space="0" w:color="auto"/>
            </w:tcBorders>
          </w:tcPr>
          <w:p w:rsidR="00A76A45" w:rsidRPr="00654895" w:rsidRDefault="00A76A45" w:rsidP="00425340">
            <w:pPr>
              <w:spacing w:before="0" w:after="0"/>
              <w:jc w:val="left"/>
              <w:rPr>
                <w:b/>
                <w:bCs/>
                <w:noProof/>
                <w:sz w:val="16"/>
                <w:szCs w:val="16"/>
              </w:rPr>
            </w:pPr>
            <w:r w:rsidRPr="00654895">
              <w:rPr>
                <w:b/>
                <w:noProof/>
                <w:sz w:val="16"/>
              </w:rPr>
              <w:t>UDGIFTSOMRÅDE 7</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654895" w:rsidRDefault="00C834F6" w:rsidP="00C834F6">
            <w:pPr>
              <w:spacing w:before="0" w:after="0"/>
              <w:jc w:val="left"/>
              <w:rPr>
                <w:noProof/>
                <w:color w:val="000000"/>
                <w:sz w:val="16"/>
                <w:szCs w:val="16"/>
              </w:rPr>
            </w:pPr>
            <w:r w:rsidRPr="00654895">
              <w:rPr>
                <w:noProof/>
                <w:color w:val="000000"/>
                <w:sz w:val="16"/>
              </w:rPr>
              <w:t xml:space="preserve">Menneskelige ressourcer </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0,780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0,780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0,780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0,780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0,101</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3,221</w:t>
            </w:r>
          </w:p>
        </w:tc>
        <w:tc>
          <w:tcPr>
            <w:tcW w:w="709"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3,221</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654895" w:rsidRDefault="00C834F6" w:rsidP="00C834F6">
            <w:pPr>
              <w:spacing w:before="0" w:after="0"/>
              <w:jc w:val="left"/>
              <w:rPr>
                <w:noProof/>
                <w:color w:val="000000"/>
                <w:sz w:val="16"/>
                <w:szCs w:val="16"/>
              </w:rPr>
            </w:pPr>
            <w:r w:rsidRPr="00654895">
              <w:rPr>
                <w:noProof/>
                <w:color w:val="000000"/>
                <w:sz w:val="16"/>
              </w:rPr>
              <w:t xml:space="preserve">Andre administrationsudgifter </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0,050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0,050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0,050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0,050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0,200</w:t>
            </w:r>
          </w:p>
        </w:tc>
        <w:tc>
          <w:tcPr>
            <w:tcW w:w="709"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0,200</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000000" w:fill="CCCCCC"/>
            <w:vAlign w:val="center"/>
            <w:hideMark/>
          </w:tcPr>
          <w:p w:rsidR="00C834F6" w:rsidRPr="00654895" w:rsidRDefault="00C834F6" w:rsidP="00C834F6">
            <w:pPr>
              <w:spacing w:before="0" w:after="0"/>
              <w:jc w:val="center"/>
              <w:rPr>
                <w:b/>
                <w:bCs/>
                <w:noProof/>
                <w:color w:val="000000"/>
                <w:sz w:val="16"/>
                <w:szCs w:val="16"/>
              </w:rPr>
            </w:pPr>
            <w:r w:rsidRPr="00654895">
              <w:rPr>
                <w:b/>
                <w:noProof/>
                <w:color w:val="000000"/>
                <w:sz w:val="16"/>
              </w:rPr>
              <w:t>Subtotal UDGIFTSOMRÅDE 7</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0,101</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3,421</w:t>
            </w:r>
          </w:p>
        </w:tc>
        <w:tc>
          <w:tcPr>
            <w:tcW w:w="709"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3,421</w:t>
            </w:r>
          </w:p>
        </w:tc>
      </w:tr>
      <w:tr w:rsidR="00C834F6" w:rsidRPr="00654895" w:rsidTr="00C834F6">
        <w:trPr>
          <w:trHeight w:val="300"/>
        </w:trPr>
        <w:tc>
          <w:tcPr>
            <w:tcW w:w="9322" w:type="dxa"/>
            <w:gridSpan w:val="11"/>
            <w:tcBorders>
              <w:top w:val="single" w:sz="8" w:space="0" w:color="auto"/>
              <w:left w:val="single" w:sz="8" w:space="0" w:color="auto"/>
              <w:bottom w:val="single" w:sz="8" w:space="0" w:color="auto"/>
              <w:right w:val="single" w:sz="4" w:space="0" w:color="auto"/>
            </w:tcBorders>
          </w:tcPr>
          <w:p w:rsidR="00C834F6" w:rsidRPr="00654895" w:rsidRDefault="00C834F6" w:rsidP="00C834F6">
            <w:pPr>
              <w:spacing w:before="0" w:after="0"/>
              <w:jc w:val="left"/>
              <w:rPr>
                <w:b/>
                <w:bCs/>
                <w:noProof/>
                <w:sz w:val="16"/>
                <w:szCs w:val="16"/>
              </w:rPr>
            </w:pPr>
            <w:r w:rsidRPr="00654895">
              <w:rPr>
                <w:b/>
                <w:noProof/>
                <w:sz w:val="16"/>
              </w:rPr>
              <w:t>Uden for UDGIFTSOMRÅDE 7</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654895" w:rsidRDefault="00C834F6" w:rsidP="00C834F6">
            <w:pPr>
              <w:spacing w:before="0" w:after="0"/>
              <w:jc w:val="left"/>
              <w:rPr>
                <w:noProof/>
                <w:color w:val="000000"/>
                <w:sz w:val="16"/>
                <w:szCs w:val="16"/>
              </w:rPr>
            </w:pPr>
            <w:r w:rsidRPr="00654895">
              <w:rPr>
                <w:noProof/>
                <w:color w:val="000000"/>
                <w:sz w:val="16"/>
              </w:rPr>
              <w:t xml:space="preserve">Menneskelige ressourcer </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709" w:type="dxa"/>
            <w:tcBorders>
              <w:top w:val="nil"/>
              <w:left w:val="single" w:sz="4" w:space="0" w:color="auto"/>
              <w:bottom w:val="single" w:sz="8"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654895" w:rsidRDefault="00C834F6" w:rsidP="00C834F6">
            <w:pPr>
              <w:spacing w:before="0" w:after="0"/>
              <w:jc w:val="left"/>
              <w:rPr>
                <w:noProof/>
                <w:color w:val="000000"/>
                <w:sz w:val="16"/>
                <w:szCs w:val="16"/>
              </w:rPr>
            </w:pPr>
            <w:r w:rsidRPr="00654895">
              <w:rPr>
                <w:noProof/>
                <w:color w:val="000000"/>
                <w:sz w:val="16"/>
              </w:rPr>
              <w:t>Andre administrationsudgifter</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709" w:type="dxa"/>
            <w:tcBorders>
              <w:top w:val="nil"/>
              <w:left w:val="single" w:sz="4" w:space="0" w:color="auto"/>
              <w:bottom w:val="single" w:sz="8"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000000" w:fill="CCCCCC"/>
            <w:vAlign w:val="center"/>
            <w:hideMark/>
          </w:tcPr>
          <w:p w:rsidR="00C834F6" w:rsidRPr="00654895" w:rsidRDefault="00C834F6" w:rsidP="00C834F6">
            <w:pPr>
              <w:spacing w:before="0" w:after="0"/>
              <w:jc w:val="center"/>
              <w:rPr>
                <w:b/>
                <w:bCs/>
                <w:noProof/>
                <w:color w:val="000000"/>
                <w:sz w:val="16"/>
                <w:szCs w:val="16"/>
              </w:rPr>
            </w:pPr>
            <w:r w:rsidRPr="00654895">
              <w:rPr>
                <w:b/>
                <w:noProof/>
                <w:color w:val="000000"/>
                <w:sz w:val="16"/>
              </w:rPr>
              <w:t>Subtotal uden for UDGIFTSOMRÅDE 7</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709" w:type="dxa"/>
            <w:tcBorders>
              <w:top w:val="nil"/>
              <w:left w:val="single" w:sz="4" w:space="0" w:color="auto"/>
              <w:bottom w:val="single" w:sz="8" w:space="0" w:color="auto"/>
              <w:right w:val="single" w:sz="4" w:space="0" w:color="auto"/>
            </w:tcBorders>
            <w:shd w:val="clear" w:color="000000" w:fill="D9D9D9"/>
            <w:vAlign w:val="center"/>
          </w:tcPr>
          <w:p w:rsidR="00C834F6" w:rsidRPr="00654895" w:rsidRDefault="00C834F6" w:rsidP="00C834F6">
            <w:pPr>
              <w:spacing w:before="0" w:after="0"/>
              <w:jc w:val="right"/>
              <w:rPr>
                <w:b/>
                <w:bCs/>
                <w:noProof/>
                <w:color w:val="000000"/>
                <w:sz w:val="16"/>
                <w:szCs w:val="16"/>
              </w:rPr>
            </w:pPr>
            <w:r w:rsidRPr="00654895">
              <w:rPr>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r>
      <w:tr w:rsidR="00C834F6" w:rsidRPr="00654895" w:rsidTr="00C834F6">
        <w:trPr>
          <w:trHeight w:val="300"/>
        </w:trPr>
        <w:tc>
          <w:tcPr>
            <w:tcW w:w="9322" w:type="dxa"/>
            <w:gridSpan w:val="11"/>
            <w:tcBorders>
              <w:top w:val="single" w:sz="8" w:space="0" w:color="auto"/>
              <w:left w:val="single" w:sz="8" w:space="0" w:color="auto"/>
              <w:bottom w:val="single" w:sz="8" w:space="0" w:color="auto"/>
              <w:right w:val="single" w:sz="4" w:space="0" w:color="auto"/>
            </w:tcBorders>
          </w:tcPr>
          <w:p w:rsidR="00C834F6" w:rsidRPr="00654895" w:rsidRDefault="00C834F6" w:rsidP="00C834F6">
            <w:pPr>
              <w:spacing w:before="0" w:after="0"/>
              <w:jc w:val="center"/>
              <w:rPr>
                <w:noProof/>
                <w:color w:val="000000"/>
                <w:sz w:val="16"/>
                <w:szCs w:val="16"/>
              </w:rPr>
            </w:pPr>
            <w:r w:rsidRPr="00654895">
              <w:rPr>
                <w:noProof/>
                <w:color w:val="000000"/>
                <w:sz w:val="16"/>
              </w:rPr>
              <w:t> </w:t>
            </w:r>
          </w:p>
        </w:tc>
      </w:tr>
      <w:tr w:rsidR="00C834F6" w:rsidRPr="00654895" w:rsidTr="00C834F6">
        <w:trPr>
          <w:trHeight w:val="300"/>
        </w:trPr>
        <w:tc>
          <w:tcPr>
            <w:tcW w:w="2481" w:type="dxa"/>
            <w:tcBorders>
              <w:top w:val="nil"/>
              <w:left w:val="single" w:sz="8" w:space="0" w:color="auto"/>
              <w:bottom w:val="single" w:sz="8" w:space="0" w:color="auto"/>
              <w:right w:val="single" w:sz="8" w:space="0" w:color="auto"/>
            </w:tcBorders>
            <w:shd w:val="clear" w:color="auto" w:fill="auto"/>
            <w:vAlign w:val="center"/>
            <w:hideMark/>
          </w:tcPr>
          <w:p w:rsidR="00C834F6" w:rsidRPr="00654895" w:rsidRDefault="00C834F6" w:rsidP="00C834F6">
            <w:pPr>
              <w:spacing w:before="0" w:after="0"/>
              <w:jc w:val="center"/>
              <w:rPr>
                <w:b/>
                <w:bCs/>
                <w:noProof/>
                <w:color w:val="000000"/>
                <w:sz w:val="16"/>
                <w:szCs w:val="16"/>
              </w:rPr>
            </w:pPr>
            <w:r w:rsidRPr="00654895">
              <w:rPr>
                <w:b/>
                <w:noProof/>
                <w:color w:val="000000"/>
                <w:sz w:val="16"/>
              </w:rPr>
              <w:t>UDGIFTSOMRÅDE 7 og uden for UDGIFTSOMRÅDE 7 I ALT</w:t>
            </w:r>
          </w:p>
        </w:tc>
        <w:tc>
          <w:tcPr>
            <w:tcW w:w="612"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nil"/>
              <w:left w:val="nil"/>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nil"/>
              <w:left w:val="nil"/>
              <w:bottom w:val="single" w:sz="8" w:space="0" w:color="auto"/>
              <w:right w:val="single" w:sz="4"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0,830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0,101</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613" w:type="dxa"/>
            <w:tcBorders>
              <w:top w:val="single" w:sz="4" w:space="0" w:color="auto"/>
              <w:left w:val="single" w:sz="4" w:space="0" w:color="auto"/>
              <w:bottom w:val="single" w:sz="4"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850"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3,421</w:t>
            </w:r>
          </w:p>
        </w:tc>
        <w:tc>
          <w:tcPr>
            <w:tcW w:w="709" w:type="dxa"/>
            <w:tcBorders>
              <w:top w:val="nil"/>
              <w:left w:val="single" w:sz="4" w:space="0" w:color="auto"/>
              <w:bottom w:val="single" w:sz="8" w:space="0" w:color="auto"/>
              <w:right w:val="single" w:sz="4" w:space="0" w:color="auto"/>
            </w:tcBorders>
            <w:shd w:val="clear" w:color="000000" w:fill="D9D9D9"/>
          </w:tcPr>
          <w:p w:rsidR="00C834F6" w:rsidRPr="00654895" w:rsidRDefault="00C834F6" w:rsidP="00C834F6">
            <w:pPr>
              <w:spacing w:before="0" w:after="0"/>
              <w:jc w:val="right"/>
              <w:rPr>
                <w:b/>
                <w:bCs/>
                <w:noProof/>
                <w:color w:val="000000"/>
                <w:sz w:val="16"/>
                <w:szCs w:val="16"/>
              </w:rPr>
            </w:pPr>
            <w:r w:rsidRPr="00654895">
              <w:rPr>
                <w:b/>
                <w:noProof/>
                <w:color w:val="000000"/>
                <w:sz w:val="16"/>
              </w:rPr>
              <w:t>0,000</w:t>
            </w:r>
          </w:p>
        </w:tc>
        <w:tc>
          <w:tcPr>
            <w:tcW w:w="992" w:type="dxa"/>
            <w:tcBorders>
              <w:top w:val="nil"/>
              <w:left w:val="single" w:sz="4" w:space="0" w:color="auto"/>
              <w:bottom w:val="single" w:sz="8" w:space="0" w:color="auto"/>
              <w:right w:val="single" w:sz="8" w:space="0" w:color="auto"/>
            </w:tcBorders>
            <w:shd w:val="clear" w:color="000000" w:fill="D9D9D9"/>
            <w:vAlign w:val="center"/>
            <w:hideMark/>
          </w:tcPr>
          <w:p w:rsidR="00C834F6" w:rsidRPr="00654895" w:rsidRDefault="00C834F6" w:rsidP="00C834F6">
            <w:pPr>
              <w:spacing w:before="0" w:after="0"/>
              <w:jc w:val="right"/>
              <w:rPr>
                <w:b/>
                <w:bCs/>
                <w:noProof/>
                <w:color w:val="000000"/>
                <w:sz w:val="16"/>
                <w:szCs w:val="16"/>
              </w:rPr>
            </w:pPr>
            <w:r w:rsidRPr="00654895">
              <w:rPr>
                <w:b/>
                <w:noProof/>
                <w:color w:val="000000"/>
                <w:sz w:val="16"/>
              </w:rPr>
              <w:t>3,421</w:t>
            </w:r>
          </w:p>
        </w:tc>
      </w:tr>
    </w:tbl>
    <w:p w:rsidR="00E96A2F" w:rsidRPr="00654895" w:rsidRDefault="00E96A2F" w:rsidP="00E923B5">
      <w:pPr>
        <w:pStyle w:val="ManualHeading3"/>
        <w:rPr>
          <w:bCs/>
          <w:noProof/>
          <w:szCs w:val="24"/>
        </w:rPr>
      </w:pPr>
      <w:bookmarkStart w:id="167" w:name="_Toc167220294"/>
      <w:bookmarkStart w:id="168" w:name="_Toc177549027"/>
      <w:r w:rsidRPr="00654895">
        <w:rPr>
          <w:noProof/>
        </w:rPr>
        <w:t>3.2.4.</w:t>
      </w:r>
      <w:r w:rsidRPr="00654895">
        <w:rPr>
          <w:noProof/>
        </w:rPr>
        <w:tab/>
        <w:t>Anslået behov for menneskelige ressourcer</w:t>
      </w:r>
      <w:bookmarkEnd w:id="167"/>
      <w:bookmarkEnd w:id="168"/>
      <w:r w:rsidRPr="00654895">
        <w:rPr>
          <w:noProof/>
        </w:rPr>
        <w:t xml:space="preserve"> </w:t>
      </w:r>
    </w:p>
    <w:p w:rsidR="00E96A2F" w:rsidRPr="00654895" w:rsidRDefault="00E96A2F" w:rsidP="00E923B5">
      <w:pPr>
        <w:pStyle w:val="ListDash1"/>
        <w:rPr>
          <w:noProof/>
        </w:rPr>
      </w:pPr>
      <w:r w:rsidRPr="00654895">
        <w:rPr>
          <w:rFonts w:ascii="Wingdings" w:hAnsi="Wingdings"/>
          <w:noProof/>
        </w:rPr>
        <w:t></w:t>
      </w:r>
      <w:r w:rsidRPr="00654895">
        <w:rPr>
          <w:noProof/>
        </w:rPr>
        <w:tab/>
        <w:t xml:space="preserve">Forslaget/initiativet medfører ikke anvendelse af menneskelige ressourcer </w:t>
      </w:r>
    </w:p>
    <w:p w:rsidR="00E96A2F" w:rsidRPr="00654895" w:rsidRDefault="009C32A5" w:rsidP="00E923B5">
      <w:pPr>
        <w:pStyle w:val="ListDash1"/>
        <w:rPr>
          <w:noProof/>
        </w:rPr>
      </w:pPr>
      <w:sdt>
        <w:sdtPr>
          <w:rPr>
            <w:rFonts w:ascii="Wingdings" w:eastAsia="Wingdings" w:hAnsi="Wingdings" w:cs="Wingdings"/>
            <w:noProof/>
          </w:rPr>
          <w:id w:val="1161202445"/>
          <w14:checkbox>
            <w14:checked w14:val="1"/>
            <w14:checkedState w14:val="2612" w14:font="MS Gothic"/>
            <w14:uncheckedState w14:val="2610" w14:font="MS Gothic"/>
          </w14:checkbox>
        </w:sdtPr>
        <w:sdtEndPr/>
        <w:sdtContent>
          <w:r w:rsidR="008D544E" w:rsidRPr="00654895">
            <w:rPr>
              <w:rFonts w:ascii="MS Gothic" w:eastAsia="MS Gothic" w:hAnsi="MS Gothic" w:cs="Wingdings" w:hint="eastAsia"/>
              <w:noProof/>
            </w:rPr>
            <w:t>☒</w:t>
          </w:r>
        </w:sdtContent>
      </w:sdt>
      <w:r w:rsidR="00141312" w:rsidRPr="00654895">
        <w:rPr>
          <w:noProof/>
        </w:rPr>
        <w:tab/>
        <w:t>Forslaget/initiativet medfører anvendelse af menneskelige ressourcer som anført herunder:</w:t>
      </w:r>
    </w:p>
    <w:p w:rsidR="00E96A2F" w:rsidRPr="00654895" w:rsidRDefault="00E96A2F" w:rsidP="00E923B5">
      <w:pPr>
        <w:pStyle w:val="ManualHeading3"/>
        <w:rPr>
          <w:noProof/>
        </w:rPr>
      </w:pPr>
      <w:bookmarkStart w:id="169" w:name="_Toc167220295"/>
      <w:bookmarkStart w:id="170" w:name="_Toc177549028"/>
      <w:r w:rsidRPr="00654895">
        <w:rPr>
          <w:noProof/>
        </w:rPr>
        <w:t>3.2.4.1.</w:t>
      </w:r>
      <w:r w:rsidRPr="00654895">
        <w:rPr>
          <w:noProof/>
        </w:rPr>
        <w:tab/>
        <w:t>Finansieret over vedtaget budget</w:t>
      </w:r>
      <w:bookmarkEnd w:id="169"/>
      <w:bookmarkEnd w:id="170"/>
    </w:p>
    <w:p w:rsidR="00E96A2F" w:rsidRPr="00654895" w:rsidRDefault="00E96A2F" w:rsidP="00E923B5">
      <w:pPr>
        <w:spacing w:after="60"/>
        <w:jc w:val="right"/>
        <w:rPr>
          <w:i/>
          <w:noProof/>
          <w:sz w:val="20"/>
        </w:rPr>
      </w:pPr>
      <w:r w:rsidRPr="00654895">
        <w:rPr>
          <w:i/>
          <w:noProof/>
          <w:sz w:val="20"/>
        </w:rPr>
        <w:t>Overslag angives i årsværk</w:t>
      </w:r>
    </w:p>
    <w:p w:rsidR="00E96A2F" w:rsidRPr="00654895" w:rsidRDefault="00E96A2F" w:rsidP="00E923B5">
      <w:pPr>
        <w:pStyle w:val="Text1"/>
        <w:spacing w:before="60" w:after="60"/>
        <w:ind w:left="-426" w:right="-427"/>
        <w:rPr>
          <w:b/>
          <w:noProof/>
          <w:sz w:val="18"/>
          <w:szCs w:val="18"/>
        </w:rPr>
      </w:pPr>
      <w:bookmarkStart w:id="171" w:name="_Hlk156979231"/>
    </w:p>
    <w:tbl>
      <w:tblPr>
        <w:tblW w:w="5000" w:type="pct"/>
        <w:tblLook w:val="04A0" w:firstRow="1" w:lastRow="0" w:firstColumn="1" w:lastColumn="0" w:noHBand="0" w:noVBand="1"/>
      </w:tblPr>
      <w:tblGrid>
        <w:gridCol w:w="1296"/>
        <w:gridCol w:w="2681"/>
        <w:gridCol w:w="632"/>
        <w:gridCol w:w="634"/>
        <w:gridCol w:w="634"/>
        <w:gridCol w:w="639"/>
        <w:gridCol w:w="630"/>
        <w:gridCol w:w="630"/>
        <w:gridCol w:w="630"/>
        <w:gridCol w:w="883"/>
      </w:tblGrid>
      <w:tr w:rsidR="00550EDE" w:rsidRPr="00654895" w:rsidTr="00550EDE">
        <w:trPr>
          <w:trHeight w:val="300"/>
        </w:trPr>
        <w:tc>
          <w:tcPr>
            <w:tcW w:w="2168"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550EDE" w:rsidRPr="00654895" w:rsidRDefault="00550EDE" w:rsidP="00550EDE">
            <w:pPr>
              <w:spacing w:before="0" w:after="0"/>
              <w:jc w:val="center"/>
              <w:rPr>
                <w:b/>
                <w:bCs/>
                <w:noProof/>
                <w:color w:val="000000"/>
                <w:sz w:val="18"/>
                <w:szCs w:val="18"/>
              </w:rPr>
            </w:pPr>
            <w:r w:rsidRPr="00654895">
              <w:rPr>
                <w:b/>
                <w:noProof/>
                <w:color w:val="000000"/>
                <w:sz w:val="18"/>
              </w:rPr>
              <w:t>VEDTAGNE BEVILLINGER</w:t>
            </w:r>
          </w:p>
        </w:tc>
        <w:tc>
          <w:tcPr>
            <w:tcW w:w="354" w:type="pct"/>
            <w:tcBorders>
              <w:top w:val="single" w:sz="8" w:space="0" w:color="auto"/>
              <w:left w:val="nil"/>
              <w:bottom w:val="nil"/>
              <w:right w:val="single" w:sz="8" w:space="0" w:color="auto"/>
            </w:tcBorders>
            <w:shd w:val="clear" w:color="auto" w:fill="auto"/>
            <w:vAlign w:val="center"/>
            <w:hideMark/>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5" w:type="pct"/>
            <w:tcBorders>
              <w:top w:val="single" w:sz="8" w:space="0" w:color="auto"/>
              <w:left w:val="nil"/>
              <w:bottom w:val="nil"/>
              <w:right w:val="single" w:sz="8" w:space="0" w:color="auto"/>
            </w:tcBorders>
            <w:shd w:val="clear" w:color="auto" w:fill="auto"/>
            <w:vAlign w:val="center"/>
            <w:hideMark/>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5" w:type="pct"/>
            <w:tcBorders>
              <w:top w:val="single" w:sz="8" w:space="0" w:color="auto"/>
              <w:left w:val="nil"/>
              <w:bottom w:val="nil"/>
              <w:right w:val="single" w:sz="8" w:space="0" w:color="auto"/>
            </w:tcBorders>
            <w:shd w:val="clear" w:color="auto" w:fill="auto"/>
            <w:vAlign w:val="center"/>
            <w:hideMark/>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8" w:type="pct"/>
            <w:tcBorders>
              <w:top w:val="single" w:sz="8" w:space="0" w:color="auto"/>
              <w:left w:val="nil"/>
              <w:bottom w:val="nil"/>
              <w:right w:val="single" w:sz="8" w:space="0" w:color="auto"/>
            </w:tcBorders>
            <w:shd w:val="clear" w:color="auto" w:fill="auto"/>
            <w:vAlign w:val="center"/>
            <w:hideMark/>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3" w:type="pct"/>
            <w:tcBorders>
              <w:top w:val="single" w:sz="8" w:space="0" w:color="auto"/>
              <w:left w:val="nil"/>
              <w:bottom w:val="nil"/>
              <w:right w:val="single" w:sz="8" w:space="0" w:color="auto"/>
            </w:tcBorders>
            <w:shd w:val="clear" w:color="auto" w:fill="auto"/>
            <w:vAlign w:val="center"/>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3" w:type="pct"/>
            <w:tcBorders>
              <w:top w:val="single" w:sz="8" w:space="0" w:color="auto"/>
              <w:left w:val="nil"/>
              <w:bottom w:val="nil"/>
              <w:right w:val="single" w:sz="8" w:space="0" w:color="auto"/>
            </w:tcBorders>
            <w:shd w:val="clear" w:color="auto" w:fill="auto"/>
            <w:vAlign w:val="center"/>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3" w:type="pct"/>
            <w:tcBorders>
              <w:top w:val="single" w:sz="8" w:space="0" w:color="auto"/>
              <w:left w:val="nil"/>
              <w:bottom w:val="nil"/>
              <w:right w:val="single" w:sz="8" w:space="0" w:color="auto"/>
            </w:tcBorders>
            <w:shd w:val="clear" w:color="auto" w:fill="auto"/>
            <w:vAlign w:val="center"/>
          </w:tcPr>
          <w:p w:rsidR="00550EDE" w:rsidRPr="00654895" w:rsidRDefault="00550EDE" w:rsidP="00550EDE">
            <w:pPr>
              <w:spacing w:before="0" w:after="0"/>
              <w:jc w:val="center"/>
              <w:rPr>
                <w:noProof/>
                <w:color w:val="000000"/>
                <w:sz w:val="20"/>
                <w:szCs w:val="20"/>
              </w:rPr>
            </w:pPr>
            <w:r w:rsidRPr="00654895">
              <w:rPr>
                <w:noProof/>
                <w:color w:val="000000"/>
                <w:sz w:val="20"/>
              </w:rPr>
              <w:t>År</w:t>
            </w:r>
          </w:p>
        </w:tc>
        <w:tc>
          <w:tcPr>
            <w:tcW w:w="350" w:type="pct"/>
            <w:tcBorders>
              <w:top w:val="single" w:sz="8" w:space="0" w:color="auto"/>
              <w:left w:val="nil"/>
              <w:bottom w:val="nil"/>
              <w:right w:val="single" w:sz="8" w:space="0" w:color="auto"/>
            </w:tcBorders>
            <w:shd w:val="clear" w:color="auto" w:fill="auto"/>
            <w:vAlign w:val="center"/>
          </w:tcPr>
          <w:p w:rsidR="00550EDE" w:rsidRPr="00654895" w:rsidRDefault="00550EDE" w:rsidP="00550EDE">
            <w:pPr>
              <w:spacing w:before="0" w:after="0"/>
              <w:jc w:val="center"/>
              <w:rPr>
                <w:b/>
                <w:bCs/>
                <w:noProof/>
                <w:color w:val="000000"/>
                <w:sz w:val="20"/>
                <w:szCs w:val="20"/>
              </w:rPr>
            </w:pPr>
            <w:r w:rsidRPr="00654895">
              <w:rPr>
                <w:b/>
                <w:noProof/>
                <w:color w:val="000000"/>
                <w:sz w:val="20"/>
              </w:rPr>
              <w:t>EFTER</w:t>
            </w:r>
          </w:p>
        </w:tc>
      </w:tr>
      <w:tr w:rsidR="00550EDE" w:rsidRPr="00654895" w:rsidTr="00550EDE">
        <w:trPr>
          <w:trHeight w:val="300"/>
        </w:trPr>
        <w:tc>
          <w:tcPr>
            <w:tcW w:w="2168" w:type="pct"/>
            <w:gridSpan w:val="2"/>
            <w:vMerge/>
            <w:tcBorders>
              <w:top w:val="single" w:sz="8" w:space="0" w:color="auto"/>
              <w:left w:val="single" w:sz="8" w:space="0" w:color="auto"/>
              <w:bottom w:val="single" w:sz="8" w:space="0" w:color="auto"/>
              <w:right w:val="single" w:sz="8" w:space="0" w:color="000000"/>
            </w:tcBorders>
            <w:vAlign w:val="center"/>
            <w:hideMark/>
          </w:tcPr>
          <w:p w:rsidR="00550EDE" w:rsidRPr="00654895" w:rsidRDefault="00550EDE" w:rsidP="00550EDE">
            <w:pPr>
              <w:spacing w:before="0" w:after="0"/>
              <w:jc w:val="left"/>
              <w:rPr>
                <w:b/>
                <w:bCs/>
                <w:noProof/>
                <w:color w:val="000000"/>
                <w:sz w:val="18"/>
                <w:szCs w:val="18"/>
                <w:lang w:eastAsia="en-IE"/>
              </w:rPr>
            </w:pPr>
          </w:p>
        </w:tc>
        <w:tc>
          <w:tcPr>
            <w:tcW w:w="354" w:type="pct"/>
            <w:tcBorders>
              <w:top w:val="nil"/>
              <w:left w:val="nil"/>
              <w:bottom w:val="single" w:sz="8" w:space="0" w:color="auto"/>
              <w:right w:val="single" w:sz="8" w:space="0" w:color="auto"/>
            </w:tcBorders>
            <w:shd w:val="clear" w:color="auto" w:fill="auto"/>
            <w:vAlign w:val="center"/>
            <w:hideMark/>
          </w:tcPr>
          <w:p w:rsidR="00550EDE" w:rsidRPr="00654895" w:rsidRDefault="00550EDE" w:rsidP="00550EDE">
            <w:pPr>
              <w:spacing w:before="0" w:after="0"/>
              <w:jc w:val="center"/>
              <w:rPr>
                <w:b/>
                <w:bCs/>
                <w:noProof/>
                <w:color w:val="000000"/>
                <w:sz w:val="20"/>
                <w:szCs w:val="20"/>
              </w:rPr>
            </w:pPr>
            <w:r w:rsidRPr="00654895">
              <w:rPr>
                <w:b/>
                <w:noProof/>
                <w:color w:val="000000"/>
                <w:sz w:val="20"/>
              </w:rPr>
              <w:t>2028</w:t>
            </w:r>
          </w:p>
        </w:tc>
        <w:tc>
          <w:tcPr>
            <w:tcW w:w="355" w:type="pct"/>
            <w:tcBorders>
              <w:top w:val="nil"/>
              <w:left w:val="nil"/>
              <w:bottom w:val="single" w:sz="8" w:space="0" w:color="auto"/>
              <w:right w:val="single" w:sz="8" w:space="0" w:color="auto"/>
            </w:tcBorders>
            <w:shd w:val="clear" w:color="auto" w:fill="auto"/>
            <w:vAlign w:val="center"/>
            <w:hideMark/>
          </w:tcPr>
          <w:p w:rsidR="00550EDE" w:rsidRPr="00654895" w:rsidRDefault="00550EDE" w:rsidP="00550EDE">
            <w:pPr>
              <w:spacing w:before="0" w:after="0"/>
              <w:jc w:val="center"/>
              <w:rPr>
                <w:b/>
                <w:bCs/>
                <w:noProof/>
                <w:color w:val="000000"/>
                <w:sz w:val="20"/>
                <w:szCs w:val="20"/>
              </w:rPr>
            </w:pPr>
            <w:r w:rsidRPr="00654895">
              <w:rPr>
                <w:b/>
                <w:noProof/>
                <w:color w:val="000000"/>
                <w:sz w:val="20"/>
              </w:rPr>
              <w:t>2029</w:t>
            </w:r>
          </w:p>
        </w:tc>
        <w:tc>
          <w:tcPr>
            <w:tcW w:w="355" w:type="pct"/>
            <w:tcBorders>
              <w:top w:val="nil"/>
              <w:left w:val="nil"/>
              <w:bottom w:val="single" w:sz="8" w:space="0" w:color="auto"/>
              <w:right w:val="single" w:sz="8" w:space="0" w:color="auto"/>
            </w:tcBorders>
            <w:shd w:val="clear" w:color="auto" w:fill="auto"/>
            <w:vAlign w:val="center"/>
            <w:hideMark/>
          </w:tcPr>
          <w:p w:rsidR="00550EDE" w:rsidRPr="00654895" w:rsidRDefault="00550EDE" w:rsidP="00550EDE">
            <w:pPr>
              <w:spacing w:before="0" w:after="0"/>
              <w:jc w:val="center"/>
              <w:rPr>
                <w:b/>
                <w:bCs/>
                <w:noProof/>
                <w:color w:val="000000"/>
                <w:sz w:val="20"/>
                <w:szCs w:val="20"/>
              </w:rPr>
            </w:pPr>
            <w:r w:rsidRPr="00654895">
              <w:rPr>
                <w:b/>
                <w:noProof/>
                <w:color w:val="000000"/>
                <w:sz w:val="20"/>
              </w:rPr>
              <w:t>2030</w:t>
            </w:r>
          </w:p>
        </w:tc>
        <w:tc>
          <w:tcPr>
            <w:tcW w:w="358" w:type="pct"/>
            <w:tcBorders>
              <w:top w:val="nil"/>
              <w:left w:val="nil"/>
              <w:bottom w:val="single" w:sz="8" w:space="0" w:color="auto"/>
              <w:right w:val="single" w:sz="8" w:space="0" w:color="auto"/>
            </w:tcBorders>
            <w:shd w:val="clear" w:color="auto" w:fill="auto"/>
            <w:vAlign w:val="center"/>
            <w:hideMark/>
          </w:tcPr>
          <w:p w:rsidR="00550EDE" w:rsidRPr="00654895" w:rsidRDefault="00550EDE" w:rsidP="00550EDE">
            <w:pPr>
              <w:spacing w:before="0" w:after="0"/>
              <w:jc w:val="center"/>
              <w:rPr>
                <w:b/>
                <w:bCs/>
                <w:noProof/>
                <w:color w:val="000000"/>
                <w:sz w:val="20"/>
                <w:szCs w:val="20"/>
              </w:rPr>
            </w:pPr>
            <w:r w:rsidRPr="00654895">
              <w:rPr>
                <w:b/>
                <w:noProof/>
                <w:color w:val="000000"/>
                <w:sz w:val="20"/>
              </w:rPr>
              <w:t>2031</w:t>
            </w:r>
          </w:p>
        </w:tc>
        <w:tc>
          <w:tcPr>
            <w:tcW w:w="353" w:type="pct"/>
            <w:tcBorders>
              <w:top w:val="nil"/>
              <w:left w:val="nil"/>
              <w:bottom w:val="single" w:sz="8" w:space="0" w:color="auto"/>
              <w:right w:val="single" w:sz="8" w:space="0" w:color="auto"/>
            </w:tcBorders>
            <w:shd w:val="clear" w:color="auto" w:fill="auto"/>
            <w:vAlign w:val="center"/>
          </w:tcPr>
          <w:p w:rsidR="00550EDE" w:rsidRPr="00654895" w:rsidRDefault="00550EDE" w:rsidP="00550EDE">
            <w:pPr>
              <w:spacing w:before="0" w:after="0"/>
              <w:jc w:val="center"/>
              <w:rPr>
                <w:b/>
                <w:bCs/>
                <w:noProof/>
                <w:color w:val="000000"/>
                <w:sz w:val="20"/>
                <w:szCs w:val="20"/>
              </w:rPr>
            </w:pPr>
            <w:r w:rsidRPr="00654895">
              <w:rPr>
                <w:b/>
                <w:noProof/>
                <w:color w:val="000000"/>
                <w:sz w:val="20"/>
              </w:rPr>
              <w:t>2032</w:t>
            </w:r>
          </w:p>
        </w:tc>
        <w:tc>
          <w:tcPr>
            <w:tcW w:w="353" w:type="pct"/>
            <w:tcBorders>
              <w:top w:val="nil"/>
              <w:left w:val="nil"/>
              <w:bottom w:val="single" w:sz="8" w:space="0" w:color="auto"/>
              <w:right w:val="single" w:sz="8" w:space="0" w:color="auto"/>
            </w:tcBorders>
            <w:shd w:val="clear" w:color="auto" w:fill="auto"/>
            <w:vAlign w:val="center"/>
          </w:tcPr>
          <w:p w:rsidR="00550EDE" w:rsidRPr="00654895" w:rsidRDefault="00550EDE" w:rsidP="00550EDE">
            <w:pPr>
              <w:spacing w:before="0" w:after="0"/>
              <w:jc w:val="center"/>
              <w:rPr>
                <w:b/>
                <w:bCs/>
                <w:noProof/>
                <w:color w:val="000000"/>
                <w:sz w:val="20"/>
                <w:szCs w:val="20"/>
              </w:rPr>
            </w:pPr>
            <w:r w:rsidRPr="00654895">
              <w:rPr>
                <w:b/>
                <w:noProof/>
                <w:color w:val="000000"/>
                <w:sz w:val="20"/>
              </w:rPr>
              <w:t>2033</w:t>
            </w:r>
          </w:p>
        </w:tc>
        <w:tc>
          <w:tcPr>
            <w:tcW w:w="353" w:type="pct"/>
            <w:tcBorders>
              <w:top w:val="nil"/>
              <w:left w:val="nil"/>
              <w:bottom w:val="single" w:sz="8" w:space="0" w:color="auto"/>
              <w:right w:val="single" w:sz="8" w:space="0" w:color="auto"/>
            </w:tcBorders>
            <w:shd w:val="clear" w:color="auto" w:fill="auto"/>
            <w:vAlign w:val="center"/>
          </w:tcPr>
          <w:p w:rsidR="00550EDE" w:rsidRPr="00654895" w:rsidRDefault="00550EDE" w:rsidP="00550EDE">
            <w:pPr>
              <w:spacing w:before="0" w:after="0"/>
              <w:jc w:val="center"/>
              <w:rPr>
                <w:b/>
                <w:bCs/>
                <w:noProof/>
                <w:color w:val="000000"/>
                <w:sz w:val="20"/>
                <w:szCs w:val="20"/>
              </w:rPr>
            </w:pPr>
            <w:r w:rsidRPr="00654895">
              <w:rPr>
                <w:b/>
                <w:noProof/>
                <w:color w:val="000000"/>
                <w:sz w:val="20"/>
              </w:rPr>
              <w:t>2034</w:t>
            </w:r>
          </w:p>
        </w:tc>
        <w:tc>
          <w:tcPr>
            <w:tcW w:w="350" w:type="pct"/>
            <w:tcBorders>
              <w:top w:val="nil"/>
              <w:left w:val="nil"/>
              <w:bottom w:val="single" w:sz="8" w:space="0" w:color="auto"/>
              <w:right w:val="single" w:sz="8" w:space="0" w:color="auto"/>
            </w:tcBorders>
            <w:shd w:val="clear" w:color="auto" w:fill="auto"/>
            <w:vAlign w:val="center"/>
          </w:tcPr>
          <w:p w:rsidR="00550EDE" w:rsidRPr="00654895" w:rsidRDefault="00550EDE" w:rsidP="00550EDE">
            <w:pPr>
              <w:spacing w:before="0" w:after="0"/>
              <w:jc w:val="center"/>
              <w:rPr>
                <w:b/>
                <w:bCs/>
                <w:noProof/>
                <w:color w:val="000000"/>
                <w:sz w:val="20"/>
                <w:szCs w:val="20"/>
              </w:rPr>
            </w:pPr>
            <w:r w:rsidRPr="00654895">
              <w:rPr>
                <w:b/>
                <w:noProof/>
                <w:color w:val="000000"/>
                <w:sz w:val="20"/>
              </w:rPr>
              <w:t>2034</w:t>
            </w:r>
          </w:p>
        </w:tc>
      </w:tr>
      <w:tr w:rsidR="00F3017D" w:rsidRPr="00654895" w:rsidTr="00550EDE">
        <w:trPr>
          <w:trHeight w:val="300"/>
        </w:trPr>
        <w:tc>
          <w:tcPr>
            <w:tcW w:w="3591"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3017D" w:rsidRPr="00654895" w:rsidRDefault="00F3017D" w:rsidP="00425340">
            <w:pPr>
              <w:spacing w:before="0" w:after="0"/>
              <w:jc w:val="left"/>
              <w:rPr>
                <w:rFonts w:ascii="Wingdings" w:hAnsi="Wingdings" w:cs="Calibri"/>
                <w:b/>
                <w:bCs/>
                <w:noProof/>
                <w:color w:val="000000"/>
                <w:sz w:val="16"/>
                <w:szCs w:val="16"/>
              </w:rPr>
            </w:pPr>
            <w:r w:rsidRPr="00654895">
              <w:rPr>
                <w:rFonts w:ascii="Wingdings" w:hAnsi="Wingdings"/>
                <w:b/>
                <w:noProof/>
                <w:color w:val="000000"/>
                <w:sz w:val="16"/>
              </w:rPr>
              <w:t></w:t>
            </w:r>
            <w:r w:rsidRPr="00654895">
              <w:rPr>
                <w:b/>
                <w:noProof/>
                <w:color w:val="000000"/>
                <w:sz w:val="16"/>
              </w:rPr>
              <w:t xml:space="preserve"> Stillinger i stillingsfortegnelsen (tjenestemænd og midlertidigt ansatte)</w:t>
            </w:r>
          </w:p>
        </w:tc>
        <w:tc>
          <w:tcPr>
            <w:tcW w:w="353"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Wingdings" w:hAnsi="Wingdings"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Wingdings" w:hAnsi="Wingdings"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Wingdings" w:hAnsi="Wingdings" w:cs="Calibri"/>
                <w:b/>
                <w:bCs/>
                <w:noProof/>
                <w:color w:val="000000"/>
                <w:sz w:val="16"/>
                <w:szCs w:val="16"/>
                <w:lang w:eastAsia="en-IE"/>
              </w:rPr>
            </w:pPr>
          </w:p>
        </w:tc>
        <w:tc>
          <w:tcPr>
            <w:tcW w:w="350"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Wingdings" w:hAnsi="Wingdings" w:cs="Calibri"/>
                <w:b/>
                <w:bCs/>
                <w:noProof/>
                <w:color w:val="000000"/>
                <w:sz w:val="16"/>
                <w:szCs w:val="16"/>
                <w:lang w:eastAsia="en-IE"/>
              </w:rPr>
            </w:pP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20 01 02 01</w:t>
            </w:r>
            <w:r w:rsidRPr="00654895">
              <w:rPr>
                <w:rFonts w:ascii="Arial Narrow" w:hAnsi="Arial Narrow"/>
                <w:noProof/>
                <w:color w:val="000000"/>
                <w:sz w:val="20"/>
              </w:rPr>
              <w:t xml:space="preserve"> </w:t>
            </w:r>
            <w:r w:rsidRPr="00654895">
              <w:rPr>
                <w:noProof/>
                <w:color w:val="000000"/>
                <w:sz w:val="16"/>
              </w:rPr>
              <w:t>(i hovedsædet og i Kommissionens repræsentationskontorer)</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C834F6" w:rsidP="00425340">
            <w:pPr>
              <w:spacing w:before="0" w:after="0"/>
              <w:jc w:val="center"/>
              <w:rPr>
                <w:noProof/>
                <w:color w:val="000000"/>
                <w:sz w:val="16"/>
                <w:szCs w:val="16"/>
              </w:rPr>
            </w:pPr>
            <w:r w:rsidRPr="00654895">
              <w:rPr>
                <w:noProof/>
                <w:color w:val="000000"/>
                <w:sz w:val="16"/>
              </w:rPr>
              <w:t>2</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C834F6" w:rsidP="00425340">
            <w:pPr>
              <w:spacing w:before="0" w:after="0"/>
              <w:jc w:val="center"/>
              <w:rPr>
                <w:noProof/>
                <w:color w:val="000000"/>
                <w:sz w:val="16"/>
                <w:szCs w:val="16"/>
              </w:rPr>
            </w:pPr>
            <w:r w:rsidRPr="00654895">
              <w:rPr>
                <w:noProof/>
                <w:color w:val="000000"/>
                <w:sz w:val="16"/>
              </w:rPr>
              <w:t>2</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C834F6" w:rsidP="00425340">
            <w:pPr>
              <w:spacing w:before="0" w:after="0"/>
              <w:jc w:val="center"/>
              <w:rPr>
                <w:noProof/>
                <w:color w:val="000000"/>
                <w:sz w:val="16"/>
                <w:szCs w:val="16"/>
              </w:rPr>
            </w:pPr>
            <w:r w:rsidRPr="00654895">
              <w:rPr>
                <w:noProof/>
                <w:color w:val="000000"/>
                <w:sz w:val="16"/>
              </w:rPr>
              <w:t>2</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C834F6" w:rsidP="00425340">
            <w:pPr>
              <w:spacing w:before="0" w:after="0"/>
              <w:jc w:val="center"/>
              <w:rPr>
                <w:noProof/>
                <w:color w:val="000000"/>
                <w:sz w:val="16"/>
                <w:szCs w:val="16"/>
              </w:rPr>
            </w:pPr>
            <w:r w:rsidRPr="00654895">
              <w:rPr>
                <w:noProof/>
                <w:color w:val="000000"/>
                <w:sz w:val="16"/>
              </w:rPr>
              <w:t>2</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20 01 02 03 (i EU-delegationerne)</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01 01 01 01 (indirekte forskning)</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01 01 01 11 (direkte forskning)</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Andre budgetposter (angiv nærmere)</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3591"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3017D" w:rsidRPr="00654895" w:rsidRDefault="00F3017D" w:rsidP="00425340">
            <w:pPr>
              <w:spacing w:before="0" w:after="0"/>
              <w:jc w:val="left"/>
              <w:rPr>
                <w:rFonts w:ascii="Wingdings" w:hAnsi="Wingdings" w:cs="Calibri"/>
                <w:b/>
                <w:bCs/>
                <w:noProof/>
                <w:color w:val="000000"/>
                <w:sz w:val="16"/>
                <w:szCs w:val="16"/>
              </w:rPr>
            </w:pPr>
            <w:r w:rsidRPr="00654895">
              <w:rPr>
                <w:rFonts w:ascii="Calibri" w:hAnsi="Calibri"/>
                <w:b/>
                <w:noProof/>
                <w:color w:val="000000"/>
                <w:sz w:val="16"/>
              </w:rPr>
              <w:t>•</w:t>
            </w:r>
            <w:r w:rsidRPr="00654895">
              <w:rPr>
                <w:b/>
                <w:noProof/>
                <w:color w:val="000000"/>
                <w:sz w:val="16"/>
              </w:rPr>
              <w:t xml:space="preserve"> Eksternt personale (i årsværk)</w:t>
            </w:r>
          </w:p>
        </w:tc>
        <w:tc>
          <w:tcPr>
            <w:tcW w:w="353"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Calibri" w:hAnsi="Calibri"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Calibri" w:hAnsi="Calibri" w:cs="Calibri"/>
                <w:b/>
                <w:bCs/>
                <w:noProof/>
                <w:color w:val="000000"/>
                <w:sz w:val="16"/>
                <w:szCs w:val="16"/>
                <w:lang w:eastAsia="en-IE"/>
              </w:rPr>
            </w:pPr>
          </w:p>
        </w:tc>
        <w:tc>
          <w:tcPr>
            <w:tcW w:w="353"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Calibri" w:hAnsi="Calibri" w:cs="Calibri"/>
                <w:b/>
                <w:bCs/>
                <w:noProof/>
                <w:color w:val="000000"/>
                <w:sz w:val="16"/>
                <w:szCs w:val="16"/>
                <w:lang w:eastAsia="en-IE"/>
              </w:rPr>
            </w:pPr>
          </w:p>
        </w:tc>
        <w:tc>
          <w:tcPr>
            <w:tcW w:w="350" w:type="pct"/>
            <w:tcBorders>
              <w:top w:val="single" w:sz="8" w:space="0" w:color="auto"/>
              <w:left w:val="single" w:sz="8" w:space="0" w:color="auto"/>
              <w:bottom w:val="single" w:sz="8" w:space="0" w:color="auto"/>
              <w:right w:val="single" w:sz="4" w:space="0" w:color="auto"/>
            </w:tcBorders>
          </w:tcPr>
          <w:p w:rsidR="00F3017D" w:rsidRPr="00654895" w:rsidRDefault="00F3017D" w:rsidP="00425340">
            <w:pPr>
              <w:spacing w:before="0" w:after="0"/>
              <w:jc w:val="left"/>
              <w:rPr>
                <w:rFonts w:ascii="Calibri" w:hAnsi="Calibri" w:cs="Calibri"/>
                <w:b/>
                <w:bCs/>
                <w:noProof/>
                <w:color w:val="000000"/>
                <w:sz w:val="16"/>
                <w:szCs w:val="16"/>
                <w:lang w:eastAsia="en-IE"/>
              </w:rPr>
            </w:pP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20 02 01</w:t>
            </w:r>
            <w:r w:rsidRPr="00654895">
              <w:rPr>
                <w:rFonts w:ascii="Arial Narrow" w:hAnsi="Arial Narrow"/>
                <w:noProof/>
                <w:color w:val="000000"/>
                <w:sz w:val="20"/>
              </w:rPr>
              <w:t xml:space="preserve"> </w:t>
            </w:r>
            <w:r w:rsidRPr="00654895">
              <w:rPr>
                <w:noProof/>
                <w:color w:val="000000"/>
                <w:sz w:val="16"/>
              </w:rPr>
              <w:t>(KA og UNE under den samlede bevillingsramme)</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noProof/>
                <w:color w:val="000000"/>
                <w:sz w:val="16"/>
                <w:szCs w:val="16"/>
              </w:rPr>
            </w:pPr>
            <w:r w:rsidRPr="00654895">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noProof/>
                <w:color w:val="000000"/>
                <w:sz w:val="16"/>
                <w:szCs w:val="16"/>
              </w:rPr>
            </w:pPr>
            <w:r w:rsidRPr="00654895">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noProof/>
                <w:color w:val="000000"/>
                <w:sz w:val="16"/>
                <w:szCs w:val="16"/>
              </w:rPr>
            </w:pPr>
            <w:r w:rsidRPr="00654895">
              <w:rPr>
                <w:noProof/>
                <w:color w:val="000000"/>
                <w:sz w:val="16"/>
              </w:rPr>
              <w:t>4</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noProof/>
                <w:color w:val="000000"/>
                <w:sz w:val="16"/>
                <w:szCs w:val="16"/>
              </w:rPr>
            </w:pPr>
            <w:r w:rsidRPr="00654895">
              <w:rPr>
                <w:noProof/>
                <w:color w:val="000000"/>
                <w:sz w:val="16"/>
              </w:rPr>
              <w:t>4</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1</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20 02 03 (KA, LA, UNE og JMD i EU-delegationerne)</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698" w:type="pct"/>
            <w:vMerge w:val="restart"/>
            <w:tcBorders>
              <w:top w:val="nil"/>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Budgetpost for administrativ støtte</w:t>
            </w:r>
            <w:r w:rsidRPr="00654895">
              <w:rPr>
                <w:noProof/>
                <w:color w:val="000000"/>
                <w:sz w:val="16"/>
              </w:rPr>
              <w:br/>
              <w:t>[XX.01.YY.YY]</w:t>
            </w:r>
          </w:p>
        </w:tc>
        <w:tc>
          <w:tcPr>
            <w:tcW w:w="1471" w:type="pct"/>
            <w:tcBorders>
              <w:top w:val="nil"/>
              <w:left w:val="nil"/>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 i hovedsædet</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698" w:type="pct"/>
            <w:vMerge/>
            <w:tcBorders>
              <w:top w:val="nil"/>
              <w:left w:val="single" w:sz="8" w:space="0" w:color="auto"/>
              <w:bottom w:val="single" w:sz="8" w:space="0" w:color="auto"/>
              <w:right w:val="single" w:sz="8" w:space="0" w:color="auto"/>
            </w:tcBorders>
            <w:vAlign w:val="center"/>
            <w:hideMark/>
          </w:tcPr>
          <w:p w:rsidR="00F3017D" w:rsidRPr="00654895" w:rsidRDefault="00F3017D" w:rsidP="00425340">
            <w:pPr>
              <w:spacing w:before="0" w:after="0"/>
              <w:jc w:val="left"/>
              <w:rPr>
                <w:noProof/>
                <w:color w:val="000000"/>
                <w:sz w:val="16"/>
                <w:szCs w:val="16"/>
                <w:lang w:eastAsia="en-IE"/>
              </w:rPr>
            </w:pPr>
          </w:p>
        </w:tc>
        <w:tc>
          <w:tcPr>
            <w:tcW w:w="1471" w:type="pct"/>
            <w:tcBorders>
              <w:top w:val="nil"/>
              <w:left w:val="nil"/>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 xml:space="preserve">- i EU-delegationerne </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01 01 01 02</w:t>
            </w:r>
            <w:r w:rsidRPr="00654895">
              <w:rPr>
                <w:rFonts w:ascii="Arial Narrow" w:hAnsi="Arial Narrow"/>
                <w:noProof/>
                <w:color w:val="000000"/>
                <w:sz w:val="20"/>
              </w:rPr>
              <w:t xml:space="preserve"> </w:t>
            </w:r>
            <w:r w:rsidRPr="00654895">
              <w:rPr>
                <w:noProof/>
                <w:color w:val="000000"/>
                <w:sz w:val="16"/>
              </w:rPr>
              <w:t>(KA og UNE – indirekte forskning)</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 xml:space="preserve"> 01 01 01 12 (KA og UNE – direkte forskning)</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Andre budgetposter (angiv nærmere) – Udgiftsområde 7</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noProof/>
                <w:color w:val="000000"/>
                <w:sz w:val="16"/>
                <w:szCs w:val="16"/>
              </w:rPr>
            </w:pPr>
            <w:r w:rsidRPr="00654895">
              <w:rPr>
                <w:noProof/>
                <w:color w:val="000000"/>
                <w:sz w:val="16"/>
              </w:rPr>
              <w:t>Andre budgetposter (angiv nærmere) – Uden for udgiftsområde 7</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F3017D"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C834F6" w:rsidP="00425340">
            <w:pPr>
              <w:spacing w:before="0" w:after="0"/>
              <w:jc w:val="center"/>
              <w:rPr>
                <w:noProof/>
                <w:color w:val="000000"/>
                <w:sz w:val="16"/>
                <w:szCs w:val="16"/>
              </w:rPr>
            </w:pPr>
            <w:r w:rsidRPr="00654895">
              <w:rPr>
                <w:noProof/>
                <w:color w:val="000000"/>
                <w:sz w:val="16"/>
              </w:rPr>
              <w:t>0</w:t>
            </w:r>
          </w:p>
        </w:tc>
      </w:tr>
      <w:tr w:rsidR="00F3017D" w:rsidRPr="00654895" w:rsidTr="00550EDE">
        <w:trPr>
          <w:trHeight w:val="300"/>
        </w:trPr>
        <w:tc>
          <w:tcPr>
            <w:tcW w:w="2168"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3017D" w:rsidRPr="00654895" w:rsidRDefault="00F3017D" w:rsidP="00425340">
            <w:pPr>
              <w:spacing w:before="0" w:after="0"/>
              <w:ind w:firstLineChars="100" w:firstLine="160"/>
              <w:jc w:val="left"/>
              <w:rPr>
                <w:b/>
                <w:bCs/>
                <w:noProof/>
                <w:color w:val="000000"/>
                <w:sz w:val="16"/>
                <w:szCs w:val="16"/>
              </w:rPr>
            </w:pPr>
            <w:r w:rsidRPr="00654895">
              <w:rPr>
                <w:b/>
                <w:noProof/>
                <w:color w:val="000000"/>
                <w:sz w:val="16"/>
              </w:rPr>
              <w:t>I ALT</w:t>
            </w:r>
          </w:p>
        </w:tc>
        <w:tc>
          <w:tcPr>
            <w:tcW w:w="354"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b/>
                <w:bCs/>
                <w:noProof/>
                <w:color w:val="000000"/>
                <w:sz w:val="16"/>
                <w:szCs w:val="16"/>
              </w:rPr>
            </w:pPr>
            <w:r w:rsidRPr="00654895">
              <w:rPr>
                <w:b/>
                <w:noProof/>
                <w:color w:val="000000"/>
                <w:sz w:val="16"/>
              </w:rPr>
              <w:t>6</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b/>
                <w:bCs/>
                <w:noProof/>
                <w:color w:val="000000"/>
                <w:sz w:val="16"/>
                <w:szCs w:val="16"/>
              </w:rPr>
            </w:pPr>
            <w:r w:rsidRPr="00654895">
              <w:rPr>
                <w:b/>
                <w:noProof/>
                <w:color w:val="000000"/>
                <w:sz w:val="16"/>
              </w:rPr>
              <w:t>6</w:t>
            </w:r>
          </w:p>
        </w:tc>
        <w:tc>
          <w:tcPr>
            <w:tcW w:w="355"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b/>
                <w:bCs/>
                <w:noProof/>
                <w:color w:val="000000"/>
                <w:sz w:val="16"/>
                <w:szCs w:val="16"/>
              </w:rPr>
            </w:pPr>
            <w:r w:rsidRPr="00654895">
              <w:rPr>
                <w:b/>
                <w:noProof/>
                <w:color w:val="000000"/>
                <w:sz w:val="16"/>
              </w:rPr>
              <w:t>6</w:t>
            </w:r>
          </w:p>
        </w:tc>
        <w:tc>
          <w:tcPr>
            <w:tcW w:w="358" w:type="pct"/>
            <w:tcBorders>
              <w:top w:val="nil"/>
              <w:left w:val="nil"/>
              <w:bottom w:val="single" w:sz="8" w:space="0" w:color="auto"/>
              <w:right w:val="single" w:sz="8" w:space="0" w:color="auto"/>
            </w:tcBorders>
            <w:shd w:val="clear" w:color="000000" w:fill="D9D9D9"/>
            <w:vAlign w:val="center"/>
            <w:hideMark/>
          </w:tcPr>
          <w:p w:rsidR="00F3017D" w:rsidRPr="00654895" w:rsidRDefault="007350AD" w:rsidP="00425340">
            <w:pPr>
              <w:spacing w:before="0" w:after="0"/>
              <w:jc w:val="center"/>
              <w:rPr>
                <w:b/>
                <w:bCs/>
                <w:noProof/>
                <w:color w:val="000000"/>
                <w:sz w:val="16"/>
                <w:szCs w:val="16"/>
              </w:rPr>
            </w:pPr>
            <w:r w:rsidRPr="00654895">
              <w:rPr>
                <w:b/>
                <w:noProof/>
                <w:color w:val="000000"/>
                <w:sz w:val="16"/>
              </w:rPr>
              <w:t>6</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b/>
                <w:bCs/>
                <w:noProof/>
                <w:color w:val="000000"/>
                <w:sz w:val="16"/>
                <w:szCs w:val="16"/>
              </w:rPr>
            </w:pPr>
            <w:r w:rsidRPr="00654895">
              <w:rPr>
                <w:b/>
                <w:noProof/>
                <w:color w:val="000000"/>
                <w:sz w:val="16"/>
              </w:rPr>
              <w:t>1</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b/>
                <w:bCs/>
                <w:noProof/>
                <w:color w:val="000000"/>
                <w:sz w:val="16"/>
                <w:szCs w:val="16"/>
              </w:rPr>
            </w:pPr>
            <w:r w:rsidRPr="00654895">
              <w:rPr>
                <w:b/>
                <w:noProof/>
                <w:color w:val="000000"/>
                <w:sz w:val="16"/>
              </w:rPr>
              <w:t>0</w:t>
            </w:r>
          </w:p>
        </w:tc>
        <w:tc>
          <w:tcPr>
            <w:tcW w:w="353"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b/>
                <w:bCs/>
                <w:noProof/>
                <w:color w:val="000000"/>
                <w:sz w:val="16"/>
                <w:szCs w:val="16"/>
              </w:rPr>
            </w:pPr>
            <w:r w:rsidRPr="00654895">
              <w:rPr>
                <w:b/>
                <w:noProof/>
                <w:color w:val="000000"/>
                <w:sz w:val="16"/>
              </w:rPr>
              <w:t>0</w:t>
            </w:r>
          </w:p>
        </w:tc>
        <w:tc>
          <w:tcPr>
            <w:tcW w:w="350" w:type="pct"/>
            <w:tcBorders>
              <w:top w:val="nil"/>
              <w:left w:val="nil"/>
              <w:bottom w:val="single" w:sz="8" w:space="0" w:color="auto"/>
              <w:right w:val="single" w:sz="8" w:space="0" w:color="auto"/>
            </w:tcBorders>
            <w:shd w:val="clear" w:color="000000" w:fill="D9D9D9"/>
          </w:tcPr>
          <w:p w:rsidR="00F3017D" w:rsidRPr="00654895" w:rsidRDefault="007350AD" w:rsidP="00425340">
            <w:pPr>
              <w:spacing w:before="0" w:after="0"/>
              <w:jc w:val="center"/>
              <w:rPr>
                <w:b/>
                <w:bCs/>
                <w:noProof/>
                <w:color w:val="000000"/>
                <w:sz w:val="16"/>
                <w:szCs w:val="16"/>
              </w:rPr>
            </w:pPr>
            <w:r w:rsidRPr="00654895">
              <w:rPr>
                <w:b/>
                <w:noProof/>
                <w:color w:val="000000"/>
                <w:sz w:val="16"/>
              </w:rPr>
              <w:t>0</w:t>
            </w:r>
          </w:p>
        </w:tc>
      </w:tr>
    </w:tbl>
    <w:p w:rsidR="0018060C" w:rsidRPr="00654895" w:rsidRDefault="0018060C" w:rsidP="00E923B5">
      <w:pPr>
        <w:pStyle w:val="ManualHeading3"/>
        <w:rPr>
          <w:noProof/>
        </w:rPr>
      </w:pPr>
      <w:bookmarkStart w:id="172" w:name="_Toc167220296"/>
      <w:bookmarkStart w:id="173" w:name="_Toc177549029"/>
    </w:p>
    <w:p w:rsidR="0018060C" w:rsidRPr="00654895" w:rsidRDefault="0018060C" w:rsidP="0018060C">
      <w:pPr>
        <w:pStyle w:val="Text1"/>
        <w:ind w:left="0"/>
        <w:rPr>
          <w:noProof/>
          <w:color w:val="000000" w:themeColor="text1"/>
        </w:rPr>
      </w:pPr>
      <w:bookmarkStart w:id="174" w:name="_Hlk214462216"/>
      <w:r w:rsidRPr="00654895">
        <w:rPr>
          <w:noProof/>
          <w:color w:val="000000" w:themeColor="text1"/>
        </w:rPr>
        <w:t xml:space="preserve">Antallet af fuldtidsækvivalenter er vejledende og foregriber ikke resultatet af de igangværende forhandlinger om den næste flerårige finansielle ramme. Desuden er de yderligere ressourcer til Kommissionen planlagt til uddelegering til et forvaltningsorgan under den fremtidige flerårige finansielle ramme uden at foregribe den kommende cost-benefit-analyse </w:t>
      </w:r>
      <w:r w:rsidRPr="00654895">
        <w:rPr>
          <w:noProof/>
        </w:rPr>
        <w:t>for uddelegering af gennemførelsesopgaver til forvaltningsorganer.</w:t>
      </w:r>
      <w:r w:rsidRPr="00654895">
        <w:rPr>
          <w:noProof/>
          <w:color w:val="000000" w:themeColor="text1"/>
        </w:rPr>
        <w:t xml:space="preserve"> </w:t>
      </w:r>
    </w:p>
    <w:bookmarkEnd w:id="174"/>
    <w:p w:rsidR="0018060C" w:rsidRPr="00654895" w:rsidRDefault="0018060C" w:rsidP="00E923B5">
      <w:pPr>
        <w:pStyle w:val="ManualHeading3"/>
        <w:rPr>
          <w:noProof/>
        </w:rPr>
      </w:pPr>
    </w:p>
    <w:p w:rsidR="00E96A2F" w:rsidRPr="00654895" w:rsidRDefault="00E96A2F" w:rsidP="00E923B5">
      <w:pPr>
        <w:pStyle w:val="Text1"/>
        <w:ind w:left="-426"/>
        <w:rPr>
          <w:noProof/>
          <w:color w:val="000000" w:themeColor="text1"/>
        </w:rPr>
      </w:pPr>
      <w:bookmarkStart w:id="175" w:name="_Hlk167692843"/>
      <w:bookmarkEnd w:id="171"/>
      <w:bookmarkEnd w:id="172"/>
      <w:bookmarkEnd w:id="173"/>
      <w:r w:rsidRPr="00654895">
        <w:rPr>
          <w:noProof/>
          <w:color w:val="000000" w:themeColor="text1"/>
        </w:rPr>
        <w:t xml:space="preserve">Personalebehov til gennemførelse af forslaget (i årsværk): </w:t>
      </w:r>
    </w:p>
    <w:tbl>
      <w:tblPr>
        <w:tblStyle w:val="TableGrid"/>
        <w:tblW w:w="9487" w:type="dxa"/>
        <w:tblInd w:w="-426" w:type="dxa"/>
        <w:tblLook w:val="04A0" w:firstRow="1" w:lastRow="0" w:firstColumn="1" w:lastColumn="0" w:noHBand="0" w:noVBand="1"/>
      </w:tblPr>
      <w:tblGrid>
        <w:gridCol w:w="2001"/>
        <w:gridCol w:w="2003"/>
        <w:gridCol w:w="1897"/>
        <w:gridCol w:w="1880"/>
        <w:gridCol w:w="1706"/>
      </w:tblGrid>
      <w:tr w:rsidR="00E96A2F" w:rsidRPr="00654895" w:rsidTr="00425340">
        <w:trPr>
          <w:trHeight w:val="300"/>
        </w:trPr>
        <w:tc>
          <w:tcPr>
            <w:tcW w:w="1845" w:type="dxa"/>
          </w:tcPr>
          <w:p w:rsidR="00E96A2F" w:rsidRPr="00654895" w:rsidRDefault="00E96A2F" w:rsidP="00425340">
            <w:pPr>
              <w:pStyle w:val="Text1"/>
              <w:ind w:left="0"/>
              <w:jc w:val="center"/>
              <w:rPr>
                <w:b/>
                <w:bCs/>
                <w:noProof/>
                <w:sz w:val="22"/>
                <w:szCs w:val="28"/>
              </w:rPr>
            </w:pPr>
          </w:p>
        </w:tc>
        <w:tc>
          <w:tcPr>
            <w:tcW w:w="2031" w:type="dxa"/>
          </w:tcPr>
          <w:p w:rsidR="00E96A2F" w:rsidRPr="00654895" w:rsidRDefault="00E96A2F" w:rsidP="00425340">
            <w:pPr>
              <w:pStyle w:val="Text1"/>
              <w:ind w:left="0"/>
              <w:jc w:val="center"/>
              <w:rPr>
                <w:b/>
                <w:bCs/>
                <w:noProof/>
                <w:sz w:val="22"/>
              </w:rPr>
            </w:pPr>
            <w:r w:rsidRPr="00654895">
              <w:rPr>
                <w:b/>
                <w:noProof/>
                <w:sz w:val="22"/>
              </w:rPr>
              <w:t xml:space="preserve">Skal dækkes af det nuværende personale i Kommissionens tjenestegrene </w:t>
            </w:r>
          </w:p>
        </w:tc>
        <w:tc>
          <w:tcPr>
            <w:tcW w:w="5611" w:type="dxa"/>
            <w:gridSpan w:val="3"/>
          </w:tcPr>
          <w:p w:rsidR="00E96A2F" w:rsidRPr="00654895" w:rsidRDefault="00E96A2F" w:rsidP="00425340">
            <w:pPr>
              <w:pStyle w:val="Text1"/>
              <w:ind w:left="0"/>
              <w:jc w:val="center"/>
              <w:rPr>
                <w:b/>
                <w:bCs/>
                <w:noProof/>
                <w:sz w:val="22"/>
              </w:rPr>
            </w:pPr>
            <w:r w:rsidRPr="00654895">
              <w:rPr>
                <w:b/>
                <w:noProof/>
                <w:sz w:val="22"/>
              </w:rPr>
              <w:t>Ekstraordinært personalebehov*</w:t>
            </w:r>
          </w:p>
        </w:tc>
      </w:tr>
      <w:tr w:rsidR="00E96A2F" w:rsidRPr="00654895" w:rsidTr="00425340">
        <w:trPr>
          <w:trHeight w:val="300"/>
        </w:trPr>
        <w:tc>
          <w:tcPr>
            <w:tcW w:w="1845" w:type="dxa"/>
          </w:tcPr>
          <w:p w:rsidR="00E96A2F" w:rsidRPr="00654895" w:rsidRDefault="00E96A2F" w:rsidP="00425340">
            <w:pPr>
              <w:pStyle w:val="Text1"/>
              <w:ind w:left="0"/>
              <w:jc w:val="center"/>
              <w:rPr>
                <w:b/>
                <w:bCs/>
                <w:noProof/>
                <w:sz w:val="22"/>
                <w:szCs w:val="28"/>
              </w:rPr>
            </w:pPr>
          </w:p>
        </w:tc>
        <w:tc>
          <w:tcPr>
            <w:tcW w:w="2031" w:type="dxa"/>
          </w:tcPr>
          <w:p w:rsidR="00E96A2F" w:rsidRPr="00654895" w:rsidRDefault="00E96A2F" w:rsidP="00425340">
            <w:pPr>
              <w:pStyle w:val="Text1"/>
              <w:ind w:left="0"/>
              <w:jc w:val="center"/>
              <w:rPr>
                <w:b/>
                <w:bCs/>
                <w:noProof/>
                <w:sz w:val="22"/>
                <w:szCs w:val="28"/>
              </w:rPr>
            </w:pPr>
          </w:p>
        </w:tc>
        <w:tc>
          <w:tcPr>
            <w:tcW w:w="1925" w:type="dxa"/>
          </w:tcPr>
          <w:p w:rsidR="00E96A2F" w:rsidRPr="00654895" w:rsidRDefault="00E96A2F" w:rsidP="00425340">
            <w:pPr>
              <w:pStyle w:val="Text1"/>
              <w:ind w:left="0"/>
              <w:jc w:val="center"/>
              <w:rPr>
                <w:b/>
                <w:bCs/>
                <w:noProof/>
                <w:sz w:val="22"/>
              </w:rPr>
            </w:pPr>
            <w:r w:rsidRPr="00654895">
              <w:rPr>
                <w:b/>
                <w:noProof/>
                <w:sz w:val="22"/>
              </w:rPr>
              <w:t>Skal finansieres under udgiftsområde 7 eller Forskning</w:t>
            </w:r>
          </w:p>
        </w:tc>
        <w:tc>
          <w:tcPr>
            <w:tcW w:w="1938" w:type="dxa"/>
          </w:tcPr>
          <w:p w:rsidR="00E96A2F" w:rsidRPr="00654895" w:rsidRDefault="00E96A2F" w:rsidP="00425340">
            <w:pPr>
              <w:pStyle w:val="Text1"/>
              <w:ind w:left="0"/>
              <w:jc w:val="center"/>
              <w:rPr>
                <w:b/>
                <w:bCs/>
                <w:noProof/>
                <w:sz w:val="22"/>
                <w:szCs w:val="28"/>
              </w:rPr>
            </w:pPr>
            <w:r w:rsidRPr="00654895">
              <w:rPr>
                <w:b/>
                <w:noProof/>
                <w:sz w:val="22"/>
              </w:rPr>
              <w:t>Skal finansieres over BA-posten</w:t>
            </w:r>
          </w:p>
        </w:tc>
        <w:tc>
          <w:tcPr>
            <w:tcW w:w="1748" w:type="dxa"/>
          </w:tcPr>
          <w:p w:rsidR="00E96A2F" w:rsidRPr="00654895" w:rsidRDefault="00E96A2F" w:rsidP="00425340">
            <w:pPr>
              <w:pStyle w:val="Text1"/>
              <w:ind w:left="0"/>
              <w:jc w:val="center"/>
              <w:rPr>
                <w:b/>
                <w:bCs/>
                <w:noProof/>
                <w:sz w:val="22"/>
                <w:szCs w:val="28"/>
              </w:rPr>
            </w:pPr>
            <w:r w:rsidRPr="00654895">
              <w:rPr>
                <w:b/>
                <w:noProof/>
                <w:sz w:val="22"/>
              </w:rPr>
              <w:t>Skal finansieres af gebyrer</w:t>
            </w:r>
          </w:p>
        </w:tc>
      </w:tr>
      <w:tr w:rsidR="00E96A2F" w:rsidRPr="00654895" w:rsidTr="00425340">
        <w:trPr>
          <w:trHeight w:val="300"/>
        </w:trPr>
        <w:tc>
          <w:tcPr>
            <w:tcW w:w="1845" w:type="dxa"/>
          </w:tcPr>
          <w:p w:rsidR="00E96A2F" w:rsidRPr="00654895" w:rsidRDefault="00E96A2F" w:rsidP="00425340">
            <w:pPr>
              <w:pStyle w:val="Text1"/>
              <w:ind w:left="0"/>
              <w:rPr>
                <w:noProof/>
                <w:sz w:val="22"/>
                <w:szCs w:val="28"/>
              </w:rPr>
            </w:pPr>
            <w:r w:rsidRPr="00654895">
              <w:rPr>
                <w:noProof/>
                <w:sz w:val="22"/>
              </w:rPr>
              <w:t>Stillinger i stillingsfortegnelsen</w:t>
            </w:r>
          </w:p>
        </w:tc>
        <w:tc>
          <w:tcPr>
            <w:tcW w:w="2031" w:type="dxa"/>
          </w:tcPr>
          <w:p w:rsidR="00E96A2F" w:rsidRPr="00654895" w:rsidRDefault="00E96A2F" w:rsidP="00425340">
            <w:pPr>
              <w:pStyle w:val="Text1"/>
              <w:ind w:left="0"/>
              <w:rPr>
                <w:noProof/>
                <w:sz w:val="22"/>
                <w:szCs w:val="28"/>
              </w:rPr>
            </w:pPr>
          </w:p>
        </w:tc>
        <w:tc>
          <w:tcPr>
            <w:tcW w:w="1925" w:type="dxa"/>
          </w:tcPr>
          <w:p w:rsidR="00E96A2F" w:rsidRPr="00654895" w:rsidRDefault="00B02113" w:rsidP="00425340">
            <w:pPr>
              <w:pStyle w:val="Text1"/>
              <w:ind w:left="0"/>
              <w:rPr>
                <w:noProof/>
                <w:sz w:val="22"/>
                <w:szCs w:val="28"/>
              </w:rPr>
            </w:pPr>
            <w:r w:rsidRPr="00654895">
              <w:rPr>
                <w:noProof/>
                <w:sz w:val="22"/>
              </w:rPr>
              <w:t>2</w:t>
            </w:r>
          </w:p>
        </w:tc>
        <w:tc>
          <w:tcPr>
            <w:tcW w:w="1938" w:type="dxa"/>
          </w:tcPr>
          <w:p w:rsidR="00E96A2F" w:rsidRPr="00654895" w:rsidRDefault="00E96A2F" w:rsidP="00425340">
            <w:pPr>
              <w:pStyle w:val="Text1"/>
              <w:ind w:left="0"/>
              <w:rPr>
                <w:noProof/>
                <w:sz w:val="22"/>
                <w:szCs w:val="28"/>
              </w:rPr>
            </w:pPr>
            <w:r w:rsidRPr="00654895">
              <w:rPr>
                <w:noProof/>
                <w:sz w:val="22"/>
              </w:rPr>
              <w:t>Ikke relevant</w:t>
            </w:r>
          </w:p>
        </w:tc>
        <w:tc>
          <w:tcPr>
            <w:tcW w:w="1748" w:type="dxa"/>
          </w:tcPr>
          <w:p w:rsidR="00E96A2F" w:rsidRPr="00654895" w:rsidRDefault="007350AD" w:rsidP="00425340">
            <w:pPr>
              <w:pStyle w:val="Text1"/>
              <w:ind w:left="0"/>
              <w:rPr>
                <w:noProof/>
                <w:sz w:val="22"/>
                <w:szCs w:val="28"/>
              </w:rPr>
            </w:pPr>
            <w:r w:rsidRPr="00654895">
              <w:rPr>
                <w:noProof/>
                <w:sz w:val="22"/>
              </w:rPr>
              <w:t>Ikke relevant</w:t>
            </w:r>
          </w:p>
        </w:tc>
      </w:tr>
      <w:tr w:rsidR="00E96A2F" w:rsidRPr="00654895" w:rsidTr="00425340">
        <w:trPr>
          <w:trHeight w:val="300"/>
        </w:trPr>
        <w:tc>
          <w:tcPr>
            <w:tcW w:w="1845" w:type="dxa"/>
          </w:tcPr>
          <w:p w:rsidR="00E96A2F" w:rsidRPr="00654895" w:rsidRDefault="00E96A2F" w:rsidP="00425340">
            <w:pPr>
              <w:pStyle w:val="Text1"/>
              <w:ind w:left="0"/>
              <w:rPr>
                <w:noProof/>
                <w:sz w:val="22"/>
                <w:szCs w:val="28"/>
              </w:rPr>
            </w:pPr>
            <w:r w:rsidRPr="00654895">
              <w:rPr>
                <w:noProof/>
                <w:sz w:val="22"/>
              </w:rPr>
              <w:t>Eksternt personale (KA, SNE og V)</w:t>
            </w:r>
          </w:p>
        </w:tc>
        <w:tc>
          <w:tcPr>
            <w:tcW w:w="2031" w:type="dxa"/>
          </w:tcPr>
          <w:p w:rsidR="00E96A2F" w:rsidRPr="00654895" w:rsidRDefault="00E96A2F" w:rsidP="00425340">
            <w:pPr>
              <w:pStyle w:val="Text1"/>
              <w:ind w:left="0"/>
              <w:rPr>
                <w:noProof/>
                <w:sz w:val="22"/>
                <w:szCs w:val="28"/>
              </w:rPr>
            </w:pPr>
          </w:p>
        </w:tc>
        <w:tc>
          <w:tcPr>
            <w:tcW w:w="1925" w:type="dxa"/>
          </w:tcPr>
          <w:p w:rsidR="00E96A2F" w:rsidRPr="00654895" w:rsidRDefault="00B02113" w:rsidP="00425340">
            <w:pPr>
              <w:pStyle w:val="Text1"/>
              <w:ind w:left="0"/>
              <w:rPr>
                <w:noProof/>
                <w:sz w:val="22"/>
                <w:szCs w:val="28"/>
              </w:rPr>
            </w:pPr>
            <w:r w:rsidRPr="00654895">
              <w:rPr>
                <w:noProof/>
                <w:sz w:val="22"/>
              </w:rPr>
              <w:t>4</w:t>
            </w:r>
          </w:p>
        </w:tc>
        <w:tc>
          <w:tcPr>
            <w:tcW w:w="1938" w:type="dxa"/>
          </w:tcPr>
          <w:p w:rsidR="00E96A2F" w:rsidRPr="00654895" w:rsidRDefault="007350AD" w:rsidP="00425340">
            <w:pPr>
              <w:pStyle w:val="Text1"/>
              <w:ind w:left="0"/>
              <w:rPr>
                <w:noProof/>
                <w:sz w:val="22"/>
                <w:szCs w:val="28"/>
              </w:rPr>
            </w:pPr>
            <w:r w:rsidRPr="00654895">
              <w:rPr>
                <w:noProof/>
                <w:sz w:val="22"/>
              </w:rPr>
              <w:t>Ikke relevant</w:t>
            </w:r>
          </w:p>
        </w:tc>
        <w:tc>
          <w:tcPr>
            <w:tcW w:w="1748" w:type="dxa"/>
          </w:tcPr>
          <w:p w:rsidR="00E96A2F" w:rsidRPr="00654895" w:rsidRDefault="007350AD" w:rsidP="00425340">
            <w:pPr>
              <w:pStyle w:val="Text1"/>
              <w:ind w:left="0"/>
              <w:rPr>
                <w:noProof/>
                <w:sz w:val="22"/>
                <w:szCs w:val="28"/>
              </w:rPr>
            </w:pPr>
            <w:r w:rsidRPr="00654895">
              <w:rPr>
                <w:noProof/>
                <w:sz w:val="22"/>
              </w:rPr>
              <w:t>Ikke relevant</w:t>
            </w:r>
          </w:p>
        </w:tc>
      </w:tr>
    </w:tbl>
    <w:p w:rsidR="00E96A2F" w:rsidRPr="00654895" w:rsidRDefault="00E96A2F" w:rsidP="00E923B5">
      <w:pPr>
        <w:pStyle w:val="Text1"/>
        <w:ind w:left="-426" w:right="-427"/>
        <w:rPr>
          <w:noProof/>
        </w:rPr>
      </w:pPr>
      <w:r w:rsidRPr="00654895">
        <w:rPr>
          <w:noProof/>
        </w:rPr>
        <w:t>Beskrivelse af opgaver, der skal udføres af:</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96A2F" w:rsidRPr="00654895" w:rsidTr="00425340">
        <w:tc>
          <w:tcPr>
            <w:tcW w:w="3240" w:type="dxa"/>
          </w:tcPr>
          <w:p w:rsidR="00E96A2F" w:rsidRPr="00654895" w:rsidRDefault="00E96A2F" w:rsidP="00425340">
            <w:pPr>
              <w:rPr>
                <w:noProof/>
                <w:sz w:val="20"/>
              </w:rPr>
            </w:pPr>
            <w:r w:rsidRPr="00654895">
              <w:rPr>
                <w:noProof/>
                <w:sz w:val="20"/>
              </w:rPr>
              <w:t>Tjenestemænd og midlertidigt ansatte</w:t>
            </w:r>
          </w:p>
        </w:tc>
        <w:tc>
          <w:tcPr>
            <w:tcW w:w="7200" w:type="dxa"/>
          </w:tcPr>
          <w:p w:rsidR="00E96A2F" w:rsidRPr="00654895" w:rsidRDefault="004C5C02" w:rsidP="00425340">
            <w:pPr>
              <w:rPr>
                <w:noProof/>
                <w:sz w:val="20"/>
              </w:rPr>
            </w:pPr>
            <w:r w:rsidRPr="00654895">
              <w:rPr>
                <w:noProof/>
                <w:sz w:val="20"/>
              </w:rPr>
              <w:t>Der vil være behov for to ekstra fuldtidsækvivalenter til at varetage den politiske gennemførelse af reformen samt til at udføre reformen og føre tilsyn med de øgede finansielle aktiviteter og programforvaltningsaktiviteter ud over de fire fastansatte og midlertidigt ansatte, der i øjeblikket er tilknyttet Kul- og Stålforskningsfonden. Denne forstærkning er midlertidig og kan omfordeles efter 2031.</w:t>
            </w:r>
          </w:p>
        </w:tc>
      </w:tr>
      <w:tr w:rsidR="00E96A2F" w:rsidRPr="00654895" w:rsidTr="00425340">
        <w:tc>
          <w:tcPr>
            <w:tcW w:w="3240" w:type="dxa"/>
          </w:tcPr>
          <w:p w:rsidR="00E96A2F" w:rsidRPr="00654895" w:rsidRDefault="00E96A2F" w:rsidP="00425340">
            <w:pPr>
              <w:spacing w:before="60" w:after="60"/>
              <w:rPr>
                <w:noProof/>
                <w:sz w:val="20"/>
              </w:rPr>
            </w:pPr>
            <w:r w:rsidRPr="00654895">
              <w:rPr>
                <w:noProof/>
                <w:sz w:val="20"/>
              </w:rPr>
              <w:t>Eksternt personale</w:t>
            </w:r>
          </w:p>
        </w:tc>
        <w:tc>
          <w:tcPr>
            <w:tcW w:w="7200" w:type="dxa"/>
          </w:tcPr>
          <w:p w:rsidR="00E96A2F" w:rsidRPr="00654895" w:rsidRDefault="00104354" w:rsidP="00425340">
            <w:pPr>
              <w:rPr>
                <w:noProof/>
                <w:sz w:val="20"/>
              </w:rPr>
            </w:pPr>
            <w:r w:rsidRPr="00654895">
              <w:rPr>
                <w:noProof/>
                <w:sz w:val="20"/>
              </w:rPr>
              <w:t>Reformen af Kul- og Stålforskningsfonden vil føre til en stigning på 80 % i de årlige tildelinger og til reviderede indkaldelsesbetingelser for årene 2027 til og med 2030. Dette vil medføre en større arbejdsbyrde for enheden under Kul- og Stålforskningsfonden i forbindelse med iværksættelsen af indkaldelserne og gennemførelsen af evalueringer. Indførelsen af dobbelt anvendelse i programmet vil øge arbejdsbyrden yderligere. Der er behov for yderligere fire årsværk som kontraktansatte til stillinger som programforvaltere og projektansvarlige, ud over de 16, der i øjeblikket er afsat til Kul- og Stålforskningsfonden. Den samlede tildeling, der er behov for, vil gradvist falde efter 2031, da der ikke iværksættes yderligere indkaldelser, og projekterne afsluttes.</w:t>
            </w:r>
          </w:p>
        </w:tc>
      </w:tr>
    </w:tbl>
    <w:p w:rsidR="00E96A2F" w:rsidRPr="00654895" w:rsidRDefault="00E96A2F" w:rsidP="00E923B5">
      <w:pPr>
        <w:pStyle w:val="ManualHeading3"/>
        <w:rPr>
          <w:noProof/>
        </w:rPr>
      </w:pPr>
      <w:bookmarkStart w:id="176" w:name="_Toc177549031"/>
      <w:r w:rsidRPr="00654895">
        <w:rPr>
          <w:noProof/>
        </w:rPr>
        <w:t>3.2.5.</w:t>
      </w:r>
      <w:r w:rsidRPr="00654895">
        <w:rPr>
          <w:noProof/>
        </w:rPr>
        <w:tab/>
        <w:t>Oversigt over de anslåede virkninger for de digitale teknologirelaterede investeringer</w:t>
      </w:r>
      <w:bookmarkEnd w:id="176"/>
    </w:p>
    <w:p w:rsidR="00E96A2F" w:rsidRPr="00654895" w:rsidRDefault="00E96A2F" w:rsidP="00E923B5">
      <w:pPr>
        <w:pStyle w:val="Text1"/>
        <w:spacing w:line="259" w:lineRule="auto"/>
        <w:rPr>
          <w:noProof/>
        </w:rPr>
      </w:pPr>
      <w:r w:rsidRPr="00654895">
        <w:rPr>
          <w:noProof/>
        </w:rPr>
        <w:t xml:space="preserve">Obligatoriske: det bedste skøn over de investeringer i digital teknologi, som forslaget/initiativet medfører, bør medtages i nedenstående tabel. </w:t>
      </w:r>
    </w:p>
    <w:p w:rsidR="00E96A2F" w:rsidRPr="00654895" w:rsidRDefault="00E96A2F" w:rsidP="00E923B5">
      <w:pPr>
        <w:pStyle w:val="Text1"/>
        <w:spacing w:line="259" w:lineRule="auto"/>
        <w:rPr>
          <w:noProof/>
        </w:rPr>
      </w:pPr>
      <w:r w:rsidRPr="00654895">
        <w:rPr>
          <w:noProof/>
        </w:rPr>
        <w:t xml:space="preserve">Når det er nødvendigt for gennemførelsen af forslaget/initiativet, bør bevillingerne under udgiftsområde 7 undtagelsesvis opføres under den pågældende budgetpost. </w:t>
      </w:r>
    </w:p>
    <w:p w:rsidR="00E96A2F" w:rsidRPr="00654895" w:rsidRDefault="00E96A2F" w:rsidP="00E923B5">
      <w:pPr>
        <w:pStyle w:val="Text1"/>
        <w:spacing w:line="259" w:lineRule="auto"/>
        <w:rPr>
          <w:noProof/>
        </w:rPr>
      </w:pPr>
      <w:r w:rsidRPr="00654895">
        <w:rPr>
          <w:noProof/>
        </w:rPr>
        <w:t>Bevillingerne under udgiftsområde 1-6 bør afspejles som "Policy-IT-udgifter til operationelle programmer". Disse udgifter vedrører det driftsbudget, der skal anvendes til at genbruge/købe/udvikle IT-platforme/værktøjer, der er direkte knyttet til gennemførelsen af initiativet og de dertil knyttede investeringer (f.eks. licenser, undersøgelser, datalagring osv.). Oplysningerne i denne tabel skal være i overensstemmelse med oplysningerne i afsnit 4 "Digitale dimensioner".</w:t>
      </w:r>
    </w:p>
    <w:tbl>
      <w:tblPr>
        <w:tblW w:w="10478" w:type="dxa"/>
        <w:tblLayout w:type="fixed"/>
        <w:tblLook w:val="04A0" w:firstRow="1" w:lastRow="0" w:firstColumn="1" w:lastColumn="0" w:noHBand="0" w:noVBand="1"/>
      </w:tblPr>
      <w:tblGrid>
        <w:gridCol w:w="981"/>
        <w:gridCol w:w="981"/>
        <w:gridCol w:w="981"/>
        <w:gridCol w:w="271"/>
        <w:gridCol w:w="835"/>
        <w:gridCol w:w="835"/>
        <w:gridCol w:w="835"/>
        <w:gridCol w:w="835"/>
        <w:gridCol w:w="981"/>
        <w:gridCol w:w="981"/>
        <w:gridCol w:w="981"/>
        <w:gridCol w:w="981"/>
      </w:tblGrid>
      <w:tr w:rsidR="007350AD" w:rsidRPr="00654895" w:rsidTr="007350AD">
        <w:trPr>
          <w:trHeight w:val="525"/>
        </w:trPr>
        <w:tc>
          <w:tcPr>
            <w:tcW w:w="3214" w:type="dxa"/>
            <w:gridSpan w:val="4"/>
            <w:vMerge w:val="restart"/>
            <w:tcBorders>
              <w:top w:val="single" w:sz="8" w:space="0" w:color="auto"/>
              <w:left w:val="single" w:sz="4" w:space="0" w:color="auto"/>
              <w:right w:val="single" w:sz="4"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Digitale bevillinger og IT-bevillinger I ALT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835" w:type="dxa"/>
            <w:tcBorders>
              <w:top w:val="single" w:sz="8" w:space="0" w:color="auto"/>
              <w:left w:val="single" w:sz="8" w:space="0" w:color="auto"/>
              <w:bottom w:val="nil"/>
              <w:right w:val="single" w:sz="4" w:space="0" w:color="auto"/>
            </w:tcBorders>
            <w:tcMar>
              <w:left w:w="108" w:type="dxa"/>
              <w:right w:w="108" w:type="dxa"/>
            </w:tcMar>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981" w:type="dxa"/>
            <w:tcBorders>
              <w:top w:val="single" w:sz="8" w:space="0" w:color="auto"/>
              <w:left w:val="single" w:sz="4" w:space="0" w:color="auto"/>
              <w:bottom w:val="nil"/>
              <w:right w:val="single" w:sz="4" w:space="0" w:color="auto"/>
            </w:tcBorders>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981" w:type="dxa"/>
            <w:tcBorders>
              <w:top w:val="single" w:sz="8" w:space="0" w:color="auto"/>
              <w:left w:val="single" w:sz="4" w:space="0" w:color="auto"/>
              <w:bottom w:val="nil"/>
              <w:right w:val="single" w:sz="4" w:space="0" w:color="auto"/>
            </w:tcBorders>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981" w:type="dxa"/>
            <w:tcBorders>
              <w:top w:val="single" w:sz="8" w:space="0" w:color="auto"/>
              <w:left w:val="single" w:sz="4" w:space="0" w:color="auto"/>
              <w:bottom w:val="nil"/>
              <w:right w:val="single" w:sz="4" w:space="0" w:color="auto"/>
            </w:tcBorders>
            <w:vAlign w:val="center"/>
          </w:tcPr>
          <w:p w:rsidR="007350AD" w:rsidRPr="00654895" w:rsidRDefault="007350AD" w:rsidP="007350AD">
            <w:pPr>
              <w:spacing w:before="0" w:after="0"/>
              <w:jc w:val="center"/>
              <w:rPr>
                <w:noProof/>
                <w:color w:val="000000" w:themeColor="text1"/>
                <w:sz w:val="18"/>
                <w:szCs w:val="18"/>
              </w:rPr>
            </w:pPr>
            <w:r w:rsidRPr="00654895">
              <w:rPr>
                <w:noProof/>
                <w:color w:val="000000" w:themeColor="text1"/>
                <w:sz w:val="18"/>
              </w:rPr>
              <w:t>År</w:t>
            </w:r>
          </w:p>
        </w:tc>
        <w:tc>
          <w:tcPr>
            <w:tcW w:w="981" w:type="dxa"/>
            <w:vMerge w:val="restart"/>
            <w:tcBorders>
              <w:top w:val="single" w:sz="8" w:space="0" w:color="auto"/>
              <w:left w:val="single" w:sz="4" w:space="0" w:color="auto"/>
              <w:bottom w:val="single" w:sz="8" w:space="0" w:color="auto"/>
              <w:right w:val="single" w:sz="4"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I ALT FFR 2028-2034</w:t>
            </w:r>
          </w:p>
        </w:tc>
      </w:tr>
      <w:tr w:rsidR="007350AD" w:rsidRPr="00654895" w:rsidTr="007350AD">
        <w:trPr>
          <w:trHeight w:val="525"/>
        </w:trPr>
        <w:tc>
          <w:tcPr>
            <w:tcW w:w="3214" w:type="dxa"/>
            <w:gridSpan w:val="4"/>
            <w:vMerge/>
            <w:tcBorders>
              <w:top w:val="single" w:sz="8" w:space="0" w:color="auto"/>
              <w:left w:val="single" w:sz="4" w:space="0" w:color="auto"/>
              <w:bottom w:val="single" w:sz="4" w:space="0" w:color="auto"/>
              <w:right w:val="single" w:sz="4" w:space="0" w:color="auto"/>
            </w:tcBorders>
            <w:vAlign w:val="center"/>
          </w:tcPr>
          <w:p w:rsidR="007350AD" w:rsidRPr="00654895" w:rsidRDefault="007350AD" w:rsidP="007350AD">
            <w:pPr>
              <w:rPr>
                <w:noProof/>
              </w:rPr>
            </w:pPr>
          </w:p>
        </w:tc>
        <w:tc>
          <w:tcPr>
            <w:tcW w:w="835" w:type="dxa"/>
            <w:tcBorders>
              <w:top w:val="nil"/>
              <w:left w:val="single" w:sz="4" w:space="0" w:color="auto"/>
              <w:bottom w:val="single" w:sz="4" w:space="0" w:color="auto"/>
              <w:right w:val="single" w:sz="8"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2028</w:t>
            </w:r>
          </w:p>
        </w:tc>
        <w:tc>
          <w:tcPr>
            <w:tcW w:w="835" w:type="dxa"/>
            <w:tcBorders>
              <w:top w:val="nil"/>
              <w:left w:val="single" w:sz="8" w:space="0" w:color="auto"/>
              <w:bottom w:val="single" w:sz="4" w:space="0" w:color="auto"/>
              <w:right w:val="single" w:sz="8"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2029</w:t>
            </w:r>
          </w:p>
        </w:tc>
        <w:tc>
          <w:tcPr>
            <w:tcW w:w="835" w:type="dxa"/>
            <w:tcBorders>
              <w:top w:val="nil"/>
              <w:left w:val="single" w:sz="8" w:space="0" w:color="auto"/>
              <w:bottom w:val="single" w:sz="4" w:space="0" w:color="auto"/>
              <w:right w:val="single" w:sz="8"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2030</w:t>
            </w:r>
          </w:p>
        </w:tc>
        <w:tc>
          <w:tcPr>
            <w:tcW w:w="835" w:type="dxa"/>
            <w:tcBorders>
              <w:top w:val="nil"/>
              <w:left w:val="single" w:sz="8" w:space="0" w:color="auto"/>
              <w:bottom w:val="single" w:sz="4" w:space="0" w:color="auto"/>
              <w:right w:val="single" w:sz="4"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2031</w:t>
            </w:r>
          </w:p>
        </w:tc>
        <w:tc>
          <w:tcPr>
            <w:tcW w:w="981" w:type="dxa"/>
            <w:tcBorders>
              <w:left w:val="single" w:sz="4" w:space="0" w:color="auto"/>
              <w:bottom w:val="single" w:sz="4" w:space="0" w:color="auto"/>
              <w:right w:val="single" w:sz="4" w:space="0" w:color="auto"/>
            </w:tcBorders>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2032</w:t>
            </w:r>
          </w:p>
        </w:tc>
        <w:tc>
          <w:tcPr>
            <w:tcW w:w="981" w:type="dxa"/>
            <w:tcBorders>
              <w:left w:val="single" w:sz="4" w:space="0" w:color="auto"/>
              <w:bottom w:val="single" w:sz="4" w:space="0" w:color="auto"/>
              <w:right w:val="single" w:sz="4" w:space="0" w:color="auto"/>
            </w:tcBorders>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2033</w:t>
            </w:r>
          </w:p>
        </w:tc>
        <w:tc>
          <w:tcPr>
            <w:tcW w:w="981" w:type="dxa"/>
            <w:tcBorders>
              <w:left w:val="single" w:sz="4" w:space="0" w:color="auto"/>
              <w:bottom w:val="single" w:sz="4" w:space="0" w:color="auto"/>
              <w:right w:val="single" w:sz="4" w:space="0" w:color="auto"/>
            </w:tcBorders>
            <w:vAlign w:val="center"/>
          </w:tcPr>
          <w:p w:rsidR="007350AD" w:rsidRPr="00654895" w:rsidRDefault="007350AD" w:rsidP="007350AD">
            <w:pPr>
              <w:spacing w:before="0" w:after="0"/>
              <w:jc w:val="center"/>
              <w:rPr>
                <w:b/>
                <w:bCs/>
                <w:noProof/>
                <w:color w:val="000000" w:themeColor="text1"/>
                <w:sz w:val="18"/>
                <w:szCs w:val="18"/>
              </w:rPr>
            </w:pPr>
            <w:r w:rsidRPr="00654895">
              <w:rPr>
                <w:b/>
                <w:noProof/>
                <w:color w:val="000000" w:themeColor="text1"/>
                <w:sz w:val="18"/>
              </w:rPr>
              <w:t>2034</w:t>
            </w:r>
          </w:p>
        </w:tc>
        <w:tc>
          <w:tcPr>
            <w:tcW w:w="981" w:type="dxa"/>
            <w:vMerge/>
            <w:tcBorders>
              <w:left w:val="single" w:sz="4" w:space="0" w:color="auto"/>
              <w:bottom w:val="single" w:sz="4" w:space="0" w:color="auto"/>
              <w:right w:val="single" w:sz="4" w:space="0" w:color="auto"/>
            </w:tcBorders>
            <w:vAlign w:val="center"/>
          </w:tcPr>
          <w:p w:rsidR="007350AD" w:rsidRPr="00654895" w:rsidRDefault="007350AD" w:rsidP="007350AD">
            <w:pPr>
              <w:rPr>
                <w:noProof/>
              </w:rPr>
            </w:pPr>
          </w:p>
        </w:tc>
      </w:tr>
      <w:tr w:rsidR="007350AD" w:rsidRPr="00654895" w:rsidTr="007350AD">
        <w:trPr>
          <w:gridAfter w:val="9"/>
          <w:wAfter w:w="7535" w:type="dxa"/>
          <w:trHeight w:val="300"/>
        </w:trPr>
        <w:tc>
          <w:tcPr>
            <w:tcW w:w="981" w:type="dxa"/>
            <w:tcBorders>
              <w:top w:val="single" w:sz="4" w:space="0" w:color="auto"/>
              <w:left w:val="single" w:sz="4" w:space="0" w:color="auto"/>
              <w:bottom w:val="single" w:sz="4" w:space="0" w:color="auto"/>
              <w:right w:val="single" w:sz="4" w:space="0" w:color="auto"/>
            </w:tcBorders>
          </w:tcPr>
          <w:p w:rsidR="007350AD" w:rsidRPr="00654895" w:rsidRDefault="007350AD" w:rsidP="007350AD">
            <w:pPr>
              <w:spacing w:before="0" w:after="0"/>
              <w:jc w:val="left"/>
              <w:rPr>
                <w:b/>
                <w:bCs/>
                <w:noProof/>
                <w:sz w:val="16"/>
                <w:szCs w:val="16"/>
              </w:rPr>
            </w:pPr>
          </w:p>
        </w:tc>
        <w:tc>
          <w:tcPr>
            <w:tcW w:w="981" w:type="dxa"/>
            <w:tcBorders>
              <w:top w:val="single" w:sz="4" w:space="0" w:color="auto"/>
              <w:left w:val="single" w:sz="4" w:space="0" w:color="auto"/>
              <w:bottom w:val="single" w:sz="4" w:space="0" w:color="auto"/>
              <w:right w:val="single" w:sz="4" w:space="0" w:color="auto"/>
            </w:tcBorders>
          </w:tcPr>
          <w:p w:rsidR="007350AD" w:rsidRPr="00654895" w:rsidRDefault="007350AD" w:rsidP="007350AD">
            <w:pPr>
              <w:spacing w:before="0" w:after="0"/>
              <w:jc w:val="left"/>
              <w:rPr>
                <w:b/>
                <w:bCs/>
                <w:noProof/>
                <w:sz w:val="16"/>
                <w:szCs w:val="16"/>
              </w:rPr>
            </w:pPr>
          </w:p>
        </w:tc>
        <w:tc>
          <w:tcPr>
            <w:tcW w:w="981" w:type="dxa"/>
            <w:tcBorders>
              <w:top w:val="single" w:sz="4" w:space="0" w:color="auto"/>
              <w:left w:val="single" w:sz="4" w:space="0" w:color="auto"/>
              <w:bottom w:val="single" w:sz="4" w:space="0" w:color="auto"/>
              <w:right w:val="single" w:sz="4" w:space="0" w:color="auto"/>
            </w:tcBorders>
          </w:tcPr>
          <w:p w:rsidR="007350AD" w:rsidRPr="00654895" w:rsidRDefault="007350AD" w:rsidP="007350AD">
            <w:pPr>
              <w:spacing w:before="0" w:after="0"/>
              <w:jc w:val="left"/>
              <w:rPr>
                <w:b/>
                <w:bCs/>
                <w:noProof/>
                <w:sz w:val="16"/>
                <w:szCs w:val="16"/>
              </w:rPr>
            </w:pPr>
          </w:p>
        </w:tc>
      </w:tr>
      <w:tr w:rsidR="007350AD" w:rsidRPr="00654895" w:rsidTr="006A6D9C">
        <w:trPr>
          <w:trHeight w:val="300"/>
        </w:trPr>
        <w:tc>
          <w:tcPr>
            <w:tcW w:w="3214" w:type="dxa"/>
            <w:gridSpan w:val="4"/>
            <w:tcBorders>
              <w:top w:val="single" w:sz="4" w:space="0" w:color="auto"/>
              <w:left w:val="single" w:sz="8" w:space="0" w:color="auto"/>
              <w:bottom w:val="single" w:sz="8" w:space="0" w:color="auto"/>
              <w:right w:val="single" w:sz="8" w:space="0" w:color="auto"/>
            </w:tcBorders>
            <w:tcMar>
              <w:left w:w="108" w:type="dxa"/>
              <w:right w:w="108" w:type="dxa"/>
            </w:tcMar>
            <w:vAlign w:val="center"/>
          </w:tcPr>
          <w:p w:rsidR="007350AD" w:rsidRPr="00654895" w:rsidRDefault="007350AD" w:rsidP="007350AD">
            <w:pPr>
              <w:spacing w:before="0" w:after="0"/>
              <w:jc w:val="left"/>
              <w:rPr>
                <w:noProof/>
                <w:color w:val="000000" w:themeColor="text1"/>
                <w:sz w:val="16"/>
                <w:szCs w:val="16"/>
              </w:rPr>
            </w:pPr>
            <w:r w:rsidRPr="00654895">
              <w:rPr>
                <w:rFonts w:ascii="Arial Narrow" w:hAnsi="Arial Narrow"/>
                <w:noProof/>
                <w:color w:val="000000" w:themeColor="text1"/>
                <w:sz w:val="20"/>
              </w:rPr>
              <w:t>IT-udgifter (organisationen/institutionen)</w:t>
            </w:r>
            <w:r w:rsidRPr="00654895">
              <w:rPr>
                <w:noProof/>
                <w:color w:val="000000" w:themeColor="text1"/>
                <w:sz w:val="16"/>
              </w:rPr>
              <w:t xml:space="preserve"> </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0,000</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0,000</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0,000</w:t>
            </w:r>
          </w:p>
        </w:tc>
        <w:tc>
          <w:tcPr>
            <w:tcW w:w="835"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r>
      <w:tr w:rsidR="007350AD" w:rsidRPr="00654895" w:rsidTr="001E038D">
        <w:trPr>
          <w:trHeight w:val="300"/>
        </w:trPr>
        <w:tc>
          <w:tcPr>
            <w:tcW w:w="3214" w:type="dxa"/>
            <w:gridSpan w:val="4"/>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7350AD" w:rsidRPr="00654895" w:rsidRDefault="007350AD" w:rsidP="007350AD">
            <w:pPr>
              <w:spacing w:before="0" w:after="0"/>
              <w:jc w:val="center"/>
              <w:rPr>
                <w:b/>
                <w:bCs/>
                <w:noProof/>
                <w:color w:val="000000" w:themeColor="text1"/>
                <w:sz w:val="16"/>
                <w:szCs w:val="16"/>
              </w:rPr>
            </w:pPr>
            <w:r w:rsidRPr="00654895">
              <w:rPr>
                <w:b/>
                <w:noProof/>
                <w:color w:val="000000" w:themeColor="text1"/>
                <w:sz w:val="16"/>
              </w:rPr>
              <w:t>Subtotal UDGIFTSOMRÅDE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0,000</w:t>
            </w:r>
          </w:p>
        </w:tc>
      </w:tr>
      <w:tr w:rsidR="007350AD" w:rsidRPr="00654895" w:rsidTr="007350AD">
        <w:trPr>
          <w:gridAfter w:val="9"/>
          <w:wAfter w:w="7535" w:type="dxa"/>
          <w:trHeight w:val="300"/>
        </w:trPr>
        <w:tc>
          <w:tcPr>
            <w:tcW w:w="981" w:type="dxa"/>
            <w:tcBorders>
              <w:top w:val="single" w:sz="8" w:space="0" w:color="auto"/>
              <w:left w:val="single" w:sz="8" w:space="0" w:color="auto"/>
              <w:bottom w:val="single" w:sz="8" w:space="0" w:color="auto"/>
              <w:right w:val="single" w:sz="8" w:space="0" w:color="auto"/>
            </w:tcBorders>
          </w:tcPr>
          <w:p w:rsidR="007350AD" w:rsidRPr="00654895" w:rsidRDefault="007350AD" w:rsidP="007350AD">
            <w:pPr>
              <w:spacing w:before="0" w:after="0"/>
              <w:jc w:val="left"/>
              <w:rPr>
                <w:b/>
                <w:bCs/>
                <w:noProof/>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654895" w:rsidRDefault="007350AD" w:rsidP="007350AD">
            <w:pPr>
              <w:spacing w:before="0" w:after="0"/>
              <w:jc w:val="left"/>
              <w:rPr>
                <w:b/>
                <w:bCs/>
                <w:noProof/>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654895" w:rsidRDefault="007350AD" w:rsidP="007350AD">
            <w:pPr>
              <w:spacing w:before="0" w:after="0"/>
              <w:jc w:val="left"/>
              <w:rPr>
                <w:b/>
                <w:bCs/>
                <w:noProof/>
                <w:sz w:val="16"/>
                <w:szCs w:val="16"/>
              </w:rPr>
            </w:pPr>
          </w:p>
        </w:tc>
      </w:tr>
      <w:tr w:rsidR="007350AD" w:rsidRPr="00654895" w:rsidTr="007350AD">
        <w:trPr>
          <w:trHeight w:val="300"/>
        </w:trPr>
        <w:tc>
          <w:tcPr>
            <w:tcW w:w="3214"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7350AD" w:rsidRPr="00654895" w:rsidRDefault="007350AD" w:rsidP="007350AD">
            <w:pPr>
              <w:spacing w:before="0" w:after="0"/>
              <w:jc w:val="left"/>
              <w:rPr>
                <w:rFonts w:ascii="Arial Narrow" w:eastAsia="Arial Narrow" w:hAnsi="Arial Narrow" w:cs="Arial Narrow"/>
                <w:noProof/>
                <w:color w:val="000000" w:themeColor="text1"/>
                <w:sz w:val="20"/>
                <w:szCs w:val="20"/>
              </w:rPr>
            </w:pPr>
            <w:r w:rsidRPr="00654895">
              <w:rPr>
                <w:rFonts w:ascii="Arial Narrow" w:hAnsi="Arial Narrow"/>
                <w:noProof/>
                <w:color w:val="000000" w:themeColor="text1"/>
                <w:sz w:val="20"/>
              </w:rPr>
              <w:t>Policy-IT-udgifter til operationelle programmer</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0,520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0,531</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0,541</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0,552</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0,563</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0,574</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noProof/>
                <w:color w:val="000000" w:themeColor="text1"/>
                <w:sz w:val="16"/>
                <w:szCs w:val="16"/>
              </w:rPr>
            </w:pPr>
            <w:r w:rsidRPr="00654895">
              <w:rPr>
                <w:noProof/>
                <w:color w:val="000000" w:themeColor="text1"/>
                <w:sz w:val="16"/>
              </w:rPr>
              <w:t>0,586</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3,867</w:t>
            </w:r>
          </w:p>
        </w:tc>
      </w:tr>
      <w:tr w:rsidR="007350AD" w:rsidRPr="00654895" w:rsidTr="007350AD">
        <w:trPr>
          <w:trHeight w:val="300"/>
        </w:trPr>
        <w:tc>
          <w:tcPr>
            <w:tcW w:w="3214" w:type="dxa"/>
            <w:gridSpan w:val="4"/>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7350AD" w:rsidRPr="00654895" w:rsidRDefault="007350AD" w:rsidP="007350AD">
            <w:pPr>
              <w:spacing w:before="0" w:after="0"/>
              <w:jc w:val="center"/>
              <w:rPr>
                <w:b/>
                <w:bCs/>
                <w:noProof/>
                <w:color w:val="000000" w:themeColor="text1"/>
                <w:sz w:val="16"/>
                <w:szCs w:val="16"/>
              </w:rPr>
            </w:pPr>
            <w:r w:rsidRPr="00654895">
              <w:rPr>
                <w:b/>
                <w:noProof/>
                <w:color w:val="000000" w:themeColor="text1"/>
                <w:sz w:val="16"/>
              </w:rPr>
              <w:t>Subtotal uden for UDGIFTSOMRÅDE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0,520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0,531</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0,541</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0,552</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0,563</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0,574</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0,586</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3,867</w:t>
            </w:r>
          </w:p>
        </w:tc>
      </w:tr>
      <w:tr w:rsidR="007350AD" w:rsidRPr="00654895" w:rsidTr="007350AD">
        <w:trPr>
          <w:gridAfter w:val="9"/>
          <w:wAfter w:w="7535" w:type="dxa"/>
          <w:trHeight w:val="300"/>
        </w:trPr>
        <w:tc>
          <w:tcPr>
            <w:tcW w:w="981" w:type="dxa"/>
            <w:tcBorders>
              <w:top w:val="single" w:sz="8" w:space="0" w:color="auto"/>
              <w:left w:val="single" w:sz="8" w:space="0" w:color="auto"/>
              <w:bottom w:val="single" w:sz="8" w:space="0" w:color="auto"/>
              <w:right w:val="single" w:sz="8" w:space="0" w:color="auto"/>
            </w:tcBorders>
          </w:tcPr>
          <w:p w:rsidR="007350AD" w:rsidRPr="00654895" w:rsidRDefault="007350AD" w:rsidP="007350AD">
            <w:pPr>
              <w:spacing w:before="0" w:after="0"/>
              <w:jc w:val="center"/>
              <w:rPr>
                <w:noProof/>
                <w:color w:val="000000" w:themeColor="text1"/>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654895" w:rsidRDefault="007350AD" w:rsidP="007350AD">
            <w:pPr>
              <w:spacing w:before="0" w:after="0"/>
              <w:jc w:val="center"/>
              <w:rPr>
                <w:noProof/>
                <w:color w:val="000000" w:themeColor="text1"/>
                <w:sz w:val="16"/>
                <w:szCs w:val="16"/>
              </w:rPr>
            </w:pPr>
          </w:p>
        </w:tc>
        <w:tc>
          <w:tcPr>
            <w:tcW w:w="981" w:type="dxa"/>
            <w:tcBorders>
              <w:top w:val="single" w:sz="8" w:space="0" w:color="auto"/>
              <w:left w:val="single" w:sz="8" w:space="0" w:color="auto"/>
              <w:bottom w:val="single" w:sz="8" w:space="0" w:color="auto"/>
              <w:right w:val="single" w:sz="8" w:space="0" w:color="auto"/>
            </w:tcBorders>
          </w:tcPr>
          <w:p w:rsidR="007350AD" w:rsidRPr="00654895" w:rsidRDefault="007350AD" w:rsidP="007350AD">
            <w:pPr>
              <w:spacing w:before="0" w:after="0"/>
              <w:jc w:val="center"/>
              <w:rPr>
                <w:noProof/>
                <w:color w:val="000000" w:themeColor="text1"/>
                <w:sz w:val="16"/>
                <w:szCs w:val="16"/>
              </w:rPr>
            </w:pPr>
          </w:p>
        </w:tc>
      </w:tr>
      <w:tr w:rsidR="007350AD" w:rsidRPr="00654895" w:rsidTr="007350AD">
        <w:trPr>
          <w:trHeight w:val="315"/>
        </w:trPr>
        <w:tc>
          <w:tcPr>
            <w:tcW w:w="3214" w:type="dxa"/>
            <w:gridSpan w:val="4"/>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7350AD" w:rsidRPr="00654895" w:rsidRDefault="007350AD" w:rsidP="007350AD">
            <w:pPr>
              <w:spacing w:before="0" w:after="0"/>
              <w:jc w:val="center"/>
              <w:rPr>
                <w:b/>
                <w:bCs/>
                <w:noProof/>
                <w:color w:val="000000" w:themeColor="text1"/>
                <w:sz w:val="16"/>
                <w:szCs w:val="16"/>
              </w:rPr>
            </w:pPr>
            <w:r w:rsidRPr="00654895">
              <w:rPr>
                <w:b/>
                <w:noProof/>
                <w:color w:val="000000" w:themeColor="text1"/>
                <w:sz w:val="16"/>
              </w:rPr>
              <w:t>I ALT</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0,520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0,531</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0,541</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0,552</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0,563</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0,574</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0,586</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7350AD" w:rsidRPr="00654895" w:rsidRDefault="007350AD" w:rsidP="007350AD">
            <w:pPr>
              <w:spacing w:before="0" w:after="0"/>
              <w:jc w:val="right"/>
              <w:rPr>
                <w:b/>
                <w:bCs/>
                <w:noProof/>
                <w:color w:val="000000" w:themeColor="text1"/>
                <w:sz w:val="16"/>
                <w:szCs w:val="16"/>
              </w:rPr>
            </w:pPr>
            <w:r w:rsidRPr="00654895">
              <w:rPr>
                <w:b/>
                <w:noProof/>
                <w:color w:val="000000" w:themeColor="text1"/>
                <w:sz w:val="16"/>
              </w:rPr>
              <w:t>3,867</w:t>
            </w:r>
          </w:p>
        </w:tc>
      </w:tr>
    </w:tbl>
    <w:p w:rsidR="00E96A2F" w:rsidRPr="00654895" w:rsidRDefault="00E96A2F" w:rsidP="00E923B5">
      <w:pPr>
        <w:pStyle w:val="ManualHeading3"/>
        <w:rPr>
          <w:noProof/>
        </w:rPr>
      </w:pPr>
      <w:bookmarkStart w:id="177" w:name="_Toc514938056"/>
      <w:bookmarkStart w:id="178" w:name="_Toc520485055"/>
      <w:bookmarkStart w:id="179" w:name="_Toc160804599"/>
      <w:bookmarkStart w:id="180" w:name="_Toc167220298"/>
      <w:bookmarkStart w:id="181" w:name="_Toc177549032"/>
      <w:bookmarkEnd w:id="175"/>
      <w:r w:rsidRPr="00654895">
        <w:rPr>
          <w:noProof/>
        </w:rPr>
        <w:t>3.2.6.</w:t>
      </w:r>
      <w:r w:rsidRPr="00654895">
        <w:rPr>
          <w:noProof/>
        </w:rPr>
        <w:tab/>
        <w:t>Forenelighed med indeværende flerårige finansielle ramme</w:t>
      </w:r>
      <w:bookmarkEnd w:id="177"/>
      <w:bookmarkEnd w:id="178"/>
      <w:bookmarkEnd w:id="179"/>
      <w:bookmarkEnd w:id="180"/>
      <w:bookmarkEnd w:id="181"/>
      <w:r w:rsidRPr="00654895">
        <w:rPr>
          <w:noProof/>
        </w:rPr>
        <w:t xml:space="preserve"> </w:t>
      </w:r>
    </w:p>
    <w:p w:rsidR="00E96A2F" w:rsidRPr="00654895" w:rsidRDefault="00E96A2F" w:rsidP="00E923B5">
      <w:pPr>
        <w:pStyle w:val="Text1"/>
        <w:rPr>
          <w:noProof/>
        </w:rPr>
      </w:pPr>
      <w:r w:rsidRPr="00654895">
        <w:rPr>
          <w:noProof/>
        </w:rPr>
        <w:t>Forslaget/initiativet:</w:t>
      </w:r>
    </w:p>
    <w:p w:rsidR="00E96A2F" w:rsidRPr="00654895" w:rsidRDefault="009C32A5" w:rsidP="00E923B5">
      <w:pPr>
        <w:pStyle w:val="ListDash1"/>
        <w:rPr>
          <w:noProof/>
        </w:rPr>
      </w:pPr>
      <w:sdt>
        <w:sdtPr>
          <w:rPr>
            <w:rFonts w:ascii="Wingdings" w:eastAsia="Wingdings" w:hAnsi="Wingdings" w:cs="Wingdings"/>
            <w:noProof/>
          </w:rPr>
          <w:id w:val="1299196096"/>
          <w14:checkbox>
            <w14:checked w14:val="1"/>
            <w14:checkedState w14:val="2612" w14:font="MS Gothic"/>
            <w14:uncheckedState w14:val="2610" w14:font="MS Gothic"/>
          </w14:checkbox>
        </w:sdtPr>
        <w:sdtEndPr/>
        <w:sdtContent>
          <w:r w:rsidR="008D544E" w:rsidRPr="00654895">
            <w:rPr>
              <w:rFonts w:ascii="MS Gothic" w:eastAsia="MS Gothic" w:hAnsi="MS Gothic" w:cs="Wingdings" w:hint="eastAsia"/>
              <w:noProof/>
            </w:rPr>
            <w:t>☒</w:t>
          </w:r>
        </w:sdtContent>
      </w:sdt>
      <w:r w:rsidR="00141312" w:rsidRPr="00654895">
        <w:rPr>
          <w:noProof/>
        </w:rPr>
        <w:tab/>
        <w:t>kan finansieres fuldt ud gennem omfordeling inden for det relevante udgiftsområde i den flerårige finansielle ramme (FFR)</w:t>
      </w:r>
    </w:p>
    <w:p w:rsidR="00E96A2F" w:rsidRPr="00654895" w:rsidRDefault="00E96A2F" w:rsidP="00E923B5">
      <w:pPr>
        <w:pStyle w:val="ListDash1"/>
        <w:rPr>
          <w:noProof/>
        </w:rPr>
      </w:pPr>
      <w:r w:rsidRPr="00654895">
        <w:rPr>
          <w:rFonts w:ascii="Wingdings" w:hAnsi="Wingdings"/>
          <w:noProof/>
        </w:rPr>
        <w:t></w:t>
      </w:r>
      <w:r w:rsidRPr="00654895">
        <w:rPr>
          <w:noProof/>
        </w:rPr>
        <w:tab/>
        <w:t>kræver anvendelse af den uudnyttede margen under det relevante udgiftsområde i FFR og/eller anvendelse af særlige instrumenter som fastlagt i FFR-forordningen</w:t>
      </w:r>
    </w:p>
    <w:p w:rsidR="00E96A2F" w:rsidRPr="00654895" w:rsidRDefault="00E96A2F" w:rsidP="00E923B5">
      <w:pPr>
        <w:pStyle w:val="ListDash1"/>
        <w:rPr>
          <w:noProof/>
        </w:rPr>
      </w:pPr>
      <w:r w:rsidRPr="00654895">
        <w:rPr>
          <w:rFonts w:ascii="Wingdings" w:hAnsi="Wingdings"/>
          <w:noProof/>
        </w:rPr>
        <w:t></w:t>
      </w:r>
      <w:r w:rsidRPr="00654895">
        <w:rPr>
          <w:noProof/>
        </w:rPr>
        <w:tab/>
        <w:t>kræver en revision af FFR</w:t>
      </w:r>
    </w:p>
    <w:p w:rsidR="00E96A2F" w:rsidRPr="00654895" w:rsidRDefault="00E96A2F" w:rsidP="00E923B5">
      <w:pPr>
        <w:pStyle w:val="ManualHeading3"/>
        <w:rPr>
          <w:noProof/>
        </w:rPr>
      </w:pPr>
      <w:bookmarkStart w:id="182" w:name="_Toc514938058"/>
      <w:bookmarkStart w:id="183" w:name="_Toc520485056"/>
      <w:bookmarkStart w:id="184" w:name="_Toc160804600"/>
      <w:bookmarkStart w:id="185" w:name="_Toc167220299"/>
      <w:bookmarkStart w:id="186" w:name="_Toc177549033"/>
      <w:r w:rsidRPr="00654895">
        <w:rPr>
          <w:noProof/>
        </w:rPr>
        <w:t>3.2.7.</w:t>
      </w:r>
      <w:r w:rsidRPr="00654895">
        <w:rPr>
          <w:noProof/>
        </w:rPr>
        <w:tab/>
        <w:t>Bidrag fra tredjemand</w:t>
      </w:r>
      <w:bookmarkEnd w:id="182"/>
      <w:bookmarkEnd w:id="183"/>
      <w:bookmarkEnd w:id="184"/>
      <w:bookmarkEnd w:id="185"/>
      <w:bookmarkEnd w:id="186"/>
      <w:r w:rsidRPr="00654895">
        <w:rPr>
          <w:noProof/>
        </w:rPr>
        <w:t xml:space="preserve"> </w:t>
      </w:r>
    </w:p>
    <w:p w:rsidR="00E96A2F" w:rsidRPr="00654895" w:rsidRDefault="00E96A2F" w:rsidP="00E923B5">
      <w:pPr>
        <w:pStyle w:val="Text1"/>
        <w:rPr>
          <w:noProof/>
        </w:rPr>
      </w:pPr>
      <w:r w:rsidRPr="00654895">
        <w:rPr>
          <w:noProof/>
        </w:rPr>
        <w:t>Forslaget/initiativet:</w:t>
      </w:r>
    </w:p>
    <w:p w:rsidR="00E96A2F" w:rsidRPr="00654895" w:rsidRDefault="009C32A5" w:rsidP="00E923B5">
      <w:pPr>
        <w:pStyle w:val="ListDash1"/>
        <w:rPr>
          <w:noProof/>
        </w:rPr>
      </w:pPr>
      <w:sdt>
        <w:sdtPr>
          <w:rPr>
            <w:rFonts w:ascii="Wingdings" w:eastAsia="Wingdings" w:hAnsi="Wingdings" w:cs="Wingdings"/>
            <w:noProof/>
          </w:rPr>
          <w:id w:val="1871174220"/>
          <w14:checkbox>
            <w14:checked w14:val="1"/>
            <w14:checkedState w14:val="2612" w14:font="MS Gothic"/>
            <w14:uncheckedState w14:val="2610" w14:font="MS Gothic"/>
          </w14:checkbox>
        </w:sdtPr>
        <w:sdtEndPr/>
        <w:sdtContent>
          <w:r w:rsidR="008D544E" w:rsidRPr="00654895">
            <w:rPr>
              <w:rFonts w:ascii="MS Gothic" w:eastAsia="MS Gothic" w:hAnsi="MS Gothic" w:cs="Wingdings" w:hint="eastAsia"/>
              <w:noProof/>
            </w:rPr>
            <w:t>☒</w:t>
          </w:r>
        </w:sdtContent>
      </w:sdt>
      <w:r w:rsidR="00141312" w:rsidRPr="00654895">
        <w:rPr>
          <w:noProof/>
        </w:rPr>
        <w:tab/>
        <w:t>indeholder ikke bestemmelser om samfinansiering med tredjemand</w:t>
      </w:r>
    </w:p>
    <w:p w:rsidR="00E96A2F" w:rsidRPr="00654895" w:rsidRDefault="00E96A2F" w:rsidP="00E923B5">
      <w:pPr>
        <w:pStyle w:val="ListDash1"/>
        <w:rPr>
          <w:noProof/>
        </w:rPr>
      </w:pPr>
      <w:r w:rsidRPr="00654895">
        <w:rPr>
          <w:rFonts w:ascii="Wingdings" w:hAnsi="Wingdings"/>
          <w:noProof/>
        </w:rPr>
        <w:t></w:t>
      </w:r>
      <w:r w:rsidRPr="00654895">
        <w:rPr>
          <w:noProof/>
        </w:rPr>
        <w:tab/>
        <w:t>indeholder bestemmelser om samfinansiering med tredjemand, jf. følgende overslag:</w:t>
      </w:r>
    </w:p>
    <w:p w:rsidR="00E96A2F" w:rsidRPr="00654895" w:rsidRDefault="00E96A2F" w:rsidP="00E923B5">
      <w:pPr>
        <w:outlineLvl w:val="1"/>
        <w:rPr>
          <w:noProof/>
          <w:szCs w:val="24"/>
        </w:rPr>
      </w:pPr>
      <w:r w:rsidRPr="00654895">
        <w:rPr>
          <w:noProof/>
        </w:rPr>
        <w:br/>
      </w:r>
      <w:bookmarkStart w:id="187" w:name="_Toc514938059"/>
      <w:bookmarkStart w:id="188" w:name="_Toc520485057"/>
      <w:bookmarkStart w:id="189" w:name="_Toc160804602"/>
      <w:bookmarkStart w:id="190" w:name="_Toc167220300"/>
      <w:bookmarkStart w:id="191" w:name="_Toc177549034"/>
      <w:bookmarkStart w:id="192" w:name="_Hlk166860179"/>
      <w:r w:rsidRPr="00654895">
        <w:rPr>
          <w:noProof/>
        </w:rPr>
        <w:t>3.3.</w:t>
      </w:r>
      <w:r w:rsidRPr="00654895">
        <w:rPr>
          <w:noProof/>
        </w:rPr>
        <w:tab/>
        <w:t>Anslåede virkninger for indtægterne</w:t>
      </w:r>
      <w:bookmarkEnd w:id="187"/>
      <w:bookmarkEnd w:id="188"/>
      <w:bookmarkEnd w:id="189"/>
      <w:bookmarkEnd w:id="190"/>
      <w:bookmarkEnd w:id="191"/>
      <w:r w:rsidRPr="00654895">
        <w:rPr>
          <w:noProof/>
        </w:rPr>
        <w:t xml:space="preserve"> </w:t>
      </w:r>
    </w:p>
    <w:bookmarkEnd w:id="192"/>
    <w:p w:rsidR="00E96A2F" w:rsidRPr="00654895" w:rsidRDefault="009C32A5" w:rsidP="00E923B5">
      <w:pPr>
        <w:pStyle w:val="ListDash1"/>
        <w:rPr>
          <w:noProof/>
        </w:rPr>
      </w:pPr>
      <w:sdt>
        <w:sdtPr>
          <w:rPr>
            <w:rFonts w:ascii="Wingdings" w:eastAsia="Wingdings" w:hAnsi="Wingdings" w:cs="Wingdings"/>
            <w:noProof/>
          </w:rPr>
          <w:id w:val="1231432227"/>
          <w14:checkbox>
            <w14:checked w14:val="1"/>
            <w14:checkedState w14:val="2612" w14:font="MS Gothic"/>
            <w14:uncheckedState w14:val="2610" w14:font="MS Gothic"/>
          </w14:checkbox>
        </w:sdtPr>
        <w:sdtEndPr/>
        <w:sdtContent>
          <w:r w:rsidR="008D544E" w:rsidRPr="00654895">
            <w:rPr>
              <w:rFonts w:ascii="MS Gothic" w:eastAsia="MS Gothic" w:hAnsi="MS Gothic" w:cs="Wingdings" w:hint="eastAsia"/>
              <w:noProof/>
            </w:rPr>
            <w:t>☒</w:t>
          </w:r>
        </w:sdtContent>
      </w:sdt>
      <w:r w:rsidR="00141312" w:rsidRPr="00654895">
        <w:rPr>
          <w:noProof/>
        </w:rPr>
        <w:tab/>
        <w:t>Forslaget/initiativet har ingen finansielle virkninger for indtægterne</w:t>
      </w:r>
    </w:p>
    <w:p w:rsidR="00E96A2F" w:rsidRPr="00654895" w:rsidRDefault="00E96A2F" w:rsidP="00E923B5">
      <w:pPr>
        <w:pStyle w:val="ListDash1"/>
        <w:rPr>
          <w:noProof/>
        </w:rPr>
      </w:pPr>
      <w:r w:rsidRPr="00654895">
        <w:rPr>
          <w:rFonts w:ascii="Wingdings" w:hAnsi="Wingdings"/>
          <w:noProof/>
        </w:rPr>
        <w:t></w:t>
      </w:r>
      <w:r w:rsidRPr="00654895">
        <w:rPr>
          <w:noProof/>
        </w:rPr>
        <w:tab/>
        <w:t>Forslaget/initiativet har følgende finansielle virkninger:</w:t>
      </w:r>
    </w:p>
    <w:p w:rsidR="00E96A2F" w:rsidRPr="00654895" w:rsidRDefault="00E96A2F" w:rsidP="00E96A2F">
      <w:pPr>
        <w:pStyle w:val="ListNumberLevel3"/>
        <w:rPr>
          <w:noProof/>
        </w:rPr>
      </w:pPr>
      <w:r w:rsidRPr="00654895">
        <w:rPr>
          <w:rFonts w:ascii="Wingdings" w:hAnsi="Wingdings"/>
          <w:noProof/>
        </w:rPr>
        <w:t></w:t>
      </w:r>
      <w:r w:rsidRPr="00654895">
        <w:rPr>
          <w:noProof/>
        </w:rPr>
        <w:tab/>
        <w:t xml:space="preserve">for egne indtægter </w:t>
      </w:r>
    </w:p>
    <w:p w:rsidR="00E96A2F" w:rsidRPr="00654895" w:rsidRDefault="00E96A2F" w:rsidP="00E96A2F">
      <w:pPr>
        <w:pStyle w:val="ListNumberLevel3"/>
        <w:rPr>
          <w:noProof/>
        </w:rPr>
      </w:pPr>
      <w:r w:rsidRPr="00654895">
        <w:rPr>
          <w:rFonts w:ascii="Wingdings" w:hAnsi="Wingdings"/>
          <w:noProof/>
        </w:rPr>
        <w:t></w:t>
      </w:r>
      <w:r w:rsidRPr="00654895">
        <w:rPr>
          <w:noProof/>
        </w:rPr>
        <w:tab/>
        <w:t>for andre indtægter</w:t>
      </w:r>
    </w:p>
    <w:p w:rsidR="00E96A2F" w:rsidRPr="00654895" w:rsidRDefault="00E96A2F" w:rsidP="00E96A2F">
      <w:pPr>
        <w:pStyle w:val="ListNumberLevel3"/>
        <w:rPr>
          <w:noProof/>
        </w:rPr>
      </w:pPr>
      <w:r w:rsidRPr="00654895">
        <w:rPr>
          <w:rFonts w:ascii="Wingdings" w:hAnsi="Wingdings"/>
          <w:noProof/>
        </w:rPr>
        <w:t></w:t>
      </w:r>
      <w:r w:rsidRPr="00654895">
        <w:rPr>
          <w:rFonts w:ascii="Wingdings" w:hAnsi="Wingdings"/>
          <w:noProof/>
        </w:rPr>
        <w:tab/>
      </w:r>
      <w:r w:rsidRPr="00654895">
        <w:rPr>
          <w:noProof/>
        </w:rPr>
        <w:t>Angiv, om indtægterne er formålsbestemte</w:t>
      </w:r>
    </w:p>
    <w:p w:rsidR="00E96A2F" w:rsidRPr="00654895" w:rsidRDefault="008050C9" w:rsidP="008050C9">
      <w:pPr>
        <w:pStyle w:val="Text1"/>
        <w:ind w:left="0"/>
        <w:rPr>
          <w:noProof/>
        </w:rPr>
      </w:pPr>
      <w:r w:rsidRPr="00654895">
        <w:rPr>
          <w:noProof/>
        </w:rPr>
        <w:t>I overensstemmelse med finansforordningens artikel 21, stk. 2, litra b), bør bevillingerne vedrørende de indtægter, der genereres af Kul- og Stålforskningsfonden, betragtes som eksterne formålsbestemte indtægter. Budgetpost 01 20 03 02 (Kul) og 01 20 03 01 (Stål)</w:t>
      </w:r>
    </w:p>
    <w:p w:rsidR="00E96A2F" w:rsidRPr="00654895" w:rsidRDefault="00E96A2F" w:rsidP="00E923B5">
      <w:pPr>
        <w:pStyle w:val="ManualHeading1"/>
        <w:rPr>
          <w:caps/>
          <w:noProof/>
        </w:rPr>
      </w:pPr>
      <w:bookmarkStart w:id="193" w:name="_Toc167220301"/>
      <w:bookmarkStart w:id="194" w:name="_Toc177549035"/>
      <w:r w:rsidRPr="00654895">
        <w:rPr>
          <w:noProof/>
        </w:rPr>
        <w:t>4.</w:t>
      </w:r>
      <w:r w:rsidRPr="00654895">
        <w:rPr>
          <w:noProof/>
        </w:rPr>
        <w:tab/>
      </w:r>
      <w:bookmarkStart w:id="195" w:name="_Hlk167692977"/>
      <w:r w:rsidRPr="00654895">
        <w:rPr>
          <w:caps/>
          <w:noProof/>
        </w:rPr>
        <w:t>Digitale dimensioner</w:t>
      </w:r>
      <w:bookmarkEnd w:id="193"/>
      <w:bookmarkEnd w:id="194"/>
    </w:p>
    <w:p w:rsidR="006356B5" w:rsidRPr="00654895" w:rsidRDefault="006356B5" w:rsidP="006356B5">
      <w:pPr>
        <w:pBdr>
          <w:top w:val="single" w:sz="4" w:space="1" w:color="000000"/>
          <w:left w:val="single" w:sz="4" w:space="4" w:color="000000"/>
          <w:bottom w:val="single" w:sz="4" w:space="1" w:color="000000"/>
          <w:right w:val="single" w:sz="4" w:space="4" w:color="000000"/>
        </w:pBdr>
        <w:spacing w:line="259" w:lineRule="auto"/>
        <w:ind w:left="850"/>
        <w:rPr>
          <w:noProof/>
          <w:color w:val="008000"/>
        </w:rPr>
      </w:pPr>
      <w:bookmarkStart w:id="196" w:name="_Toc177549036"/>
      <w:r w:rsidRPr="00654895">
        <w:rPr>
          <w:noProof/>
        </w:rPr>
        <w:t>Kul- og Stålforskningsfonden anvender de virksomhedsværktøjer, der er beskrevet i Horisont Europas juridiske, finansielle og digitale erklæring.</w:t>
      </w:r>
      <w:bookmarkEnd w:id="195"/>
      <w:bookmarkEnd w:id="196"/>
    </w:p>
    <w:sectPr w:rsidR="006356B5" w:rsidRPr="00654895" w:rsidSect="00D97456">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0F9" w:rsidRDefault="00C340F9" w:rsidP="00E96A2F">
      <w:pPr>
        <w:spacing w:before="0" w:after="0"/>
      </w:pPr>
      <w:r>
        <w:separator/>
      </w:r>
    </w:p>
  </w:endnote>
  <w:endnote w:type="continuationSeparator" w:id="0">
    <w:p w:rsidR="00C340F9" w:rsidRDefault="00C340F9" w:rsidP="00E96A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variable"/>
    <w:sig w:usb0="00000001"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Footer"/>
      <w:rPr>
        <w:rFonts w:ascii="Arial" w:hAnsi="Arial" w:cs="Arial"/>
        <w:b/>
        <w:sz w:val="48"/>
      </w:rPr>
    </w:pPr>
    <w:r w:rsidRPr="00D97456">
      <w:rPr>
        <w:rFonts w:ascii="Arial" w:hAnsi="Arial" w:cs="Arial"/>
        <w:b/>
        <w:sz w:val="48"/>
      </w:rPr>
      <w:t>DA</w:t>
    </w:r>
    <w:r w:rsidRPr="00D97456">
      <w:rPr>
        <w:rFonts w:ascii="Arial" w:hAnsi="Arial" w:cs="Arial"/>
        <w:b/>
        <w:sz w:val="48"/>
      </w:rPr>
      <w:tab/>
    </w:r>
    <w:r w:rsidRPr="00D97456">
      <w:rPr>
        <w:rFonts w:ascii="Arial" w:hAnsi="Arial" w:cs="Arial"/>
        <w:b/>
        <w:sz w:val="48"/>
      </w:rPr>
      <w:tab/>
    </w:r>
    <w:r w:rsidRPr="00D97456">
      <w:tab/>
    </w:r>
    <w:r w:rsidRPr="00D97456">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Footer"/>
      <w:rPr>
        <w:rFonts w:ascii="Arial" w:hAnsi="Arial" w:cs="Arial"/>
        <w:b/>
        <w:sz w:val="48"/>
      </w:rPr>
    </w:pPr>
    <w:r w:rsidRPr="00D97456">
      <w:rPr>
        <w:rFonts w:ascii="Arial" w:hAnsi="Arial" w:cs="Arial"/>
        <w:b/>
        <w:sz w:val="48"/>
      </w:rPr>
      <w:t>DA</w:t>
    </w:r>
    <w:r w:rsidRPr="00D97456">
      <w:rPr>
        <w:rFonts w:ascii="Arial" w:hAnsi="Arial" w:cs="Arial"/>
        <w:b/>
        <w:sz w:val="48"/>
      </w:rPr>
      <w:tab/>
    </w:r>
    <w:r w:rsidRPr="00D97456">
      <w:rPr>
        <w:rFonts w:ascii="Arial" w:hAnsi="Arial" w:cs="Arial"/>
        <w:b/>
        <w:sz w:val="48"/>
      </w:rPr>
      <w:tab/>
    </w:r>
    <w:r w:rsidRPr="00D97456">
      <w:tab/>
    </w:r>
    <w:r w:rsidRPr="00D97456">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Default="00D974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Footer"/>
      <w:rPr>
        <w:rFonts w:ascii="Arial" w:hAnsi="Arial" w:cs="Arial"/>
        <w:b/>
        <w:sz w:val="48"/>
      </w:rPr>
    </w:pPr>
    <w:r w:rsidRPr="00D97456">
      <w:rPr>
        <w:rFonts w:ascii="Arial" w:hAnsi="Arial" w:cs="Arial"/>
        <w:b/>
        <w:sz w:val="48"/>
      </w:rPr>
      <w:t>DA</w:t>
    </w:r>
    <w:r w:rsidRPr="00D97456">
      <w:rPr>
        <w:rFonts w:ascii="Arial" w:hAnsi="Arial" w:cs="Arial"/>
        <w:b/>
        <w:sz w:val="48"/>
      </w:rPr>
      <w:tab/>
    </w:r>
    <w:r>
      <w:fldChar w:fldCharType="begin"/>
    </w:r>
    <w:r>
      <w:instrText xml:space="preserve"> PAGE  \* MERGEFORMAT </w:instrText>
    </w:r>
    <w:r>
      <w:fldChar w:fldCharType="separate"/>
    </w:r>
    <w:r w:rsidR="009557DF">
      <w:rPr>
        <w:noProof/>
      </w:rPr>
      <w:t>11</w:t>
    </w:r>
    <w:r>
      <w:fldChar w:fldCharType="end"/>
    </w:r>
    <w:r>
      <w:tab/>
    </w:r>
    <w:r w:rsidRPr="00D97456">
      <w:tab/>
    </w:r>
    <w:r w:rsidRPr="00D97456">
      <w:rPr>
        <w:rFonts w:ascii="Arial" w:hAnsi="Arial" w:cs="Arial"/>
        <w:b/>
        <w:sz w:val="48"/>
      </w:rPr>
      <w:t>DA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Default="00D97456" w:rsidP="00D974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FooterLandscape"/>
      <w:rPr>
        <w:rFonts w:ascii="Arial" w:hAnsi="Arial" w:cs="Arial"/>
        <w:b/>
        <w:sz w:val="48"/>
      </w:rPr>
    </w:pPr>
    <w:r w:rsidRPr="00D97456">
      <w:rPr>
        <w:rFonts w:ascii="Arial" w:hAnsi="Arial" w:cs="Arial"/>
        <w:b/>
        <w:sz w:val="48"/>
      </w:rPr>
      <w:t>DA</w:t>
    </w:r>
    <w:r w:rsidRPr="00D9745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97456">
      <w:tab/>
    </w:r>
    <w:r w:rsidRPr="00D97456">
      <w:rPr>
        <w:rFonts w:ascii="Arial" w:hAnsi="Arial" w:cs="Arial"/>
        <w:b/>
        <w:sz w:val="48"/>
      </w:rPr>
      <w:t>DA</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Footer"/>
      <w:rPr>
        <w:rFonts w:ascii="Arial" w:hAnsi="Arial" w:cs="Arial"/>
        <w:b/>
        <w:sz w:val="48"/>
      </w:rPr>
    </w:pPr>
    <w:r w:rsidRPr="00D97456">
      <w:rPr>
        <w:rFonts w:ascii="Arial" w:hAnsi="Arial" w:cs="Arial"/>
        <w:b/>
        <w:sz w:val="48"/>
      </w:rPr>
      <w:t>DA</w:t>
    </w:r>
    <w:r w:rsidRPr="00D9745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97456">
      <w:tab/>
    </w:r>
    <w:r w:rsidRPr="00D97456">
      <w:rPr>
        <w:rFonts w:ascii="Arial" w:hAnsi="Arial" w:cs="Arial"/>
        <w:b/>
        <w:sz w:val="48"/>
      </w:rPr>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0F9" w:rsidRDefault="00C340F9" w:rsidP="00E96A2F">
      <w:pPr>
        <w:spacing w:before="0" w:after="0"/>
      </w:pPr>
      <w:r>
        <w:separator/>
      </w:r>
    </w:p>
  </w:footnote>
  <w:footnote w:type="continuationSeparator" w:id="0">
    <w:p w:rsidR="00C340F9" w:rsidRDefault="00C340F9" w:rsidP="00E96A2F">
      <w:pPr>
        <w:spacing w:before="0" w:after="0"/>
      </w:pPr>
      <w:r>
        <w:continuationSeparator/>
      </w:r>
    </w:p>
  </w:footnote>
  <w:footnote w:id="1">
    <w:p w:rsidR="00FF5124" w:rsidRPr="00654895" w:rsidRDefault="00FF5124" w:rsidP="00FF5124">
      <w:pPr>
        <w:pStyle w:val="FootnoteText"/>
      </w:pPr>
      <w:r>
        <w:rPr>
          <w:rStyle w:val="FootnoteReference"/>
        </w:rPr>
        <w:footnoteRef/>
      </w:r>
      <w:r w:rsidRPr="00654895">
        <w:tab/>
        <w:t>Rådets beslutning 2003/76/EF af 1. februar 2003 om fastsættelse af de nødvendige bestemmelser til gennemførelse af den protokol, der er knyttet til traktaten om oprettelse af Det Europæiske Fællesskab, om de finansielle konsekvenser af udløbet af EKSF-traktaten og om Kul- og Stålforskningsfonden (EUT L 29 af 5.2.2003, s. 22, ELI: </w:t>
      </w:r>
      <w:hyperlink r:id="rId1" w:tooltip="Giver adgang til dokumentet via dets ELI-URI." w:history="1">
        <w:r w:rsidRPr="00654895">
          <w:rPr>
            <w:rStyle w:val="Hyperlink"/>
          </w:rPr>
          <w:t>http://data.europa.eu/eli/dec/2003/76(1)/oj</w:t>
        </w:r>
      </w:hyperlink>
      <w:r w:rsidRPr="00654895">
        <w:t>).</w:t>
      </w:r>
    </w:p>
  </w:footnote>
  <w:footnote w:id="2">
    <w:p w:rsidR="00FF5124" w:rsidRPr="00654895" w:rsidRDefault="00FF5124" w:rsidP="00FF5124">
      <w:pPr>
        <w:pStyle w:val="FootnoteText"/>
      </w:pPr>
      <w:r>
        <w:rPr>
          <w:rStyle w:val="FootnoteReference"/>
        </w:rPr>
        <w:footnoteRef/>
      </w:r>
      <w:r w:rsidRPr="00654895">
        <w:tab/>
        <w:t>Rådets afgørelse (EU) 2018/599 af 16. april 2018 om ændring af beslutning 2003/76/EF om fastsættelse af de nødvendige bestemmelser til gennemførelse af den protokol, der er knyttet til traktaten om oprettelse af Det Europæiske Fællesskab, om de finansielle konsekvenser af udløbet af EKSF-traktaten og om Kul- og Stålforskningsfonden (EUT L 101 af 20.4.2018, s. 1, ELI: </w:t>
      </w:r>
      <w:hyperlink r:id="rId2" w:tooltip="Giver adgang til dokumentet via dets ELI-URI." w:history="1">
        <w:r w:rsidRPr="00654895">
          <w:rPr>
            <w:rStyle w:val="Hyperlink"/>
          </w:rPr>
          <w:t>http://data.europa.eu/eli/dec/2018/599/oj</w:t>
        </w:r>
      </w:hyperlink>
      <w:r w:rsidRPr="00654895">
        <w:t>).</w:t>
      </w:r>
    </w:p>
  </w:footnote>
  <w:footnote w:id="3">
    <w:p w:rsidR="00FF5124" w:rsidRPr="00654895" w:rsidRDefault="00FF5124" w:rsidP="00FF5124">
      <w:pPr>
        <w:pStyle w:val="FootnoteText"/>
      </w:pPr>
      <w:r>
        <w:rPr>
          <w:rStyle w:val="FootnoteReference"/>
        </w:rPr>
        <w:footnoteRef/>
      </w:r>
      <w:r w:rsidRPr="00654895">
        <w:tab/>
        <w:t>Rådets afgørelse (EU) 2021/1208 af 19. juli 2021 om ændring af beslutning 2003/76/EF om fastsættelse af de nødvendige bestemmelser til gennemførelse af den protokol, der er knyttet til traktaten om oprettelse af Det Europæiske Fællesskab, om de finansielle konsekvenser af udløbet af EKSF-traktaten og om Kul- og Stålforskningsfonden (EUT L 261 af 22.7.2021, s. 54, ELI: </w:t>
      </w:r>
      <w:hyperlink r:id="rId3" w:tooltip="Giver adgang til dokumentet via dets ELI-URI." w:history="1">
        <w:r w:rsidRPr="00654895">
          <w:rPr>
            <w:rStyle w:val="Hyperlink"/>
          </w:rPr>
          <w:t>http://data.europa.eu/eli/dec/2021/1208/oj</w:t>
        </w:r>
      </w:hyperlink>
      <w:r w:rsidRPr="00654895">
        <w:t>).</w:t>
      </w:r>
    </w:p>
  </w:footnote>
  <w:footnote w:id="4">
    <w:p w:rsidR="00FF5124" w:rsidRPr="00654895" w:rsidRDefault="00FF5124" w:rsidP="00FF5124">
      <w:pPr>
        <w:pStyle w:val="FootnoteText"/>
      </w:pPr>
      <w:r>
        <w:rPr>
          <w:rStyle w:val="FootnoteReference"/>
        </w:rPr>
        <w:footnoteRef/>
      </w:r>
      <w:r w:rsidRPr="00654895">
        <w:tab/>
      </w:r>
      <w:bookmarkStart w:id="1" w:name="_Hlk211930797"/>
      <w:r w:rsidRPr="00654895">
        <w:rPr>
          <w:color w:val="000000"/>
          <w:u w:color="000000"/>
          <w:bdr w:val="nil"/>
        </w:rPr>
        <w:t>Protokol (nr. 37) om de finansielle konsekvenser af udløbet af EKSF-traktaten og om Kul- og Stålforskningsfonden (EUT C 115 af 9.5.2008, s. 327).</w:t>
      </w:r>
      <w:bookmarkEnd w:id="1"/>
    </w:p>
  </w:footnote>
  <w:footnote w:id="5">
    <w:p w:rsidR="00FF5124" w:rsidRPr="00654895" w:rsidRDefault="00FF5124" w:rsidP="00FF5124">
      <w:pPr>
        <w:pStyle w:val="FootnoteText"/>
      </w:pPr>
      <w:r>
        <w:rPr>
          <w:rStyle w:val="FootnoteReference"/>
        </w:rPr>
        <w:footnoteRef/>
      </w:r>
      <w:r w:rsidRPr="00654895">
        <w:tab/>
        <w:t>COM(2025) 30 final.</w:t>
      </w:r>
    </w:p>
  </w:footnote>
  <w:footnote w:id="6">
    <w:p w:rsidR="00FF5124" w:rsidRPr="00654895" w:rsidRDefault="00FF5124" w:rsidP="00FF5124">
      <w:pPr>
        <w:pStyle w:val="FootnoteText"/>
      </w:pPr>
      <w:r>
        <w:rPr>
          <w:rStyle w:val="FootnoteReference"/>
        </w:rPr>
        <w:footnoteRef/>
      </w:r>
      <w:r w:rsidRPr="00654895">
        <w:tab/>
        <w:t>COM(2025) 85.</w:t>
      </w:r>
    </w:p>
  </w:footnote>
  <w:footnote w:id="7">
    <w:p w:rsidR="00FF5124" w:rsidRPr="00654895" w:rsidRDefault="00FF5124" w:rsidP="00FF5124">
      <w:pPr>
        <w:pStyle w:val="FootnoteText"/>
      </w:pPr>
      <w:r>
        <w:rPr>
          <w:rStyle w:val="FootnoteReference"/>
        </w:rPr>
        <w:footnoteRef/>
      </w:r>
      <w:r w:rsidRPr="00654895">
        <w:tab/>
        <w:t>Europa-Parlamentets og Rådets forordning (EU) 2024/1735 af 13. juni 2024 om fastlæggelse af en ramme for foranstaltninger til styrkelse af Europas økosystem for fremstilling af nettonulteknologiprodukter og om ændring af forordning (EU) 2018/1724 (EUT L</w:t>
      </w:r>
      <w:bookmarkStart w:id="4" w:name="_Hlk214456948"/>
      <w:r w:rsidRPr="00654895">
        <w:t>, 2024/1735</w:t>
      </w:r>
      <w:bookmarkEnd w:id="4"/>
      <w:r w:rsidRPr="00654895">
        <w:t>, 28.6.2024, ELI: </w:t>
      </w:r>
      <w:hyperlink r:id="rId4" w:tooltip="Giver adgang til dokumentet via dets ELI-URI." w:history="1">
        <w:r w:rsidRPr="00654895">
          <w:rPr>
            <w:rStyle w:val="Hyperlink"/>
          </w:rPr>
          <w:t>http://data.europa.eu/eli/reg/2024/1735/oj</w:t>
        </w:r>
      </w:hyperlink>
      <w:r w:rsidRPr="00654895">
        <w:t>).</w:t>
      </w:r>
    </w:p>
  </w:footnote>
  <w:footnote w:id="8">
    <w:p w:rsidR="00FF5124" w:rsidRPr="00654895" w:rsidRDefault="00FF5124" w:rsidP="00FF5124">
      <w:pPr>
        <w:pStyle w:val="FootnoteText"/>
      </w:pPr>
      <w:r>
        <w:rPr>
          <w:rStyle w:val="FootnoteReference"/>
        </w:rPr>
        <w:footnoteRef/>
      </w:r>
      <w:r w:rsidRPr="00654895">
        <w:tab/>
        <w:t>COM(2019) 640 final.</w:t>
      </w:r>
    </w:p>
  </w:footnote>
  <w:footnote w:id="9">
    <w:p w:rsidR="00FF5124" w:rsidRPr="00654895" w:rsidRDefault="00FF5124" w:rsidP="00FF5124">
      <w:pPr>
        <w:pStyle w:val="FootnoteText"/>
      </w:pPr>
      <w:r>
        <w:rPr>
          <w:rStyle w:val="FootnoteReference"/>
        </w:rPr>
        <w:footnoteRef/>
      </w:r>
      <w:r w:rsidRPr="00654895">
        <w:tab/>
        <w:t>COM(2025) 79 final.</w:t>
      </w:r>
    </w:p>
  </w:footnote>
  <w:footnote w:id="10">
    <w:p w:rsidR="009603E6" w:rsidRPr="00654895" w:rsidRDefault="009603E6">
      <w:pPr>
        <w:pStyle w:val="FootnoteText"/>
      </w:pPr>
      <w:r>
        <w:rPr>
          <w:rStyle w:val="FootnoteReference"/>
        </w:rPr>
        <w:footnoteRef/>
      </w:r>
      <w:r w:rsidRPr="00654895">
        <w:tab/>
        <w:t>Meddelelse fra Kommissionen til Europa-Parlamentet, Rådet, Det Europæiske Økonomiske og Sociale Udvalg og Regionsudvalget – En europæisk handlingsplan for stål og metal (COM(2025) 125 final).</w:t>
      </w:r>
    </w:p>
  </w:footnote>
  <w:footnote w:id="11">
    <w:p w:rsidR="00FF5124" w:rsidRPr="00654895" w:rsidRDefault="00FF5124" w:rsidP="00FF5124">
      <w:pPr>
        <w:pStyle w:val="FootnoteText"/>
      </w:pPr>
      <w:r>
        <w:rPr>
          <w:rStyle w:val="FootnoteReference"/>
        </w:rPr>
        <w:footnoteRef/>
      </w:r>
      <w:r w:rsidRPr="00654895">
        <w:tab/>
        <w:t>Europa-Parlamentets og Rådets forordning (EU) 2024/1787 af 13. juni 2024 om reduktion af metanemissioner i energisektoren og om ændring af forordning (EU) 2019/942 (EUT L, 2024/1787, 15.7.2024,</w:t>
      </w:r>
      <w:r w:rsidRPr="00654895">
        <w:rPr>
          <w:rFonts w:ascii="Roboto" w:hAnsi="Roboto"/>
          <w:i/>
          <w:color w:val="333333"/>
          <w:sz w:val="21"/>
          <w:shd w:val="clear" w:color="auto" w:fill="FFFFFF"/>
        </w:rPr>
        <w:t xml:space="preserve"> </w:t>
      </w:r>
      <w:r w:rsidRPr="00654895">
        <w:t>ELI: </w:t>
      </w:r>
      <w:hyperlink r:id="rId5" w:tgtFrame="_blank" w:tooltip="Giver adgang til dokumentet via dets ELI-URI." w:history="1">
        <w:r w:rsidRPr="00654895">
          <w:rPr>
            <w:rStyle w:val="Hyperlink"/>
          </w:rPr>
          <w:t>http://data.europa.eu/eli/reg/2024/1787/oj</w:t>
        </w:r>
      </w:hyperlink>
      <w:r w:rsidRPr="00654895">
        <w:t>).</w:t>
      </w:r>
    </w:p>
  </w:footnote>
  <w:footnote w:id="12">
    <w:p w:rsidR="00FF5124" w:rsidRPr="00654895" w:rsidRDefault="00FF5124" w:rsidP="00FF5124">
      <w:pPr>
        <w:pStyle w:val="FootnoteText"/>
      </w:pPr>
      <w:r w:rsidRPr="001303E4">
        <w:rPr>
          <w:rStyle w:val="FootnoteReference"/>
        </w:rPr>
        <w:footnoteRef/>
      </w:r>
      <w:r w:rsidR="001303E4">
        <w:tab/>
      </w:r>
      <w:r w:rsidRPr="00654895">
        <w:t xml:space="preserve">Se værktøj nr. 7 i Europa-Kommissionens </w:t>
      </w:r>
      <w:hyperlink r:id="rId6" w:history="1">
        <w:r w:rsidRPr="00654895">
          <w:rPr>
            <w:rStyle w:val="Hyperlink"/>
          </w:rPr>
          <w:t>værktøjskasse til bedre regulering</w:t>
        </w:r>
      </w:hyperlink>
      <w:r w:rsidRPr="00654895">
        <w:t>.</w:t>
      </w:r>
    </w:p>
  </w:footnote>
  <w:footnote w:id="13">
    <w:p w:rsidR="00FF5124" w:rsidRPr="00654895" w:rsidRDefault="00FF5124" w:rsidP="00FF5124">
      <w:pPr>
        <w:pStyle w:val="FootnoteText"/>
      </w:pPr>
      <w:r w:rsidRPr="001303E4">
        <w:rPr>
          <w:rStyle w:val="FootnoteReference"/>
        </w:rPr>
        <w:footnoteRef/>
      </w:r>
      <w:r w:rsidR="001303E4">
        <w:tab/>
      </w:r>
      <w:r w:rsidRPr="00654895">
        <w:t>Skøn baseret på en markedsværdi pr. 31. august 2025.</w:t>
      </w:r>
    </w:p>
  </w:footnote>
  <w:footnote w:id="14">
    <w:p w:rsidR="00FF5124" w:rsidRPr="00654895" w:rsidRDefault="00FF5124" w:rsidP="00FF5124">
      <w:pPr>
        <w:pStyle w:val="FootnoteText"/>
      </w:pPr>
      <w:r>
        <w:rPr>
          <w:rStyle w:val="FootnoteReference"/>
        </w:rPr>
        <w:footnoteRef/>
      </w:r>
      <w:r w:rsidRPr="00654895">
        <w:tab/>
        <w:t>EUT C , , s. .</w:t>
      </w:r>
    </w:p>
  </w:footnote>
  <w:footnote w:id="15">
    <w:p w:rsidR="00FF5124" w:rsidRPr="00654895" w:rsidRDefault="00FF5124" w:rsidP="00FF5124">
      <w:pPr>
        <w:pStyle w:val="FootnoteText"/>
      </w:pPr>
      <w:r>
        <w:rPr>
          <w:rStyle w:val="FootnoteReference"/>
        </w:rPr>
        <w:footnoteRef/>
      </w:r>
      <w:r w:rsidRPr="00654895">
        <w:tab/>
        <w:t>Rådets beslutning 2003/76/EF af 1. februar 2003 om fastsættelse af de nødvendige bestemmelser til gennemførelse af den protokol, der er knyttet til traktaten om oprettelse af Det Europæiske Fællesskab, om de finansielle konsekvenser af udløbet af EKSF-traktaten og om Kul- og Stålforskningsfonden (EUT L 29 af 5.2.2003, s. 22, ELI</w:t>
      </w:r>
      <w:r w:rsidRPr="00654895">
        <w:rPr>
          <w:rFonts w:ascii="Roboto" w:hAnsi="Roboto"/>
          <w:color w:val="333333"/>
          <w:sz w:val="21"/>
          <w:shd w:val="clear" w:color="auto" w:fill="FFFFFF"/>
        </w:rPr>
        <w:t>:</w:t>
      </w:r>
      <w:r w:rsidRPr="00654895">
        <w:t> </w:t>
      </w:r>
      <w:hyperlink r:id="rId7" w:tooltip="Giver adgang til dokumentet via dets ELI-URI." w:history="1">
        <w:r w:rsidRPr="00654895">
          <w:rPr>
            <w:rStyle w:val="Hyperlink"/>
          </w:rPr>
          <w:t>http://data.europa.eu/eli/dec/2003/76(1)/oj</w:t>
        </w:r>
      </w:hyperlink>
      <w:r w:rsidRPr="00654895">
        <w:t>).</w:t>
      </w:r>
    </w:p>
  </w:footnote>
  <w:footnote w:id="16">
    <w:p w:rsidR="00FF5124" w:rsidRPr="00654895" w:rsidRDefault="00FF5124" w:rsidP="00FF5124">
      <w:pPr>
        <w:pStyle w:val="FootnoteText"/>
      </w:pPr>
      <w:r>
        <w:rPr>
          <w:rStyle w:val="FootnoteReference"/>
        </w:rPr>
        <w:footnoteRef/>
      </w:r>
      <w:r w:rsidRPr="00654895">
        <w:tab/>
        <w:t>Meddelelse fra Kommissionen til Europa-Parlamentet, Rådet, Det Europæiske Økonomiske og Sociale Udvalg og Regionsudvalget – En europæisk handlingsplan for stål og metal (COM(2025) 125 final).</w:t>
      </w:r>
    </w:p>
  </w:footnote>
  <w:footnote w:id="17">
    <w:p w:rsidR="00FF5124" w:rsidRPr="00654895" w:rsidRDefault="00FF5124" w:rsidP="00FF5124">
      <w:pPr>
        <w:pStyle w:val="FootnoteText"/>
      </w:pPr>
      <w:r>
        <w:rPr>
          <w:rStyle w:val="FootnoteReference"/>
        </w:rPr>
        <w:footnoteRef/>
      </w:r>
      <w:r w:rsidRPr="00654895">
        <w:tab/>
        <w:t>Europa-Parlamentets og Rådets forordning (EU) 2024/1787 af 13. juni 2024 om reduktion af metanemissioner i energisektoren og om ændring af forordning (EU) 2019/942 (EUT L, 2024/1787, 15.7.2024,</w:t>
      </w:r>
      <w:r w:rsidRPr="00654895">
        <w:rPr>
          <w:rFonts w:ascii="Roboto" w:hAnsi="Roboto"/>
          <w:i/>
          <w:color w:val="333333"/>
          <w:sz w:val="21"/>
          <w:shd w:val="clear" w:color="auto" w:fill="FFFFFF"/>
        </w:rPr>
        <w:t xml:space="preserve"> </w:t>
      </w:r>
      <w:r w:rsidRPr="00654895">
        <w:t>ELI: </w:t>
      </w:r>
      <w:hyperlink r:id="rId8" w:tgtFrame="_blank" w:tooltip="Giver adgang til dokumentet via dets ELI-URI." w:history="1">
        <w:r w:rsidRPr="00654895">
          <w:rPr>
            <w:rStyle w:val="Hyperlink"/>
          </w:rPr>
          <w:t>http://data.europa.eu/eli/reg/2024/1787/oj</w:t>
        </w:r>
      </w:hyperlink>
      <w:r w:rsidRPr="00654895">
        <w:t>).</w:t>
      </w:r>
    </w:p>
  </w:footnote>
  <w:footnote w:id="18">
    <w:p w:rsidR="00FF5124" w:rsidRPr="00654895" w:rsidRDefault="00FF5124" w:rsidP="00FF5124">
      <w:pPr>
        <w:pStyle w:val="FootnoteText"/>
      </w:pPr>
      <w:r>
        <w:rPr>
          <w:rStyle w:val="FootnoteReference"/>
        </w:rPr>
        <w:footnoteRef/>
      </w:r>
      <w:r w:rsidRPr="00654895">
        <w:tab/>
        <w:t>Meddelelse fra Kommissionen til Europa-Parlamentet, Rådet, Det Europæiske Økonomiske og Sociale Udvalg og Regionsudvalget, "Aftalen om ren industri: En fælles køreplan for dekarbonisering og konkurrenceevne" (COM(2025) 85 final).</w:t>
      </w:r>
    </w:p>
  </w:footnote>
  <w:footnote w:id="19">
    <w:p w:rsidR="002B468D" w:rsidRPr="00654895" w:rsidRDefault="002B468D" w:rsidP="002B468D">
      <w:pPr>
        <w:pStyle w:val="FootnoteText"/>
      </w:pPr>
      <w:r>
        <w:rPr>
          <w:rStyle w:val="FootnoteReference"/>
        </w:rPr>
        <w:footnoteRef/>
      </w:r>
      <w:r w:rsidRPr="00654895">
        <w:tab/>
        <w:t>EUT L 123 af 12.5.2016, s. 1, ELI: http://data.europa.eu/eli/agree_interinstit/2016/512/oj.</w:t>
      </w:r>
    </w:p>
  </w:footnote>
  <w:footnote w:id="20">
    <w:p w:rsidR="00D0618D" w:rsidRPr="00654895" w:rsidRDefault="00D0618D" w:rsidP="00D0618D">
      <w:pPr>
        <w:pStyle w:val="FootnoteText"/>
      </w:pPr>
      <w:r>
        <w:rPr>
          <w:rStyle w:val="FootnoteReference"/>
        </w:rPr>
        <w:footnoteRef/>
      </w:r>
      <w:r w:rsidRPr="00654895">
        <w:tab/>
        <w:t>Europa-Parlamentets og Rådets forordning (EU) 2021/523 af 24. marts 2021 om oprettelse af InvestEU-programmet og om ændring af forordning (EU) 2015/1017 (EUT L 107 af 26.3.2021, s. 30, ELI: http://data.europa.eu/eli/reg/2021/523/oj).</w:t>
      </w:r>
    </w:p>
  </w:footnote>
  <w:footnote w:id="21">
    <w:p w:rsidR="00D0618D" w:rsidRPr="00654895" w:rsidRDefault="00D0618D" w:rsidP="00D0618D">
      <w:pPr>
        <w:pStyle w:val="FootnoteText"/>
      </w:pPr>
      <w:r>
        <w:rPr>
          <w:rStyle w:val="FootnoteReference"/>
        </w:rPr>
        <w:footnoteRef/>
      </w:r>
      <w:r w:rsidRPr="00654895">
        <w:tab/>
        <w:t>Europa-Parlamentets og Rådets forordning (EU) 2021/1056 af 24. juni 2021 om oprettelse af Fonden for Retfærdig Omstilling (EUT L 231 af 30.6.2021, s. 1, ELI: http://data.europa.eu/eli/reg/2021/1056/oj).</w:t>
      </w:r>
    </w:p>
  </w:footnote>
  <w:footnote w:id="22">
    <w:p w:rsidR="00D0618D" w:rsidRPr="00654895" w:rsidRDefault="00D0618D" w:rsidP="00D0618D">
      <w:pPr>
        <w:pStyle w:val="FootnoteText"/>
      </w:pPr>
      <w:r>
        <w:rPr>
          <w:rStyle w:val="FootnoteReference"/>
        </w:rPr>
        <w:footnoteRef/>
      </w:r>
      <w:r w:rsidRPr="00654895">
        <w:tab/>
        <w:t>Europa-Parlamentets og Rådets forordning (EU) 2021/1229 af 14. juli 2021 om lånefaciliteten for den offentlige sektor under mekanismen for retfærdig omstilling (EUT L 274 af 30.7.2021, s. 1, ELI: http://data.europa.eu/eli/reg/2021/1229/oj).</w:t>
      </w:r>
    </w:p>
  </w:footnote>
  <w:footnote w:id="23">
    <w:p w:rsidR="00E96A2F" w:rsidRPr="00654895" w:rsidRDefault="00E96A2F" w:rsidP="00E923B5">
      <w:pPr>
        <w:pStyle w:val="FootnoteText"/>
      </w:pPr>
      <w:r>
        <w:rPr>
          <w:rStyle w:val="FootnoteReference"/>
        </w:rPr>
        <w:footnoteRef/>
      </w:r>
      <w:r w:rsidRPr="00654895">
        <w:tab/>
        <w:t>Jf. finansforordningens artikel 58, stk. 2, litra a) hhv. b).</w:t>
      </w:r>
    </w:p>
  </w:footnote>
  <w:footnote w:id="24">
    <w:p w:rsidR="00E96A2F" w:rsidRPr="00654895" w:rsidRDefault="00E96A2F" w:rsidP="00E923B5">
      <w:pPr>
        <w:pStyle w:val="FootnoteText"/>
        <w:rPr>
          <w:szCs w:val="24"/>
        </w:rPr>
      </w:pPr>
      <w:r>
        <w:rPr>
          <w:rStyle w:val="FootnoteReference"/>
        </w:rPr>
        <w:footnoteRef/>
      </w:r>
      <w:r w:rsidRPr="00654895">
        <w:tab/>
        <w:t>OB = opdelte bevillinger/IOB = ikke-opdelte bevillinger.</w:t>
      </w:r>
    </w:p>
  </w:footnote>
  <w:footnote w:id="25">
    <w:p w:rsidR="00E96A2F" w:rsidRPr="00654895" w:rsidRDefault="00E96A2F" w:rsidP="00E923B5">
      <w:pPr>
        <w:pStyle w:val="FootnoteText"/>
        <w:rPr>
          <w:szCs w:val="24"/>
        </w:rPr>
      </w:pPr>
      <w:r>
        <w:rPr>
          <w:rStyle w:val="FootnoteReference"/>
        </w:rPr>
        <w:footnoteRef/>
      </w:r>
      <w:r w:rsidRPr="00654895">
        <w:tab/>
        <w:t xml:space="preserve">EFTA: Den Europæiske Frihandelssammenslutning. </w:t>
      </w:r>
    </w:p>
  </w:footnote>
  <w:footnote w:id="26">
    <w:p w:rsidR="00E96A2F" w:rsidRPr="00654895" w:rsidRDefault="00E96A2F" w:rsidP="00E923B5">
      <w:pPr>
        <w:pStyle w:val="FootnoteText"/>
        <w:rPr>
          <w:szCs w:val="24"/>
        </w:rPr>
      </w:pPr>
      <w:r>
        <w:rPr>
          <w:rStyle w:val="FootnoteReference"/>
        </w:rPr>
        <w:footnoteRef/>
      </w:r>
      <w:r w:rsidRPr="00654895">
        <w:tab/>
        <w:t>Kandidatlande og, hvis det er relevant, potentielle kandidater på Vestbalkan.</w:t>
      </w:r>
    </w:p>
  </w:footnote>
  <w:footnote w:id="27">
    <w:p w:rsidR="00E96A2F" w:rsidRPr="00654895" w:rsidRDefault="00E96A2F" w:rsidP="00E923B5">
      <w:pPr>
        <w:pStyle w:val="FootnoteText"/>
        <w:rPr>
          <w:szCs w:val="24"/>
        </w:rPr>
      </w:pPr>
      <w:r>
        <w:rPr>
          <w:rStyle w:val="FootnoteReference"/>
        </w:rPr>
        <w:footnoteRef/>
      </w:r>
      <w:r w:rsidRPr="00654895">
        <w:tab/>
        <w:t>Resultater er de produkter og tjenesteydelser, der skal leveres (f.eks.: antal finansierede studenterudvekslinger, antal km bygget vej osv.).</w:t>
      </w:r>
    </w:p>
  </w:footnote>
  <w:footnote w:id="28">
    <w:p w:rsidR="00E96A2F" w:rsidRPr="00654895" w:rsidRDefault="00E96A2F" w:rsidP="00E923B5">
      <w:pPr>
        <w:pStyle w:val="FootnoteText"/>
        <w:rPr>
          <w:szCs w:val="24"/>
        </w:rPr>
      </w:pPr>
      <w:r>
        <w:rPr>
          <w:rStyle w:val="FootnoteReference"/>
        </w:rPr>
        <w:footnoteRef/>
      </w:r>
      <w:r w:rsidRPr="00654895">
        <w:tab/>
        <w:t xml:space="preserve">Som beskrevet i afsnit 1.3.2. "Specifikt/specifikke mål".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Default="00D974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Default="00D97456" w:rsidP="00D974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456" w:rsidRPr="00D97456" w:rsidRDefault="00D97456" w:rsidP="00D97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14: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1578F3A-CFC3-428A-838D-2CBA29417A9F"/>
    <w:docVar w:name="LW_COVERPAGE_TYPE" w:val="1"/>
    <w:docVar w:name="LW_CreatedUtc" w:val="2025-11-21T09:42:52.7966875Z"/>
    <w:docVar w:name="LW_CROSSREFERENCE" w:val="{SWD(2025) 407 final} - {SWD(2025) 408 final}"/>
    <w:docVar w:name="LW_DocType" w:val="COM"/>
    <w:docVar w:name="LW_EMISSION" w:val="10.12.2025"/>
    <w:docVar w:name="LW_EMISSION_ISODATE" w:val="2025-12-10"/>
    <w:docVar w:name="LW_EMISSION_LOCATION" w:val="BRX"/>
    <w:docVar w:name="LW_EMISSION_PREFIX" w:val="Bruxelles, den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APP"/>
    <w:docVar w:name="LW_REF.II.NEW.CP_NUMBER" w:val="0390"/>
    <w:docVar w:name="LW_REF.II.NEW.CP_YEAR" w:val="2025"/>
    <w:docVar w:name="LW_REF.INST.NEW" w:val="COM"/>
    <w:docVar w:name="LW_REF.INST.NEW_ADOPTED" w:val="final"/>
    <w:docVar w:name="LW_REF.INST.NEW_TEXT" w:val="(2025) 75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fastsættelse af de nødvendige foranstaltninger for gennemførelse af protokol nr. 37 om de finansielle konsekvenser af udløbet af EKSF-traktaten og om Kul- og Stålforskningsfonden, der er knyttet som bilag til traktaten om Den Europæiske Union og til traktaten om Den Europæiske Unions funktionsmåde"/>
    <w:docVar w:name="LW_TYPE.DOC.CP" w:val="RÅDETS AFGØRELSE"/>
    <w:docVar w:name="LwApiVersions" w:val="LW4CoDe 1.24.5.0; LW 9.2, Build 20251112"/>
  </w:docVars>
  <w:rsids>
    <w:rsidRoot w:val="00E96A2F"/>
    <w:rsid w:val="000010E9"/>
    <w:rsid w:val="000038E0"/>
    <w:rsid w:val="00010556"/>
    <w:rsid w:val="000147F1"/>
    <w:rsid w:val="000148AC"/>
    <w:rsid w:val="000208EB"/>
    <w:rsid w:val="00022700"/>
    <w:rsid w:val="00027F83"/>
    <w:rsid w:val="0003034F"/>
    <w:rsid w:val="00035020"/>
    <w:rsid w:val="000625F8"/>
    <w:rsid w:val="00065D53"/>
    <w:rsid w:val="00080AC4"/>
    <w:rsid w:val="0008163B"/>
    <w:rsid w:val="00094B75"/>
    <w:rsid w:val="00095A9B"/>
    <w:rsid w:val="000A1D12"/>
    <w:rsid w:val="000A2663"/>
    <w:rsid w:val="000A68A3"/>
    <w:rsid w:val="000B0026"/>
    <w:rsid w:val="000D754F"/>
    <w:rsid w:val="000E2785"/>
    <w:rsid w:val="000E40AB"/>
    <w:rsid w:val="000E7CAE"/>
    <w:rsid w:val="000F1F99"/>
    <w:rsid w:val="00104354"/>
    <w:rsid w:val="001064FF"/>
    <w:rsid w:val="001065F5"/>
    <w:rsid w:val="00107574"/>
    <w:rsid w:val="001121CB"/>
    <w:rsid w:val="00114835"/>
    <w:rsid w:val="001238EF"/>
    <w:rsid w:val="00125DF5"/>
    <w:rsid w:val="001267CA"/>
    <w:rsid w:val="0012734C"/>
    <w:rsid w:val="001303E4"/>
    <w:rsid w:val="001331E5"/>
    <w:rsid w:val="00141312"/>
    <w:rsid w:val="00146A49"/>
    <w:rsid w:val="0014761F"/>
    <w:rsid w:val="001579FC"/>
    <w:rsid w:val="00161DD9"/>
    <w:rsid w:val="0016568F"/>
    <w:rsid w:val="00170A6F"/>
    <w:rsid w:val="00172A29"/>
    <w:rsid w:val="0017786E"/>
    <w:rsid w:val="0018060C"/>
    <w:rsid w:val="001912DC"/>
    <w:rsid w:val="00192A34"/>
    <w:rsid w:val="0019584E"/>
    <w:rsid w:val="00195D94"/>
    <w:rsid w:val="00197613"/>
    <w:rsid w:val="001A5300"/>
    <w:rsid w:val="001A5B31"/>
    <w:rsid w:val="001A65BA"/>
    <w:rsid w:val="001C7E96"/>
    <w:rsid w:val="001D2E7A"/>
    <w:rsid w:val="001D5F4A"/>
    <w:rsid w:val="001D72E9"/>
    <w:rsid w:val="001E620D"/>
    <w:rsid w:val="002016C1"/>
    <w:rsid w:val="00202295"/>
    <w:rsid w:val="00202E60"/>
    <w:rsid w:val="00222E1F"/>
    <w:rsid w:val="00222EF7"/>
    <w:rsid w:val="00233DC7"/>
    <w:rsid w:val="0024573D"/>
    <w:rsid w:val="00247779"/>
    <w:rsid w:val="002518E4"/>
    <w:rsid w:val="00253AFD"/>
    <w:rsid w:val="00257E63"/>
    <w:rsid w:val="0026475F"/>
    <w:rsid w:val="002727E6"/>
    <w:rsid w:val="002751B3"/>
    <w:rsid w:val="00282E5D"/>
    <w:rsid w:val="00285BEE"/>
    <w:rsid w:val="00294DC2"/>
    <w:rsid w:val="0029533F"/>
    <w:rsid w:val="002A0C77"/>
    <w:rsid w:val="002A0D77"/>
    <w:rsid w:val="002A1C5A"/>
    <w:rsid w:val="002A4767"/>
    <w:rsid w:val="002B30AF"/>
    <w:rsid w:val="002B468D"/>
    <w:rsid w:val="002C5046"/>
    <w:rsid w:val="002C57DD"/>
    <w:rsid w:val="002E0433"/>
    <w:rsid w:val="002E694F"/>
    <w:rsid w:val="002E6DE8"/>
    <w:rsid w:val="002E746B"/>
    <w:rsid w:val="00320BD8"/>
    <w:rsid w:val="00333209"/>
    <w:rsid w:val="00333233"/>
    <w:rsid w:val="0033344A"/>
    <w:rsid w:val="00345BE5"/>
    <w:rsid w:val="00361B05"/>
    <w:rsid w:val="00363237"/>
    <w:rsid w:val="00377A4F"/>
    <w:rsid w:val="00391AA7"/>
    <w:rsid w:val="0039277C"/>
    <w:rsid w:val="00396C79"/>
    <w:rsid w:val="00396F3B"/>
    <w:rsid w:val="003A3D88"/>
    <w:rsid w:val="003A53BD"/>
    <w:rsid w:val="003B7211"/>
    <w:rsid w:val="003C0ACF"/>
    <w:rsid w:val="003C1C8A"/>
    <w:rsid w:val="003C3C56"/>
    <w:rsid w:val="003D1C3F"/>
    <w:rsid w:val="003D2E00"/>
    <w:rsid w:val="003D4975"/>
    <w:rsid w:val="003E0D62"/>
    <w:rsid w:val="003E0D81"/>
    <w:rsid w:val="003E1354"/>
    <w:rsid w:val="003F5880"/>
    <w:rsid w:val="00401E7E"/>
    <w:rsid w:val="00405B2A"/>
    <w:rsid w:val="0041352C"/>
    <w:rsid w:val="00413A44"/>
    <w:rsid w:val="00425EC2"/>
    <w:rsid w:val="0042648E"/>
    <w:rsid w:val="0042685D"/>
    <w:rsid w:val="00427004"/>
    <w:rsid w:val="0045178B"/>
    <w:rsid w:val="00454476"/>
    <w:rsid w:val="004620C3"/>
    <w:rsid w:val="004748C9"/>
    <w:rsid w:val="00475414"/>
    <w:rsid w:val="0048502E"/>
    <w:rsid w:val="004936D2"/>
    <w:rsid w:val="00495CD7"/>
    <w:rsid w:val="00497592"/>
    <w:rsid w:val="004A1C0A"/>
    <w:rsid w:val="004A42C0"/>
    <w:rsid w:val="004A5844"/>
    <w:rsid w:val="004B27BE"/>
    <w:rsid w:val="004B5E62"/>
    <w:rsid w:val="004C14CA"/>
    <w:rsid w:val="004C1E28"/>
    <w:rsid w:val="004C3845"/>
    <w:rsid w:val="004C5C02"/>
    <w:rsid w:val="004D1B8E"/>
    <w:rsid w:val="004E5182"/>
    <w:rsid w:val="004F0E7D"/>
    <w:rsid w:val="00501CFD"/>
    <w:rsid w:val="00504F21"/>
    <w:rsid w:val="00526068"/>
    <w:rsid w:val="00530BD6"/>
    <w:rsid w:val="005328D7"/>
    <w:rsid w:val="00532D35"/>
    <w:rsid w:val="00543876"/>
    <w:rsid w:val="005474B9"/>
    <w:rsid w:val="00550EDE"/>
    <w:rsid w:val="00552042"/>
    <w:rsid w:val="005761EF"/>
    <w:rsid w:val="00587B49"/>
    <w:rsid w:val="00590E2B"/>
    <w:rsid w:val="00592D72"/>
    <w:rsid w:val="005B1EB6"/>
    <w:rsid w:val="005D1F90"/>
    <w:rsid w:val="005E1DC2"/>
    <w:rsid w:val="005F1859"/>
    <w:rsid w:val="0061438A"/>
    <w:rsid w:val="00623E68"/>
    <w:rsid w:val="006279FF"/>
    <w:rsid w:val="00631B8D"/>
    <w:rsid w:val="006356B5"/>
    <w:rsid w:val="00636DD9"/>
    <w:rsid w:val="0063797E"/>
    <w:rsid w:val="0064257B"/>
    <w:rsid w:val="00645846"/>
    <w:rsid w:val="00651F6B"/>
    <w:rsid w:val="006540DB"/>
    <w:rsid w:val="00654895"/>
    <w:rsid w:val="00660D2E"/>
    <w:rsid w:val="006736D3"/>
    <w:rsid w:val="00673C59"/>
    <w:rsid w:val="0069300E"/>
    <w:rsid w:val="006B1227"/>
    <w:rsid w:val="006B28E1"/>
    <w:rsid w:val="006C26E2"/>
    <w:rsid w:val="006E02F8"/>
    <w:rsid w:val="006E1E0E"/>
    <w:rsid w:val="006E33C5"/>
    <w:rsid w:val="006E782A"/>
    <w:rsid w:val="006F6E96"/>
    <w:rsid w:val="0070078C"/>
    <w:rsid w:val="007118C5"/>
    <w:rsid w:val="00730D15"/>
    <w:rsid w:val="007350AD"/>
    <w:rsid w:val="007374A0"/>
    <w:rsid w:val="00741CD2"/>
    <w:rsid w:val="00757D30"/>
    <w:rsid w:val="007632C1"/>
    <w:rsid w:val="00772DA7"/>
    <w:rsid w:val="00773331"/>
    <w:rsid w:val="00773B20"/>
    <w:rsid w:val="00774EDD"/>
    <w:rsid w:val="00786E09"/>
    <w:rsid w:val="007916DA"/>
    <w:rsid w:val="007932EF"/>
    <w:rsid w:val="00793FFA"/>
    <w:rsid w:val="007A40A2"/>
    <w:rsid w:val="007A7D46"/>
    <w:rsid w:val="007C17D7"/>
    <w:rsid w:val="007E05B0"/>
    <w:rsid w:val="007F37A2"/>
    <w:rsid w:val="007F61AD"/>
    <w:rsid w:val="00800468"/>
    <w:rsid w:val="008037E0"/>
    <w:rsid w:val="008050C9"/>
    <w:rsid w:val="00816EAC"/>
    <w:rsid w:val="008276D4"/>
    <w:rsid w:val="00832512"/>
    <w:rsid w:val="00833990"/>
    <w:rsid w:val="00841EEE"/>
    <w:rsid w:val="00860895"/>
    <w:rsid w:val="00874D22"/>
    <w:rsid w:val="008768AD"/>
    <w:rsid w:val="00893F44"/>
    <w:rsid w:val="0089669D"/>
    <w:rsid w:val="008A2914"/>
    <w:rsid w:val="008A3B88"/>
    <w:rsid w:val="008A4923"/>
    <w:rsid w:val="008A624E"/>
    <w:rsid w:val="008C6526"/>
    <w:rsid w:val="008C6759"/>
    <w:rsid w:val="008D4B2B"/>
    <w:rsid w:val="008D544E"/>
    <w:rsid w:val="008E36C8"/>
    <w:rsid w:val="008E4D8E"/>
    <w:rsid w:val="008E5A88"/>
    <w:rsid w:val="008F553C"/>
    <w:rsid w:val="009002B7"/>
    <w:rsid w:val="00941B21"/>
    <w:rsid w:val="0094390B"/>
    <w:rsid w:val="0095343A"/>
    <w:rsid w:val="0095465E"/>
    <w:rsid w:val="00955218"/>
    <w:rsid w:val="009557DF"/>
    <w:rsid w:val="00957D21"/>
    <w:rsid w:val="009603E6"/>
    <w:rsid w:val="00966BFE"/>
    <w:rsid w:val="00974CCB"/>
    <w:rsid w:val="00984822"/>
    <w:rsid w:val="00985E3E"/>
    <w:rsid w:val="00985E7F"/>
    <w:rsid w:val="009922AB"/>
    <w:rsid w:val="009A0747"/>
    <w:rsid w:val="009A33A6"/>
    <w:rsid w:val="009A60FB"/>
    <w:rsid w:val="009B0C33"/>
    <w:rsid w:val="009C2AA0"/>
    <w:rsid w:val="009C5949"/>
    <w:rsid w:val="009C60A6"/>
    <w:rsid w:val="009D1697"/>
    <w:rsid w:val="009D47D3"/>
    <w:rsid w:val="009D7C0D"/>
    <w:rsid w:val="009E5928"/>
    <w:rsid w:val="009F26B9"/>
    <w:rsid w:val="009F371E"/>
    <w:rsid w:val="00A11293"/>
    <w:rsid w:val="00A20D27"/>
    <w:rsid w:val="00A22A17"/>
    <w:rsid w:val="00A22C98"/>
    <w:rsid w:val="00A22ECC"/>
    <w:rsid w:val="00A23784"/>
    <w:rsid w:val="00A240AA"/>
    <w:rsid w:val="00A25552"/>
    <w:rsid w:val="00A30A27"/>
    <w:rsid w:val="00A30DCC"/>
    <w:rsid w:val="00A362EF"/>
    <w:rsid w:val="00A448D8"/>
    <w:rsid w:val="00A51AA6"/>
    <w:rsid w:val="00A65720"/>
    <w:rsid w:val="00A6737A"/>
    <w:rsid w:val="00A76A45"/>
    <w:rsid w:val="00A803DA"/>
    <w:rsid w:val="00A829C7"/>
    <w:rsid w:val="00A8417E"/>
    <w:rsid w:val="00A92C7A"/>
    <w:rsid w:val="00A93A66"/>
    <w:rsid w:val="00A97BB9"/>
    <w:rsid w:val="00AB376A"/>
    <w:rsid w:val="00AB55A8"/>
    <w:rsid w:val="00AD45F8"/>
    <w:rsid w:val="00AE7BEF"/>
    <w:rsid w:val="00AF51DB"/>
    <w:rsid w:val="00B02113"/>
    <w:rsid w:val="00B06FB8"/>
    <w:rsid w:val="00B0715A"/>
    <w:rsid w:val="00B14A2E"/>
    <w:rsid w:val="00B3374A"/>
    <w:rsid w:val="00B33CEF"/>
    <w:rsid w:val="00B34AF1"/>
    <w:rsid w:val="00B378F6"/>
    <w:rsid w:val="00B44486"/>
    <w:rsid w:val="00B55385"/>
    <w:rsid w:val="00B6227F"/>
    <w:rsid w:val="00B74FBA"/>
    <w:rsid w:val="00B82018"/>
    <w:rsid w:val="00B83C8D"/>
    <w:rsid w:val="00B92172"/>
    <w:rsid w:val="00B95C5C"/>
    <w:rsid w:val="00BA393E"/>
    <w:rsid w:val="00BB3418"/>
    <w:rsid w:val="00BB3ACB"/>
    <w:rsid w:val="00BB400A"/>
    <w:rsid w:val="00BB678B"/>
    <w:rsid w:val="00BC11C7"/>
    <w:rsid w:val="00BD679F"/>
    <w:rsid w:val="00BD6CE6"/>
    <w:rsid w:val="00BE6DC3"/>
    <w:rsid w:val="00BF134D"/>
    <w:rsid w:val="00BF13AA"/>
    <w:rsid w:val="00BF1FFD"/>
    <w:rsid w:val="00C04FDA"/>
    <w:rsid w:val="00C07D19"/>
    <w:rsid w:val="00C12301"/>
    <w:rsid w:val="00C15B81"/>
    <w:rsid w:val="00C20091"/>
    <w:rsid w:val="00C21685"/>
    <w:rsid w:val="00C2498A"/>
    <w:rsid w:val="00C340F9"/>
    <w:rsid w:val="00C37929"/>
    <w:rsid w:val="00C445E6"/>
    <w:rsid w:val="00C46C74"/>
    <w:rsid w:val="00C55CD4"/>
    <w:rsid w:val="00C56012"/>
    <w:rsid w:val="00C610FF"/>
    <w:rsid w:val="00C637F8"/>
    <w:rsid w:val="00C63EC1"/>
    <w:rsid w:val="00C7301E"/>
    <w:rsid w:val="00C76766"/>
    <w:rsid w:val="00C834F6"/>
    <w:rsid w:val="00CA6950"/>
    <w:rsid w:val="00CD04C6"/>
    <w:rsid w:val="00CE3019"/>
    <w:rsid w:val="00CE58D9"/>
    <w:rsid w:val="00CE7316"/>
    <w:rsid w:val="00CF714A"/>
    <w:rsid w:val="00D007FC"/>
    <w:rsid w:val="00D0618D"/>
    <w:rsid w:val="00D104F7"/>
    <w:rsid w:val="00D17553"/>
    <w:rsid w:val="00D20381"/>
    <w:rsid w:val="00D22AB1"/>
    <w:rsid w:val="00D322C2"/>
    <w:rsid w:val="00D34269"/>
    <w:rsid w:val="00D7422A"/>
    <w:rsid w:val="00D74DFA"/>
    <w:rsid w:val="00D83452"/>
    <w:rsid w:val="00D83686"/>
    <w:rsid w:val="00D900D7"/>
    <w:rsid w:val="00D97456"/>
    <w:rsid w:val="00DA18C0"/>
    <w:rsid w:val="00DA4BA1"/>
    <w:rsid w:val="00DB29D9"/>
    <w:rsid w:val="00DC36FE"/>
    <w:rsid w:val="00DC386B"/>
    <w:rsid w:val="00DC5C78"/>
    <w:rsid w:val="00DD1B16"/>
    <w:rsid w:val="00DD2C91"/>
    <w:rsid w:val="00DD3B95"/>
    <w:rsid w:val="00DD7CE7"/>
    <w:rsid w:val="00DE7996"/>
    <w:rsid w:val="00DF6B7D"/>
    <w:rsid w:val="00E0169F"/>
    <w:rsid w:val="00E250BA"/>
    <w:rsid w:val="00E271DD"/>
    <w:rsid w:val="00E36E03"/>
    <w:rsid w:val="00E4106A"/>
    <w:rsid w:val="00E423F9"/>
    <w:rsid w:val="00E431BA"/>
    <w:rsid w:val="00E509A3"/>
    <w:rsid w:val="00E56CEF"/>
    <w:rsid w:val="00E63AE2"/>
    <w:rsid w:val="00E664ED"/>
    <w:rsid w:val="00E74E72"/>
    <w:rsid w:val="00E84144"/>
    <w:rsid w:val="00E90531"/>
    <w:rsid w:val="00E96A2F"/>
    <w:rsid w:val="00EA7A4E"/>
    <w:rsid w:val="00EC0F70"/>
    <w:rsid w:val="00EC33B5"/>
    <w:rsid w:val="00EC447D"/>
    <w:rsid w:val="00EC57F7"/>
    <w:rsid w:val="00EC6081"/>
    <w:rsid w:val="00ED0F2F"/>
    <w:rsid w:val="00ED5CB0"/>
    <w:rsid w:val="00EE26B3"/>
    <w:rsid w:val="00EE6985"/>
    <w:rsid w:val="00EE70FA"/>
    <w:rsid w:val="00EF1E20"/>
    <w:rsid w:val="00EF6B29"/>
    <w:rsid w:val="00F20A61"/>
    <w:rsid w:val="00F3017D"/>
    <w:rsid w:val="00F309BC"/>
    <w:rsid w:val="00F401D7"/>
    <w:rsid w:val="00F43D09"/>
    <w:rsid w:val="00F52B37"/>
    <w:rsid w:val="00F65D37"/>
    <w:rsid w:val="00F821DD"/>
    <w:rsid w:val="00F85270"/>
    <w:rsid w:val="00FA2A0F"/>
    <w:rsid w:val="00FB29BB"/>
    <w:rsid w:val="00FB5710"/>
    <w:rsid w:val="00FC38F8"/>
    <w:rsid w:val="00FC5A7B"/>
    <w:rsid w:val="00FE1070"/>
    <w:rsid w:val="00FF512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5:docId w15:val="{3E5814FA-02B6-4FED-8C6A-0334552D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E96A2F"/>
    <w:pPr>
      <w:numPr>
        <w:numId w:val="2"/>
      </w:numPr>
      <w:tabs>
        <w:tab w:val="num" w:pos="360"/>
      </w:tabs>
      <w:ind w:left="0" w:firstLine="0"/>
    </w:pPr>
    <w:rPr>
      <w:rFonts w:eastAsia="Times New Roman"/>
      <w:lang w:eastAsia="de-DE"/>
    </w:rPr>
  </w:style>
  <w:style w:type="paragraph" w:styleId="ListNumber">
    <w:name w:val="List Number"/>
    <w:basedOn w:val="Normal"/>
    <w:rsid w:val="00E96A2F"/>
    <w:pPr>
      <w:numPr>
        <w:numId w:val="6"/>
      </w:numPr>
    </w:pPr>
    <w:rPr>
      <w:rFonts w:eastAsia="Times New Roman"/>
      <w:lang w:eastAsia="de-DE"/>
    </w:rPr>
  </w:style>
  <w:style w:type="paragraph" w:customStyle="1" w:styleId="ListBullet1">
    <w:name w:val="List Bullet 1"/>
    <w:basedOn w:val="Normal"/>
    <w:rsid w:val="00E96A2F"/>
    <w:pPr>
      <w:numPr>
        <w:numId w:val="1"/>
      </w:numPr>
    </w:pPr>
    <w:rPr>
      <w:rFonts w:eastAsia="Times New Roman"/>
      <w:lang w:eastAsia="de-DE"/>
    </w:rPr>
  </w:style>
  <w:style w:type="paragraph" w:customStyle="1" w:styleId="ListDash">
    <w:name w:val="List Dash"/>
    <w:basedOn w:val="Normal"/>
    <w:rsid w:val="00E96A2F"/>
    <w:pPr>
      <w:numPr>
        <w:numId w:val="3"/>
      </w:numPr>
    </w:pPr>
    <w:rPr>
      <w:rFonts w:eastAsia="Times New Roman"/>
      <w:lang w:eastAsia="de-DE"/>
    </w:rPr>
  </w:style>
  <w:style w:type="paragraph" w:customStyle="1" w:styleId="ListDash1">
    <w:name w:val="List Dash 1"/>
    <w:basedOn w:val="Normal"/>
    <w:rsid w:val="00E96A2F"/>
    <w:pPr>
      <w:numPr>
        <w:numId w:val="4"/>
      </w:numPr>
    </w:pPr>
    <w:rPr>
      <w:rFonts w:eastAsia="Times New Roman"/>
      <w:lang w:eastAsia="de-DE"/>
    </w:rPr>
  </w:style>
  <w:style w:type="paragraph" w:customStyle="1" w:styleId="ListDash2">
    <w:name w:val="List Dash 2"/>
    <w:basedOn w:val="Normal"/>
    <w:rsid w:val="00E96A2F"/>
    <w:pPr>
      <w:numPr>
        <w:numId w:val="5"/>
      </w:numPr>
    </w:pPr>
    <w:rPr>
      <w:rFonts w:eastAsia="Times New Roman"/>
      <w:lang w:eastAsia="de-DE"/>
    </w:rPr>
  </w:style>
  <w:style w:type="paragraph" w:customStyle="1" w:styleId="ListNumberLevel2">
    <w:name w:val="List Number (Level 2)"/>
    <w:basedOn w:val="Normal"/>
    <w:rsid w:val="00E96A2F"/>
    <w:pPr>
      <w:numPr>
        <w:ilvl w:val="1"/>
        <w:numId w:val="6"/>
      </w:numPr>
    </w:pPr>
    <w:rPr>
      <w:rFonts w:eastAsia="Times New Roman"/>
      <w:lang w:eastAsia="de-DE"/>
    </w:rPr>
  </w:style>
  <w:style w:type="paragraph" w:customStyle="1" w:styleId="ListNumberLevel3">
    <w:name w:val="List Number (Level 3)"/>
    <w:basedOn w:val="Normal"/>
    <w:rsid w:val="00E96A2F"/>
    <w:pPr>
      <w:numPr>
        <w:ilvl w:val="2"/>
        <w:numId w:val="6"/>
      </w:numPr>
    </w:pPr>
    <w:rPr>
      <w:rFonts w:eastAsia="Times New Roman"/>
      <w:lang w:eastAsia="de-DE"/>
    </w:rPr>
  </w:style>
  <w:style w:type="paragraph" w:customStyle="1" w:styleId="ListNumberLevel4">
    <w:name w:val="List Number (Level 4)"/>
    <w:basedOn w:val="Normal"/>
    <w:rsid w:val="00E96A2F"/>
    <w:pPr>
      <w:numPr>
        <w:ilvl w:val="3"/>
        <w:numId w:val="6"/>
      </w:numPr>
    </w:pPr>
    <w:rPr>
      <w:rFonts w:eastAsia="Times New Roman"/>
      <w:lang w:eastAsia="de-DE"/>
    </w:rPr>
  </w:style>
  <w:style w:type="table" w:styleId="TableGrid">
    <w:name w:val="Table Grid"/>
    <w:basedOn w:val="TableNormal"/>
    <w:rsid w:val="00E96A2F"/>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96A2F"/>
    <w:rPr>
      <w:color w:val="0000FF"/>
      <w:u w:val="single"/>
    </w:rPr>
  </w:style>
  <w:style w:type="paragraph" w:styleId="ListBullet">
    <w:name w:val="List Bullet"/>
    <w:basedOn w:val="Normal"/>
    <w:rsid w:val="00E96A2F"/>
    <w:pPr>
      <w:numPr>
        <w:numId w:val="7"/>
      </w:numPr>
    </w:pPr>
    <w:rPr>
      <w:rFonts w:eastAsia="Times New Roman"/>
      <w:lang w:eastAsia="en-GB"/>
    </w:rPr>
  </w:style>
  <w:style w:type="paragraph" w:styleId="ListBullet2">
    <w:name w:val="List Bullet 2"/>
    <w:basedOn w:val="Normal"/>
    <w:rsid w:val="00E96A2F"/>
    <w:pPr>
      <w:numPr>
        <w:numId w:val="8"/>
      </w:numPr>
    </w:pPr>
    <w:rPr>
      <w:rFonts w:eastAsia="Times New Roman"/>
      <w:lang w:eastAsia="en-GB"/>
    </w:rPr>
  </w:style>
  <w:style w:type="paragraph" w:styleId="ListBullet3">
    <w:name w:val="List Bullet 3"/>
    <w:basedOn w:val="Normal"/>
    <w:rsid w:val="00E96A2F"/>
    <w:pPr>
      <w:numPr>
        <w:numId w:val="9"/>
      </w:numPr>
    </w:pPr>
    <w:rPr>
      <w:rFonts w:eastAsia="Times New Roman"/>
      <w:lang w:eastAsia="en-GB"/>
    </w:rPr>
  </w:style>
  <w:style w:type="paragraph" w:styleId="ListNumber2">
    <w:name w:val="List Number 2"/>
    <w:basedOn w:val="Normal"/>
    <w:rsid w:val="00E96A2F"/>
    <w:pPr>
      <w:numPr>
        <w:numId w:val="13"/>
      </w:numPr>
    </w:pPr>
    <w:rPr>
      <w:rFonts w:eastAsia="Times New Roman"/>
      <w:lang w:eastAsia="en-GB"/>
    </w:rPr>
  </w:style>
  <w:style w:type="paragraph" w:styleId="ListNumber3">
    <w:name w:val="List Number 3"/>
    <w:basedOn w:val="Normal"/>
    <w:rsid w:val="00E96A2F"/>
    <w:pPr>
      <w:numPr>
        <w:numId w:val="14"/>
      </w:numPr>
    </w:pPr>
    <w:rPr>
      <w:rFonts w:eastAsia="Times New Roman"/>
      <w:lang w:eastAsia="en-GB"/>
    </w:rPr>
  </w:style>
  <w:style w:type="paragraph" w:styleId="ListNumber4">
    <w:name w:val="List Number 4"/>
    <w:basedOn w:val="Normal"/>
    <w:rsid w:val="00E96A2F"/>
    <w:pPr>
      <w:numPr>
        <w:numId w:val="15"/>
      </w:numPr>
    </w:pPr>
    <w:rPr>
      <w:rFonts w:eastAsia="Times New Roman"/>
      <w:lang w:eastAsia="en-GB"/>
    </w:rPr>
  </w:style>
  <w:style w:type="paragraph" w:customStyle="1" w:styleId="ListDash3">
    <w:name w:val="List Dash 3"/>
    <w:basedOn w:val="Normal"/>
    <w:rsid w:val="00E96A2F"/>
    <w:pPr>
      <w:numPr>
        <w:numId w:val="10"/>
      </w:numPr>
    </w:pPr>
    <w:rPr>
      <w:rFonts w:eastAsia="Times New Roman"/>
      <w:lang w:eastAsia="en-GB"/>
    </w:rPr>
  </w:style>
  <w:style w:type="paragraph" w:customStyle="1" w:styleId="ListDash4">
    <w:name w:val="List Dash 4"/>
    <w:basedOn w:val="Normal"/>
    <w:rsid w:val="00E96A2F"/>
    <w:pPr>
      <w:numPr>
        <w:numId w:val="11"/>
      </w:numPr>
    </w:pPr>
    <w:rPr>
      <w:rFonts w:eastAsia="Times New Roman"/>
      <w:lang w:eastAsia="en-GB"/>
    </w:rPr>
  </w:style>
  <w:style w:type="paragraph" w:customStyle="1" w:styleId="ListNumber1">
    <w:name w:val="List Number 1"/>
    <w:basedOn w:val="Text1"/>
    <w:rsid w:val="00E96A2F"/>
    <w:pPr>
      <w:numPr>
        <w:numId w:val="12"/>
      </w:numPr>
    </w:pPr>
    <w:rPr>
      <w:rFonts w:eastAsia="Times New Roman"/>
      <w:lang w:eastAsia="en-GB"/>
    </w:rPr>
  </w:style>
  <w:style w:type="paragraph" w:customStyle="1" w:styleId="ListNumber1Level2">
    <w:name w:val="List Number 1 (Level 2)"/>
    <w:basedOn w:val="Text1"/>
    <w:rsid w:val="00E96A2F"/>
    <w:pPr>
      <w:numPr>
        <w:ilvl w:val="1"/>
        <w:numId w:val="12"/>
      </w:numPr>
    </w:pPr>
    <w:rPr>
      <w:rFonts w:eastAsia="Times New Roman"/>
      <w:lang w:eastAsia="en-GB"/>
    </w:rPr>
  </w:style>
  <w:style w:type="paragraph" w:customStyle="1" w:styleId="ListNumber2Level2">
    <w:name w:val="List Number 2 (Level 2)"/>
    <w:basedOn w:val="Text2"/>
    <w:rsid w:val="00E96A2F"/>
    <w:pPr>
      <w:numPr>
        <w:ilvl w:val="1"/>
        <w:numId w:val="13"/>
      </w:numPr>
    </w:pPr>
    <w:rPr>
      <w:rFonts w:eastAsia="Times New Roman"/>
      <w:lang w:eastAsia="en-GB"/>
    </w:rPr>
  </w:style>
  <w:style w:type="paragraph" w:customStyle="1" w:styleId="ListNumber3Level2">
    <w:name w:val="List Number 3 (Level 2)"/>
    <w:basedOn w:val="Text3"/>
    <w:rsid w:val="00E96A2F"/>
    <w:pPr>
      <w:numPr>
        <w:ilvl w:val="1"/>
        <w:numId w:val="14"/>
      </w:numPr>
    </w:pPr>
    <w:rPr>
      <w:rFonts w:eastAsia="Times New Roman"/>
      <w:lang w:eastAsia="en-GB"/>
    </w:rPr>
  </w:style>
  <w:style w:type="paragraph" w:customStyle="1" w:styleId="ListNumber4Level2">
    <w:name w:val="List Number 4 (Level 2)"/>
    <w:basedOn w:val="Text4"/>
    <w:rsid w:val="00E96A2F"/>
    <w:pPr>
      <w:numPr>
        <w:ilvl w:val="1"/>
        <w:numId w:val="15"/>
      </w:numPr>
    </w:pPr>
    <w:rPr>
      <w:rFonts w:eastAsia="Times New Roman"/>
      <w:lang w:eastAsia="en-GB"/>
    </w:rPr>
  </w:style>
  <w:style w:type="paragraph" w:customStyle="1" w:styleId="ListNumber1Level3">
    <w:name w:val="List Number 1 (Level 3)"/>
    <w:basedOn w:val="Text1"/>
    <w:rsid w:val="00E96A2F"/>
    <w:pPr>
      <w:numPr>
        <w:ilvl w:val="2"/>
        <w:numId w:val="12"/>
      </w:numPr>
    </w:pPr>
    <w:rPr>
      <w:rFonts w:eastAsia="Times New Roman"/>
      <w:lang w:eastAsia="en-GB"/>
    </w:rPr>
  </w:style>
  <w:style w:type="paragraph" w:customStyle="1" w:styleId="ListNumber2Level3">
    <w:name w:val="List Number 2 (Level 3)"/>
    <w:basedOn w:val="Text2"/>
    <w:rsid w:val="00E96A2F"/>
    <w:pPr>
      <w:numPr>
        <w:ilvl w:val="2"/>
        <w:numId w:val="13"/>
      </w:numPr>
    </w:pPr>
    <w:rPr>
      <w:rFonts w:eastAsia="Times New Roman"/>
      <w:lang w:eastAsia="en-GB"/>
    </w:rPr>
  </w:style>
  <w:style w:type="paragraph" w:customStyle="1" w:styleId="ListNumber3Level3">
    <w:name w:val="List Number 3 (Level 3)"/>
    <w:basedOn w:val="Text3"/>
    <w:rsid w:val="00E96A2F"/>
    <w:pPr>
      <w:numPr>
        <w:ilvl w:val="2"/>
        <w:numId w:val="14"/>
      </w:numPr>
    </w:pPr>
    <w:rPr>
      <w:rFonts w:eastAsia="Times New Roman"/>
      <w:lang w:eastAsia="en-GB"/>
    </w:rPr>
  </w:style>
  <w:style w:type="paragraph" w:customStyle="1" w:styleId="ListNumber4Level3">
    <w:name w:val="List Number 4 (Level 3)"/>
    <w:basedOn w:val="Text4"/>
    <w:rsid w:val="00E96A2F"/>
    <w:pPr>
      <w:numPr>
        <w:ilvl w:val="2"/>
        <w:numId w:val="15"/>
      </w:numPr>
    </w:pPr>
    <w:rPr>
      <w:rFonts w:eastAsia="Times New Roman"/>
      <w:lang w:eastAsia="en-GB"/>
    </w:rPr>
  </w:style>
  <w:style w:type="paragraph" w:customStyle="1" w:styleId="ListNumber1Level4">
    <w:name w:val="List Number 1 (Level 4)"/>
    <w:basedOn w:val="Text1"/>
    <w:rsid w:val="00E96A2F"/>
    <w:pPr>
      <w:numPr>
        <w:ilvl w:val="3"/>
        <w:numId w:val="12"/>
      </w:numPr>
    </w:pPr>
    <w:rPr>
      <w:rFonts w:eastAsia="Times New Roman"/>
      <w:lang w:eastAsia="en-GB"/>
    </w:rPr>
  </w:style>
  <w:style w:type="paragraph" w:customStyle="1" w:styleId="ListNumber2Level4">
    <w:name w:val="List Number 2 (Level 4)"/>
    <w:basedOn w:val="Text2"/>
    <w:rsid w:val="00E96A2F"/>
    <w:pPr>
      <w:numPr>
        <w:ilvl w:val="3"/>
        <w:numId w:val="13"/>
      </w:numPr>
    </w:pPr>
    <w:rPr>
      <w:rFonts w:eastAsia="Times New Roman"/>
      <w:lang w:eastAsia="en-GB"/>
    </w:rPr>
  </w:style>
  <w:style w:type="paragraph" w:customStyle="1" w:styleId="ListNumber3Level4">
    <w:name w:val="List Number 3 (Level 4)"/>
    <w:basedOn w:val="Text3"/>
    <w:rsid w:val="00E96A2F"/>
    <w:pPr>
      <w:numPr>
        <w:ilvl w:val="3"/>
        <w:numId w:val="14"/>
      </w:numPr>
    </w:pPr>
    <w:rPr>
      <w:rFonts w:eastAsia="Times New Roman"/>
      <w:lang w:eastAsia="en-GB"/>
    </w:rPr>
  </w:style>
  <w:style w:type="paragraph" w:customStyle="1" w:styleId="ListNumber4Level4">
    <w:name w:val="List Number 4 (Level 4)"/>
    <w:basedOn w:val="Text4"/>
    <w:rsid w:val="00E96A2F"/>
    <w:pPr>
      <w:numPr>
        <w:ilvl w:val="3"/>
        <w:numId w:val="15"/>
      </w:numPr>
    </w:pPr>
    <w:rPr>
      <w:rFonts w:eastAsia="Times New Roman"/>
      <w:lang w:eastAsia="en-GB"/>
    </w:rPr>
  </w:style>
  <w:style w:type="paragraph" w:customStyle="1" w:styleId="Annexetitreacte">
    <w:name w:val="Annexe titre (acte)"/>
    <w:basedOn w:val="Normal"/>
    <w:next w:val="Normal"/>
    <w:rsid w:val="00E96A2F"/>
    <w:pPr>
      <w:jc w:val="center"/>
    </w:pPr>
    <w:rPr>
      <w:rFonts w:eastAsia="Times New Roman"/>
      <w:b/>
      <w:u w:val="single"/>
      <w:lang w:eastAsia="en-GB"/>
    </w:rPr>
  </w:style>
  <w:style w:type="paragraph" w:customStyle="1" w:styleId="Annexetitreexposglobal">
    <w:name w:val="Annexe titre (exposé global)"/>
    <w:basedOn w:val="Normal"/>
    <w:next w:val="Normal"/>
    <w:rsid w:val="00E96A2F"/>
    <w:pPr>
      <w:jc w:val="center"/>
    </w:pPr>
    <w:rPr>
      <w:rFonts w:eastAsia="Times New Roman"/>
      <w:b/>
      <w:u w:val="single"/>
      <w:lang w:eastAsia="en-GB"/>
    </w:rPr>
  </w:style>
  <w:style w:type="paragraph" w:customStyle="1" w:styleId="Annexetitrefichefinacte">
    <w:name w:val="Annexe titre (fiche fin. acte)"/>
    <w:basedOn w:val="Normal"/>
    <w:next w:val="Normal"/>
    <w:rsid w:val="00E96A2F"/>
    <w:pPr>
      <w:jc w:val="center"/>
    </w:pPr>
    <w:rPr>
      <w:rFonts w:eastAsia="Times New Roman"/>
      <w:b/>
      <w:u w:val="single"/>
      <w:lang w:eastAsia="en-GB"/>
    </w:rPr>
  </w:style>
  <w:style w:type="paragraph" w:customStyle="1" w:styleId="Annexetitrefichefinglobale">
    <w:name w:val="Annexe titre (fiche fin. globale)"/>
    <w:basedOn w:val="Normal"/>
    <w:next w:val="Normal"/>
    <w:rsid w:val="00E96A2F"/>
    <w:pPr>
      <w:jc w:val="center"/>
    </w:pPr>
    <w:rPr>
      <w:rFonts w:eastAsia="Times New Roman"/>
      <w:b/>
      <w:u w:val="single"/>
      <w:lang w:eastAsia="en-GB"/>
    </w:rPr>
  </w:style>
  <w:style w:type="paragraph" w:customStyle="1" w:styleId="Annexetitreglobale">
    <w:name w:val="Annexe titre (globale)"/>
    <w:basedOn w:val="Normal"/>
    <w:next w:val="Normal"/>
    <w:rsid w:val="00E96A2F"/>
    <w:pPr>
      <w:jc w:val="center"/>
    </w:pPr>
    <w:rPr>
      <w:rFonts w:eastAsia="Times New Roman"/>
      <w:b/>
      <w:u w:val="single"/>
      <w:lang w:eastAsia="en-GB"/>
    </w:rPr>
  </w:style>
  <w:style w:type="paragraph" w:customStyle="1" w:styleId="Exposdesmotifstitreglobal">
    <w:name w:val="Exposé des motifs titre (global)"/>
    <w:basedOn w:val="Normal"/>
    <w:next w:val="Normal"/>
    <w:rsid w:val="00E96A2F"/>
    <w:pPr>
      <w:jc w:val="center"/>
    </w:pPr>
    <w:rPr>
      <w:rFonts w:eastAsia="Times New Roman"/>
      <w:b/>
      <w:u w:val="single"/>
      <w:lang w:eastAsia="en-GB"/>
    </w:rPr>
  </w:style>
  <w:style w:type="paragraph" w:customStyle="1" w:styleId="Langueoriginale">
    <w:name w:val="Langue originale"/>
    <w:basedOn w:val="Normal"/>
    <w:rsid w:val="00E96A2F"/>
    <w:pPr>
      <w:spacing w:before="360"/>
      <w:jc w:val="center"/>
    </w:pPr>
    <w:rPr>
      <w:rFonts w:eastAsia="Times New Roman"/>
      <w:caps/>
      <w:lang w:eastAsia="en-GB"/>
    </w:rPr>
  </w:style>
  <w:style w:type="paragraph" w:customStyle="1" w:styleId="Phrasefinale">
    <w:name w:val="Phrase finale"/>
    <w:basedOn w:val="Normal"/>
    <w:next w:val="Normal"/>
    <w:rsid w:val="00E96A2F"/>
    <w:pPr>
      <w:spacing w:before="360" w:after="0"/>
      <w:jc w:val="center"/>
    </w:pPr>
    <w:rPr>
      <w:rFonts w:eastAsia="Times New Roman"/>
      <w:lang w:eastAsia="en-GB"/>
    </w:rPr>
  </w:style>
  <w:style w:type="paragraph" w:customStyle="1" w:styleId="Prliminairetitre">
    <w:name w:val="Préliminaire titre"/>
    <w:basedOn w:val="Normal"/>
    <w:next w:val="Normal"/>
    <w:rsid w:val="00E96A2F"/>
    <w:pPr>
      <w:spacing w:before="360" w:after="360"/>
      <w:jc w:val="center"/>
    </w:pPr>
    <w:rPr>
      <w:rFonts w:eastAsia="Times New Roman"/>
      <w:b/>
      <w:lang w:eastAsia="en-GB"/>
    </w:rPr>
  </w:style>
  <w:style w:type="paragraph" w:customStyle="1" w:styleId="Prliminairetype">
    <w:name w:val="Préliminaire type"/>
    <w:basedOn w:val="Normal"/>
    <w:next w:val="Normal"/>
    <w:rsid w:val="00E96A2F"/>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E96A2F"/>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E96A2F"/>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E96A2F"/>
    <w:pPr>
      <w:spacing w:before="0" w:after="0"/>
      <w:ind w:left="5103"/>
      <w:jc w:val="left"/>
    </w:pPr>
    <w:rPr>
      <w:rFonts w:eastAsia="Times New Roman"/>
      <w:lang w:eastAsia="en-GB"/>
    </w:rPr>
  </w:style>
  <w:style w:type="paragraph" w:customStyle="1" w:styleId="Sous-titreobjetprliminaire">
    <w:name w:val="Sous-titre objet (préliminaire)"/>
    <w:basedOn w:val="Normal"/>
    <w:rsid w:val="00E96A2F"/>
    <w:pPr>
      <w:spacing w:before="0" w:after="0"/>
      <w:jc w:val="center"/>
    </w:pPr>
    <w:rPr>
      <w:rFonts w:eastAsia="Times New Roman"/>
      <w:b/>
      <w:lang w:eastAsia="en-GB"/>
    </w:rPr>
  </w:style>
  <w:style w:type="paragraph" w:customStyle="1" w:styleId="Statutprliminaire">
    <w:name w:val="Statut (préliminaire)"/>
    <w:basedOn w:val="Normal"/>
    <w:next w:val="Normal"/>
    <w:rsid w:val="00E96A2F"/>
    <w:pPr>
      <w:spacing w:before="360" w:after="0"/>
      <w:jc w:val="center"/>
    </w:pPr>
    <w:rPr>
      <w:rFonts w:eastAsia="Times New Roman"/>
      <w:lang w:eastAsia="en-GB"/>
    </w:rPr>
  </w:style>
  <w:style w:type="paragraph" w:customStyle="1" w:styleId="Titreobjetprliminaire">
    <w:name w:val="Titre objet (préliminaire)"/>
    <w:basedOn w:val="Normal"/>
    <w:next w:val="Normal"/>
    <w:rsid w:val="00E96A2F"/>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E96A2F"/>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E96A2F"/>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E96A2F"/>
    <w:pPr>
      <w:jc w:val="center"/>
    </w:pPr>
    <w:rPr>
      <w:rFonts w:eastAsia="Times New Roman"/>
      <w:b/>
      <w:u w:val="single"/>
      <w:lang w:eastAsia="en-GB"/>
    </w:rPr>
  </w:style>
  <w:style w:type="paragraph" w:customStyle="1" w:styleId="Fichefinanciretravailtitre">
    <w:name w:val="Fiche financière (travail) titre"/>
    <w:basedOn w:val="Normal"/>
    <w:next w:val="Normal"/>
    <w:rsid w:val="00E96A2F"/>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E96A2F"/>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E96A2F"/>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E96A2F"/>
    <w:pPr>
      <w:jc w:val="center"/>
    </w:pPr>
    <w:rPr>
      <w:rFonts w:eastAsia="Times New Roman"/>
      <w:b/>
      <w:u w:val="single"/>
      <w:lang w:eastAsia="en-GB"/>
    </w:rPr>
  </w:style>
  <w:style w:type="character" w:styleId="CommentReference">
    <w:name w:val="annotation reference"/>
    <w:uiPriority w:val="99"/>
    <w:qFormat/>
    <w:rsid w:val="00E96A2F"/>
    <w:rPr>
      <w:rFonts w:cs="Times New Roman"/>
      <w:sz w:val="16"/>
      <w:szCs w:val="16"/>
    </w:rPr>
  </w:style>
  <w:style w:type="paragraph" w:styleId="CommentText">
    <w:name w:val="annotation text"/>
    <w:basedOn w:val="Normal"/>
    <w:link w:val="CommentTextChar"/>
    <w:rsid w:val="00E96A2F"/>
    <w:rPr>
      <w:rFonts w:eastAsia="Times New Roman"/>
      <w:sz w:val="20"/>
      <w:szCs w:val="20"/>
      <w:lang w:eastAsia="en-GB"/>
    </w:rPr>
  </w:style>
  <w:style w:type="character" w:customStyle="1" w:styleId="CommentTextChar">
    <w:name w:val="Comment Text Char"/>
    <w:basedOn w:val="DefaultParagraphFont"/>
    <w:link w:val="CommentText"/>
    <w:rsid w:val="00E96A2F"/>
    <w:rPr>
      <w:rFonts w:ascii="Times New Roman" w:eastAsia="Times New Roman" w:hAnsi="Times New Roman" w:cs="Times New Roman"/>
      <w:sz w:val="20"/>
      <w:szCs w:val="20"/>
      <w:lang w:val="da-DK" w:eastAsia="en-GB"/>
    </w:rPr>
  </w:style>
  <w:style w:type="paragraph" w:styleId="CommentSubject">
    <w:name w:val="annotation subject"/>
    <w:basedOn w:val="CommentText"/>
    <w:next w:val="CommentText"/>
    <w:link w:val="CommentSubjectChar"/>
    <w:rsid w:val="00E96A2F"/>
    <w:rPr>
      <w:b/>
      <w:bCs/>
    </w:rPr>
  </w:style>
  <w:style w:type="character" w:customStyle="1" w:styleId="CommentSubjectChar">
    <w:name w:val="Comment Subject Char"/>
    <w:basedOn w:val="CommentTextChar"/>
    <w:link w:val="CommentSubject"/>
    <w:rsid w:val="00E96A2F"/>
    <w:rPr>
      <w:rFonts w:ascii="Times New Roman" w:eastAsia="Times New Roman" w:hAnsi="Times New Roman" w:cs="Times New Roman"/>
      <w:b/>
      <w:bCs/>
      <w:sz w:val="20"/>
      <w:szCs w:val="20"/>
      <w:lang w:val="da-DK" w:eastAsia="en-GB"/>
    </w:rPr>
  </w:style>
  <w:style w:type="paragraph" w:styleId="BalloonText">
    <w:name w:val="Balloon Text"/>
    <w:basedOn w:val="Normal"/>
    <w:link w:val="BalloonTextChar"/>
    <w:rsid w:val="00E96A2F"/>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E96A2F"/>
    <w:rPr>
      <w:rFonts w:ascii="Tahoma" w:eastAsia="Times New Roman" w:hAnsi="Tahoma" w:cs="Tahoma"/>
      <w:sz w:val="16"/>
      <w:szCs w:val="16"/>
      <w:lang w:val="da-DK" w:eastAsia="en-GB"/>
    </w:rPr>
  </w:style>
  <w:style w:type="paragraph" w:styleId="Caption">
    <w:name w:val="caption"/>
    <w:basedOn w:val="Normal"/>
    <w:next w:val="Normal"/>
    <w:qFormat/>
    <w:rsid w:val="00E96A2F"/>
    <w:rPr>
      <w:rFonts w:eastAsia="Times New Roman"/>
      <w:b/>
      <w:bCs/>
      <w:sz w:val="20"/>
      <w:szCs w:val="20"/>
      <w:lang w:eastAsia="en-GB"/>
    </w:rPr>
  </w:style>
  <w:style w:type="paragraph" w:styleId="TableofFigures">
    <w:name w:val="table of figures"/>
    <w:basedOn w:val="Normal"/>
    <w:next w:val="Normal"/>
    <w:rsid w:val="00E96A2F"/>
    <w:rPr>
      <w:rFonts w:eastAsia="Times New Roman"/>
      <w:lang w:eastAsia="en-GB"/>
    </w:rPr>
  </w:style>
  <w:style w:type="character" w:styleId="PageNumber">
    <w:name w:val="page number"/>
    <w:rsid w:val="00E96A2F"/>
  </w:style>
  <w:style w:type="character" w:customStyle="1" w:styleId="tw4winMark">
    <w:name w:val="tw4winMark"/>
    <w:rsid w:val="00E96A2F"/>
    <w:rPr>
      <w:vanish/>
      <w:color w:val="800080"/>
      <w:vertAlign w:val="subscript"/>
    </w:rPr>
  </w:style>
  <w:style w:type="character" w:styleId="FollowedHyperlink">
    <w:name w:val="FollowedHyperlink"/>
    <w:rsid w:val="00E96A2F"/>
    <w:rPr>
      <w:color w:val="800080"/>
      <w:u w:val="single"/>
    </w:rPr>
  </w:style>
  <w:style w:type="paragraph" w:customStyle="1" w:styleId="Sous-titreobjet">
    <w:name w:val="Sous-titre objet"/>
    <w:basedOn w:val="Normal"/>
    <w:rsid w:val="00E96A2F"/>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E96A2F"/>
  </w:style>
  <w:style w:type="paragraph" w:styleId="Revision">
    <w:name w:val="Revision"/>
    <w:hidden/>
    <w:uiPriority w:val="99"/>
    <w:semiHidden/>
    <w:rsid w:val="00E96A2F"/>
    <w:rPr>
      <w:rFonts w:ascii="Calibri" w:eastAsia="Calibri" w:hAnsi="Calibri" w:cs="Times New Roman"/>
      <w:sz w:val="24"/>
      <w:lang w:eastAsia="en-GB"/>
    </w:rPr>
  </w:style>
  <w:style w:type="paragraph" w:customStyle="1" w:styleId="FooterCoverPage">
    <w:name w:val="Footer Cover Page"/>
    <w:basedOn w:val="Normal"/>
    <w:link w:val="FooterCoverPageChar"/>
    <w:rsid w:val="00E96A2F"/>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96A2F"/>
    <w:rPr>
      <w:rFonts w:ascii="Times New Roman" w:hAnsi="Times New Roman" w:cs="Times New Roman"/>
      <w:b/>
      <w:sz w:val="28"/>
      <w:lang w:val="da-DK"/>
    </w:rPr>
  </w:style>
  <w:style w:type="character" w:customStyle="1" w:styleId="FooterCoverPageChar">
    <w:name w:val="Footer Cover Page Char"/>
    <w:link w:val="FooterCoverPage"/>
    <w:rsid w:val="00E96A2F"/>
    <w:rPr>
      <w:rFonts w:ascii="Times New Roman" w:eastAsia="Calibri" w:hAnsi="Times New Roman" w:cs="Times New Roman"/>
      <w:sz w:val="24"/>
      <w:lang w:val="da-DK" w:eastAsia="en-GB"/>
    </w:rPr>
  </w:style>
  <w:style w:type="paragraph" w:customStyle="1" w:styleId="HeaderCoverPage">
    <w:name w:val="Header Cover Page"/>
    <w:basedOn w:val="Normal"/>
    <w:link w:val="HeaderCoverPageChar"/>
    <w:rsid w:val="00E96A2F"/>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96A2F"/>
    <w:rPr>
      <w:rFonts w:ascii="Times New Roman" w:eastAsia="Calibri" w:hAnsi="Times New Roman" w:cs="Times New Roman"/>
      <w:sz w:val="24"/>
      <w:lang w:val="da-DK" w:eastAsia="en-GB"/>
    </w:rPr>
  </w:style>
  <w:style w:type="character" w:customStyle="1" w:styleId="FooterSensitivityChar">
    <w:name w:val="Footer Sensitivity Char"/>
    <w:rsid w:val="00E96A2F"/>
    <w:rPr>
      <w:rFonts w:ascii="Times New Roman" w:hAnsi="Times New Roman" w:cs="Times New Roman"/>
      <w:b/>
      <w:sz w:val="32"/>
      <w:lang w:val="da-DK"/>
    </w:rPr>
  </w:style>
  <w:style w:type="character" w:customStyle="1" w:styleId="HeaderSensitivityChar">
    <w:name w:val="Header Sensitivity Char"/>
    <w:rsid w:val="00E96A2F"/>
    <w:rPr>
      <w:rFonts w:ascii="Times New Roman" w:hAnsi="Times New Roman" w:cs="Times New Roman"/>
      <w:b/>
      <w:sz w:val="32"/>
      <w:lang w:val="da-DK"/>
    </w:rPr>
  </w:style>
  <w:style w:type="character" w:customStyle="1" w:styleId="HeaderSensitivityRightChar">
    <w:name w:val="Header Sensitivity Right Char"/>
    <w:rsid w:val="00E96A2F"/>
    <w:rPr>
      <w:rFonts w:ascii="Times New Roman" w:hAnsi="Times New Roman" w:cs="Times New Roman"/>
      <w:sz w:val="28"/>
      <w:lang w:val="da-DK"/>
    </w:rPr>
  </w:style>
  <w:style w:type="paragraph" w:customStyle="1" w:styleId="LegalNumPar">
    <w:name w:val="LegalNumPar"/>
    <w:basedOn w:val="Normal"/>
    <w:rsid w:val="00E96A2F"/>
    <w:pPr>
      <w:numPr>
        <w:numId w:val="16"/>
      </w:numPr>
      <w:spacing w:line="360" w:lineRule="auto"/>
    </w:pPr>
    <w:rPr>
      <w:rFonts w:eastAsia="Times New Roman"/>
      <w:lang w:eastAsia="en-GB"/>
    </w:rPr>
  </w:style>
  <w:style w:type="paragraph" w:customStyle="1" w:styleId="LegalNumPar2">
    <w:name w:val="LegalNumPar2"/>
    <w:basedOn w:val="Normal"/>
    <w:rsid w:val="00E96A2F"/>
    <w:pPr>
      <w:numPr>
        <w:ilvl w:val="1"/>
        <w:numId w:val="16"/>
      </w:numPr>
      <w:spacing w:line="360" w:lineRule="auto"/>
    </w:pPr>
    <w:rPr>
      <w:rFonts w:eastAsia="Times New Roman"/>
      <w:lang w:eastAsia="en-GB"/>
    </w:rPr>
  </w:style>
  <w:style w:type="paragraph" w:customStyle="1" w:styleId="LegalNumPar3">
    <w:name w:val="LegalNumPar3"/>
    <w:basedOn w:val="Normal"/>
    <w:rsid w:val="00E96A2F"/>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E96A2F"/>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E96A2F"/>
    <w:rPr>
      <w:color w:val="605E5C"/>
      <w:shd w:val="clear" w:color="auto" w:fill="E1DFDD"/>
    </w:rPr>
  </w:style>
  <w:style w:type="character" w:styleId="Strong">
    <w:name w:val="Strong"/>
    <w:basedOn w:val="DefaultParagraphFont"/>
    <w:qFormat/>
    <w:rsid w:val="00E96A2F"/>
    <w:rPr>
      <w:b/>
      <w:bCs/>
    </w:rPr>
  </w:style>
  <w:style w:type="character" w:styleId="Emphasis">
    <w:name w:val="Emphasis"/>
    <w:basedOn w:val="DefaultParagraphFont"/>
    <w:qFormat/>
    <w:rsid w:val="00E96A2F"/>
    <w:rPr>
      <w:i/>
      <w:iCs/>
    </w:rPr>
  </w:style>
  <w:style w:type="character" w:customStyle="1" w:styleId="Mention">
    <w:name w:val="Mention"/>
    <w:basedOn w:val="DefaultParagraphFont"/>
    <w:uiPriority w:val="99"/>
    <w:unhideWhenUsed/>
    <w:rsid w:val="00E96A2F"/>
    <w:rPr>
      <w:color w:val="2B579A"/>
      <w:shd w:val="clear" w:color="auto" w:fill="E1DFDD"/>
    </w:rPr>
  </w:style>
  <w:style w:type="character" w:customStyle="1" w:styleId="normaltextrun">
    <w:name w:val="normaltextrun"/>
    <w:basedOn w:val="DefaultParagraphFont"/>
    <w:rsid w:val="00E96A2F"/>
  </w:style>
  <w:style w:type="character" w:customStyle="1" w:styleId="eop">
    <w:name w:val="eop"/>
    <w:basedOn w:val="DefaultParagraphFont"/>
    <w:rsid w:val="00E96A2F"/>
  </w:style>
  <w:style w:type="paragraph" w:customStyle="1" w:styleId="CharCharChar1">
    <w:name w:val="Char Char Char1"/>
    <w:basedOn w:val="Normal"/>
    <w:link w:val="FootnoteReference"/>
    <w:uiPriority w:val="99"/>
    <w:qFormat/>
    <w:rsid w:val="008768AD"/>
    <w:pPr>
      <w:spacing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D97456"/>
    <w:rPr>
      <w:rFonts w:ascii="Times New Roman" w:hAnsi="Times New Roman" w:cs="Times New Roman"/>
      <w:sz w:val="24"/>
      <w:lang w:val="da-DK"/>
    </w:rPr>
  </w:style>
  <w:style w:type="character" w:customStyle="1" w:styleId="FooterChar">
    <w:name w:val="Footer Char"/>
    <w:basedOn w:val="DefaultParagraphFont"/>
    <w:link w:val="Footer"/>
    <w:uiPriority w:val="99"/>
    <w:rsid w:val="00D97456"/>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a-DK"/>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a-DK"/>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a-DK"/>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a-DK"/>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a-DK"/>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a-DK"/>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a-DK"/>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D9745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97456"/>
    <w:pPr>
      <w:spacing w:before="0"/>
      <w:jc w:val="right"/>
    </w:pPr>
    <w:rPr>
      <w:sz w:val="28"/>
    </w:rPr>
  </w:style>
  <w:style w:type="paragraph" w:customStyle="1" w:styleId="FooterSensitivity">
    <w:name w:val="Footer Sensitivity"/>
    <w:basedOn w:val="Normal"/>
    <w:rsid w:val="00D9745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97456"/>
    <w:pPr>
      <w:tabs>
        <w:tab w:val="center" w:pos="4535"/>
        <w:tab w:val="right" w:pos="9071"/>
      </w:tabs>
      <w:spacing w:before="0"/>
    </w:pPr>
  </w:style>
  <w:style w:type="paragraph" w:customStyle="1" w:styleId="HeaderLandscape">
    <w:name w:val="HeaderLandscape"/>
    <w:basedOn w:val="Normal"/>
    <w:rsid w:val="00D97456"/>
    <w:pPr>
      <w:tabs>
        <w:tab w:val="center" w:pos="7285"/>
        <w:tab w:val="right" w:pos="14003"/>
      </w:tabs>
      <w:spacing w:before="0"/>
    </w:pPr>
  </w:style>
  <w:style w:type="paragraph" w:styleId="Footer">
    <w:name w:val="footer"/>
    <w:basedOn w:val="Normal"/>
    <w:link w:val="FooterChar"/>
    <w:uiPriority w:val="99"/>
    <w:unhideWhenUsed/>
    <w:rsid w:val="00D9745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9745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87/oj" TargetMode="External"/><Relationship Id="rId3" Type="http://schemas.openxmlformats.org/officeDocument/2006/relationships/hyperlink" Target="http://data.europa.eu/eli/dec/2021/1208/oj" TargetMode="External"/><Relationship Id="rId7" Type="http://schemas.openxmlformats.org/officeDocument/2006/relationships/hyperlink" Target="http://data.europa.eu/eli/dec/2003/76(1)/oj" TargetMode="External"/><Relationship Id="rId2" Type="http://schemas.openxmlformats.org/officeDocument/2006/relationships/hyperlink" Target="http://data.europa.eu/eli/dec/2018/599/oj" TargetMode="External"/><Relationship Id="rId1" Type="http://schemas.openxmlformats.org/officeDocument/2006/relationships/hyperlink" Target="http://data.europa.eu/eli/dec/2003/76(1)/oj" TargetMode="External"/><Relationship Id="rId6" Type="http://schemas.openxmlformats.org/officeDocument/2006/relationships/hyperlink" Target="https://commission.europa.eu/law/law-making-process/better-regulation/better-regulation-guidelines-and-toolbox/better-regulation-toolbox_da" TargetMode="External"/><Relationship Id="rId5" Type="http://schemas.openxmlformats.org/officeDocument/2006/relationships/hyperlink" Target="http://data.europa.eu/eli/reg/2024/1787/oj" TargetMode="External"/><Relationship Id="rId4" Type="http://schemas.openxmlformats.org/officeDocument/2006/relationships/hyperlink" Target="http://data.europa.eu/eli/reg/2024/17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4C74A-438D-431E-823A-597B8DD73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26</Pages>
  <Words>10962</Words>
  <Characters>62488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cp:revision>
  <dcterms:created xsi:type="dcterms:W3CDTF">2025-12-01T15:59:00Z</dcterms:created>
  <dcterms:modified xsi:type="dcterms:W3CDTF">2026-01-29T07:14:00Z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2025-11-21T09:49:31Z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44d40771-7b8c-4967-9535-01182aa4e9e2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