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alt="3C68DE6D814B49EAB2FABC0031E2A55E" style="width:450.75pt;height:293.25pt">
            <v:imagedata r:id="rId9" o:title=""/>
          </v:shape>
        </w:pict>
      </w:r>
    </w:p>
    <w:bookmarkEnd w:id="0"/>
    <w:p>
      <w:pPr>
        <w:spacing w:after="0" w:line="240" w:lineRule="auto"/>
        <w:rPr>
          <w:rFonts w:ascii="Times New Roman" w:hAnsi="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0" w:line="240" w:lineRule="auto"/>
        <w:jc w:val="both"/>
        <w:rPr>
          <w:rFonts w:ascii="Times New Roman" w:hAnsi="Times New Roman"/>
          <w:b/>
          <w:noProof/>
          <w:sz w:val="24"/>
          <w:szCs w:val="24"/>
        </w:rPr>
      </w:pPr>
      <w:bookmarkStart w:id="1" w:name="_GoBack"/>
      <w:bookmarkEnd w:id="1"/>
      <w:r>
        <w:rPr>
          <w:rFonts w:ascii="Times New Roman" w:hAnsi="Times New Roman"/>
          <w:b/>
          <w:noProof/>
          <w:sz w:val="24"/>
        </w:rPr>
        <w:lastRenderedPageBreak/>
        <w:t>I. Indledning</w:t>
      </w:r>
    </w:p>
    <w:p>
      <w:pPr>
        <w:autoSpaceDE w:val="0"/>
        <w:autoSpaceDN w:val="0"/>
        <w:adjustRightInd w:val="0"/>
        <w:spacing w:after="0" w:line="240" w:lineRule="auto"/>
        <w:jc w:val="both"/>
        <w:rPr>
          <w:rFonts w:ascii="Times New Roman" w:hAnsi="Times New Roman"/>
          <w:noProof/>
          <w:color w:val="000000"/>
          <w:sz w:val="24"/>
          <w:szCs w:val="24"/>
        </w:rPr>
      </w:pPr>
    </w:p>
    <w:p>
      <w:pPr>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rPr>
        <w:t>Som fastsat i Lissabontraktaten</w:t>
      </w:r>
      <w:r>
        <w:rPr>
          <w:rStyle w:val="FootnoteReference"/>
          <w:rFonts w:ascii="Times New Roman" w:hAnsi="Times New Roman"/>
          <w:noProof/>
          <w:sz w:val="24"/>
        </w:rPr>
        <w:footnoteReference w:id="1"/>
      </w:r>
      <w:r>
        <w:rPr>
          <w:rFonts w:ascii="Times New Roman" w:hAnsi="Times New Roman"/>
          <w:noProof/>
          <w:sz w:val="24"/>
        </w:rPr>
        <w:t xml:space="preserve"> har EU i 2014</w:t>
      </w:r>
      <w:r>
        <w:rPr>
          <w:rStyle w:val="FootnoteReference"/>
          <w:rFonts w:ascii="Times New Roman" w:hAnsi="Times New Roman"/>
          <w:noProof/>
          <w:sz w:val="24"/>
        </w:rPr>
        <w:footnoteReference w:id="2"/>
      </w:r>
      <w:r>
        <w:rPr>
          <w:rFonts w:ascii="Times New Roman" w:hAnsi="Times New Roman"/>
          <w:noProof/>
          <w:sz w:val="24"/>
        </w:rPr>
        <w:t xml:space="preserve"> oprettet initiativet EU-bistandsfrivillige. Formålet er at bidrage til at styrke Unionens evne til at yde behovsbaseret humanitær bistand og til at styrke kapaciteten og modstandsdygtigheden i sårbare eller katastroferamte samfund i tredjelande og samtidig give de europæiske borgere mulighed for at udvise solidaritet med mennesker i nød ved at deltage i humanitære indsatser i disse lande.</w:t>
      </w:r>
    </w:p>
    <w:p>
      <w:pPr>
        <w:spacing w:after="0" w:line="240" w:lineRule="auto"/>
        <w:jc w:val="both"/>
        <w:rPr>
          <w:rFonts w:ascii="Times New Roman" w:hAnsi="Times New Roman"/>
          <w:noProof/>
          <w:sz w:val="24"/>
          <w:szCs w:val="24"/>
          <w:highlight w:val="yellow"/>
        </w:rPr>
      </w:pPr>
    </w:p>
    <w:p>
      <w:pPr>
        <w:pStyle w:val="Default"/>
        <w:jc w:val="both"/>
        <w:rPr>
          <w:noProof/>
        </w:rPr>
      </w:pPr>
      <w:r>
        <w:rPr>
          <w:noProof/>
        </w:rPr>
        <w:t>I artikel 27 i forordning (EU) nr. 375/2014 fastsættes det, at Kommissionen skal forelægge Europa-Parlamentet og Rådet årlige rapporter, der behandler de opnåede fremskridt med gennemførelsen af forordningen</w:t>
      </w:r>
      <w:r>
        <w:rPr>
          <w:rStyle w:val="FootnoteReference"/>
          <w:noProof/>
        </w:rPr>
        <w:footnoteReference w:id="3"/>
      </w:r>
      <w:r>
        <w:rPr>
          <w:noProof/>
        </w:rPr>
        <w:t>.</w:t>
      </w:r>
    </w:p>
    <w:p>
      <w:pPr>
        <w:autoSpaceDE w:val="0"/>
        <w:autoSpaceDN w:val="0"/>
        <w:adjustRightInd w:val="0"/>
        <w:spacing w:after="0" w:line="240" w:lineRule="auto"/>
        <w:jc w:val="both"/>
        <w:rPr>
          <w:rFonts w:ascii="Times New Roman" w:hAnsi="Times New Roman"/>
          <w:noProof/>
          <w:sz w:val="24"/>
          <w:szCs w:val="24"/>
        </w:rPr>
      </w:pPr>
    </w:p>
    <w:p>
      <w:pPr>
        <w:autoSpaceDE w:val="0"/>
        <w:autoSpaceDN w:val="0"/>
        <w:adjustRightInd w:val="0"/>
        <w:spacing w:after="0" w:line="240" w:lineRule="auto"/>
        <w:jc w:val="both"/>
        <w:rPr>
          <w:rFonts w:ascii="Times New Roman" w:hAnsi="Times New Roman"/>
          <w:noProof/>
          <w:sz w:val="24"/>
        </w:rPr>
      </w:pPr>
      <w:r>
        <w:rPr>
          <w:rFonts w:ascii="Times New Roman" w:hAnsi="Times New Roman"/>
          <w:noProof/>
          <w:sz w:val="24"/>
        </w:rPr>
        <w:t xml:space="preserve">Nærværende årlige rapport skitserer de vigtigste aktiviteter og resultater i forbindelse med gennemførelsen af initiativet EU-bistandsfrivillige i 2015, som var et meget vigtigt år med hensyn til at gøre initiativet operationelt ved hjælp af kortlægning af de næste skridt i gennemførelsen. </w:t>
      </w:r>
    </w:p>
    <w:p>
      <w:pPr>
        <w:autoSpaceDE w:val="0"/>
        <w:autoSpaceDN w:val="0"/>
        <w:adjustRightInd w:val="0"/>
        <w:spacing w:after="0" w:line="240" w:lineRule="auto"/>
        <w:jc w:val="both"/>
        <w:rPr>
          <w:rFonts w:ascii="Times New Roman" w:hAnsi="Times New Roman"/>
          <w:b/>
          <w:bCs/>
          <w:noProof/>
          <w:sz w:val="28"/>
          <w:szCs w:val="28"/>
        </w:rPr>
      </w:pPr>
    </w:p>
    <w:p>
      <w:pPr>
        <w:spacing w:after="0" w:line="240" w:lineRule="auto"/>
        <w:jc w:val="both"/>
        <w:rPr>
          <w:rFonts w:ascii="Times New Roman" w:hAnsi="Times New Roman"/>
          <w:b/>
          <w:noProof/>
          <w:sz w:val="24"/>
          <w:szCs w:val="24"/>
        </w:rPr>
      </w:pPr>
      <w:r>
        <w:rPr>
          <w:rFonts w:ascii="Times New Roman" w:hAnsi="Times New Roman"/>
          <w:b/>
          <w:noProof/>
          <w:sz w:val="24"/>
        </w:rPr>
        <w:t xml:space="preserve">II. Mål og prioriteter </w:t>
      </w:r>
    </w:p>
    <w:p>
      <w:pPr>
        <w:spacing w:after="0" w:line="240" w:lineRule="auto"/>
        <w:jc w:val="both"/>
        <w:rPr>
          <w:rFonts w:ascii="Times New Roman" w:hAnsi="Times New Roman"/>
          <w:b/>
          <w:noProof/>
          <w:sz w:val="24"/>
          <w:szCs w:val="24"/>
        </w:rPr>
      </w:pPr>
    </w:p>
    <w:p>
      <w:pPr>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rPr>
        <w:t>Aktiviteterne i 2015 bygger på det årlige arbejdsprogram for gennemførelsen af initiativet EU-bistandsfrivillige i 2015, som Kommissionen</w:t>
      </w:r>
      <w:r>
        <w:rPr>
          <w:rStyle w:val="FootnoteReference"/>
          <w:rFonts w:ascii="Times New Roman" w:hAnsi="Times New Roman"/>
          <w:noProof/>
          <w:sz w:val="24"/>
        </w:rPr>
        <w:footnoteReference w:id="4"/>
      </w:r>
      <w:r>
        <w:rPr>
          <w:rFonts w:ascii="Times New Roman" w:hAnsi="Times New Roman"/>
          <w:noProof/>
          <w:sz w:val="24"/>
        </w:rPr>
        <w:t xml:space="preserve"> vedtog i overensstemmelse med artikel 21, stk. 3, i forordning (EU) nr. 375/2014 og artikel 128 i finansforordningen. Budgettet for initiativets gennemførelse i 2015 blev fastsat til 13 868 000 EUR til opbygning af kapacitet i værtsorganisationer i tredjelande og ydelse af teknisk bistand til sendeorganisationer med hjemsted i EU-medlemsstater, bidrag til opbygning af modstandsdygtigheden og katastroferisikostyringen i sårbare, skrøbelige eller katastroferamte samfund og glemte kriser, forberedelse af udvælgelsen, uddannelsen og udsendelsen af de frivillige og den offentlige igangsættelse af initiativet, etablering af platformen for EU-bistandsfrivillige, iværksættelse af indkaldelse af tilbud vedrørende uddannelsesudbyder og diverse kommunikationsaktiviteter. Efter vedtagelsen af førnævnte delegerede retsakt og gennemførelsesretsakt blev der i 2015 også gennemført aktiviteter, der finansieres i henhold til arbejdsprogrammet for 2014</w:t>
      </w:r>
      <w:r>
        <w:rPr>
          <w:rStyle w:val="FootnoteReference"/>
          <w:rFonts w:ascii="Times New Roman" w:hAnsi="Times New Roman"/>
          <w:noProof/>
          <w:sz w:val="24"/>
        </w:rPr>
        <w:footnoteReference w:id="5"/>
      </w:r>
      <w:r>
        <w:rPr>
          <w:rFonts w:ascii="Times New Roman" w:hAnsi="Times New Roman"/>
          <w:noProof/>
          <w:sz w:val="24"/>
        </w:rPr>
        <w:t>, som f.eks. den løbende certificering af sende- og værtsorganisationer, etablering af en forsikringsordning for EU-bistandsfrivillige og udvælgelse af projekter til kapacitetsopbygning og teknisk bistand.</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noProof/>
        </w:rPr>
        <w:br w:type="page"/>
      </w:r>
    </w:p>
    <w:p>
      <w:pPr>
        <w:spacing w:after="0" w:line="240" w:lineRule="auto"/>
        <w:jc w:val="both"/>
        <w:rPr>
          <w:rFonts w:ascii="Times New Roman" w:hAnsi="Times New Roman"/>
          <w:b/>
          <w:noProof/>
          <w:sz w:val="24"/>
          <w:szCs w:val="24"/>
        </w:rPr>
      </w:pPr>
      <w:r>
        <w:rPr>
          <w:rFonts w:ascii="Times New Roman" w:hAnsi="Times New Roman"/>
          <w:b/>
          <w:noProof/>
          <w:sz w:val="24"/>
        </w:rPr>
        <w:t>III. Aktiviteter gennemført i 2015</w:t>
      </w:r>
    </w:p>
    <w:p>
      <w:pPr>
        <w:spacing w:after="0" w:line="240" w:lineRule="auto"/>
        <w:jc w:val="both"/>
        <w:rPr>
          <w:rFonts w:ascii="Times New Roman" w:hAnsi="Times New Roman"/>
          <w:b/>
          <w:noProof/>
          <w:sz w:val="24"/>
          <w:szCs w:val="24"/>
        </w:rPr>
      </w:pPr>
    </w:p>
    <w:p>
      <w:pPr>
        <w:spacing w:after="0" w:line="240" w:lineRule="auto"/>
        <w:jc w:val="both"/>
        <w:rPr>
          <w:rFonts w:ascii="Times New Roman" w:hAnsi="Times New Roman"/>
          <w:b/>
          <w:noProof/>
          <w:sz w:val="24"/>
          <w:szCs w:val="24"/>
        </w:rPr>
      </w:pPr>
      <w:r>
        <w:rPr>
          <w:noProof/>
          <w:lang w:bidi="ar-SA"/>
        </w:rPr>
        <w:pict>
          <v:shape id="Picture 1" o:spid="_x0000_i1026" type="#_x0000_t75" style="width:470.25pt;height:97.15pt;visibility:visible;mso-wrap-style:square">
            <v:imagedata r:id="rId16" o:title=""/>
          </v:shape>
        </w:pict>
      </w:r>
    </w:p>
    <w:p>
      <w:pPr>
        <w:spacing w:after="0" w:line="240" w:lineRule="auto"/>
        <w:jc w:val="both"/>
        <w:rPr>
          <w:rFonts w:ascii="Times New Roman" w:hAnsi="Times New Roman"/>
          <w:noProof/>
          <w:sz w:val="24"/>
          <w:szCs w:val="24"/>
        </w:rPr>
      </w:pPr>
    </w:p>
    <w:p>
      <w:pPr>
        <w:pStyle w:val="ListParagraph"/>
        <w:numPr>
          <w:ilvl w:val="0"/>
          <w:numId w:val="5"/>
        </w:numPr>
        <w:spacing w:after="0" w:line="240" w:lineRule="auto"/>
        <w:jc w:val="both"/>
        <w:rPr>
          <w:rFonts w:ascii="Times New Roman" w:hAnsi="Times New Roman"/>
          <w:b/>
          <w:noProof/>
          <w:sz w:val="24"/>
          <w:szCs w:val="24"/>
        </w:rPr>
      </w:pPr>
      <w:r>
        <w:rPr>
          <w:rFonts w:ascii="Times New Roman" w:hAnsi="Times New Roman"/>
          <w:b/>
          <w:noProof/>
          <w:sz w:val="24"/>
        </w:rPr>
        <w:t>Certificering</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 xml:space="preserve">Alle organisationer, der ønsker at sende eller være vært for frivillige i forbindelse med initiativet EU-bistandsfrivillige, skal </w:t>
      </w:r>
      <w:r>
        <w:rPr>
          <w:rStyle w:val="Strong"/>
          <w:rFonts w:ascii="Times New Roman" w:hAnsi="Times New Roman"/>
          <w:b w:val="0"/>
          <w:noProof/>
          <w:sz w:val="24"/>
        </w:rPr>
        <w:t>certificeres</w:t>
      </w:r>
      <w:r>
        <w:rPr>
          <w:rStyle w:val="FootnoteReference"/>
          <w:rFonts w:ascii="Times New Roman" w:hAnsi="Times New Roman"/>
          <w:noProof/>
          <w:sz w:val="24"/>
        </w:rPr>
        <w:footnoteReference w:id="6"/>
      </w:r>
      <w:r>
        <w:rPr>
          <w:rFonts w:ascii="Times New Roman" w:hAnsi="Times New Roman"/>
          <w:noProof/>
          <w:sz w:val="24"/>
        </w:rPr>
        <w:t>. I certificeringsprocessen kontrolleres, at de strenge standarder og procedurer for frivilligledelse, der er fastsat for at beskytte og lede frivillige under deres udsendelse i henhold til initiativet EU-bistandsfrivillige, kan gennemføres fuldt ud og overholdes af alle deltagende organisationer. Certificeringsprocessen i 2015 finansieres i henhold til arbejdsprogrammet for 2014. I januar 2015 blev der offentliggjort en indkaldelse af ansøgninger</w:t>
      </w:r>
      <w:r>
        <w:rPr>
          <w:rStyle w:val="FootnoteReference"/>
          <w:rFonts w:ascii="Times New Roman" w:hAnsi="Times New Roman"/>
          <w:noProof/>
          <w:sz w:val="24"/>
        </w:rPr>
        <w:footnoteReference w:id="7"/>
      </w:r>
      <w:r>
        <w:rPr>
          <w:rFonts w:ascii="Times New Roman" w:hAnsi="Times New Roman"/>
          <w:noProof/>
          <w:sz w:val="24"/>
        </w:rPr>
        <w:t>. Formålet er at opstille en liste over 100 certificerede sende- og værtsorganisationer, der ønsker at deltage i initiativet EU-bistandsfrivillige. Der er fremsendt 37 ansøgninger, 13 sendeorganisationer og 7 værtsorganisationer er blevet certificeret, og ingen ansøgninger er blevet afvist ved udgangen af 2015</w:t>
      </w:r>
      <w:r>
        <w:rPr>
          <w:rStyle w:val="FootnoteReference"/>
          <w:rFonts w:ascii="Times New Roman" w:hAnsi="Times New Roman"/>
          <w:noProof/>
          <w:sz w:val="24"/>
        </w:rPr>
        <w:footnoteReference w:id="8"/>
      </w:r>
      <w:r>
        <w:rPr>
          <w:rFonts w:ascii="Times New Roman" w:hAnsi="Times New Roman"/>
          <w:noProof/>
          <w:sz w:val="24"/>
        </w:rPr>
        <w:t xml:space="preserve">. De resterende 17 ansøgninger evalueres i 2016. Certificeringen sker løbende, og der modtages ansøgninger frem til 30. september 2020. </w:t>
      </w:r>
    </w:p>
    <w:p>
      <w:pPr>
        <w:spacing w:after="0" w:line="240" w:lineRule="auto"/>
        <w:jc w:val="both"/>
        <w:rPr>
          <w:rFonts w:ascii="Times New Roman" w:hAnsi="Times New Roman"/>
          <w:noProof/>
          <w:sz w:val="24"/>
          <w:szCs w:val="24"/>
        </w:rPr>
      </w:pPr>
    </w:p>
    <w:p>
      <w:pPr>
        <w:pStyle w:val="ListParagraph"/>
        <w:numPr>
          <w:ilvl w:val="0"/>
          <w:numId w:val="5"/>
        </w:numPr>
        <w:spacing w:after="0" w:line="240" w:lineRule="auto"/>
        <w:jc w:val="both"/>
        <w:rPr>
          <w:rFonts w:ascii="Times New Roman" w:hAnsi="Times New Roman"/>
          <w:b/>
          <w:noProof/>
          <w:sz w:val="24"/>
          <w:szCs w:val="24"/>
        </w:rPr>
      </w:pPr>
      <w:r>
        <w:rPr>
          <w:rFonts w:ascii="Times New Roman" w:hAnsi="Times New Roman"/>
          <w:b/>
          <w:noProof/>
          <w:sz w:val="24"/>
        </w:rPr>
        <w:t>Teknisk bistand/kapacitetsopbygning</w:t>
      </w:r>
    </w:p>
    <w:p>
      <w:pPr>
        <w:pStyle w:val="Default"/>
        <w:jc w:val="both"/>
        <w:rPr>
          <w:noProof/>
        </w:rPr>
      </w:pPr>
    </w:p>
    <w:p>
      <w:pPr>
        <w:pStyle w:val="Default"/>
        <w:jc w:val="both"/>
        <w:rPr>
          <w:noProof/>
        </w:rPr>
      </w:pPr>
      <w:r>
        <w:rPr>
          <w:noProof/>
        </w:rPr>
        <w:t>Initiativet EU-bistandsfrivillige rummer muligheder for kapacitetsopbygning i værtsorganisationer og teknisk bistand til sendeorganisationer</w:t>
      </w:r>
      <w:r>
        <w:rPr>
          <w:rStyle w:val="FootnoteReference"/>
          <w:noProof/>
        </w:rPr>
        <w:footnoteReference w:id="9"/>
      </w:r>
      <w:r>
        <w:rPr>
          <w:noProof/>
        </w:rPr>
        <w:t>. Formålet er at styrke kapaciteten i de organisationer, der gerne vil deltage i initiativet, og sikre overholdelse af standarder og procedurer vedrørende kandidater og EU-bistandsfrivillige. I januar 2015</w:t>
      </w:r>
      <w:r>
        <w:rPr>
          <w:rStyle w:val="FootnoteReference"/>
          <w:noProof/>
        </w:rPr>
        <w:footnoteReference w:id="10"/>
      </w:r>
      <w:r>
        <w:rPr>
          <w:noProof/>
        </w:rPr>
        <w:t xml:space="preserve"> blev der offentliggjort en forslagsindkaldelse, EACEA/03/2015, med et samlet budget på 6 948 000 EUR til medfinansiering af kapacitetsopbygningsprojekter i værtsorganisationer og teknisk bistand til sendeorganisationer på forskellige områder såsom katastroferisikostyring, frivilligledelse, kapacitet til at blive certificeret, værktøjer og metoder til behovsvurdering, opbygning af partnerskaber og kommunikationsaktiviteter. Indkaldelsen foregik i to runder (første frist for indsendelse af ansøgninger var 1. april 2015 og anden frist 1. september 2015). Der er indkommet 19 ansøgninger (syv om teknisk bistand og 12 om kapacitetsopbygning). Der blev udvalgt ti projekter til medfinansiering gennem et EU-tilskud på 4 827 715,51 EUR: Seks projekter i første runde (tre om teknisk bistand og tre om kapacitetsopbygning) fik i alt 2 864 574,39 EUR, og fire projekter (et om teknisk bistand og tre om kapacitetsopbygning) i anden runde fik i alt 1 963 141,12 EUR. </w:t>
      </w:r>
      <w:r>
        <w:rPr>
          <w:noProof/>
        </w:rPr>
        <w:br/>
        <w:t xml:space="preserve">I alt 22 organisationer med projekter om teknisk bistand og 66 organisationer med projekter om kapacitetsopbygning er med i gennemførelsen for at styrke deres ledelses- og </w:t>
      </w:r>
      <w:r>
        <w:rPr>
          <w:noProof/>
        </w:rPr>
        <w:lastRenderedPageBreak/>
        <w:t>driftssystemer og arbejde sammen om at gennemføre bedste praksis inden for levering af humanitær bistand og frivilligledelse</w:t>
      </w:r>
      <w:r>
        <w:rPr>
          <w:rStyle w:val="FootnoteReference"/>
          <w:noProof/>
        </w:rPr>
        <w:footnoteReference w:id="11"/>
      </w:r>
      <w:r>
        <w:rPr>
          <w:noProof/>
        </w:rPr>
        <w:t>. Projekterne bidrager i høj grad til partnerskabsopbygningsprocessen, hvori der deltager 57 andre partnere end FPA-/FAFA-partnere</w:t>
      </w:r>
      <w:r>
        <w:rPr>
          <w:rStyle w:val="FootnoteReference"/>
          <w:noProof/>
        </w:rPr>
        <w:footnoteReference w:id="12"/>
      </w:r>
      <w:r>
        <w:rPr>
          <w:noProof/>
        </w:rPr>
        <w:t xml:space="preserve">, og der er skabt 120 nye partnerskabsrelationer mellem organisationer takket være området kapacitetsopbygning og teknisk bistand i initiativet EU-bistandsfrivillige. </w:t>
      </w:r>
    </w:p>
    <w:p>
      <w:pPr>
        <w:pStyle w:val="Default"/>
        <w:jc w:val="both"/>
        <w:rPr>
          <w:noProof/>
        </w:rPr>
      </w:pPr>
      <w:r>
        <w:rPr>
          <w:noProof/>
        </w:rPr>
        <w:t xml:space="preserve"> </w:t>
      </w:r>
    </w:p>
    <w:p>
      <w:pPr>
        <w:spacing w:before="120" w:after="120" w:line="240" w:lineRule="atLeast"/>
        <w:jc w:val="both"/>
        <w:rPr>
          <w:rFonts w:ascii="Times New Roman" w:hAnsi="Times New Roman"/>
          <w:noProof/>
          <w:sz w:val="24"/>
          <w:szCs w:val="24"/>
        </w:rPr>
      </w:pPr>
      <w:r>
        <w:rPr>
          <w:rFonts w:ascii="Times New Roman" w:hAnsi="Times New Roman"/>
          <w:noProof/>
          <w:sz w:val="24"/>
        </w:rPr>
        <w:t>Projekterne om teknisk bistand til organisationer med hjemsted i EU er koncentreret om at styrke kapaciteten på netværksområdet. Partnerskabs- og allianceopbygning blandt organisationer er tydeligvis et indsatsområde, hvor organisationerne ønsker udvikling. Af andre temaområder kan nævnes organisationsudvikling, projektledelse, sikring af lige muligheder og forståelse af relevante nationale love, der gælder for initiativet EU-bistandsfrivillige, og hvoraf nogle afspejler standarderne og procedurerne for frivilligledelse i henhold til initiativet EU-bistandsfrivillige, og krav i forbindelse med certificeringsprocessen. Projekterne om kapacitetsopbygning for organisationer med hjemsted i tredjelande er ligeledes koncentreret om partnerskabsopbygning og alliancedannelse. Fastlæggelsen af standarder for ledelse af partnerskaber, behovsvurderinger, programforvaltning og lokal frivillighedsudvikling er andre temaområder, som organisationerne vil styrke.</w:t>
      </w:r>
    </w:p>
    <w:p>
      <w:pPr>
        <w:pStyle w:val="Default"/>
        <w:pBdr>
          <w:top w:val="single" w:sz="4" w:space="1" w:color="auto"/>
          <w:left w:val="single" w:sz="4" w:space="4" w:color="auto"/>
          <w:bottom w:val="single" w:sz="4" w:space="1" w:color="auto"/>
          <w:right w:val="single" w:sz="4" w:space="4" w:color="auto"/>
        </w:pBdr>
        <w:jc w:val="both"/>
        <w:rPr>
          <w:i/>
          <w:noProof/>
          <w:sz w:val="22"/>
          <w:szCs w:val="22"/>
        </w:rPr>
      </w:pPr>
      <w:r>
        <w:rPr>
          <w:i/>
          <w:noProof/>
          <w:sz w:val="22"/>
        </w:rPr>
        <w:t>Casestudie: oprustning af lokalt beredskab mod oversvømmelser</w:t>
      </w:r>
    </w:p>
    <w:p>
      <w:pPr>
        <w:pStyle w:val="Default"/>
        <w:pBdr>
          <w:top w:val="single" w:sz="4" w:space="1" w:color="auto"/>
          <w:left w:val="single" w:sz="4" w:space="4" w:color="auto"/>
          <w:bottom w:val="single" w:sz="4" w:space="1" w:color="auto"/>
          <w:right w:val="single" w:sz="4" w:space="4" w:color="auto"/>
        </w:pBdr>
        <w:jc w:val="both"/>
        <w:rPr>
          <w:i/>
          <w:noProof/>
          <w:sz w:val="22"/>
          <w:szCs w:val="22"/>
        </w:rPr>
      </w:pPr>
    </w:p>
    <w:p>
      <w:pPr>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jc w:val="both"/>
        <w:rPr>
          <w:rFonts w:ascii="Times New Roman" w:hAnsi="Times New Roman"/>
          <w:i/>
          <w:noProof/>
          <w:color w:val="000000"/>
        </w:rPr>
      </w:pPr>
      <w:r>
        <w:rPr>
          <w:rFonts w:ascii="Times New Roman" w:hAnsi="Times New Roman"/>
          <w:i/>
          <w:noProof/>
          <w:color w:val="000000"/>
        </w:rPr>
        <w:t>Inden for rammerne af BEDRIN-projektet vedrørende Balkanlandenes og EU's initiativer til udvikling af modstandsdygtighed opbygges der kapacitet hos organisationerne i EU-landene og det vestlige Balkan til at deltage i initiativet EU-bistandsfrivillige, og samtidig opbygges de lokale organisationers kapacitet til at imødegå oversvømmelser og de tilhørende risici i vandløbsoplandet til floden Drin.</w:t>
      </w:r>
    </w:p>
    <w:p>
      <w:pPr>
        <w:pStyle w:val="NormalWeb"/>
        <w:pBdr>
          <w:top w:val="single" w:sz="4" w:space="1" w:color="auto"/>
          <w:left w:val="single" w:sz="4" w:space="4" w:color="auto"/>
          <w:bottom w:val="single" w:sz="4" w:space="2" w:color="auto"/>
          <w:right w:val="single" w:sz="4" w:space="4" w:color="auto"/>
        </w:pBdr>
        <w:jc w:val="both"/>
        <w:rPr>
          <w:i/>
          <w:noProof/>
          <w:sz w:val="22"/>
          <w:szCs w:val="22"/>
        </w:rPr>
      </w:pPr>
      <w:r>
        <w:rPr>
          <w:i/>
          <w:noProof/>
          <w:color w:val="000000"/>
          <w:sz w:val="22"/>
        </w:rPr>
        <w:t xml:space="preserve">Casestudie: inddragelse af organisationer i initiativet EU-bistandsfrivillige </w:t>
      </w:r>
    </w:p>
    <w:p>
      <w:pPr>
        <w:pStyle w:val="NormalWeb"/>
        <w:pBdr>
          <w:top w:val="single" w:sz="4" w:space="1" w:color="auto"/>
          <w:left w:val="single" w:sz="4" w:space="4" w:color="auto"/>
          <w:bottom w:val="single" w:sz="4" w:space="2" w:color="auto"/>
          <w:right w:val="single" w:sz="4" w:space="4" w:color="auto"/>
        </w:pBdr>
        <w:jc w:val="both"/>
        <w:rPr>
          <w:rFonts w:eastAsia="Calibri"/>
          <w:i/>
          <w:noProof/>
          <w:color w:val="000000"/>
          <w:sz w:val="22"/>
          <w:szCs w:val="22"/>
        </w:rPr>
      </w:pPr>
      <w:r>
        <w:rPr>
          <w:i/>
          <w:noProof/>
          <w:color w:val="000000"/>
          <w:sz w:val="22"/>
        </w:rPr>
        <w:t>Frivillig inden for humanitær bistand – sendeorganisationer (VolinHA-SO) arbejder sammen med partnere i ni EU-lande og bruger standarderne for EU-bistandsfrivillige som defineret i certificeringsprocessen til at opbygge deres kapacitet med særligt fokus på styrkelse af frivilligledelsespolitikken. Projektets mål er derigennem at styrke båndene mellem frivilligorganisationer og øge deres evne til at deltage i initiativet EU-bistandsfrivillige.</w:t>
      </w:r>
    </w:p>
    <w:p>
      <w:pPr>
        <w:spacing w:before="120" w:after="120" w:line="240" w:lineRule="atLeast"/>
        <w:jc w:val="both"/>
        <w:rPr>
          <w:rFonts w:ascii="Times New Roman" w:hAnsi="Times New Roman"/>
          <w:noProof/>
          <w:sz w:val="24"/>
          <w:szCs w:val="24"/>
        </w:rPr>
      </w:pPr>
      <w:r>
        <w:rPr>
          <w:rFonts w:ascii="Times New Roman" w:hAnsi="Times New Roman"/>
          <w:noProof/>
          <w:sz w:val="24"/>
          <w:szCs w:val="24"/>
        </w:rPr>
        <w:lastRenderedPageBreak/>
        <w:pict>
          <v:shape id="_x0000_i1027" type="#_x0000_t75" style="width:427.9pt;height:223.15pt;mso-left-percent:-10001;mso-top-percent:-10001;mso-position-horizontal:absolute;mso-position-horizontal-relative:char;mso-position-vertical:absolute;mso-position-vertical-relative:line;mso-left-percent:-10001;mso-top-percent:-10001">
            <v:imagedata r:id="rId17" o:title=""/>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80"/>
        <w:gridCol w:w="8283"/>
      </w:tblGrid>
      <w:tr>
        <w:tc>
          <w:tcPr>
            <w:tcW w:w="9242" w:type="dxa"/>
            <w:gridSpan w:val="3"/>
          </w:tcPr>
          <w:p>
            <w:pPr>
              <w:spacing w:after="0" w:line="240" w:lineRule="atLeast"/>
              <w:jc w:val="both"/>
              <w:rPr>
                <w:rFonts w:ascii="Times New Roman" w:hAnsi="Times New Roman"/>
                <w:noProof/>
                <w:sz w:val="20"/>
                <w:szCs w:val="20"/>
              </w:rPr>
            </w:pPr>
            <w:r>
              <w:rPr>
                <w:rFonts w:ascii="Times New Roman" w:hAnsi="Times New Roman"/>
                <w:noProof/>
                <w:sz w:val="20"/>
              </w:rPr>
              <w:t>Projekter vedrørende kapacitetsopbygning og teknisk bistand 2015</w:t>
            </w:r>
          </w:p>
        </w:tc>
      </w:tr>
      <w:tr>
        <w:tc>
          <w:tcPr>
            <w:tcW w:w="479" w:type="dxa"/>
          </w:tcPr>
          <w:p>
            <w:pPr>
              <w:spacing w:after="0" w:line="240" w:lineRule="atLeast"/>
              <w:jc w:val="both"/>
              <w:rPr>
                <w:rFonts w:ascii="Times New Roman" w:hAnsi="Times New Roman"/>
                <w:noProof/>
                <w:sz w:val="20"/>
                <w:szCs w:val="20"/>
              </w:rPr>
            </w:pPr>
          </w:p>
        </w:tc>
        <w:tc>
          <w:tcPr>
            <w:tcW w:w="480" w:type="dxa"/>
            <w:shd w:val="clear" w:color="auto" w:fill="FF0000"/>
          </w:tcPr>
          <w:p>
            <w:pPr>
              <w:spacing w:after="0" w:line="240" w:lineRule="atLeast"/>
              <w:jc w:val="both"/>
              <w:rPr>
                <w:rFonts w:ascii="Times New Roman" w:hAnsi="Times New Roman"/>
                <w:noProof/>
                <w:sz w:val="20"/>
                <w:szCs w:val="20"/>
              </w:rPr>
            </w:pPr>
          </w:p>
        </w:tc>
        <w:tc>
          <w:tcPr>
            <w:tcW w:w="8283" w:type="dxa"/>
          </w:tcPr>
          <w:p>
            <w:pPr>
              <w:spacing w:after="0" w:line="240" w:lineRule="atLeast"/>
              <w:jc w:val="both"/>
              <w:rPr>
                <w:rFonts w:ascii="Times New Roman" w:hAnsi="Times New Roman"/>
                <w:noProof/>
                <w:sz w:val="20"/>
                <w:szCs w:val="20"/>
              </w:rPr>
            </w:pPr>
            <w:r>
              <w:rPr>
                <w:rFonts w:ascii="Times New Roman" w:hAnsi="Times New Roman"/>
                <w:noProof/>
                <w:sz w:val="20"/>
              </w:rPr>
              <w:t>Projektpartnere med hjemsted i EU-lande</w:t>
            </w:r>
          </w:p>
        </w:tc>
      </w:tr>
      <w:tr>
        <w:tc>
          <w:tcPr>
            <w:tcW w:w="479" w:type="dxa"/>
          </w:tcPr>
          <w:p>
            <w:pPr>
              <w:spacing w:after="0" w:line="240" w:lineRule="atLeast"/>
              <w:jc w:val="both"/>
              <w:rPr>
                <w:rFonts w:ascii="Times New Roman" w:hAnsi="Times New Roman"/>
                <w:noProof/>
                <w:sz w:val="20"/>
                <w:szCs w:val="20"/>
              </w:rPr>
            </w:pPr>
          </w:p>
        </w:tc>
        <w:tc>
          <w:tcPr>
            <w:tcW w:w="480" w:type="dxa"/>
            <w:shd w:val="clear" w:color="auto" w:fill="00B050"/>
          </w:tcPr>
          <w:p>
            <w:pPr>
              <w:spacing w:after="0" w:line="240" w:lineRule="atLeast"/>
              <w:jc w:val="both"/>
              <w:rPr>
                <w:rFonts w:ascii="Times New Roman" w:hAnsi="Times New Roman"/>
                <w:noProof/>
                <w:sz w:val="20"/>
                <w:szCs w:val="20"/>
              </w:rPr>
            </w:pPr>
          </w:p>
        </w:tc>
        <w:tc>
          <w:tcPr>
            <w:tcW w:w="8283" w:type="dxa"/>
          </w:tcPr>
          <w:p>
            <w:pPr>
              <w:spacing w:after="0" w:line="240" w:lineRule="atLeast"/>
              <w:jc w:val="both"/>
              <w:rPr>
                <w:rFonts w:ascii="Times New Roman" w:hAnsi="Times New Roman"/>
                <w:noProof/>
                <w:sz w:val="20"/>
                <w:szCs w:val="20"/>
              </w:rPr>
            </w:pPr>
            <w:r>
              <w:rPr>
                <w:rFonts w:ascii="Times New Roman" w:hAnsi="Times New Roman"/>
                <w:noProof/>
                <w:sz w:val="20"/>
              </w:rPr>
              <w:t>Projektpartnere med hjemsted i tredjelande</w:t>
            </w:r>
          </w:p>
        </w:tc>
      </w:tr>
    </w:tbl>
    <w:p>
      <w:pPr>
        <w:spacing w:before="120" w:after="0" w:line="240" w:lineRule="atLeast"/>
        <w:jc w:val="both"/>
        <w:rPr>
          <w:rFonts w:ascii="Times New Roman" w:hAnsi="Times New Roman"/>
          <w:noProof/>
          <w:sz w:val="24"/>
          <w:szCs w:val="24"/>
        </w:rPr>
      </w:pPr>
    </w:p>
    <w:p>
      <w:pPr>
        <w:pStyle w:val="ListParagraph"/>
        <w:numPr>
          <w:ilvl w:val="0"/>
          <w:numId w:val="5"/>
        </w:numPr>
        <w:spacing w:after="0" w:line="240" w:lineRule="auto"/>
        <w:jc w:val="both"/>
        <w:rPr>
          <w:rFonts w:ascii="Times New Roman" w:hAnsi="Times New Roman"/>
          <w:b/>
          <w:noProof/>
          <w:sz w:val="24"/>
          <w:szCs w:val="24"/>
        </w:rPr>
      </w:pPr>
      <w:r>
        <w:rPr>
          <w:rFonts w:ascii="Times New Roman" w:hAnsi="Times New Roman"/>
          <w:b/>
          <w:noProof/>
          <w:sz w:val="24"/>
        </w:rPr>
        <w:t>Udsendelse</w:t>
      </w:r>
    </w:p>
    <w:p>
      <w:pPr>
        <w:autoSpaceDE w:val="0"/>
        <w:autoSpaceDN w:val="0"/>
        <w:adjustRightInd w:val="0"/>
        <w:spacing w:after="0" w:line="240" w:lineRule="auto"/>
        <w:jc w:val="both"/>
        <w:rPr>
          <w:rFonts w:ascii="Times New Roman" w:hAnsi="Times New Roman"/>
          <w:noProof/>
          <w:sz w:val="24"/>
          <w:szCs w:val="24"/>
        </w:rPr>
      </w:pPr>
    </w:p>
    <w:p>
      <w:pPr>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rPr>
        <w:t>Udsendelse af frivillige er en af de primære indsatser i initiativet EU-bistandsfrivillige. Formålet er at udvælge, forberede og udsende junior- og seniorfrivillige, som kan bidrage til opbygningen af EU's kapacitet til at yde behovsbaseret humanitær bistand rettet mod en styrkelse af kapaciteten og modstandsdygtigheden i sårbare og katastroferamte samfund i tredjelande. I juli 2015</w:t>
      </w:r>
      <w:r>
        <w:rPr>
          <w:rStyle w:val="FootnoteReference"/>
          <w:rFonts w:ascii="Times New Roman" w:hAnsi="Times New Roman"/>
          <w:noProof/>
          <w:sz w:val="24"/>
        </w:rPr>
        <w:footnoteReference w:id="13"/>
      </w:r>
      <w:r>
        <w:rPr>
          <w:rFonts w:ascii="Times New Roman" w:hAnsi="Times New Roman"/>
          <w:noProof/>
          <w:sz w:val="24"/>
        </w:rPr>
        <w:t xml:space="preserve"> blev der offentliggjort en forslagsindkaldelse, EACEA/25/2015, med et samlet budget på 8 400 000 EUR til medfinansiering af projekter vedrørende udsendelse af EU-bistandsfrivillige, herunder praktikforløb til juniormedarbejdere og kapacitetsopbygning og/eller teknisk bistand til de gennemførende organisationer. I tidsplanen for indkaldelsen er der taget hensyn til certificeringsmekanismens fremgang og behovet for en pulje af certificerede organisationer. Som krævet af lovgivningen kan kun certificerede organisationer varetage udsendelse af de frivillige (organisationer, som de sendes af og opholder sig hos). I overensstemmelse med det årlige arbejdsprogram for 2015 skal projekterne desuden gennemføres af et konsortium på mindst tre certificerede sendeorganisationer og tre certificerede værtsorganisationer. Den 30. oktober 2015 (fristen for indsendelse af forslag) blev to ansøgninger med deltagelse af 26 organisationer fremsendt. Evalueringen af ansøgningerne og underskrivelsen af tilskudsaftalerne skal færdiggøres i 2016 med et maksimalt EU-tilskud på 1 392 442,17 EUR, og gennemførelsen forventes indledt i juni/juli 2016. </w:t>
      </w:r>
    </w:p>
    <w:p>
      <w:pPr>
        <w:spacing w:after="0" w:line="240" w:lineRule="auto"/>
        <w:jc w:val="both"/>
        <w:rPr>
          <w:rFonts w:ascii="Times New Roman" w:hAnsi="Times New Roman"/>
          <w:b/>
          <w:noProof/>
          <w:sz w:val="24"/>
          <w:szCs w:val="24"/>
        </w:rPr>
      </w:pPr>
    </w:p>
    <w:p>
      <w:pPr>
        <w:pStyle w:val="ListParagraph"/>
        <w:numPr>
          <w:ilvl w:val="0"/>
          <w:numId w:val="5"/>
        </w:numPr>
        <w:spacing w:after="0" w:line="240" w:lineRule="auto"/>
        <w:jc w:val="both"/>
        <w:rPr>
          <w:rFonts w:ascii="Times New Roman" w:hAnsi="Times New Roman"/>
          <w:b/>
          <w:noProof/>
          <w:sz w:val="24"/>
          <w:szCs w:val="24"/>
        </w:rPr>
      </w:pPr>
      <w:r>
        <w:rPr>
          <w:rFonts w:ascii="Times New Roman" w:hAnsi="Times New Roman"/>
          <w:b/>
          <w:noProof/>
          <w:sz w:val="24"/>
        </w:rPr>
        <w:t>Forsikring</w:t>
      </w:r>
    </w:p>
    <w:p>
      <w:pPr>
        <w:autoSpaceDE w:val="0"/>
        <w:autoSpaceDN w:val="0"/>
        <w:adjustRightInd w:val="0"/>
        <w:spacing w:after="0" w:line="240" w:lineRule="auto"/>
        <w:jc w:val="both"/>
        <w:rPr>
          <w:rFonts w:ascii="Times New Roman" w:hAnsi="Times New Roman"/>
          <w:noProof/>
          <w:sz w:val="24"/>
          <w:szCs w:val="24"/>
        </w:rPr>
      </w:pPr>
    </w:p>
    <w:p>
      <w:pPr>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rPr>
        <w:t>Efter det årlige arbejdsprogram for 2014, der havde et budget på 4 000 000 EUR for perioden 2015-2020 til forsikring af EU-bistandsfrivillige og praktikforløb, blev der offentliggjort</w:t>
      </w:r>
      <w:r>
        <w:rPr>
          <w:rStyle w:val="FootnoteReference"/>
          <w:rFonts w:ascii="Times New Roman" w:hAnsi="Times New Roman"/>
          <w:noProof/>
          <w:sz w:val="24"/>
        </w:rPr>
        <w:footnoteReference w:id="14"/>
      </w:r>
      <w:r>
        <w:rPr>
          <w:rFonts w:ascii="Times New Roman" w:hAnsi="Times New Roman"/>
          <w:noProof/>
          <w:sz w:val="24"/>
        </w:rPr>
        <w:t xml:space="preserve"> en </w:t>
      </w:r>
      <w:r>
        <w:rPr>
          <w:rFonts w:ascii="Times New Roman" w:hAnsi="Times New Roman"/>
          <w:noProof/>
          <w:sz w:val="24"/>
        </w:rPr>
        <w:lastRenderedPageBreak/>
        <w:t>åben indkaldelse af tilbud den 31. december 2014. Målet er at sikre, at alle frivillige, der deltager i initiativet EU-bistandsfrivillige, er dækket af en fuldstændig forsikringsordning, der specifikt er indrettet til at beskytte dem under hele deres udsendelse. De 4. november 2015 blev der indgået en serviceaftale med Cigna International Health Service BVBA til et maksimalt beløb af 2 500 000 EUR og med en forsikringsordning, der s</w:t>
      </w:r>
      <w:r>
        <w:rPr>
          <w:noProof/>
        </w:rPr>
        <w:t>kulle gælde, så snart de EU-bistandsfrivillige er udsendt. Den første foreløbige rapport bestående i en gennemførelsesplan med angivelse af de forskellige etaper, tilhørende aktiviteter og en foreslået tidsplan for oprettelse af den nødvendige servicestruktur blev fremlagt i december 2015 af kontrahenten.</w:t>
      </w:r>
    </w:p>
    <w:p>
      <w:pPr>
        <w:pStyle w:val="ListParagraph"/>
        <w:spacing w:after="0" w:line="240" w:lineRule="auto"/>
        <w:jc w:val="both"/>
        <w:rPr>
          <w:rFonts w:ascii="Times New Roman" w:hAnsi="Times New Roman"/>
          <w:b/>
          <w:noProof/>
          <w:sz w:val="24"/>
          <w:szCs w:val="24"/>
        </w:rPr>
      </w:pPr>
    </w:p>
    <w:p>
      <w:pPr>
        <w:pStyle w:val="ListParagraph"/>
        <w:numPr>
          <w:ilvl w:val="0"/>
          <w:numId w:val="5"/>
        </w:numPr>
        <w:spacing w:after="0" w:line="240" w:lineRule="auto"/>
        <w:jc w:val="both"/>
        <w:rPr>
          <w:rFonts w:ascii="Times New Roman" w:hAnsi="Times New Roman"/>
          <w:b/>
          <w:noProof/>
          <w:sz w:val="24"/>
          <w:szCs w:val="24"/>
        </w:rPr>
      </w:pPr>
      <w:r>
        <w:rPr>
          <w:rFonts w:ascii="Times New Roman" w:hAnsi="Times New Roman"/>
          <w:b/>
          <w:noProof/>
          <w:sz w:val="24"/>
        </w:rPr>
        <w:t>Uddannelsesprogram</w:t>
      </w:r>
    </w:p>
    <w:p>
      <w:pPr>
        <w:pStyle w:val="ListParagraph"/>
        <w:spacing w:after="0" w:line="240" w:lineRule="auto"/>
        <w:jc w:val="both"/>
        <w:rPr>
          <w:rFonts w:ascii="Times New Roman" w:hAnsi="Times New Roman"/>
          <w:b/>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Den 30. oktober 2015</w:t>
      </w:r>
      <w:r>
        <w:rPr>
          <w:rStyle w:val="FootnoteReference"/>
          <w:rFonts w:ascii="Times New Roman" w:hAnsi="Times New Roman"/>
          <w:noProof/>
          <w:sz w:val="24"/>
        </w:rPr>
        <w:footnoteReference w:id="15"/>
      </w:r>
      <w:r>
        <w:rPr>
          <w:rFonts w:ascii="Times New Roman" w:hAnsi="Times New Roman"/>
          <w:noProof/>
          <w:sz w:val="24"/>
        </w:rPr>
        <w:t xml:space="preserve"> blev der offentliggjort en åben indkaldelse af tilbud på undervisning. Målet er at udvikle uddannelsesprogrammet til initiativet EU-bistandsfrivillige, at udbyde undervisning til kandidater og vurdere de uddannede kandidaters kompetencer i henhold til den delegerede forordning (EU) nr. 1398/2014 og gennemførelsesforordning (EU) nr. 1244/2014. Evalueringen af ansøgningerne og underskrivelsen af rammeaftalen skal færdiggøres i første halvdel af 2016, og der skal være et uddannelsesprogram til rådighed for kandidaterne før deres udsendelse.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rPr>
      </w:pPr>
      <w:r>
        <w:rPr>
          <w:rFonts w:ascii="Times New Roman" w:hAnsi="Times New Roman"/>
          <w:noProof/>
          <w:sz w:val="24"/>
        </w:rPr>
        <w:t>Foranstaltningerne, der er beskrevet i afsnit 1-5, delegeres til og gennemføres af Forvaltningsorganet for Undervisning, Audiovisuelle Medier og Kultur (EACEA) i samarbejde med Kommissionens tjenestegrene</w:t>
      </w:r>
      <w:r>
        <w:rPr>
          <w:rStyle w:val="FootnoteReference"/>
          <w:rFonts w:ascii="Times New Roman" w:hAnsi="Times New Roman"/>
          <w:noProof/>
          <w:sz w:val="24"/>
        </w:rPr>
        <w:footnoteReference w:id="16"/>
      </w:r>
      <w:r>
        <w:rPr>
          <w:rFonts w:ascii="Times New Roman" w:hAnsi="Times New Roman"/>
          <w:noProof/>
          <w:sz w:val="24"/>
        </w:rPr>
        <w:t>. Fordelingen af opgaver mellem Kommissionen og EACEA er baseret på Kommissionens afgørelse C(2013) 9189 af 18.12.2013 om delegation af beføjelser til Forvaltningsorganet for Undervisning, Audiovisuelle Medier og Kultur med henblik på udførelse af opgaver i forbindelse med gennemførelsen af EU-programmer vedrørende uddannelse, audiovisuelle medier og kultur, herunder navnlig anvendelsen af bevillinger, der er opført på Unionens almindelige budget, og EUF's bevillinger. EACEA er et forvaltningsorgan med ansvar for gennemførelse af de tekniske aspekter af initiativet EU-bistandsfrivillige gennem indkaldelse af forslag, indkaldelse af tilbud og efterfølgende kontraktforvaltning samt for gennemførelse af de tilsvarende budgetbevillinger i overensstemmelse med det årlige arbejdsprogram, som Kommissionen vedtager.</w:t>
      </w:r>
    </w:p>
    <w:p>
      <w:pPr>
        <w:spacing w:before="120" w:after="120" w:line="240" w:lineRule="auto"/>
        <w:jc w:val="both"/>
        <w:rPr>
          <w:rFonts w:ascii="Times New Roman" w:hAnsi="Times New Roman"/>
          <w:noProof/>
          <w:sz w:val="24"/>
        </w:rPr>
      </w:pPr>
      <w:r>
        <w:rPr>
          <w:rFonts w:ascii="Times New Roman" w:hAnsi="Times New Roman"/>
          <w:noProof/>
          <w:sz w:val="24"/>
        </w:rPr>
        <w:t xml:space="preserve">For så vidt angår den operationelle forvaltning, er Kommissionen direkte ansvarlig for oprettelsen af netværket for EU-bistandsfrivillige, den centrale onlineplatform og kommunikationen. </w:t>
      </w:r>
    </w:p>
    <w:p>
      <w:pPr>
        <w:spacing w:before="120" w:after="120" w:line="240" w:lineRule="auto"/>
        <w:jc w:val="both"/>
        <w:rPr>
          <w:rFonts w:ascii="Times New Roman" w:hAnsi="Times New Roman"/>
          <w:noProof/>
          <w:sz w:val="24"/>
          <w:szCs w:val="24"/>
        </w:rPr>
      </w:pPr>
      <w:r>
        <w:rPr>
          <w:rFonts w:ascii="Times New Roman" w:hAnsi="Times New Roman"/>
          <w:noProof/>
          <w:sz w:val="24"/>
        </w:rPr>
        <w:t>Bestemmelserne og procedurerne for interaktion er fastsat i aftalememoranda mellem Kommissionens tjenestegrene og EACEA. I 2015 skred samarbejdet mellem Kommissionens tjenestegrene og EACEA yderligere frem og udmøntedes i et aktivt samarbejde om gennemførelsen af programmet. Da overvågning har en central rolle i initiativet, blev der etableret en ramme for overvågning af gennemførelsen af initiativet EU-bistandsfrivillige, og den trådte i kraft den 1. oktober 2015. Rammen angiver opgavefordelingen med hensyn til dataindsamling og -analyse. De data, der indsamles via denne ramme, og den relevante analyse heraf skal bruges i rapporteringsprocessen og bidrage til den foreløbige og efterfølgende evaluering af initiativet. De første fælles opgaver for repræsentanter fra EACEA og Kommissionen blev afviklet og bidrog til en bedre overvågning af projekterne.</w:t>
      </w:r>
    </w:p>
    <w:p>
      <w:pPr>
        <w:spacing w:before="120" w:after="120" w:line="240" w:lineRule="auto"/>
        <w:jc w:val="both"/>
        <w:rPr>
          <w:rFonts w:ascii="Times New Roman" w:hAnsi="Times New Roman"/>
          <w:noProof/>
          <w:sz w:val="24"/>
          <w:szCs w:val="24"/>
        </w:rPr>
      </w:pPr>
      <w:r>
        <w:rPr>
          <w:noProof/>
        </w:rPr>
        <w:br w:type="page"/>
      </w:r>
    </w:p>
    <w:p>
      <w:pPr>
        <w:pStyle w:val="ListParagraph"/>
        <w:numPr>
          <w:ilvl w:val="0"/>
          <w:numId w:val="5"/>
        </w:numPr>
        <w:spacing w:after="0" w:line="240" w:lineRule="auto"/>
        <w:jc w:val="both"/>
        <w:rPr>
          <w:rFonts w:ascii="Times New Roman" w:hAnsi="Times New Roman"/>
          <w:b/>
          <w:noProof/>
          <w:sz w:val="24"/>
          <w:szCs w:val="24"/>
        </w:rPr>
      </w:pPr>
      <w:r>
        <w:rPr>
          <w:rFonts w:ascii="Times New Roman" w:hAnsi="Times New Roman"/>
          <w:b/>
          <w:noProof/>
          <w:sz w:val="24"/>
        </w:rPr>
        <w:t>Støtteforanstaltninger</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 xml:space="preserve">Med de udfordringer, som EU lige nu står over for, har det aldrig været vigtigere at sikre effektiv kommunikation og folkeoplysning over for EU's borgere om konkrete solidaritetstiltag støttet af EU og navnlig gennem initiativet EU-bistandsfrivillige.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Det årlige arbejdsprogram for 2015 yder finansiel bistand på 418 000 EUR til støtteforanstaltninger med sigte på at informere og bevidstgøre potentielle støttemodtagere om programmet.</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I juli 2015 blev der godkendt en kommunikationsplan (2015-2020)</w:t>
      </w:r>
      <w:r>
        <w:rPr>
          <w:rStyle w:val="FootnoteReference"/>
          <w:rFonts w:ascii="Times New Roman" w:hAnsi="Times New Roman"/>
          <w:noProof/>
          <w:sz w:val="24"/>
        </w:rPr>
        <w:footnoteReference w:id="17"/>
      </w:r>
      <w:r>
        <w:rPr>
          <w:rFonts w:ascii="Times New Roman" w:hAnsi="Times New Roman"/>
          <w:noProof/>
          <w:sz w:val="24"/>
        </w:rPr>
        <w:t xml:space="preserve"> med en kommunikationsstrategi, målsætninger, centrale budskaber og mulige kommunikationsaktiviteter, der skal understøtte initiativet EU-bistandsfrivillige. Gennemførelsen varetages af Kommissionen og tredjeparter, der deltager i initiativet, primært frivillige, sendeorganisationer i Europa og værtsorganisationer i tredjelande. </w:t>
      </w:r>
    </w:p>
    <w:p>
      <w:pPr>
        <w:widowControl w:val="0"/>
        <w:tabs>
          <w:tab w:val="left" w:pos="10332"/>
        </w:tabs>
        <w:spacing w:after="0" w:line="240" w:lineRule="auto"/>
        <w:ind w:right="72"/>
        <w:jc w:val="both"/>
        <w:rPr>
          <w:rFonts w:ascii="Times New Roman" w:eastAsia="Times New Roman" w:hAnsi="Times New Roman"/>
          <w:noProof/>
          <w:sz w:val="24"/>
          <w:szCs w:val="24"/>
        </w:rPr>
      </w:pPr>
    </w:p>
    <w:p>
      <w:pPr>
        <w:widowControl w:val="0"/>
        <w:tabs>
          <w:tab w:val="left" w:pos="10332"/>
        </w:tabs>
        <w:spacing w:after="0" w:line="240" w:lineRule="auto"/>
        <w:ind w:right="72"/>
        <w:jc w:val="both"/>
        <w:rPr>
          <w:rFonts w:ascii="Times New Roman" w:hAnsi="Times New Roman"/>
          <w:noProof/>
          <w:sz w:val="24"/>
          <w:szCs w:val="24"/>
        </w:rPr>
      </w:pPr>
      <w:r>
        <w:rPr>
          <w:rFonts w:ascii="Times New Roman" w:hAnsi="Times New Roman"/>
          <w:noProof/>
          <w:sz w:val="24"/>
        </w:rPr>
        <w:t xml:space="preserve">Der blev afholdt en informations- og netværksdag i januar 2015. Formålet med denne offentlige begivenhed var at oplyse fremtidige gennemførelsespartnere om de finansieringsmuligheder, der er forbundet med initiativet EU-bistandsfrivillige, og at indlede de første aktiviteter (indkaldelsen af forslag om teknisk bistand og kapacitetsopbygning og indkaldelsen af ansøgninger med henblik på certificering af sende- og værtsorganisationer). Begivenheden var vellykket med hensyn til at nå ud til potentielle støttemodtagere, idet der var 108 deltagere, og organisationer fra 21 lande var repræsenteret. </w:t>
      </w:r>
    </w:p>
    <w:p>
      <w:pPr>
        <w:widowControl w:val="0"/>
        <w:tabs>
          <w:tab w:val="left" w:pos="10332"/>
        </w:tabs>
        <w:spacing w:after="0" w:line="240" w:lineRule="auto"/>
        <w:ind w:right="72"/>
        <w:jc w:val="both"/>
        <w:rPr>
          <w:rFonts w:ascii="Times New Roman" w:hAnsi="Times New Roman"/>
          <w:noProof/>
          <w:sz w:val="24"/>
          <w:szCs w:val="24"/>
        </w:rPr>
      </w:pPr>
    </w:p>
    <w:p>
      <w:pPr>
        <w:widowControl w:val="0"/>
        <w:tabs>
          <w:tab w:val="left" w:pos="10332"/>
        </w:tabs>
        <w:spacing w:after="0" w:line="240" w:lineRule="auto"/>
        <w:ind w:right="72"/>
        <w:jc w:val="both"/>
        <w:rPr>
          <w:rFonts w:ascii="Times New Roman" w:hAnsi="Times New Roman"/>
          <w:noProof/>
          <w:sz w:val="24"/>
          <w:szCs w:val="24"/>
        </w:rPr>
      </w:pPr>
      <w:r>
        <w:rPr>
          <w:rFonts w:ascii="Times New Roman" w:hAnsi="Times New Roman"/>
          <w:noProof/>
          <w:sz w:val="24"/>
        </w:rPr>
        <w:t>I september 2015 blev der i Bruxelles holdt en konference med titlen "Back to Base", hvor frivillige og partnerorganisationer fra pilotprojekterne mødtes for at udveksle indhøstet viden og erfaring</w:t>
      </w:r>
      <w:r>
        <w:rPr>
          <w:rStyle w:val="FootnoteReference"/>
          <w:rFonts w:ascii="Times New Roman" w:hAnsi="Times New Roman"/>
          <w:noProof/>
          <w:sz w:val="24"/>
        </w:rPr>
        <w:footnoteReference w:id="18"/>
      </w:r>
      <w:r>
        <w:rPr>
          <w:rFonts w:ascii="Times New Roman" w:hAnsi="Times New Roman"/>
          <w:noProof/>
          <w:sz w:val="24"/>
        </w:rPr>
        <w:t>. Konferencen gav deltagerne lejlighed til at bidrage til den løbende udvikling af initiativet, herunder input til platformen for EU-bistandsfrivillige. Deltagerne fortalte også deres historier i en række videointerview</w:t>
      </w:r>
      <w:r>
        <w:rPr>
          <w:rStyle w:val="FootnoteReference"/>
          <w:rFonts w:ascii="Times New Roman" w:hAnsi="Times New Roman"/>
          <w:noProof/>
          <w:sz w:val="24"/>
        </w:rPr>
        <w:footnoteReference w:id="19"/>
      </w:r>
      <w:r>
        <w:rPr>
          <w:rFonts w:ascii="Times New Roman" w:hAnsi="Times New Roman"/>
          <w:noProof/>
          <w:sz w:val="24"/>
        </w:rPr>
        <w:t xml:space="preserve"> – et effektivt kommunikationsprodukt til den fremtidige promovering af initiativet.</w:t>
      </w:r>
    </w:p>
    <w:p>
      <w:pPr>
        <w:widowControl w:val="0"/>
        <w:tabs>
          <w:tab w:val="left" w:pos="10332"/>
        </w:tabs>
        <w:spacing w:after="0" w:line="240" w:lineRule="auto"/>
        <w:ind w:right="72"/>
        <w:jc w:val="both"/>
        <w:rPr>
          <w:rFonts w:ascii="Times New Roman" w:hAnsi="Times New Roman"/>
          <w:noProof/>
          <w:sz w:val="24"/>
          <w:szCs w:val="24"/>
        </w:rPr>
      </w:pPr>
    </w:p>
    <w:p>
      <w:pPr>
        <w:widowControl w:val="0"/>
        <w:tabs>
          <w:tab w:val="left" w:pos="10332"/>
        </w:tabs>
        <w:spacing w:after="0" w:line="240" w:lineRule="auto"/>
        <w:ind w:right="72"/>
        <w:jc w:val="both"/>
        <w:rPr>
          <w:rFonts w:ascii="Times New Roman" w:hAnsi="Times New Roman"/>
          <w:noProof/>
          <w:sz w:val="24"/>
          <w:szCs w:val="24"/>
        </w:rPr>
      </w:pPr>
      <w:r>
        <w:rPr>
          <w:rFonts w:ascii="Times New Roman" w:hAnsi="Times New Roman"/>
          <w:noProof/>
          <w:sz w:val="24"/>
        </w:rPr>
        <w:t xml:space="preserve">En kortfilm med titlen "Becoming a certified organization and </w:t>
      </w:r>
      <w:r>
        <w:rPr>
          <w:rStyle w:val="watch-title"/>
          <w:rFonts w:ascii="Times New Roman" w:hAnsi="Times New Roman"/>
          <w:noProof/>
          <w:color w:val="222222"/>
          <w:kern w:val="36"/>
        </w:rPr>
        <w:t>benefit from highly-skilled EU Aid Volunteers</w:t>
      </w:r>
      <w:r>
        <w:rPr>
          <w:rFonts w:ascii="Times New Roman" w:hAnsi="Times New Roman"/>
          <w:noProof/>
          <w:sz w:val="24"/>
        </w:rPr>
        <w:t>" blev produceret for at forklare certificeringsprocessen og hjælpe organisationerne med at deltage i initiativet</w:t>
      </w:r>
      <w:r>
        <w:rPr>
          <w:rStyle w:val="FootnoteReference"/>
          <w:rFonts w:ascii="Times New Roman" w:hAnsi="Times New Roman"/>
          <w:noProof/>
          <w:sz w:val="24"/>
        </w:rPr>
        <w:footnoteReference w:id="20"/>
      </w:r>
      <w:r>
        <w:rPr>
          <w:rFonts w:ascii="Times New Roman" w:hAnsi="Times New Roman"/>
          <w:noProof/>
          <w:sz w:val="24"/>
        </w:rPr>
        <w:t>.</w:t>
      </w:r>
    </w:p>
    <w:p>
      <w:pPr>
        <w:spacing w:after="0" w:line="240" w:lineRule="auto"/>
        <w:jc w:val="both"/>
        <w:rPr>
          <w:rFonts w:ascii="Times New Roman" w:eastAsia="Times New Roman" w:hAnsi="Times New Roman"/>
          <w:noProof/>
          <w:sz w:val="24"/>
          <w:szCs w:val="24"/>
        </w:rPr>
      </w:pPr>
    </w:p>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Netværket af EU-bistandsfrivillige giver interessenterne mulighed for at udveksle bedste praksis og øge deltagelsen. Netværket er allerede blevet realiseret gennem arrangementer som rundbordsmøder for partnerne for at give disse mulighed for at udveksle bedste praksis og lære af hinandens erfaringer med programmet. Det centrale redskab til fremme af arbejdet i dette netværk er platformen for EU-bistandsfrivillige, som blev påbegyndt i 2015. Platformen, der udvikles af Kommissionen, skal støtte partnerne i udsendelsen af EU-bistandsfrivillige gennem et sporingssystem for frivillige, gøre det muligt at melde sig online og fungere som en database over de frivillige. Platformen giver de EU-bistandsfrivillige links </w:t>
      </w:r>
      <w:r>
        <w:rPr>
          <w:rFonts w:ascii="Times New Roman" w:hAnsi="Times New Roman"/>
          <w:noProof/>
          <w:sz w:val="24"/>
        </w:rPr>
        <w:lastRenderedPageBreak/>
        <w:t xml:space="preserve">til uddannelsesplatformen og deres plan for fortsat læring og udvikling og et værktøj til at kommunikere med projektpartnere og andre frivillige. </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Platformen for de EU-bistandsfrivillige vil også give partnerorganisationer og frivillige mulighed for at fortælle historier fra felten. Dette skal fremme videnudveksling og sætte partnere og frivillige i stand til at arbejde tættere sammen og støtte bedre koordinering. Platformen vil blive igangsat i 2016, og i den indledende fase vil der være fokus på støtte til de første udsendelsesprojekter.</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I 2015 blev der udviklet en unik visuel identitet til initiativet EU-bistandsfrivillige med EU's flag, navnet på initiativet og sloganet for de EU-bistandsfrivillige: "We Care, We Act". Den udrulles overalt i initiativet og skal bruges af Kommissionen og alle tredjeparter, der deltager i initiativet, herunder de gennemførende organisationer i tredjelande, sendeorganisationer i hele EU og de frivillige i overensstemmelse med retningslinjerne for EU-bistandsfrivilliges synlighed og kommunikationsplanen for EU-bistandsfrivillige</w:t>
      </w:r>
      <w:r>
        <w:rPr>
          <w:rStyle w:val="FootnoteReference"/>
          <w:rFonts w:ascii="Times New Roman" w:hAnsi="Times New Roman"/>
          <w:noProof/>
          <w:sz w:val="24"/>
        </w:rPr>
        <w:footnoteReference w:id="21"/>
      </w:r>
      <w:r>
        <w:rPr>
          <w:rFonts w:ascii="Times New Roman" w:hAnsi="Times New Roman"/>
          <w:noProof/>
          <w:sz w:val="24"/>
        </w:rPr>
        <w:t>.</w:t>
      </w:r>
      <w:r>
        <w:rPr>
          <w:rFonts w:ascii="Times New Roman" w:hAnsi="Times New Roman"/>
          <w:b/>
          <w:noProof/>
          <w:sz w:val="28"/>
        </w:rPr>
        <w:t xml:space="preserve">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I 2015 blev flere opsøgende aktiviteter med deltagelse af medlemsstater og internationale organisationer afviklet med det formål at informere om de muligheder, der ligger i initiativet EU-bistandsfrivillige og tilskynde de potentielle støttemodtagere og frivillige til at deltage i programmet.</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De foranstaltninger, der er præsenteret i afsnit 6, gennemføres af Kommissionen i samarbejde med EACEA efter fordeling af opgaverne mellem EACEA og Kommissionens tjenestegrene i forbindelse med delegationen af beføjelser.</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8"/>
          <w:szCs w:val="28"/>
        </w:rPr>
      </w:pPr>
    </w:p>
    <w:p>
      <w:pPr>
        <w:spacing w:after="0" w:line="240" w:lineRule="auto"/>
        <w:jc w:val="both"/>
        <w:rPr>
          <w:rFonts w:ascii="Times New Roman" w:hAnsi="Times New Roman"/>
          <w:b/>
          <w:noProof/>
          <w:sz w:val="32"/>
          <w:szCs w:val="32"/>
        </w:rPr>
      </w:pPr>
      <w:r>
        <w:rPr>
          <w:rFonts w:ascii="Times New Roman" w:hAnsi="Times New Roman"/>
          <w:b/>
          <w:noProof/>
          <w:sz w:val="32"/>
        </w:rPr>
        <w:t>IV. Konklusioner og det videre forløb</w:t>
      </w:r>
    </w:p>
    <w:p>
      <w:pPr>
        <w:pStyle w:val="NoSpacing"/>
        <w:jc w:val="both"/>
        <w:rPr>
          <w:rFonts w:ascii="Times New Roman" w:hAnsi="Times New Roman"/>
          <w:noProof/>
          <w:sz w:val="24"/>
          <w:szCs w:val="24"/>
        </w:rPr>
      </w:pPr>
    </w:p>
    <w:p>
      <w:pPr>
        <w:pStyle w:val="NoSpacing"/>
        <w:jc w:val="both"/>
        <w:rPr>
          <w:rFonts w:ascii="Times New Roman" w:hAnsi="Times New Roman"/>
          <w:noProof/>
          <w:sz w:val="24"/>
          <w:szCs w:val="24"/>
        </w:rPr>
      </w:pPr>
      <w:r>
        <w:rPr>
          <w:rFonts w:ascii="Times New Roman" w:hAnsi="Times New Roman"/>
          <w:noProof/>
          <w:sz w:val="24"/>
        </w:rPr>
        <w:t>Efter vedtagelsen af lovpakken om initiativet EU-bistandsfrivillige var 2015 det første år med gennemførelse af den fulde vifte af aktiviteter, herunder certificering af organisationerne, indkaldelse af forslag om teknisk bistand og kapacitetsopbygning, indkaldelse af forslag om udsendelse, indkaldelse af tilbud på uddannelse af frivillige, etablering af en forsikringsordning og påbegyndelse af udviklingen af platformen for EU-bistandsfrivillige. Pilotfasen, der varede fra 2011 til 2014, blev afsluttet og initiativet formelt igangsat med en konference for frivillige og organisationer, som havde deltaget i pilotfasen.</w:t>
      </w:r>
    </w:p>
    <w:p>
      <w:pPr>
        <w:pStyle w:val="NoSpacing"/>
        <w:jc w:val="both"/>
        <w:rPr>
          <w:rFonts w:ascii="Times New Roman" w:hAnsi="Times New Roman"/>
          <w:noProof/>
          <w:sz w:val="24"/>
          <w:szCs w:val="24"/>
        </w:rPr>
      </w:pPr>
    </w:p>
    <w:p>
      <w:pPr>
        <w:pStyle w:val="NoSpacing"/>
        <w:jc w:val="both"/>
        <w:rPr>
          <w:rFonts w:ascii="Times New Roman" w:hAnsi="Times New Roman"/>
          <w:noProof/>
          <w:sz w:val="24"/>
          <w:szCs w:val="24"/>
        </w:rPr>
      </w:pPr>
      <w:r>
        <w:rPr>
          <w:rFonts w:ascii="Times New Roman" w:hAnsi="Times New Roman"/>
          <w:noProof/>
          <w:sz w:val="24"/>
        </w:rPr>
        <w:t xml:space="preserve">Gennemførelsen af initiativet vil fortsætte på dette solide grundlag. De konkrete foranstaltninger vil være rettet mod udvælgelse, uddannelse og udsendelse af frivillige, gennemførelse af igangværende projekter og udvælgelse af nye projekter vedrørende udsendelse af frivillige, kapacitetsopbygning og teknisk bistand til værts- og sendeorganisationer samt certificering af yderligere sende- og værtsorganisationer. Aktiviteterne i forbindelse med anvendelsen af forsikringsordningen og uddannelsen af de frivillige vil fortsætte. Platformen for EU-bistandsfrivillige til registrering, netværkssamarbejde, onlinetilmelding for frivillige og uddannelse vil blive lanceret. </w:t>
      </w:r>
    </w:p>
    <w:p>
      <w:pPr>
        <w:pStyle w:val="NoSpacing"/>
        <w:jc w:val="both"/>
        <w:rPr>
          <w:rFonts w:ascii="Times New Roman" w:hAnsi="Times New Roman"/>
          <w:noProof/>
          <w:sz w:val="24"/>
          <w:szCs w:val="24"/>
        </w:rPr>
      </w:pPr>
    </w:p>
    <w:p>
      <w:pPr>
        <w:pStyle w:val="NoSpacing"/>
        <w:jc w:val="both"/>
        <w:rPr>
          <w:rFonts w:ascii="Times New Roman" w:hAnsi="Times New Roman"/>
          <w:noProof/>
          <w:sz w:val="24"/>
          <w:szCs w:val="24"/>
        </w:rPr>
      </w:pPr>
      <w:r>
        <w:rPr>
          <w:rFonts w:ascii="Times New Roman" w:hAnsi="Times New Roman"/>
          <w:noProof/>
          <w:sz w:val="24"/>
        </w:rPr>
        <w:t>I overensstemmelse med arbejdsprogrammet for 2016</w:t>
      </w:r>
      <w:r>
        <w:rPr>
          <w:rStyle w:val="FootnoteReference"/>
          <w:rFonts w:ascii="Times New Roman" w:hAnsi="Times New Roman"/>
          <w:noProof/>
          <w:sz w:val="24"/>
        </w:rPr>
        <w:footnoteReference w:id="22"/>
      </w:r>
      <w:r>
        <w:rPr>
          <w:rFonts w:ascii="Times New Roman" w:hAnsi="Times New Roman"/>
          <w:noProof/>
          <w:sz w:val="24"/>
        </w:rPr>
        <w:t xml:space="preserve"> vil et af de primære mål være at bidrage til opbygning af modstandsdygtighed og katastroferisikostyring i sårbare, skrøbelige eller katastroferamte lande og glemte kriser, herunder foranstaltninger i de efterfølgende faser af katastrofestyringscyklussen, nemlig forebyggelse, beredskab, katastroferisikoreduktion og genopretning efter naturkatastrofer og menneskeskabte katastrofer samt tidlig varsling. Udsendelsen af EU-bistandsfrivillige i tredjelande og projekter rettet mod kapacitetsopbygning i lokalsamfundene imødekommer Kommissionens stærke politiske forpligtelse til modstandsdygtighed og vil bidrage til at opbygge bedre forberedte, inklusive og stabile samfund, forbedre tjenesteydelser og muligheder, mindske risici og nedbringe lidelser og tab.</w:t>
      </w:r>
    </w:p>
    <w:p>
      <w:pPr>
        <w:pStyle w:val="NoSpacing"/>
        <w:jc w:val="both"/>
        <w:rPr>
          <w:rFonts w:ascii="Times New Roman" w:hAnsi="Times New Roman"/>
          <w:noProof/>
          <w:sz w:val="24"/>
          <w:szCs w:val="24"/>
        </w:rPr>
      </w:pPr>
    </w:p>
    <w:p>
      <w:pPr>
        <w:pStyle w:val="NoSpacing"/>
        <w:jc w:val="both"/>
        <w:rPr>
          <w:rFonts w:ascii="Times New Roman" w:hAnsi="Times New Roman"/>
          <w:noProof/>
          <w:sz w:val="24"/>
          <w:szCs w:val="24"/>
        </w:rPr>
      </w:pPr>
      <w:r>
        <w:rPr>
          <w:rFonts w:ascii="Times New Roman" w:hAnsi="Times New Roman"/>
          <w:noProof/>
          <w:sz w:val="24"/>
        </w:rPr>
        <w:t xml:space="preserve">Der findes yderligere oplysninger om initiativet EU-bistandsfrivillige på nedenstående adresse: </w:t>
      </w:r>
      <w:hyperlink r:id="rId18">
        <w:r>
          <w:rPr>
            <w:rStyle w:val="Hyperlink"/>
            <w:rFonts w:ascii="Times New Roman" w:hAnsi="Times New Roman"/>
            <w:noProof/>
            <w:sz w:val="24"/>
          </w:rPr>
          <w:t>http://ec.europa.eu/echo/what/humanitarian-aid/eu-aid-volunteers_en</w:t>
        </w:r>
      </w:hyperlink>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auto"/>
    <w:pitch w:val="variable"/>
    <w:sig w:usb0="00000000"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rPr>
          <w:rFonts w:ascii="Times New Roman" w:hAnsi="Times New Roman"/>
          <w:sz w:val="16"/>
          <w:szCs w:val="16"/>
        </w:rPr>
      </w:pPr>
      <w:r>
        <w:rPr>
          <w:rStyle w:val="FootnoteReference"/>
        </w:rPr>
        <w:footnoteRef/>
      </w:r>
      <w:r>
        <w:tab/>
      </w:r>
      <w:r>
        <w:rPr>
          <w:rFonts w:ascii="Times New Roman" w:hAnsi="Times New Roman"/>
          <w:sz w:val="16"/>
        </w:rPr>
        <w:t>Artikel 214, stk. 5, i traktaten om Den Europæiske Unions funktionsmåde: "Der oprettes et frivilligt europæisk korps for humanitær bistand, der kan danne ramme for europæiske unges fælles bidrag til Unionens humanitære bistandsaktiviteter.</w:t>
      </w:r>
      <w:r>
        <w:rPr>
          <w:rFonts w:ascii="Times New Roman" w:hAnsi="Times New Roman"/>
          <w:color w:val="000000"/>
          <w:sz w:val="16"/>
        </w:rPr>
        <w:t xml:space="preserve"> </w:t>
      </w:r>
      <w:r>
        <w:rPr>
          <w:rFonts w:ascii="Times New Roman" w:hAnsi="Times New Roman"/>
          <w:sz w:val="16"/>
        </w:rPr>
        <w:t>Europa-Parlamentet og Rådet fastsætter ved forordning efter den almindelige lovgivningsprocedure statutten og de nærmere bestemmelser om funktionsmåden for et sådant korps."</w:t>
      </w:r>
    </w:p>
  </w:footnote>
  <w:footnote w:id="2">
    <w:p>
      <w:pPr>
        <w:pStyle w:val="FootnoteText"/>
      </w:pPr>
      <w:r>
        <w:rPr>
          <w:rStyle w:val="FootnoteReference"/>
        </w:rPr>
        <w:footnoteRef/>
      </w:r>
      <w:r>
        <w:t xml:space="preserve"> </w:t>
      </w:r>
      <w:r>
        <w:tab/>
      </w:r>
      <w:r>
        <w:rPr>
          <w:rFonts w:ascii="Times New Roman" w:hAnsi="Times New Roman"/>
          <w:sz w:val="16"/>
        </w:rPr>
        <w:t>Europa-Parlamentets og Rådets forordning (EU) nr. 375/2014 af 3. april 2014 om oprettelse af det frivillige europæiske korps for humanitær bistand ("initiativet EU-bistandsfrivillige")(EUT L 122 af 24.4.2014, s. 1). Kommissionens delegerede forordning (EU) nr. 1398/2014 af 24. oktober 2014 om fastsættelse af fælles regler for kandidater og EU-bistandsfrivillige (EUT L 373 af 31.12.2014, s. 8). Kommissionens gennemførelsesforordning (EU) nr. 1244/2014 af 20. november 2014 om gennemførelsesbetingelser til Europa-Parlamentets og Rådets forordning (EU) nr. 375/2014 af 3. april 2014 om oprettelse af det frivillige korps for humanitær bistand ("initiativet EU-bistandsfrivillige") (EUT L 334 af 21.11.2014, s. 52).</w:t>
      </w:r>
    </w:p>
  </w:footnote>
  <w:footnote w:id="3">
    <w:p>
      <w:pPr>
        <w:pStyle w:val="FootnoteText"/>
        <w:spacing w:after="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Den første årlige rapport om gennemførelsen af initiativet EU-bistandsfrivillige blev forelagt i 2014, COM(2015)335 af 13.7.2015.</w:t>
      </w:r>
    </w:p>
  </w:footnote>
  <w:footnote w:id="4">
    <w:p>
      <w:pPr>
        <w:pStyle w:val="FootnoteText"/>
        <w:spacing w:after="0"/>
        <w:rPr>
          <w:rFonts w:ascii="Times New Roman" w:hAnsi="Times New Roman"/>
          <w:sz w:val="16"/>
          <w:szCs w:val="16"/>
          <w:lang w:val="en-US"/>
        </w:rPr>
      </w:pPr>
      <w:r>
        <w:rPr>
          <w:rStyle w:val="FootnoteReference"/>
        </w:rPr>
        <w:footnoteRef/>
      </w:r>
      <w:r>
        <w:rPr>
          <w:lang w:val="en-US"/>
        </w:rPr>
        <w:tab/>
      </w:r>
      <w:r>
        <w:rPr>
          <w:rFonts w:ascii="Times New Roman" w:hAnsi="Times New Roman"/>
          <w:sz w:val="16"/>
          <w:lang w:val="en-US"/>
        </w:rPr>
        <w:t>Commission Implementing Decision C(2015)1548 of 12.3.2015 concerning the adoption of the 2015 work programme and the financing for the implementation of the EU Aid Volunteers initiative</w:t>
      </w:r>
      <w:r>
        <w:rPr>
          <w:rStyle w:val="Hyperlink"/>
          <w:rFonts w:ascii="Times New Roman" w:hAnsi="Times New Roman"/>
          <w:sz w:val="16"/>
          <w:lang w:val="en-US"/>
        </w:rPr>
        <w:t>.</w:t>
      </w:r>
    </w:p>
  </w:footnote>
  <w:footnote w:id="5">
    <w:p>
      <w:pPr>
        <w:pStyle w:val="FootnoteText"/>
        <w:spacing w:after="0"/>
        <w:rPr>
          <w:rFonts w:ascii="Times New Roman" w:hAnsi="Times New Roman"/>
          <w:sz w:val="16"/>
          <w:szCs w:val="16"/>
          <w:lang w:val="en-US"/>
        </w:rPr>
      </w:pPr>
      <w:r>
        <w:rPr>
          <w:rStyle w:val="FootnoteReference"/>
        </w:rPr>
        <w:footnoteRef/>
      </w:r>
      <w:r>
        <w:rPr>
          <w:lang w:val="en-US"/>
        </w:rPr>
        <w:t xml:space="preserve"> </w:t>
      </w:r>
      <w:r>
        <w:rPr>
          <w:lang w:val="en-US"/>
        </w:rPr>
        <w:tab/>
      </w:r>
      <w:r>
        <w:rPr>
          <w:rFonts w:ascii="Times New Roman" w:hAnsi="Times New Roman"/>
          <w:sz w:val="16"/>
          <w:lang w:val="en-US"/>
        </w:rPr>
        <w:t>Commission Implementing Decision C(2014)3872 of 16.6.2014 concerning the adoption of the 2014 work programme and the financing for the implementation of the EU Aid Volunteers initiative.</w:t>
      </w:r>
    </w:p>
  </w:footnote>
  <w:footnote w:id="6">
    <w:p>
      <w:pPr>
        <w:pStyle w:val="FootnoteText"/>
        <w:spacing w:after="0"/>
        <w:rPr>
          <w:rFonts w:ascii="Times New Roman" w:hAnsi="Times New Roman"/>
          <w:sz w:val="16"/>
          <w:szCs w:val="16"/>
          <w:lang w:val="en-US"/>
        </w:rPr>
      </w:pPr>
      <w:r>
        <w:rPr>
          <w:rStyle w:val="FootnoteReference"/>
          <w:rFonts w:ascii="Times New Roman" w:hAnsi="Times New Roman"/>
          <w:sz w:val="16"/>
        </w:rPr>
        <w:footnoteRef/>
      </w:r>
      <w:r>
        <w:rPr>
          <w:rFonts w:ascii="Times New Roman" w:hAnsi="Times New Roman"/>
          <w:sz w:val="16"/>
          <w:lang w:val="en-US"/>
        </w:rPr>
        <w:t xml:space="preserve"> </w:t>
      </w:r>
      <w:r>
        <w:rPr>
          <w:lang w:val="en-US"/>
        </w:rPr>
        <w:tab/>
      </w:r>
      <w:r>
        <w:rPr>
          <w:rFonts w:ascii="Times New Roman" w:hAnsi="Times New Roman"/>
          <w:sz w:val="16"/>
          <w:lang w:val="en-US"/>
        </w:rPr>
        <w:t>Artikel 10 i forordning (EU) nr. 375/2014, artikel 32 og 33 i den delegerede forordning (EU) nr. 1398/2014.</w:t>
      </w:r>
    </w:p>
  </w:footnote>
  <w:footnote w:id="7">
    <w:p>
      <w:pPr>
        <w:pStyle w:val="FootnoteText"/>
        <w:spacing w:after="0"/>
        <w:rPr>
          <w:rFonts w:ascii="Times New Roman" w:hAnsi="Times New Roman"/>
          <w:sz w:val="16"/>
          <w:szCs w:val="16"/>
          <w:lang w:val="en-US"/>
        </w:rPr>
      </w:pPr>
      <w:r>
        <w:rPr>
          <w:rStyle w:val="FootnoteReference"/>
          <w:rFonts w:ascii="Times New Roman" w:hAnsi="Times New Roman"/>
          <w:sz w:val="16"/>
        </w:rPr>
        <w:footnoteRef/>
      </w:r>
      <w:r>
        <w:rPr>
          <w:rFonts w:ascii="Times New Roman" w:hAnsi="Times New Roman"/>
          <w:sz w:val="16"/>
          <w:lang w:val="en-US"/>
        </w:rPr>
        <w:t xml:space="preserve"> </w:t>
      </w:r>
      <w:r>
        <w:rPr>
          <w:lang w:val="en-US"/>
        </w:rPr>
        <w:tab/>
      </w:r>
      <w:r>
        <w:rPr>
          <w:rFonts w:ascii="Times New Roman" w:hAnsi="Times New Roman"/>
          <w:sz w:val="16"/>
          <w:lang w:val="en-US"/>
        </w:rPr>
        <w:t>https://eacea.ec.europa.eu/sites/eacea-site/files/certification-call-announcement-012115.pdf</w:t>
      </w:r>
    </w:p>
  </w:footnote>
  <w:footnote w:id="8">
    <w:p>
      <w:pPr>
        <w:pStyle w:val="FootnoteText"/>
        <w:spacing w:after="0"/>
        <w:ind w:firstLine="0"/>
        <w:rPr>
          <w:rFonts w:ascii="Times New Roman" w:hAnsi="Times New Roman"/>
          <w:sz w:val="16"/>
          <w:szCs w:val="16"/>
          <w:lang w:val="fr-BE"/>
        </w:rPr>
      </w:pPr>
      <w:r>
        <w:rPr>
          <w:rStyle w:val="FootnoteReference"/>
          <w:rFonts w:ascii="Times New Roman" w:hAnsi="Times New Roman"/>
          <w:sz w:val="16"/>
        </w:rPr>
        <w:footnoteRef/>
      </w:r>
      <w:hyperlink r:id="rId1">
        <w:r>
          <w:rPr>
            <w:rStyle w:val="Hyperlink"/>
            <w:rFonts w:ascii="Times New Roman" w:hAnsi="Times New Roman"/>
            <w:sz w:val="16"/>
            <w:lang w:val="fr-FR"/>
          </w:rPr>
          <w:t>https://eacea.ec.europa.eu/eu-aid-volunteers/selection-results/selection-results-certification-mechanism-for-sending-and-hosting organisations_en</w:t>
        </w:r>
      </w:hyperlink>
    </w:p>
  </w:footnote>
  <w:footnote w:id="9">
    <w:p>
      <w:pPr>
        <w:pStyle w:val="FootnoteText"/>
        <w:spacing w:after="0"/>
        <w:rPr>
          <w:rFonts w:ascii="Times New Roman" w:hAnsi="Times New Roman"/>
          <w:sz w:val="16"/>
          <w:szCs w:val="16"/>
          <w:lang w:val="nn-NO"/>
        </w:rPr>
      </w:pPr>
      <w:r>
        <w:rPr>
          <w:rStyle w:val="FootnoteReference"/>
          <w:rFonts w:ascii="Times New Roman" w:hAnsi="Times New Roman"/>
          <w:sz w:val="16"/>
        </w:rPr>
        <w:footnoteRef/>
      </w:r>
      <w:r>
        <w:rPr>
          <w:rFonts w:ascii="Times New Roman" w:hAnsi="Times New Roman"/>
          <w:sz w:val="16"/>
          <w:lang w:val="nn-NO"/>
        </w:rPr>
        <w:t xml:space="preserve"> </w:t>
      </w:r>
      <w:r>
        <w:rPr>
          <w:lang w:val="nn-NO"/>
        </w:rPr>
        <w:tab/>
      </w:r>
      <w:r>
        <w:rPr>
          <w:rFonts w:ascii="Times New Roman" w:hAnsi="Times New Roman"/>
          <w:sz w:val="16"/>
          <w:lang w:val="nn-NO"/>
        </w:rPr>
        <w:t xml:space="preserve">Artikel 10 og 15 i forordning (EU) nr. 375/2014. </w:t>
      </w:r>
    </w:p>
  </w:footnote>
  <w:footnote w:id="10">
    <w:p>
      <w:pPr>
        <w:pStyle w:val="FootnoteText"/>
        <w:spacing w:after="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EUT C 17 af 20.1.2015, s. 10.</w:t>
      </w:r>
    </w:p>
  </w:footnote>
  <w:footnote w:id="11">
    <w:p>
      <w:pPr>
        <w:pStyle w:val="FootnoteText"/>
        <w:spacing w:after="0"/>
        <w:rPr>
          <w:rFonts w:ascii="Times New Roman" w:hAnsi="Times New Roman"/>
          <w:sz w:val="16"/>
          <w:szCs w:val="16"/>
        </w:rPr>
      </w:pPr>
      <w:r>
        <w:rPr>
          <w:rStyle w:val="FootnoteReference"/>
        </w:rPr>
        <w:footnoteRef/>
      </w:r>
      <w:r>
        <w:t xml:space="preserve"> </w:t>
      </w:r>
      <w:r>
        <w:tab/>
      </w:r>
      <w:r>
        <w:rPr>
          <w:rFonts w:ascii="Times New Roman" w:hAnsi="Times New Roman"/>
          <w:sz w:val="16"/>
        </w:rPr>
        <w:t xml:space="preserve">Fortegnelse over ansøgninger udvalgt til finansiering i runde 1 og 2: </w:t>
      </w:r>
      <w:hyperlink r:id="rId2">
        <w:r>
          <w:rPr>
            <w:rStyle w:val="Hyperlink"/>
            <w:rFonts w:ascii="Times New Roman" w:hAnsi="Times New Roman"/>
            <w:sz w:val="16"/>
          </w:rPr>
          <w:t>https://eacea.ec.europa.eu/eu-aid-volunteers/selection-results/technical-assistance-and-capacity-building_en</w:t>
        </w:r>
      </w:hyperlink>
    </w:p>
  </w:footnote>
  <w:footnote w:id="12">
    <w:p>
      <w:pPr>
        <w:pStyle w:val="FootnoteText"/>
        <w:spacing w:after="0"/>
        <w:rPr>
          <w:rFonts w:ascii="Times New Roman" w:hAnsi="Times New Roman"/>
          <w:sz w:val="16"/>
          <w:szCs w:val="16"/>
        </w:rPr>
      </w:pPr>
      <w:r>
        <w:rPr>
          <w:rStyle w:val="FootnoteReference"/>
        </w:rPr>
        <w:footnoteRef/>
      </w:r>
      <w:r>
        <w:t xml:space="preserve"> </w:t>
      </w:r>
      <w:r>
        <w:tab/>
      </w:r>
      <w:r>
        <w:rPr>
          <w:rFonts w:ascii="Times New Roman" w:hAnsi="Times New Roman"/>
          <w:sz w:val="16"/>
        </w:rPr>
        <w:t>ECHO-partnere i henhold til partnerskabsrammeaftaler (FPA) eller den finansielle og administrative rammeaftale mellem EU og FN (FAFA).</w:t>
      </w:r>
    </w:p>
  </w:footnote>
  <w:footnote w:id="13">
    <w:p>
      <w:pPr>
        <w:pStyle w:val="FootnoteText"/>
        <w:spacing w:after="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EUT C 249 af 30.7.2015, s. 8.</w:t>
      </w:r>
    </w:p>
  </w:footnote>
  <w:footnote w:id="14">
    <w:p>
      <w:pPr>
        <w:pStyle w:val="FootnoteText"/>
        <w:spacing w:after="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sz w:val="22"/>
          <w:szCs w:val="22"/>
        </w:rPr>
        <w:fldChar w:fldCharType="begin"/>
      </w:r>
      <w:r>
        <w:rPr>
          <w:rFonts w:ascii="Times New Roman" w:hAnsi="Times New Roman"/>
          <w:sz w:val="16"/>
          <w:szCs w:val="16"/>
        </w:rPr>
        <w:instrText xml:space="preserve">https://eacea.ec.europa.eu/about-eacea/calls-for-tender-eacea/insurance-for-eu-aid-volunteers_en" </w:instrText>
      </w:r>
      <w:r>
        <w:rPr>
          <w:sz w:val="22"/>
          <w:szCs w:val="22"/>
        </w:rPr>
        <w:fldChar w:fldCharType="separate"/>
      </w:r>
      <w:r>
        <w:rPr>
          <w:rStyle w:val="Hyperlink"/>
          <w:rFonts w:ascii="Times New Roman" w:hAnsi="Times New Roman"/>
          <w:sz w:val="16"/>
          <w:szCs w:val="16"/>
        </w:rPr>
        <w:t>https://eacea.ec.europa.eu/about-eacea/calls-for-tender-eacea/insurance-for-eu-aid-volunteers_en</w:t>
      </w:r>
      <w:r>
        <w:rPr>
          <w:rStyle w:val="Hyperlink"/>
          <w:rFonts w:ascii="Times New Roman" w:hAnsi="Times New Roman"/>
          <w:sz w:val="16"/>
          <w:szCs w:val="16"/>
        </w:rPr>
        <w:fldChar w:fldCharType="end"/>
      </w:r>
      <w:hyperlink r:id="rId3">
        <w:r>
          <w:rPr>
            <w:rStyle w:val="Hyperlink"/>
            <w:rFonts w:ascii="Times New Roman" w:hAnsi="Times New Roman"/>
            <w:sz w:val="16"/>
          </w:rPr>
          <w:t>https://eacea.ec.europa.eu/about-eacea/calls-for-tender-eacea/insurance-for-eu-aid-volunteers_en</w:t>
        </w:r>
      </w:hyperlink>
    </w:p>
    <w:p>
      <w:pPr>
        <w:pStyle w:val="FootnoteText"/>
        <w:spacing w:after="0"/>
        <w:ind w:left="0" w:firstLine="0"/>
        <w:rPr>
          <w:rFonts w:ascii="Times New Roman" w:hAnsi="Times New Roman"/>
          <w:sz w:val="16"/>
          <w:szCs w:val="16"/>
        </w:rPr>
      </w:pPr>
    </w:p>
  </w:footnote>
  <w:footnote w:id="15">
    <w:p>
      <w:pPr>
        <w:pStyle w:val="FootnoteText"/>
        <w:spacing w:after="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hyperlink r:id="rId4">
        <w:r>
          <w:rPr>
            <w:rStyle w:val="Hyperlink"/>
            <w:rFonts w:ascii="Times New Roman" w:hAnsi="Times New Roman"/>
            <w:sz w:val="16"/>
          </w:rPr>
          <w:t>http://ted.europa.eu/udl?uri=TED:NOTICE:396826-2015:TEXT:EN:HTML&amp;tabId=1</w:t>
        </w:r>
      </w:hyperlink>
      <w:r>
        <w:rPr>
          <w:rFonts w:ascii="Times New Roman" w:hAnsi="Times New Roman"/>
          <w:sz w:val="16"/>
        </w:rPr>
        <w:t xml:space="preserve"> </w:t>
      </w:r>
    </w:p>
  </w:footnote>
  <w:footnote w:id="16">
    <w:p>
      <w:pPr>
        <w:pStyle w:val="FootnoteText"/>
        <w:spacing w:after="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Kommissionens afgørelse C(2013) 9189 af 18.12.2013 om delegation af beføjelser til Forvaltningsorganet for Undervisning, Audiovisuelle Medier og Kultur med henblik på udførelse af opgaver i forbindelse med gennemførelsen af EU-programmer vedrørende uddannelse, audiovisuelle medier og kultur, herunder navnlig anvendelsen af bevillinger, der er opført på Unionens almindelige budget, og EUF's bevillinger (som ændret ved Kommissionens afgørelse C(2015)658 af 12.2.2015).</w:t>
      </w:r>
    </w:p>
  </w:footnote>
  <w:footnote w:id="17">
    <w:p>
      <w:pPr>
        <w:pStyle w:val="FootnoteText"/>
        <w:spacing w:after="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hyperlink r:id="rId5">
        <w:r>
          <w:rPr>
            <w:rStyle w:val="Hyperlink"/>
            <w:rFonts w:ascii="Times New Roman" w:hAnsi="Times New Roman"/>
            <w:sz w:val="16"/>
          </w:rPr>
          <w:t>http://ec.europa.eu/echo/files/euaidvolunteers/EUAV_CommunicationPlan_en.pdf</w:t>
        </w:r>
      </w:hyperlink>
    </w:p>
  </w:footnote>
  <w:footnote w:id="18">
    <w:p>
      <w:pPr>
        <w:pStyle w:val="FootnoteText"/>
        <w:spacing w:after="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 xml:space="preserve">Referat af konferencen: </w:t>
      </w:r>
      <w:hyperlink r:id="rId6">
        <w:r>
          <w:rPr>
            <w:rStyle w:val="Hyperlink"/>
            <w:rFonts w:ascii="Times New Roman" w:hAnsi="Times New Roman"/>
            <w:sz w:val="16"/>
          </w:rPr>
          <w:t>http://ec.europa.eu/echo/sites/echo-site/files/EUAV_report.pdf</w:t>
        </w:r>
      </w:hyperlink>
      <w:r>
        <w:rPr>
          <w:rFonts w:ascii="Times New Roman" w:hAnsi="Times New Roman"/>
          <w:sz w:val="16"/>
        </w:rPr>
        <w:t xml:space="preserve"> </w:t>
      </w:r>
    </w:p>
  </w:footnote>
  <w:footnote w:id="19">
    <w:p>
      <w:pPr>
        <w:pStyle w:val="FootnoteText"/>
        <w:spacing w:after="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hyperlink r:id="rId7">
        <w:r>
          <w:rPr>
            <w:rStyle w:val="Hyperlink"/>
            <w:rFonts w:ascii="Times New Roman" w:hAnsi="Times New Roman"/>
            <w:sz w:val="16"/>
          </w:rPr>
          <w:t>http://ec.europa.eu/echo/what/humanitarian-aid/eu-aid-volunteers_en</w:t>
        </w:r>
      </w:hyperlink>
    </w:p>
  </w:footnote>
  <w:footnote w:id="20">
    <w:p>
      <w:pPr>
        <w:pStyle w:val="FootnoteText"/>
        <w:spacing w:after="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hyperlink r:id="rId8">
        <w:r>
          <w:rPr>
            <w:rStyle w:val="Hyperlink"/>
            <w:rFonts w:ascii="Times New Roman" w:hAnsi="Times New Roman"/>
            <w:sz w:val="16"/>
          </w:rPr>
          <w:t>https://www.youtube.com/watch?v=fOKqT_xpIXw</w:t>
        </w:r>
      </w:hyperlink>
    </w:p>
  </w:footnote>
  <w:footnote w:id="21">
    <w:p>
      <w:pPr>
        <w:pStyle w:val="FootnoteText"/>
        <w:spacing w:after="0"/>
      </w:pPr>
      <w:r>
        <w:rPr>
          <w:rStyle w:val="FootnoteReference"/>
          <w:rFonts w:ascii="Times New Roman" w:hAnsi="Times New Roman"/>
          <w:sz w:val="16"/>
        </w:rPr>
        <w:footnoteRef/>
      </w:r>
      <w:r>
        <w:rPr>
          <w:rFonts w:ascii="Times New Roman" w:hAnsi="Times New Roman"/>
          <w:sz w:val="16"/>
        </w:rPr>
        <w:t xml:space="preserve"> </w:t>
      </w:r>
      <w:r>
        <w:tab/>
      </w:r>
      <w:r>
        <w:rPr>
          <w:rStyle w:val="Hyperlink"/>
          <w:rFonts w:ascii="Times New Roman" w:hAnsi="Times New Roman"/>
          <w:sz w:val="16"/>
        </w:rPr>
        <w:t>http://ec.europa.eu/echo/files/euaidvolunteers/EUAV_CommunicationPlan_en.pdf</w:t>
      </w:r>
    </w:p>
  </w:footnote>
  <w:footnote w:id="22">
    <w:p>
      <w:pPr>
        <w:pStyle w:val="FootnoteText"/>
        <w:spacing w:after="0"/>
        <w:rPr>
          <w:rFonts w:ascii="Times New Roman" w:hAnsi="Times New Roman"/>
          <w:sz w:val="16"/>
          <w:szCs w:val="16"/>
          <w:lang w:val="en-US"/>
        </w:rPr>
      </w:pPr>
      <w:r>
        <w:rPr>
          <w:rStyle w:val="FootnoteReference"/>
          <w:rFonts w:ascii="Times New Roman" w:hAnsi="Times New Roman"/>
          <w:sz w:val="16"/>
        </w:rPr>
        <w:footnoteRef/>
      </w:r>
      <w:r>
        <w:rPr>
          <w:rFonts w:ascii="Times New Roman" w:hAnsi="Times New Roman"/>
          <w:sz w:val="16"/>
          <w:lang w:val="en-US"/>
        </w:rPr>
        <w:t xml:space="preserve"> </w:t>
      </w:r>
      <w:r>
        <w:rPr>
          <w:lang w:val="en-US"/>
        </w:rPr>
        <w:tab/>
      </w:r>
      <w:r>
        <w:rPr>
          <w:rFonts w:ascii="Times New Roman" w:hAnsi="Times New Roman"/>
          <w:sz w:val="16"/>
          <w:lang w:val="en-US"/>
        </w:rPr>
        <w:t>Commission Implementing Decision C(2015)9058 of 15.12.2015 concerning the adoption of the 2016 work programme and the financing for the implementation of the EU Aid Volunteers initiative.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EA7"/>
    <w:multiLevelType w:val="hybridMultilevel"/>
    <w:tmpl w:val="008C690A"/>
    <w:lvl w:ilvl="0" w:tplc="D1F2BC1C">
      <w:start w:val="2007"/>
      <w:numFmt w:val="bullet"/>
      <w:lvlText w:val="-"/>
      <w:lvlJc w:val="left"/>
      <w:pPr>
        <w:tabs>
          <w:tab w:val="num" w:pos="720"/>
        </w:tabs>
        <w:ind w:left="720" w:hanging="360"/>
      </w:pPr>
      <w:rPr>
        <w:rFonts w:ascii="Times New Roman" w:eastAsia="Times New Roman" w:hAnsi="Times New Roman"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0BA73F03"/>
    <w:multiLevelType w:val="hybridMultilevel"/>
    <w:tmpl w:val="0D885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4996626"/>
    <w:multiLevelType w:val="hybridMultilevel"/>
    <w:tmpl w:val="EFB2FE7C"/>
    <w:lvl w:ilvl="0" w:tplc="FFFFFFFF">
      <w:start w:val="1"/>
      <w:numFmt w:val="bullet"/>
      <w:pStyle w:val="Briefingheading1"/>
      <w:lvlText w:val=""/>
      <w:lvlJc w:val="left"/>
      <w:pPr>
        <w:tabs>
          <w:tab w:val="num" w:pos="284"/>
        </w:tabs>
        <w:ind w:left="284" w:hanging="284"/>
      </w:pPr>
      <w:rPr>
        <w:rFonts w:ascii="Symbol" w:hAnsi="Symbol" w:hint="default"/>
        <w:b w:val="0"/>
        <w:i w:val="0"/>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b w:val="0"/>
        <w:i w:val="0"/>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FDE315E"/>
    <w:multiLevelType w:val="hybridMultilevel"/>
    <w:tmpl w:val="225A1D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B33EEF"/>
    <w:multiLevelType w:val="hybridMultilevel"/>
    <w:tmpl w:val="1C34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3B2CC1"/>
    <w:multiLevelType w:val="multilevel"/>
    <w:tmpl w:val="56E62498"/>
    <w:lvl w:ilvl="0">
      <w:start w:val="1"/>
      <w:numFmt w:val="decimal"/>
      <w:pStyle w:val="AARHeading11"/>
      <w:lvlText w:val="%1."/>
      <w:lvlJc w:val="left"/>
      <w:pPr>
        <w:ind w:left="1004" w:hanging="720"/>
      </w:pPr>
      <w:rPr>
        <w:rFonts w:hint="default"/>
      </w:rPr>
    </w:lvl>
    <w:lvl w:ilvl="1">
      <w:start w:val="1"/>
      <w:numFmt w:val="decimal"/>
      <w:pStyle w:val="AARHeading211"/>
      <w:isLgl/>
      <w:lvlText w:val="%1.%2"/>
      <w:lvlJc w:val="left"/>
      <w:pPr>
        <w:ind w:left="720" w:hanging="720"/>
      </w:pPr>
      <w:rPr>
        <w:rFonts w:hint="default"/>
      </w:rPr>
    </w:lvl>
    <w:lvl w:ilvl="2">
      <w:start w:val="1"/>
      <w:numFmt w:val="decimal"/>
      <w:pStyle w:val="AARHeading3111"/>
      <w:isLgl/>
      <w:lvlText w:val="%1.%2.%3"/>
      <w:lvlJc w:val="left"/>
      <w:pPr>
        <w:ind w:left="1080" w:hanging="1080"/>
      </w:pPr>
      <w:rPr>
        <w:rFonts w:hint="default"/>
      </w:rPr>
    </w:lvl>
    <w:lvl w:ilvl="3">
      <w:start w:val="1"/>
      <w:numFmt w:val="decimal"/>
      <w:isLgl/>
      <w:lvlText w:val="%1.%2.%3.%4"/>
      <w:lvlJc w:val="left"/>
      <w:pPr>
        <w:ind w:left="3164" w:hanging="1800"/>
      </w:pPr>
      <w:rPr>
        <w:rFonts w:hint="default"/>
      </w:rPr>
    </w:lvl>
    <w:lvl w:ilvl="4">
      <w:start w:val="1"/>
      <w:numFmt w:val="decimal"/>
      <w:isLgl/>
      <w:lvlText w:val="%1.%2.%3.%4.%5"/>
      <w:lvlJc w:val="left"/>
      <w:pPr>
        <w:ind w:left="3884" w:hanging="2160"/>
      </w:pPr>
      <w:rPr>
        <w:rFonts w:hint="default"/>
      </w:rPr>
    </w:lvl>
    <w:lvl w:ilvl="5">
      <w:start w:val="1"/>
      <w:numFmt w:val="decimal"/>
      <w:isLgl/>
      <w:lvlText w:val="%1.%2.%3.%4.%5.%6"/>
      <w:lvlJc w:val="left"/>
      <w:pPr>
        <w:ind w:left="4604" w:hanging="2520"/>
      </w:pPr>
      <w:rPr>
        <w:rFonts w:hint="default"/>
      </w:rPr>
    </w:lvl>
    <w:lvl w:ilvl="6">
      <w:start w:val="1"/>
      <w:numFmt w:val="decimal"/>
      <w:isLgl/>
      <w:lvlText w:val="%1.%2.%3.%4.%5.%6.%7"/>
      <w:lvlJc w:val="left"/>
      <w:pPr>
        <w:ind w:left="5324" w:hanging="2880"/>
      </w:pPr>
      <w:rPr>
        <w:rFonts w:hint="default"/>
      </w:rPr>
    </w:lvl>
    <w:lvl w:ilvl="7">
      <w:start w:val="1"/>
      <w:numFmt w:val="decimal"/>
      <w:isLgl/>
      <w:lvlText w:val="%1.%2.%3.%4.%5.%6.%7.%8"/>
      <w:lvlJc w:val="left"/>
      <w:pPr>
        <w:ind w:left="6044" w:hanging="3240"/>
      </w:pPr>
      <w:rPr>
        <w:rFonts w:hint="default"/>
      </w:rPr>
    </w:lvl>
    <w:lvl w:ilvl="8">
      <w:start w:val="1"/>
      <w:numFmt w:val="decimal"/>
      <w:isLgl/>
      <w:lvlText w:val="%1.%2.%3.%4.%5.%6.%7.%8.%9"/>
      <w:lvlJc w:val="left"/>
      <w:pPr>
        <w:ind w:left="6764" w:hanging="3600"/>
      </w:pPr>
      <w:rPr>
        <w:rFonts w:hint="default"/>
      </w:rPr>
    </w:lvl>
  </w:abstractNum>
  <w:abstractNum w:abstractNumId="6">
    <w:nsid w:val="2B7030C1"/>
    <w:multiLevelType w:val="hybridMultilevel"/>
    <w:tmpl w:val="0D327C1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nsid w:val="3C030CCF"/>
    <w:multiLevelType w:val="hybridMultilevel"/>
    <w:tmpl w:val="36721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67D79BA"/>
    <w:multiLevelType w:val="hybridMultilevel"/>
    <w:tmpl w:val="36721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1E3282"/>
    <w:multiLevelType w:val="hybridMultilevel"/>
    <w:tmpl w:val="5352D030"/>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C74530"/>
    <w:multiLevelType w:val="hybridMultilevel"/>
    <w:tmpl w:val="0EBC814A"/>
    <w:lvl w:ilvl="0" w:tplc="BC860584">
      <w:start w:val="1"/>
      <w:numFmt w:val="bullet"/>
      <w:lvlText w:val="-"/>
      <w:lvlJc w:val="left"/>
      <w:pPr>
        <w:ind w:left="720" w:hanging="360"/>
      </w:pPr>
      <w:rPr>
        <w:rFonts w:ascii="Simplified Arabic Fixed" w:hAnsi="Simplified Arabic Fixed" w:hint="default"/>
      </w:rPr>
    </w:lvl>
    <w:lvl w:ilvl="1" w:tplc="08090003">
      <w:start w:val="1"/>
      <w:numFmt w:val="bullet"/>
      <w:lvlText w:val="o"/>
      <w:lvlJc w:val="left"/>
      <w:pPr>
        <w:ind w:left="4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543A7B"/>
    <w:multiLevelType w:val="hybridMultilevel"/>
    <w:tmpl w:val="6ABC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5091D7A"/>
    <w:multiLevelType w:val="multilevel"/>
    <w:tmpl w:val="7D301D9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0"/>
  </w:num>
  <w:num w:numId="3">
    <w:abstractNumId w:val="12"/>
  </w:num>
  <w:num w:numId="4">
    <w:abstractNumId w:val="9"/>
  </w:num>
  <w:num w:numId="5">
    <w:abstractNumId w:val="8"/>
  </w:num>
  <w:num w:numId="6">
    <w:abstractNumId w:val="6"/>
  </w:num>
  <w:num w:numId="7">
    <w:abstractNumId w:val="11"/>
  </w:num>
  <w:num w:numId="8">
    <w:abstractNumId w:val="1"/>
  </w:num>
  <w:num w:numId="9">
    <w:abstractNumId w:val="2"/>
  </w:num>
  <w:num w:numId="10">
    <w:abstractNumId w:val="4"/>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revisionView w:markup="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3C68DE6D814B49EAB2FABC0031E2A55E"/>
    <w:docVar w:name="LW_CROSSREFERENCE" w:val="&lt;UNUSED&gt;"/>
    <w:docVar w:name="LW_DocType" w:val="NORMAL"/>
    <w:docVar w:name="LW_EMISSION" w:val="30.6.2016"/>
    <w:docVar w:name="LW_EMISSION_ISODATE" w:val="2016-06-30"/>
    <w:docVar w:name="LW_EMISSION_LOCATION" w:val="BRX"/>
    <w:docVar w:name="LW_EMISSION_PREFIX" w:val="Bruxelles, den "/>
    <w:docVar w:name="LW_EMISSION_SUFFIX" w:val=" "/>
    <w:docVar w:name="LW_ID_DOCTYPE_NONLW" w:val="CP-006"/>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6) 436"/>
    <w:docVar w:name="LW_REF.INTERNE" w:val="&lt;UNUSED&gt;"/>
    <w:docVar w:name="LW_SOUS.TITRE.OBJ.CP" w:val="&lt;UNUSED&gt;"/>
    <w:docVar w:name="LW_SUPERTITRE" w:val="&lt;UNUSED&gt;"/>
    <w:docVar w:name="LW_TITRE.OBJ.CP" w:val="Årlig rapport om gennemførelsen af initiativet EU-bistandsfrivillige i 2015"/>
    <w:docVar w:name="LW_TYPE.DOC.CP" w:val="RAPPORT FRA KOMMISSIONEN TIL EUROPA-PARLAMENTET OG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AARHeading11">
    <w:name w:val="AAR Heading 1 (1.)"/>
    <w:basedOn w:val="Heading1"/>
    <w:next w:val="Normal"/>
    <w:qFormat/>
    <w:pPr>
      <w:keepLines w:val="0"/>
      <w:pageBreakBefore/>
      <w:widowControl w:val="0"/>
      <w:numPr>
        <w:numId w:val="1"/>
      </w:numPr>
      <w:autoSpaceDE w:val="0"/>
      <w:autoSpaceDN w:val="0"/>
      <w:adjustRightInd w:val="0"/>
      <w:spacing w:before="0" w:after="240" w:line="240" w:lineRule="auto"/>
      <w:jc w:val="both"/>
    </w:pPr>
    <w:rPr>
      <w:rFonts w:ascii="Calibri" w:hAnsi="Calibri" w:cs="Times New Roman Bold"/>
      <w:caps/>
      <w:color w:val="004494"/>
      <w:sz w:val="36"/>
      <w:szCs w:val="44"/>
    </w:rPr>
  </w:style>
  <w:style w:type="paragraph" w:customStyle="1" w:styleId="AARHeading211">
    <w:name w:val="AAR Heading 2 (1.1)"/>
    <w:basedOn w:val="Heading2"/>
    <w:next w:val="Normal"/>
    <w:qFormat/>
    <w:pPr>
      <w:keepLines w:val="0"/>
      <w:widowControl w:val="0"/>
      <w:numPr>
        <w:ilvl w:val="1"/>
        <w:numId w:val="1"/>
      </w:numPr>
      <w:autoSpaceDE w:val="0"/>
      <w:autoSpaceDN w:val="0"/>
      <w:adjustRightInd w:val="0"/>
      <w:spacing w:before="120" w:after="240" w:line="240" w:lineRule="auto"/>
      <w:jc w:val="both"/>
    </w:pPr>
    <w:rPr>
      <w:rFonts w:ascii="Calibri" w:eastAsia="Calibri" w:hAnsi="Calibri"/>
      <w:iCs/>
      <w:color w:val="2681B4"/>
      <w:sz w:val="32"/>
      <w:szCs w:val="28"/>
    </w:rPr>
  </w:style>
  <w:style w:type="paragraph" w:customStyle="1" w:styleId="AARHeading3111">
    <w:name w:val="AAR Heading 3 (1.1.1)"/>
    <w:basedOn w:val="AARHeading211"/>
    <w:next w:val="Normal"/>
    <w:qFormat/>
    <w:pPr>
      <w:numPr>
        <w:ilvl w:val="2"/>
      </w:numPr>
    </w:pPr>
    <w:rPr>
      <w:sz w:val="28"/>
    </w:rPr>
  </w:style>
  <w:style w:type="paragraph" w:customStyle="1" w:styleId="AARText">
    <w:name w:val="AAR Text"/>
    <w:basedOn w:val="Normal"/>
    <w:link w:val="AARTextChar"/>
    <w:qFormat/>
    <w:pPr>
      <w:widowControl w:val="0"/>
      <w:autoSpaceDE w:val="0"/>
      <w:autoSpaceDN w:val="0"/>
      <w:adjustRightInd w:val="0"/>
      <w:spacing w:after="240" w:line="240" w:lineRule="auto"/>
      <w:jc w:val="both"/>
    </w:pPr>
    <w:rPr>
      <w:rFonts w:eastAsia="Times New Roman"/>
      <w:sz w:val="24"/>
      <w:szCs w:val="24"/>
    </w:rPr>
  </w:style>
  <w:style w:type="character" w:customStyle="1" w:styleId="AARTextChar">
    <w:name w:val="AAR Text Char"/>
    <w:link w:val="AARText"/>
    <w:rPr>
      <w:rFonts w:ascii="Calibri" w:eastAsia="Times New Roman" w:hAnsi="Calibri" w:cs="Times New Roman"/>
      <w:sz w:val="24"/>
      <w:szCs w:val="24"/>
      <w:lang w:eastAsia="da-DK"/>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Footnote Text Char1 Char Char Char Char Char"/>
    <w:basedOn w:val="Normal"/>
    <w:link w:val="FootnoteTextChar1"/>
    <w:pPr>
      <w:widowControl w:val="0"/>
      <w:autoSpaceDE w:val="0"/>
      <w:autoSpaceDN w:val="0"/>
      <w:adjustRightInd w:val="0"/>
      <w:spacing w:after="120" w:line="240" w:lineRule="auto"/>
      <w:ind w:left="284" w:hanging="284"/>
      <w:jc w:val="both"/>
    </w:pPr>
    <w:rPr>
      <w:rFonts w:eastAsia="Times New Roman"/>
      <w:sz w:val="20"/>
      <w:szCs w:val="20"/>
    </w:rPr>
  </w:style>
  <w:style w:type="character" w:customStyle="1" w:styleId="FootnoteTextChar">
    <w:name w:val="Footnote Text Char"/>
    <w:aliases w:val="Footnote Text Char Char Char Char Char Char Char Char Char Char,Footnote Text.SES Char,Fußnotentext Char Char Char1,Fußnotentext Char Char Char Char Char,Fußnotentext Char Char Char Char1,Char Char,f Char"/>
    <w:rPr>
      <w:sz w:val="20"/>
      <w:szCs w:val="20"/>
    </w:rPr>
  </w:style>
  <w:style w:type="character" w:customStyle="1" w:styleId="FootnoteTextChar1">
    <w:name w:val="Footnote Text Char1"/>
    <w:aliases w:val="Footnote Text Char1 Char Char,Footnote Text Char Char Char Char,Footnote Text Char1 Char Char Char Char,Footnote Text Char Char Char Char Char Char,Footnote Text Char1 Char1 Char Char,Footnote Text Char Char Char1 Char Char"/>
    <w:link w:val="FootnoteText"/>
    <w:uiPriority w:val="99"/>
    <w:locked/>
    <w:rPr>
      <w:rFonts w:ascii="Calibri" w:eastAsia="Times New Roman" w:hAnsi="Calibri" w:cs="Times New Roman"/>
      <w:sz w:val="20"/>
      <w:szCs w:val="20"/>
      <w:lang w:eastAsia="da-DK"/>
    </w:rPr>
  </w:style>
  <w:style w:type="character" w:styleId="FootnoteReference">
    <w:name w:val="footnote reference"/>
    <w:aliases w:val="Footnote symbol,Footnote reference number,Footnote,Times 10 Point,Exposant 3 Point,Ref,de nota al pie,note TESI,SUPERS,EN Footnote Reference,EN Footnote text,BVI fnr, BVI fnr,-E Fußnotenzeichen,Footnote number, BVI fnr Car"/>
    <w:rPr>
      <w:vertAlign w:val="superscript"/>
    </w:rPr>
  </w:style>
  <w:style w:type="character" w:styleId="FollowedHyperlink">
    <w:name w:val="FollowedHyperlink"/>
    <w:uiPriority w:val="99"/>
    <w:semiHidden/>
    <w:unhideWhenUsed/>
    <w:rPr>
      <w:color w:val="800080"/>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4"/>
    </w:rPr>
  </w:style>
  <w:style w:type="character" w:customStyle="1" w:styleId="FooterCoverPageChar">
    <w:name w:val="Footer Cover Page Char"/>
    <w:link w:val="FooterCoverPage"/>
    <w:rPr>
      <w:rFonts w:ascii="Times New Roman" w:hAnsi="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4"/>
    </w:rPr>
  </w:style>
  <w:style w:type="character" w:customStyle="1" w:styleId="HeaderCoverPageChar">
    <w:name w:val="Header Cover Page Char"/>
    <w:link w:val="HeaderCoverPage"/>
    <w:rPr>
      <w:rFonts w:ascii="Times New Roman" w:hAnsi="Times New Roman"/>
      <w:sz w:val="24"/>
      <w:szCs w:val="24"/>
    </w:rPr>
  </w:style>
  <w:style w:type="paragraph" w:styleId="ListParagraph">
    <w:name w:val="List Paragraph"/>
    <w:basedOn w:val="Normal"/>
    <w:uiPriority w:val="34"/>
    <w:qFormat/>
    <w:pPr>
      <w:ind w:left="720"/>
      <w:contextualSpacing/>
    </w:pPr>
  </w:style>
  <w:style w:type="paragraph" w:customStyle="1" w:styleId="Briefingheading1">
    <w:name w:val="Briefing heading 1"/>
    <w:basedOn w:val="Normal"/>
    <w:next w:val="Normal"/>
    <w:pPr>
      <w:keepNext/>
      <w:numPr>
        <w:numId w:val="9"/>
      </w:numPr>
      <w:tabs>
        <w:tab w:val="clear" w:pos="284"/>
      </w:tabs>
      <w:spacing w:before="240" w:after="240" w:line="240" w:lineRule="auto"/>
      <w:ind w:left="0" w:firstLine="0"/>
      <w:jc w:val="both"/>
    </w:pPr>
    <w:rPr>
      <w:rFonts w:ascii="Arial" w:eastAsia="Times New Roman" w:hAnsi="Arial" w:cs="Arial"/>
      <w:b/>
      <w:sz w:val="24"/>
      <w:szCs w:val="24"/>
      <w:u w:val="single"/>
    </w:rPr>
  </w:style>
  <w:style w:type="paragraph" w:styleId="NoSpacing">
    <w:name w:val="No Spacing"/>
    <w:link w:val="NoSpacingChar"/>
    <w:uiPriority w:val="1"/>
    <w:qFormat/>
    <w:rPr>
      <w:sz w:val="22"/>
      <w:szCs w:val="22"/>
    </w:rPr>
  </w:style>
  <w:style w:type="character" w:customStyle="1" w:styleId="NoSpacingChar">
    <w:name w:val="No Spacing Char"/>
    <w:link w:val="NoSpacing"/>
    <w:uiPriority w:val="1"/>
    <w:rPr>
      <w:rFonts w:ascii="Calibri" w:eastAsia="Calibri" w:hAnsi="Calibri" w:cs="Times New Roman"/>
    </w:rPr>
  </w:style>
  <w:style w:type="character" w:styleId="Strong">
    <w:name w:val="Strong"/>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pPr>
      <w:spacing w:before="60" w:after="180" w:line="240" w:lineRule="auto"/>
      <w:ind w:right="90"/>
    </w:pPr>
    <w:rPr>
      <w:rFonts w:ascii="Times New Roman" w:eastAsia="Times New Roman" w:hAnsi="Times New Roman"/>
      <w:sz w:val="24"/>
      <w:szCs w:val="24"/>
    </w:rPr>
  </w:style>
  <w:style w:type="character" w:customStyle="1" w:styleId="Corpsdutexte">
    <w:name w:val="Corps du texte_"/>
    <w:link w:val="Corpsdutexte0"/>
    <w:uiPriority w:val="99"/>
    <w:rPr>
      <w:rFonts w:ascii="Arial" w:hAnsi="Arial" w:cs="Arial"/>
      <w:sz w:val="16"/>
      <w:szCs w:val="16"/>
      <w:shd w:val="clear" w:color="auto" w:fill="FFFFFF"/>
    </w:rPr>
  </w:style>
  <w:style w:type="paragraph" w:customStyle="1" w:styleId="Corpsdutexte0">
    <w:name w:val="Corps du texte"/>
    <w:basedOn w:val="Normal"/>
    <w:link w:val="Corpsdutexte"/>
    <w:uiPriority w:val="99"/>
    <w:pPr>
      <w:widowControl w:val="0"/>
      <w:shd w:val="clear" w:color="auto" w:fill="FFFFFF"/>
      <w:spacing w:before="480" w:after="0" w:line="221" w:lineRule="exact"/>
      <w:ind w:hanging="2380"/>
    </w:pPr>
    <w:rPr>
      <w:rFonts w:ascii="Arial" w:hAnsi="Arial" w:cs="Arial"/>
      <w:sz w:val="16"/>
      <w:szCs w:val="16"/>
    </w:rPr>
  </w:style>
  <w:style w:type="character" w:customStyle="1" w:styleId="watch-title">
    <w:name w:val="watch-title"/>
    <w:rPr>
      <w:sz w:val="24"/>
      <w:szCs w:val="24"/>
      <w:bdr w:val="none" w:sz="0" w:space="0" w:color="auto" w:frame="1"/>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8592">
      <w:bodyDiv w:val="1"/>
      <w:marLeft w:val="0"/>
      <w:marRight w:val="0"/>
      <w:marTop w:val="0"/>
      <w:marBottom w:val="0"/>
      <w:divBdr>
        <w:top w:val="none" w:sz="0" w:space="0" w:color="auto"/>
        <w:left w:val="none" w:sz="0" w:space="0" w:color="auto"/>
        <w:bottom w:val="none" w:sz="0" w:space="0" w:color="auto"/>
        <w:right w:val="none" w:sz="0" w:space="0" w:color="auto"/>
      </w:divBdr>
    </w:div>
    <w:div w:id="238758044">
      <w:bodyDiv w:val="1"/>
      <w:marLeft w:val="0"/>
      <w:marRight w:val="0"/>
      <w:marTop w:val="0"/>
      <w:marBottom w:val="0"/>
      <w:divBdr>
        <w:top w:val="none" w:sz="0" w:space="0" w:color="auto"/>
        <w:left w:val="none" w:sz="0" w:space="0" w:color="auto"/>
        <w:bottom w:val="none" w:sz="0" w:space="0" w:color="auto"/>
        <w:right w:val="none" w:sz="0" w:space="0" w:color="auto"/>
      </w:divBdr>
    </w:div>
    <w:div w:id="1155951586">
      <w:bodyDiv w:val="1"/>
      <w:marLeft w:val="0"/>
      <w:marRight w:val="0"/>
      <w:marTop w:val="0"/>
      <w:marBottom w:val="0"/>
      <w:divBdr>
        <w:top w:val="none" w:sz="0" w:space="0" w:color="auto"/>
        <w:left w:val="none" w:sz="0" w:space="0" w:color="auto"/>
        <w:bottom w:val="none" w:sz="0" w:space="0" w:color="auto"/>
        <w:right w:val="none" w:sz="0" w:space="0" w:color="auto"/>
      </w:divBdr>
    </w:div>
    <w:div w:id="214245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ec.europa.eu/echo/what/humanitarian-aid/eu-aid-volunteers_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fOKqT_xpIXw" TargetMode="External"/><Relationship Id="rId3" Type="http://schemas.openxmlformats.org/officeDocument/2006/relationships/hyperlink" Target="https://eacea.ec.europa.eu/about-eacea/calls-for-tender-eacea/insurance-for-eu-aid-volunteers_en" TargetMode="External"/><Relationship Id="rId7" Type="http://schemas.openxmlformats.org/officeDocument/2006/relationships/hyperlink" Target="http://ec.europa.eu/echo/what/humanitarian-aid/eu-aid-volunteers_en" TargetMode="External"/><Relationship Id="rId2" Type="http://schemas.openxmlformats.org/officeDocument/2006/relationships/hyperlink" Target="https://eacea.ec.europa.eu/eu-aid-volunteers/selection-results/technical-assistance-and-capacity-building_en" TargetMode="External"/><Relationship Id="rId1" Type="http://schemas.openxmlformats.org/officeDocument/2006/relationships/hyperlink" Target="https://eacea.ec.europa.eu/eu-aid-volunteers/selection-results/selection-results-certification-mechanism-for-sending-and-hosting%20organisations_en" TargetMode="External"/><Relationship Id="rId6" Type="http://schemas.openxmlformats.org/officeDocument/2006/relationships/hyperlink" Target="http://ec.europa.eu/echo/sites/echo-site/files/EUAV_report.pdf" TargetMode="External"/><Relationship Id="rId5" Type="http://schemas.openxmlformats.org/officeDocument/2006/relationships/hyperlink" Target="http://ec.europa.eu/echo/files/euaidvolunteers/EUAV_CommunicationPlan_en.pdf" TargetMode="External"/><Relationship Id="rId4" Type="http://schemas.openxmlformats.org/officeDocument/2006/relationships/hyperlink" Target="http://ted.europa.eu/udl?uri=TED:NOTICE:396826-2015:TEXT:EN:HTML&amp;tab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74FB9-BAEF-4EEF-8C01-4337AAB1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2523</Words>
  <Characters>16981</Characters>
  <Application>Microsoft Office Word</Application>
  <DocSecurity>0</DocSecurity>
  <Lines>292</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24</cp:revision>
  <cp:lastPrinted>2016-06-21T09:48:00Z</cp:lastPrinted>
  <dcterms:created xsi:type="dcterms:W3CDTF">2016-06-03T10:56:00Z</dcterms:created>
  <dcterms:modified xsi:type="dcterms:W3CDTF">2016-06-29T15:06:00Z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