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CA6B3D">
        <w:trPr>
          <w:jc w:val="center"/>
        </w:trPr>
        <w:tc>
          <w:tcPr>
            <w:tcW w:w="5000" w:type="pct"/>
            <w:vAlign w:val="center"/>
          </w:tcPr>
          <w:p w:rsidRPr="00A428C6" w:rsidR="00574C9B" w:rsidP="006125A1" w:rsidRDefault="00574C9B">
            <w:pPr>
              <w:jc w:val="center"/>
              <w:rPr>
                <w:b/>
                <w:sz w:val="72"/>
                <w:szCs w:val="72"/>
              </w:rPr>
            </w:pPr>
            <w:r>
              <w:rPr>
                <w:b/>
                <w:sz w:val="72"/>
              </w:rPr>
              <w:t>STANOVISKO</w:t>
            </w:r>
          </w:p>
        </w:tc>
      </w:tr>
      <w:tr w:rsidR="00CA6B3D">
        <w:trPr>
          <w:trHeight w:val="567"/>
          <w:jc w:val="center"/>
        </w:trPr>
        <w:tc>
          <w:tcPr>
            <w:tcW w:w="5000" w:type="pct"/>
            <w:vAlign w:val="center"/>
          </w:tcPr>
          <w:p w:rsidRPr="00A428C6" w:rsidR="00574C9B" w:rsidP="006125A1" w:rsidRDefault="00574C9B">
            <w:pPr>
              <w:jc w:val="center"/>
              <w:rPr>
                <w:sz w:val="24"/>
                <w:szCs w:val="24"/>
              </w:rPr>
            </w:pPr>
            <w:r>
              <w:rPr>
                <w:sz w:val="24"/>
              </w:rPr>
              <w:t>Evropského hospodářského</w:t>
            </w:r>
            <w:r w:rsidR="00B861A7">
              <w:rPr>
                <w:sz w:val="24"/>
              </w:rPr>
              <w:t xml:space="preserve"> a </w:t>
            </w:r>
            <w:r>
              <w:rPr>
                <w:sz w:val="24"/>
              </w:rPr>
              <w:t>sociálního výboru</w:t>
            </w:r>
          </w:p>
        </w:tc>
      </w:tr>
      <w:tr w:rsidR="00CA6B3D">
        <w:trPr>
          <w:jc w:val="center"/>
        </w:trPr>
        <w:tc>
          <w:tcPr>
            <w:tcW w:w="5000" w:type="pct"/>
            <w:vAlign w:val="center"/>
          </w:tcPr>
          <w:p w:rsidRPr="00A428C6" w:rsidR="00574C9B" w:rsidP="006125A1" w:rsidRDefault="007D1D32">
            <w:pPr>
              <w:jc w:val="center"/>
              <w:rPr>
                <w:b/>
                <w:sz w:val="44"/>
                <w:szCs w:val="44"/>
              </w:rPr>
            </w:pPr>
            <w:r>
              <w:rPr>
                <w:b/>
                <w:sz w:val="44"/>
              </w:rPr>
              <w:t>Sociální dialog jako nástroj bezpečnosti</w:t>
            </w:r>
            <w:r w:rsidR="00B861A7">
              <w:rPr>
                <w:b/>
                <w:sz w:val="44"/>
              </w:rPr>
              <w:t xml:space="preserve"> a </w:t>
            </w:r>
            <w:r>
              <w:rPr>
                <w:b/>
                <w:sz w:val="44"/>
              </w:rPr>
              <w:t>ochrany zdraví při práci</w:t>
            </w:r>
          </w:p>
        </w:tc>
      </w:tr>
      <w:tr w:rsidR="00CA6B3D">
        <w:trPr>
          <w:jc w:val="center"/>
        </w:trPr>
        <w:tc>
          <w:tcPr>
            <w:tcW w:w="5000" w:type="pct"/>
            <w:vAlign w:val="center"/>
          </w:tcPr>
          <w:p w:rsidRPr="00A428C6" w:rsidR="00574C9B" w:rsidP="006125A1" w:rsidRDefault="00574C9B">
            <w:pPr>
              <w:overflowPunct w:val="0"/>
              <w:autoSpaceDE w:val="0"/>
              <w:autoSpaceDN w:val="0"/>
              <w:adjustRightInd w:val="0"/>
              <w:jc w:val="center"/>
              <w:textAlignment w:val="baseline"/>
              <w:rPr>
                <w:b/>
                <w:position w:val="24"/>
                <w:sz w:val="24"/>
                <w:szCs w:val="24"/>
              </w:rPr>
            </w:pPr>
            <w:r>
              <w:rPr>
                <w:sz w:val="24"/>
              </w:rPr>
              <w:t>_____________</w:t>
            </w:r>
          </w:p>
        </w:tc>
      </w:tr>
      <w:tr w:rsidR="00CA6B3D">
        <w:trPr>
          <w:jc w:val="center"/>
        </w:trPr>
        <w:tc>
          <w:tcPr>
            <w:tcW w:w="5000" w:type="pct"/>
            <w:vAlign w:val="center"/>
          </w:tcPr>
          <w:p w:rsidRPr="00A428C6" w:rsidR="00574C9B" w:rsidP="0072672A" w:rsidRDefault="007D1D32">
            <w:pPr>
              <w:jc w:val="center"/>
              <w:rPr>
                <w:sz w:val="24"/>
                <w:szCs w:val="24"/>
              </w:rPr>
            </w:pPr>
            <w:r>
              <w:rPr>
                <w:sz w:val="24"/>
              </w:rPr>
              <w:t>Sociální dialog jako nástroj bezpečnosti</w:t>
            </w:r>
            <w:r w:rsidR="00B861A7">
              <w:rPr>
                <w:sz w:val="24"/>
              </w:rPr>
              <w:t xml:space="preserve"> a </w:t>
            </w:r>
            <w:r>
              <w:rPr>
                <w:sz w:val="24"/>
              </w:rPr>
              <w:t>o</w:t>
            </w:r>
            <w:bookmarkStart w:name="_GoBack" w:id="0"/>
            <w:bookmarkEnd w:id="0"/>
            <w:r>
              <w:rPr>
                <w:sz w:val="24"/>
              </w:rPr>
              <w:t>chrany zdraví při práci</w:t>
            </w:r>
            <w:r>
              <w:rPr>
                <w:sz w:val="24"/>
              </w:rPr>
              <w:br/>
              <w:t>(průzkumné stanovisko na žádost francouzského předsednictví)</w:t>
            </w:r>
          </w:p>
        </w:tc>
      </w:tr>
      <w:tr w:rsidR="00CA6B3D">
        <w:trPr>
          <w:jc w:val="center"/>
        </w:trPr>
        <w:tc>
          <w:tcPr>
            <w:tcW w:w="5000" w:type="pct"/>
            <w:vAlign w:val="center"/>
          </w:tcPr>
          <w:p w:rsidRPr="00A428C6" w:rsidR="00574C9B" w:rsidP="006125A1" w:rsidRDefault="00574C9B">
            <w:pPr>
              <w:jc w:val="center"/>
              <w:rPr>
                <w:sz w:val="24"/>
                <w:szCs w:val="24"/>
                <w:lang w:val="en-GB"/>
              </w:rPr>
            </w:pPr>
          </w:p>
        </w:tc>
      </w:tr>
      <w:tr w:rsidR="00CA6B3D">
        <w:trPr>
          <w:jc w:val="center"/>
        </w:trPr>
        <w:tc>
          <w:tcPr>
            <w:tcW w:w="5000" w:type="pct"/>
            <w:vAlign w:val="center"/>
          </w:tcPr>
          <w:p w:rsidRPr="00A428C6" w:rsidR="00574C9B" w:rsidP="006125A1" w:rsidRDefault="007D1D32">
            <w:pPr>
              <w:jc w:val="center"/>
              <w:rPr>
                <w:b/>
                <w:sz w:val="24"/>
                <w:szCs w:val="24"/>
              </w:rPr>
            </w:pPr>
            <w:r>
              <w:rPr>
                <w:b/>
                <w:sz w:val="24"/>
              </w:rPr>
              <w:t>SOC/703</w:t>
            </w:r>
          </w:p>
        </w:tc>
      </w:tr>
      <w:tr w:rsidR="00CA6B3D">
        <w:trPr>
          <w:jc w:val="center"/>
        </w:trPr>
        <w:tc>
          <w:tcPr>
            <w:tcW w:w="5000" w:type="pct"/>
            <w:vAlign w:val="center"/>
          </w:tcPr>
          <w:p w:rsidRPr="00A428C6" w:rsidR="00574C9B" w:rsidP="006125A1" w:rsidRDefault="00574C9B">
            <w:pPr>
              <w:jc w:val="center"/>
              <w:rPr>
                <w:sz w:val="24"/>
                <w:szCs w:val="24"/>
                <w:lang w:val="en-GB"/>
              </w:rPr>
            </w:pPr>
          </w:p>
        </w:tc>
      </w:tr>
      <w:tr w:rsidR="00CA6B3D">
        <w:trPr>
          <w:jc w:val="center"/>
        </w:trPr>
        <w:tc>
          <w:tcPr>
            <w:tcW w:w="5000" w:type="pct"/>
            <w:vAlign w:val="center"/>
          </w:tcPr>
          <w:p w:rsidRPr="00A428C6" w:rsidR="00574C9B" w:rsidP="006125A1" w:rsidRDefault="00574C9B">
            <w:pPr>
              <w:jc w:val="center"/>
              <w:rPr>
                <w:sz w:val="24"/>
                <w:szCs w:val="24"/>
              </w:rPr>
            </w:pPr>
            <w:r>
              <w:rPr>
                <w:sz w:val="24"/>
              </w:rPr>
              <w:t xml:space="preserve">Zpravodajka: </w:t>
            </w:r>
            <w:r>
              <w:rPr>
                <w:b/>
                <w:sz w:val="24"/>
              </w:rPr>
              <w:t>Franca SALIS-MADINIER</w:t>
            </w:r>
          </w:p>
        </w:tc>
      </w:tr>
    </w:tbl>
    <w:p w:rsidRPr="00A428C6" w:rsidR="00574C9B" w:rsidP="00574C9B" w:rsidRDefault="00574C9B">
      <w:r>
        <w:rPr>
          <w:noProof/>
          <w:sz w:val="20"/>
          <w:lang w:val="en-US"/>
        </w:rPr>
        <mc:AlternateContent>
          <mc:Choice Requires="wps">
            <w:drawing>
              <wp:anchor distT="0" distB="0" distL="114300" distR="114300" simplePos="0" relativeHeight="251659264" behindDoc="1" locked="0" layoutInCell="0" allowOverlap="1" wp14:editId="44242655" wp14:anchorId="72E7DD5D">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A7" w:rsidP="00574C9B" w:rsidRDefault="00B861A7">
                            <w:pPr>
                              <w:jc w:val="cente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E7DD5D">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B861A7" w:rsidP="00574C9B" w:rsidRDefault="00B861A7">
                      <w:pPr>
                        <w:jc w:val="center"/>
                      </w:pPr>
                      <w:r>
                        <w:rPr>
                          <w:rFonts w:ascii="Arial" w:hAnsi="Arial"/>
                          <w:b/>
                          <w:sz w:val="48"/>
                        </w:rPr>
                        <w:t>CS</w:t>
                      </w:r>
                    </w:p>
                  </w:txbxContent>
                </v:textbox>
                <w10:wrap anchorx="margin" anchory="page"/>
              </v:shape>
            </w:pict>
          </mc:Fallback>
        </mc:AlternateContent>
      </w:r>
    </w:p>
    <w:p w:rsidRPr="00A428C6" w:rsidR="00574C9B" w:rsidP="00574C9B" w:rsidRDefault="00574C9B">
      <w:pPr>
        <w:rPr>
          <w:lang w:val="en-GB"/>
        </w:rPr>
      </w:pPr>
    </w:p>
    <w:p w:rsidRPr="00A428C6" w:rsidR="00574C9B" w:rsidP="00574C9B" w:rsidRDefault="00574C9B">
      <w:pPr>
        <w:rPr>
          <w:lang w:val="en-GB"/>
        </w:rPr>
        <w:sectPr w:rsidRPr="00A428C6" w:rsidR="00574C9B" w:rsidSect="00BB7D25">
          <w:headerReference w:type="even" r:id="rId12"/>
          <w:headerReference w:type="default" r:id="rId13"/>
          <w:headerReference w:type="first" r:id="rId14"/>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A6B3D">
        <w:tc>
          <w:tcPr>
            <w:tcW w:w="3085" w:type="dxa"/>
          </w:tcPr>
          <w:p w:rsidRPr="00A428C6" w:rsidR="00AC5114" w:rsidP="00E15BF4" w:rsidRDefault="007D1D32">
            <w:pPr>
              <w:autoSpaceDE w:val="0"/>
              <w:autoSpaceDN w:val="0"/>
              <w:jc w:val="left"/>
            </w:pPr>
            <w:r>
              <w:lastRenderedPageBreak/>
              <w:t>Žádost francouzského předsednictví Rady</w:t>
            </w:r>
            <w:r w:rsidR="00B861A7">
              <w:t xml:space="preserve"> o </w:t>
            </w:r>
            <w:r>
              <w:t>vypracování stanoviska</w:t>
            </w:r>
          </w:p>
        </w:tc>
        <w:tc>
          <w:tcPr>
            <w:tcW w:w="6204" w:type="dxa"/>
            <w:vAlign w:val="bottom"/>
          </w:tcPr>
          <w:p w:rsidRPr="00A428C6" w:rsidR="00AC5114" w:rsidP="0058411F" w:rsidRDefault="007D1D32">
            <w:pPr>
              <w:autoSpaceDE w:val="0"/>
              <w:autoSpaceDN w:val="0"/>
              <w:jc w:val="left"/>
            </w:pPr>
            <w:r>
              <w:t>dopis ze dne 21/09/2021</w:t>
            </w:r>
          </w:p>
        </w:tc>
      </w:tr>
      <w:tr w:rsidR="00CA6B3D">
        <w:tc>
          <w:tcPr>
            <w:tcW w:w="3085" w:type="dxa"/>
          </w:tcPr>
          <w:p w:rsidRPr="00A428C6" w:rsidR="007D1D32" w:rsidP="007D1D32" w:rsidRDefault="007D1D32">
            <w:pPr>
              <w:autoSpaceDE w:val="0"/>
              <w:autoSpaceDN w:val="0"/>
              <w:jc w:val="left"/>
              <w:rPr>
                <w:szCs w:val="20"/>
              </w:rPr>
            </w:pPr>
            <w:r>
              <w:t>Právní základ</w:t>
            </w:r>
          </w:p>
        </w:tc>
        <w:tc>
          <w:tcPr>
            <w:tcW w:w="6204" w:type="dxa"/>
            <w:vAlign w:val="bottom"/>
          </w:tcPr>
          <w:p w:rsidRPr="00A428C6" w:rsidR="007D1D32" w:rsidP="007D1D32" w:rsidRDefault="007D1D32">
            <w:pPr>
              <w:autoSpaceDE w:val="0"/>
              <w:autoSpaceDN w:val="0"/>
              <w:jc w:val="left"/>
              <w:rPr>
                <w:szCs w:val="20"/>
              </w:rPr>
            </w:pPr>
            <w:r>
              <w:t>článek 304 Smlouvy</w:t>
            </w:r>
            <w:r w:rsidR="00B861A7">
              <w:t xml:space="preserve"> o </w:t>
            </w:r>
            <w:r>
              <w:t>fungování Evropské unie</w:t>
            </w:r>
          </w:p>
        </w:tc>
      </w:tr>
      <w:tr w:rsidR="00CA6B3D">
        <w:tc>
          <w:tcPr>
            <w:tcW w:w="3085" w:type="dxa"/>
          </w:tcPr>
          <w:p w:rsidRPr="00A428C6" w:rsidR="00AC5114" w:rsidP="0058411F" w:rsidRDefault="00AC5114">
            <w:pPr>
              <w:autoSpaceDE w:val="0"/>
              <w:autoSpaceDN w:val="0"/>
              <w:jc w:val="left"/>
            </w:pPr>
            <w:r>
              <w:t>Odpovědná sekce</w:t>
            </w:r>
          </w:p>
        </w:tc>
        <w:tc>
          <w:tcPr>
            <w:tcW w:w="6204" w:type="dxa"/>
            <w:vAlign w:val="bottom"/>
          </w:tcPr>
          <w:p w:rsidRPr="00A428C6" w:rsidR="00AC5114" w:rsidP="0058411F" w:rsidRDefault="007D1D32">
            <w:pPr>
              <w:autoSpaceDE w:val="0"/>
              <w:autoSpaceDN w:val="0"/>
              <w:jc w:val="left"/>
            </w:pPr>
            <w:r>
              <w:t>Zaměstnanost, sociální věci, občanství</w:t>
            </w:r>
          </w:p>
        </w:tc>
      </w:tr>
      <w:tr w:rsidR="00CA6B3D">
        <w:tc>
          <w:tcPr>
            <w:tcW w:w="3085" w:type="dxa"/>
          </w:tcPr>
          <w:p w:rsidRPr="00A428C6" w:rsidR="00AC5114" w:rsidP="0058411F" w:rsidRDefault="00AC5114">
            <w:pPr>
              <w:autoSpaceDE w:val="0"/>
              <w:autoSpaceDN w:val="0"/>
              <w:jc w:val="left"/>
            </w:pPr>
            <w:r>
              <w:t>Přijato</w:t>
            </w:r>
            <w:r w:rsidR="00B861A7">
              <w:t xml:space="preserve"> v </w:t>
            </w:r>
            <w:r>
              <w:t>sekci</w:t>
            </w:r>
          </w:p>
        </w:tc>
        <w:tc>
          <w:tcPr>
            <w:tcW w:w="6204" w:type="dxa"/>
            <w:vAlign w:val="bottom"/>
          </w:tcPr>
          <w:p w:rsidRPr="00A428C6" w:rsidR="00AC5114" w:rsidP="0058411F" w:rsidRDefault="007D1D32">
            <w:pPr>
              <w:autoSpaceDE w:val="0"/>
              <w:autoSpaceDN w:val="0"/>
              <w:jc w:val="left"/>
            </w:pPr>
            <w:r>
              <w:t>16/12/2021</w:t>
            </w:r>
          </w:p>
        </w:tc>
      </w:tr>
      <w:tr w:rsidR="00CA6B3D">
        <w:tc>
          <w:tcPr>
            <w:tcW w:w="3085" w:type="dxa"/>
          </w:tcPr>
          <w:p w:rsidRPr="00A428C6" w:rsidR="0058411F" w:rsidP="0058411F" w:rsidRDefault="0058411F">
            <w:pPr>
              <w:autoSpaceDE w:val="0"/>
              <w:autoSpaceDN w:val="0"/>
              <w:jc w:val="left"/>
            </w:pPr>
            <w:r>
              <w:t>Přijato na plenárním zasedání</w:t>
            </w:r>
          </w:p>
        </w:tc>
        <w:tc>
          <w:tcPr>
            <w:tcW w:w="6204" w:type="dxa"/>
            <w:vAlign w:val="bottom"/>
          </w:tcPr>
          <w:p w:rsidRPr="00A428C6" w:rsidR="0058411F" w:rsidP="0058411F" w:rsidRDefault="00682904">
            <w:pPr>
              <w:autoSpaceDE w:val="0"/>
              <w:autoSpaceDN w:val="0"/>
              <w:jc w:val="left"/>
            </w:pPr>
            <w:r>
              <w:t>20/01/2022</w:t>
            </w:r>
          </w:p>
        </w:tc>
      </w:tr>
      <w:tr w:rsidR="00CA6B3D">
        <w:tc>
          <w:tcPr>
            <w:tcW w:w="3085" w:type="dxa"/>
          </w:tcPr>
          <w:p w:rsidRPr="00A428C6" w:rsidR="0058411F" w:rsidP="0058411F" w:rsidRDefault="0058411F">
            <w:pPr>
              <w:autoSpaceDE w:val="0"/>
              <w:autoSpaceDN w:val="0"/>
              <w:jc w:val="left"/>
            </w:pPr>
            <w:r>
              <w:t>Plenární zasedání č.</w:t>
            </w:r>
          </w:p>
        </w:tc>
        <w:tc>
          <w:tcPr>
            <w:tcW w:w="6204" w:type="dxa"/>
            <w:vAlign w:val="bottom"/>
          </w:tcPr>
          <w:p w:rsidRPr="00A428C6" w:rsidR="0058411F" w:rsidP="0058411F" w:rsidRDefault="007D1D32">
            <w:pPr>
              <w:autoSpaceDE w:val="0"/>
              <w:autoSpaceDN w:val="0"/>
              <w:jc w:val="left"/>
            </w:pPr>
            <w:r>
              <w:t>566</w:t>
            </w:r>
          </w:p>
        </w:tc>
      </w:tr>
      <w:tr w:rsidR="00CA6B3D">
        <w:tc>
          <w:tcPr>
            <w:tcW w:w="3085" w:type="dxa"/>
          </w:tcPr>
          <w:p w:rsidRPr="00A428C6" w:rsidR="0058411F" w:rsidP="0058411F" w:rsidRDefault="0058411F">
            <w:pPr>
              <w:autoSpaceDE w:val="0"/>
              <w:autoSpaceDN w:val="0"/>
              <w:jc w:val="left"/>
            </w:pPr>
            <w:r>
              <w:t>Výsledek hlasování</w:t>
            </w:r>
            <w:r>
              <w:br/>
              <w:t>(pro/proti/zdrželi se hlasování)</w:t>
            </w:r>
          </w:p>
        </w:tc>
        <w:tc>
          <w:tcPr>
            <w:tcW w:w="6204" w:type="dxa"/>
            <w:vAlign w:val="bottom"/>
          </w:tcPr>
          <w:p w:rsidRPr="00A428C6" w:rsidR="0058411F" w:rsidP="00F86B0F" w:rsidRDefault="007D1D32">
            <w:pPr>
              <w:autoSpaceDE w:val="0"/>
              <w:autoSpaceDN w:val="0"/>
              <w:jc w:val="left"/>
            </w:pPr>
            <w:r>
              <w:t>172/32/70</w:t>
            </w:r>
          </w:p>
        </w:tc>
      </w:tr>
    </w:tbl>
    <w:p w:rsidRPr="00A428C6" w:rsidR="00AC5114" w:rsidP="00574C9B" w:rsidRDefault="00AC5114">
      <w:pPr>
        <w:rPr>
          <w:lang w:val="en-GB"/>
        </w:rPr>
      </w:pPr>
    </w:p>
    <w:p w:rsidRPr="00A428C6" w:rsidR="00AC5114" w:rsidP="00574C9B" w:rsidRDefault="00AC5114">
      <w:pPr>
        <w:rPr>
          <w:lang w:val="en-GB"/>
        </w:rPr>
        <w:sectPr w:rsidRPr="00A428C6" w:rsidR="00AC5114" w:rsidSect="00BB7D25">
          <w:headerReference w:type="even" r:id="rId15"/>
          <w:headerReference w:type="default" r:id="rId16"/>
          <w:footerReference w:type="default" r:id="rId17"/>
          <w:headerReference w:type="first" r:id="rId18"/>
          <w:pgSz w:w="11907" w:h="16839" w:code="9"/>
          <w:pgMar w:top="5669" w:right="1418" w:bottom="1418" w:left="1418" w:header="709" w:footer="709" w:gutter="0"/>
          <w:cols w:space="720"/>
          <w:docGrid w:linePitch="360"/>
        </w:sectPr>
      </w:pPr>
    </w:p>
    <w:p w:rsidRPr="00DE0919" w:rsidR="00B4781B" w:rsidP="00B4781B" w:rsidRDefault="00B4781B">
      <w:pPr>
        <w:pStyle w:val="Heading1"/>
        <w:keepNext/>
        <w:rPr>
          <w:b/>
        </w:rPr>
      </w:pPr>
      <w:r>
        <w:rPr>
          <w:b/>
        </w:rPr>
        <w:lastRenderedPageBreak/>
        <w:t>Závěry</w:t>
      </w:r>
      <w:r w:rsidR="00B861A7">
        <w:rPr>
          <w:b/>
        </w:rPr>
        <w:t xml:space="preserve"> a </w:t>
      </w:r>
      <w:r>
        <w:rPr>
          <w:b/>
        </w:rPr>
        <w:t>doporučení</w:t>
      </w:r>
    </w:p>
    <w:p w:rsidRPr="00DE0919" w:rsidR="00B4781B" w:rsidP="00B4781B" w:rsidRDefault="00B4781B">
      <w:pPr>
        <w:keepNext/>
        <w:rPr>
          <w:lang w:val="en-GB"/>
        </w:rPr>
      </w:pPr>
    </w:p>
    <w:p w:rsidRPr="00DE0919" w:rsidR="00B4781B" w:rsidP="00B4781B" w:rsidRDefault="00B4781B">
      <w:pPr>
        <w:pStyle w:val="Heading2"/>
      </w:pPr>
      <w:r>
        <w:t>EHSV sdílí názor, který Komise vyjádřila ve své strategii pro bezpečnost</w:t>
      </w:r>
      <w:r w:rsidR="00B861A7">
        <w:t xml:space="preserve"> a </w:t>
      </w:r>
      <w:r>
        <w:t>ochranu zdraví při práci (BOZP) na období 2021–2027,</w:t>
      </w:r>
      <w:r w:rsidR="00B861A7">
        <w:t xml:space="preserve"> a </w:t>
      </w:r>
      <w:r>
        <w:t>považuje sociální dialog za zásadní nástroj pro dosažení tří klíčových cílů, kterými jsou předvídání</w:t>
      </w:r>
      <w:r w:rsidR="00B861A7">
        <w:t xml:space="preserve"> a </w:t>
      </w:r>
      <w:r>
        <w:t>řízení změn ve světě práce</w:t>
      </w:r>
      <w:r w:rsidR="00B861A7">
        <w:t xml:space="preserve"> v </w:t>
      </w:r>
      <w:r>
        <w:t>důsledku ekologické, digitální</w:t>
      </w:r>
      <w:r w:rsidR="00B861A7">
        <w:t xml:space="preserve"> a </w:t>
      </w:r>
      <w:r>
        <w:t>demografické transformace, zlepšení prevence pracovních úrazů</w:t>
      </w:r>
      <w:r w:rsidR="00B861A7">
        <w:t xml:space="preserve"> a </w:t>
      </w:r>
      <w:r>
        <w:t>nemocí</w:t>
      </w:r>
      <w:r w:rsidR="00B861A7">
        <w:t xml:space="preserve"> z </w:t>
      </w:r>
      <w:r>
        <w:t>povolání</w:t>
      </w:r>
      <w:r w:rsidR="00B861A7">
        <w:t xml:space="preserve"> a </w:t>
      </w:r>
      <w:r>
        <w:t>připravenost na možné budoucí zdravotní krize.</w:t>
      </w:r>
    </w:p>
    <w:p w:rsidRPr="00DE0919" w:rsidR="00B4781B" w:rsidP="00B4781B" w:rsidRDefault="00B4781B">
      <w:pPr>
        <w:ind w:left="567" w:hanging="567"/>
        <w:rPr>
          <w:lang w:val="en-GB"/>
        </w:rPr>
      </w:pPr>
    </w:p>
    <w:p w:rsidRPr="00DE0919" w:rsidR="00B4781B" w:rsidP="00B4781B" w:rsidRDefault="00B4781B">
      <w:pPr>
        <w:pStyle w:val="Heading2"/>
      </w:pPr>
      <w:r>
        <w:t>Pandemie je příležitostí</w:t>
      </w:r>
      <w:r w:rsidR="00B861A7">
        <w:t xml:space="preserve"> k </w:t>
      </w:r>
      <w:r>
        <w:t>vytvoření nových kolektivních schopností pro řešení budoucích krizí</w:t>
      </w:r>
      <w:r w:rsidR="00B861A7">
        <w:t xml:space="preserve"> a </w:t>
      </w:r>
      <w:r>
        <w:t>zmírnění jejich dopadů na BOZP. Plán na podporu oživení by měl posílit úlohu sociálních partnerů</w:t>
      </w:r>
      <w:r w:rsidR="00B861A7">
        <w:t xml:space="preserve"> v </w:t>
      </w:r>
      <w:r>
        <w:t>členských státech,</w:t>
      </w:r>
      <w:r w:rsidR="00B861A7">
        <w:t xml:space="preserve"> v </w:t>
      </w:r>
      <w:r>
        <w:t>nichž je nejméně významná.</w:t>
      </w:r>
    </w:p>
    <w:p w:rsidRPr="00DE0919" w:rsidR="00B4781B" w:rsidP="00B4781B" w:rsidRDefault="00B4781B">
      <w:pPr>
        <w:ind w:left="567" w:hanging="567"/>
        <w:rPr>
          <w:lang w:val="en-GB"/>
        </w:rPr>
      </w:pPr>
    </w:p>
    <w:p w:rsidRPr="00DE0919" w:rsidR="00B4781B" w:rsidP="00B4781B" w:rsidRDefault="00B4781B">
      <w:pPr>
        <w:pStyle w:val="Heading2"/>
      </w:pPr>
      <w:r>
        <w:t>EHSV doporučuje provést komplexní</w:t>
      </w:r>
      <w:r w:rsidR="00B861A7">
        <w:t xml:space="preserve"> a </w:t>
      </w:r>
      <w:r>
        <w:t>integrovanou výhledovou analýzu dopadu digitalizace na trh práce, jež by umožnila předvídat prudké změny, které přináší,</w:t>
      </w:r>
      <w:r w:rsidR="00B861A7">
        <w:t xml:space="preserve"> a </w:t>
      </w:r>
      <w:r>
        <w:t>vypracovat dlouhodobou strategii týkající se BOZP.</w:t>
      </w:r>
    </w:p>
    <w:p w:rsidRPr="00DE0919" w:rsidR="00B4781B" w:rsidP="00B4781B" w:rsidRDefault="00B4781B">
      <w:pPr>
        <w:rPr>
          <w:lang w:val="en-GB"/>
        </w:rPr>
      </w:pPr>
    </w:p>
    <w:p w:rsidRPr="00DE0919" w:rsidR="00B4781B" w:rsidP="00B4781B" w:rsidRDefault="00B4781B">
      <w:pPr>
        <w:pStyle w:val="Heading2"/>
      </w:pPr>
      <w:r>
        <w:t>Evropská rámcová dohoda</w:t>
      </w:r>
      <w:r w:rsidR="00B861A7">
        <w:t xml:space="preserve"> z </w:t>
      </w:r>
      <w:r>
        <w:t>roku 2002 neumožňuje reagovat na nové výzvy spojené</w:t>
      </w:r>
      <w:r w:rsidR="00B861A7">
        <w:t xml:space="preserve"> s </w:t>
      </w:r>
      <w:r>
        <w:t>prací na dálku. EHSV doporučuje vypracovat nové pokyny, které by se zvláště zaměřily na prevenci psychosociálních rizik</w:t>
      </w:r>
      <w:r w:rsidR="00B861A7">
        <w:t xml:space="preserve"> a </w:t>
      </w:r>
      <w:r>
        <w:t>muskuloskeletálních poruch.</w:t>
      </w:r>
    </w:p>
    <w:p w:rsidRPr="00DE0919" w:rsidR="00B4781B" w:rsidP="00B4781B" w:rsidRDefault="00B4781B">
      <w:pPr>
        <w:pStyle w:val="Heading2"/>
        <w:numPr>
          <w:ilvl w:val="0"/>
          <w:numId w:val="0"/>
        </w:numPr>
        <w:ind w:left="567"/>
        <w:rPr>
          <w:lang w:val="en-GB"/>
        </w:rPr>
      </w:pPr>
    </w:p>
    <w:p w:rsidRPr="00DE0919" w:rsidR="00B4781B" w:rsidP="00B4781B" w:rsidRDefault="00B4781B">
      <w:pPr>
        <w:pStyle w:val="Heading2"/>
      </w:pPr>
      <w:r>
        <w:t>EHSV vyzývá inspektoráty práce, aby prováděly kontroly podmínek práce na dálku,</w:t>
      </w:r>
      <w:r w:rsidR="00B861A7">
        <w:t xml:space="preserve"> a </w:t>
      </w:r>
      <w:r>
        <w:t>to na žádost zaměstnance</w:t>
      </w:r>
      <w:r w:rsidR="00B861A7">
        <w:t xml:space="preserve"> a s </w:t>
      </w:r>
      <w:r>
        <w:t>respektováním jeho soukromého života</w:t>
      </w:r>
      <w:r w:rsidR="00B861A7">
        <w:t xml:space="preserve"> v </w:t>
      </w:r>
      <w:r>
        <w:t>souladu</w:t>
      </w:r>
      <w:r w:rsidR="00B861A7">
        <w:t xml:space="preserve"> s </w:t>
      </w:r>
      <w:r>
        <w:t>vnitrostátními právními předpisy.</w:t>
      </w:r>
    </w:p>
    <w:p w:rsidRPr="00DE0919" w:rsidR="00B4781B" w:rsidP="00B4781B" w:rsidRDefault="00B4781B">
      <w:pPr>
        <w:rPr>
          <w:lang w:val="en-GB"/>
        </w:rPr>
      </w:pPr>
    </w:p>
    <w:p w:rsidRPr="00DE0919" w:rsidR="00B4781B" w:rsidP="00B4781B" w:rsidRDefault="00B4781B">
      <w:pPr>
        <w:pStyle w:val="Heading2"/>
        <w:rPr>
          <w:iCs/>
        </w:rPr>
      </w:pPr>
      <w:r>
        <w:t>EHSV doporučuje důkladně monitorovat náklady na nemoci</w:t>
      </w:r>
      <w:r w:rsidR="00B861A7">
        <w:t xml:space="preserve"> z </w:t>
      </w:r>
      <w:r>
        <w:t>povolání, jako jsou srdeční choroby</w:t>
      </w:r>
      <w:r w:rsidR="00B861A7">
        <w:t xml:space="preserve"> a </w:t>
      </w:r>
      <w:r>
        <w:t>syndrom vyhoření,</w:t>
      </w:r>
      <w:r w:rsidR="00B861A7">
        <w:t xml:space="preserve"> a </w:t>
      </w:r>
      <w:r>
        <w:t>dospět tak</w:t>
      </w:r>
      <w:r w:rsidR="00B861A7">
        <w:t xml:space="preserve"> k </w:t>
      </w:r>
      <w:r>
        <w:t>vhodným opatřením na vhodné úrovni, jejichž cílem bude nulový výskyt těchto onemocnění.</w:t>
      </w:r>
    </w:p>
    <w:p w:rsidRPr="00DE0919" w:rsidR="00B4781B" w:rsidP="00B4781B" w:rsidRDefault="00B4781B">
      <w:pPr>
        <w:rPr>
          <w:lang w:val="en-GB"/>
        </w:rPr>
      </w:pPr>
    </w:p>
    <w:p w:rsidRPr="00DE0919" w:rsidR="00B4781B" w:rsidP="00B4781B" w:rsidRDefault="00B4781B">
      <w:pPr>
        <w:pStyle w:val="Heading2"/>
      </w:pPr>
      <w:r>
        <w:t>EHSV vyzývá</w:t>
      </w:r>
      <w:r w:rsidR="00B861A7">
        <w:t xml:space="preserve"> k </w:t>
      </w:r>
      <w:r>
        <w:t>rozvoji kultury prevence prostřednictvím odborné přípravy subjektů sociálního dialogu, zvyšování povědomí</w:t>
      </w:r>
      <w:r w:rsidR="00B861A7">
        <w:t xml:space="preserve"> o </w:t>
      </w:r>
      <w:r>
        <w:t>nově vznikajících rizicích</w:t>
      </w:r>
      <w:r w:rsidR="00B861A7">
        <w:t xml:space="preserve"> a </w:t>
      </w:r>
      <w:r>
        <w:t>posilování</w:t>
      </w:r>
      <w:r w:rsidR="00B861A7">
        <w:t xml:space="preserve"> a </w:t>
      </w:r>
      <w:r>
        <w:t>šíření zdrojů, které jsou</w:t>
      </w:r>
      <w:r w:rsidR="00B861A7">
        <w:t xml:space="preserve"> k </w:t>
      </w:r>
      <w:r>
        <w:t>dispozici.</w:t>
      </w:r>
    </w:p>
    <w:p w:rsidRPr="00DE0919" w:rsidR="00B4781B" w:rsidP="00B4781B" w:rsidRDefault="00B4781B">
      <w:pPr>
        <w:ind w:left="567" w:hanging="567"/>
        <w:rPr>
          <w:lang w:val="en-GB"/>
        </w:rPr>
      </w:pPr>
    </w:p>
    <w:p w:rsidRPr="00DE0919" w:rsidR="00B4781B" w:rsidP="00B4781B" w:rsidRDefault="00B4781B">
      <w:pPr>
        <w:pStyle w:val="Heading2"/>
      </w:pPr>
      <w:r>
        <w:t>EHSV se domnívá, že</w:t>
      </w:r>
      <w:r w:rsidR="00B861A7">
        <w:t xml:space="preserve"> v </w:t>
      </w:r>
      <w:r>
        <w:t xml:space="preserve">členských státech musí být prováděny dohody uzavřené podle </w:t>
      </w:r>
      <w:r w:rsidR="00B861A7">
        <w:t>čl. </w:t>
      </w:r>
      <w:r>
        <w:t>155 </w:t>
      </w:r>
      <w:r w:rsidR="00B861A7">
        <w:t>odst. </w:t>
      </w:r>
      <w:r>
        <w:t>2 SFEU mezi sociálními partnery. EHSV žádá Komisi, aby se sociálními partnery projednala provádění samostatných dohod</w:t>
      </w:r>
      <w:r w:rsidR="00B861A7">
        <w:t xml:space="preserve"> a </w:t>
      </w:r>
      <w:r>
        <w:t>postup společné žádosti</w:t>
      </w:r>
      <w:r w:rsidR="00B861A7">
        <w:t xml:space="preserve"> o </w:t>
      </w:r>
      <w:r>
        <w:t>rozhodnutí Rady</w:t>
      </w:r>
      <w:r w:rsidR="00B861A7">
        <w:t xml:space="preserve"> s </w:t>
      </w:r>
      <w:r>
        <w:t>tím, že bude respektována autonomie sociálních partnerů</w:t>
      </w:r>
      <w:r w:rsidR="00B861A7">
        <w:t xml:space="preserve"> a </w:t>
      </w:r>
      <w:r>
        <w:t>dodržen postup podle článku 155 SFEU.</w:t>
      </w:r>
    </w:p>
    <w:p w:rsidRPr="00DE0919" w:rsidR="00B4781B" w:rsidP="00B4781B" w:rsidRDefault="00B4781B">
      <w:pPr>
        <w:pStyle w:val="Heading2"/>
        <w:numPr>
          <w:ilvl w:val="0"/>
          <w:numId w:val="0"/>
        </w:numPr>
        <w:ind w:left="567"/>
        <w:rPr>
          <w:lang w:val="en-GB"/>
        </w:rPr>
      </w:pPr>
    </w:p>
    <w:p w:rsidRPr="00DE0919" w:rsidR="00B4781B" w:rsidP="00B4781B" w:rsidRDefault="00B4781B">
      <w:pPr>
        <w:pStyle w:val="Heading2"/>
        <w:rPr>
          <w:sz w:val="24"/>
          <w:szCs w:val="24"/>
        </w:rPr>
      </w:pPr>
      <w:r>
        <w:t>EHSV vyzývá</w:t>
      </w:r>
      <w:r w:rsidR="00B861A7">
        <w:t xml:space="preserve"> k </w:t>
      </w:r>
      <w:r>
        <w:t>vypracování referenčních norem</w:t>
      </w:r>
      <w:r w:rsidR="00B861A7">
        <w:t xml:space="preserve"> a </w:t>
      </w:r>
      <w:r>
        <w:t>nástrojů pro hodnocení rizik</w:t>
      </w:r>
      <w:r w:rsidR="00B861A7">
        <w:t xml:space="preserve"> k </w:t>
      </w:r>
      <w:r>
        <w:t>okamžitému použití, které jsou obzvláště užitečné pro velmi malé</w:t>
      </w:r>
      <w:r w:rsidR="00B861A7">
        <w:t xml:space="preserve"> a </w:t>
      </w:r>
      <w:r>
        <w:t>střední podniky. Mají-li malé</w:t>
      </w:r>
      <w:r w:rsidR="00B861A7">
        <w:t xml:space="preserve"> a </w:t>
      </w:r>
      <w:r>
        <w:t>střední podniky plnit povinnosti</w:t>
      </w:r>
      <w:r w:rsidR="00B861A7">
        <w:t xml:space="preserve"> v </w:t>
      </w:r>
      <w:r>
        <w:t>oblasti BOZP, potřebují odpovídající pokyny, školení</w:t>
      </w:r>
      <w:r w:rsidR="00B861A7">
        <w:t xml:space="preserve"> a </w:t>
      </w:r>
      <w:r>
        <w:t>finanční podporu.</w:t>
      </w:r>
    </w:p>
    <w:p w:rsidRPr="00DE0919" w:rsidR="00B4781B" w:rsidP="00B4781B" w:rsidRDefault="00B4781B">
      <w:pPr>
        <w:pStyle w:val="Heading2"/>
        <w:numPr>
          <w:ilvl w:val="0"/>
          <w:numId w:val="0"/>
        </w:numPr>
        <w:ind w:left="567" w:hanging="567"/>
        <w:rPr>
          <w:lang w:val="en-GB"/>
        </w:rPr>
      </w:pPr>
    </w:p>
    <w:p w:rsidRPr="00DE0919" w:rsidR="00B4781B" w:rsidP="00B4781B" w:rsidRDefault="00B4781B">
      <w:pPr>
        <w:pStyle w:val="Heading2"/>
      </w:pPr>
      <w:r>
        <w:lastRenderedPageBreak/>
        <w:t>EHSV se zasazuje</w:t>
      </w:r>
      <w:r w:rsidR="00B861A7">
        <w:t xml:space="preserve"> o </w:t>
      </w:r>
      <w:r>
        <w:t>vytvoření mechanismu pro hodnocení dopadu legislativních iniciativ, kolektivních smluv</w:t>
      </w:r>
      <w:r w:rsidR="00B861A7">
        <w:t xml:space="preserve"> a </w:t>
      </w:r>
      <w:r>
        <w:t>evropských akčních plánů</w:t>
      </w:r>
      <w:r w:rsidR="00B861A7">
        <w:t xml:space="preserve"> a </w:t>
      </w:r>
      <w:r>
        <w:t>opakuje své doporučení</w:t>
      </w:r>
      <w:r w:rsidRPr="00DE0919">
        <w:rPr>
          <w:rStyle w:val="FootnoteReference"/>
          <w:lang w:val="en-GB"/>
        </w:rPr>
        <w:footnoteReference w:id="1"/>
      </w:r>
      <w:r>
        <w:t>, aby na 10</w:t>
      </w:r>
      <w:r w:rsidR="00B861A7">
        <w:t> 000</w:t>
      </w:r>
      <w:r>
        <w:t> pracovníků připadal jeden inspektor práce.</w:t>
      </w:r>
    </w:p>
    <w:p w:rsidRPr="00DE0919" w:rsidR="00B4781B" w:rsidP="00B4781B" w:rsidRDefault="00B4781B">
      <w:pPr>
        <w:ind w:left="567" w:hanging="567"/>
        <w:rPr>
          <w:lang w:val="en-GB"/>
        </w:rPr>
      </w:pPr>
    </w:p>
    <w:p w:rsidRPr="00DE0919" w:rsidR="00B4781B" w:rsidP="00B4781B" w:rsidRDefault="00B4781B">
      <w:pPr>
        <w:pStyle w:val="Heading2"/>
      </w:pPr>
      <w:r>
        <w:t>EHSV vyzývá</w:t>
      </w:r>
      <w:r w:rsidR="00B861A7">
        <w:t xml:space="preserve"> k </w:t>
      </w:r>
      <w:r>
        <w:t>proaktivnější kampani „vize nula“, jež se</w:t>
      </w:r>
      <w:r w:rsidR="00B861A7">
        <w:t xml:space="preserve"> v </w:t>
      </w:r>
      <w:r>
        <w:t>souladu</w:t>
      </w:r>
      <w:r w:rsidR="00B861A7">
        <w:t xml:space="preserve"> s </w:t>
      </w:r>
      <w:r>
        <w:t>rámcovou směrnicí zaměří na prevenci</w:t>
      </w:r>
      <w:r w:rsidR="00B861A7">
        <w:t xml:space="preserve"> a </w:t>
      </w:r>
      <w:r>
        <w:t>odstranění rizik.</w:t>
      </w:r>
    </w:p>
    <w:p w:rsidRPr="00DE0919" w:rsidR="00B4781B" w:rsidP="00B4781B" w:rsidRDefault="00B4781B">
      <w:pPr>
        <w:pStyle w:val="Heading2"/>
        <w:numPr>
          <w:ilvl w:val="0"/>
          <w:numId w:val="0"/>
        </w:numPr>
        <w:ind w:left="567" w:hanging="567"/>
        <w:rPr>
          <w:lang w:val="en-GB"/>
        </w:rPr>
      </w:pPr>
    </w:p>
    <w:p w:rsidRPr="00DE0919" w:rsidR="00B4781B" w:rsidP="00B4781B" w:rsidRDefault="00B4781B">
      <w:pPr>
        <w:pStyle w:val="Heading2"/>
      </w:pPr>
      <w:r>
        <w:t>Pokud jde</w:t>
      </w:r>
      <w:r w:rsidR="00B861A7">
        <w:t xml:space="preserve"> o </w:t>
      </w:r>
      <w:r>
        <w:t>boj proti rakovině související</w:t>
      </w:r>
      <w:r w:rsidR="00B861A7">
        <w:t xml:space="preserve"> s </w:t>
      </w:r>
      <w:r>
        <w:t>výkonem povolání, EHSV požaduje ambicióznější postoj, který by pokrýval všech 50 prioritních karcinogenů, látek toxických pro reprodukci</w:t>
      </w:r>
      <w:r w:rsidR="00B861A7">
        <w:t xml:space="preserve"> a </w:t>
      </w:r>
      <w:r>
        <w:t>nebezpečných léků včetně stresu</w:t>
      </w:r>
      <w:r w:rsidRPr="00DE0919">
        <w:rPr>
          <w:rStyle w:val="FootnoteReference"/>
          <w:lang w:val="en-GB"/>
        </w:rPr>
        <w:footnoteReference w:id="2"/>
      </w:r>
      <w:r w:rsidR="00B861A7">
        <w:t xml:space="preserve"> a </w:t>
      </w:r>
      <w:r>
        <w:t>práce na směny</w:t>
      </w:r>
      <w:r w:rsidRPr="00DE0919">
        <w:rPr>
          <w:rStyle w:val="FootnoteReference"/>
          <w:lang w:val="en-GB"/>
        </w:rPr>
        <w:footnoteReference w:id="3"/>
      </w:r>
      <w:r>
        <w:t>.</w:t>
      </w:r>
    </w:p>
    <w:p w:rsidRPr="00DE0919" w:rsidR="00B4781B" w:rsidP="00B4781B" w:rsidRDefault="00B4781B">
      <w:pPr>
        <w:rPr>
          <w:lang w:val="en-GB"/>
        </w:rPr>
      </w:pPr>
    </w:p>
    <w:p w:rsidRPr="00DE0919" w:rsidR="00B4781B" w:rsidP="00B4781B" w:rsidRDefault="00B4781B">
      <w:pPr>
        <w:pStyle w:val="Heading2"/>
      </w:pPr>
      <w:r>
        <w:t>EHSV žádá, aby EU přijala právní předpisy týkající se psychosociálních rizik. Účinný přístup</w:t>
      </w:r>
      <w:r w:rsidR="00B861A7">
        <w:t xml:space="preserve"> k </w:t>
      </w:r>
      <w:r>
        <w:t>prevenci předpokládá zaměřit se na pracovní prostředí,</w:t>
      </w:r>
      <w:r w:rsidR="00B861A7">
        <w:t xml:space="preserve"> a </w:t>
      </w:r>
      <w:r>
        <w:t>nikoli pouze na duševní zdraví jednotlivce.</w:t>
      </w:r>
    </w:p>
    <w:p w:rsidRPr="00DE0919" w:rsidR="00B4781B" w:rsidP="00B4781B" w:rsidRDefault="00B4781B">
      <w:pPr>
        <w:ind w:left="567" w:hanging="567"/>
        <w:rPr>
          <w:lang w:val="en-GB"/>
        </w:rPr>
      </w:pPr>
    </w:p>
    <w:p w:rsidRPr="00DE0919" w:rsidR="00B4781B" w:rsidP="00B4781B" w:rsidRDefault="00B4781B">
      <w:pPr>
        <w:pStyle w:val="Heading2"/>
      </w:pPr>
      <w:r>
        <w:t>EHSV se domnívá, že rozvoj komplexní, udržitelné</w:t>
      </w:r>
      <w:r w:rsidR="00B861A7">
        <w:t xml:space="preserve"> a </w:t>
      </w:r>
      <w:r>
        <w:t>integrované politiky prevence vyžaduje, aby se znovu začalo pracovat na návrhu směrnice</w:t>
      </w:r>
      <w:r w:rsidR="00B861A7">
        <w:t xml:space="preserve"> o </w:t>
      </w:r>
      <w:r>
        <w:t>muskuloskeletálních poruchách.</w:t>
      </w:r>
    </w:p>
    <w:p w:rsidRPr="00DE0919" w:rsidR="00B4781B" w:rsidP="00B4781B" w:rsidRDefault="00B4781B">
      <w:pPr>
        <w:ind w:left="567" w:hanging="567"/>
        <w:rPr>
          <w:lang w:val="en-GB"/>
        </w:rPr>
      </w:pPr>
    </w:p>
    <w:p w:rsidRPr="00DE0919" w:rsidR="00B4781B" w:rsidP="00B4781B" w:rsidRDefault="00B4781B">
      <w:pPr>
        <w:pStyle w:val="Heading2"/>
      </w:pPr>
      <w:r>
        <w:t>EHSV žádá, aby byly změněny právní předpisy</w:t>
      </w:r>
      <w:r w:rsidR="00B861A7">
        <w:t xml:space="preserve"> o </w:t>
      </w:r>
      <w:r>
        <w:t>umělé inteligenci</w:t>
      </w:r>
      <w:r w:rsidRPr="00DE0919">
        <w:rPr>
          <w:rStyle w:val="FootnoteReference"/>
          <w:lang w:val="en-GB"/>
        </w:rPr>
        <w:footnoteReference w:id="4"/>
      </w:r>
      <w:r>
        <w:t>. EHSV doporučuje, aby bylo posuzování shody třetí stranou povinné pro veškerou vysoce rizikovou umělou inteligenci.</w:t>
      </w:r>
    </w:p>
    <w:p w:rsidRPr="00DE0919" w:rsidR="00B4781B" w:rsidP="00B4781B" w:rsidRDefault="00B4781B">
      <w:pPr>
        <w:pStyle w:val="Heading2"/>
        <w:numPr>
          <w:ilvl w:val="0"/>
          <w:numId w:val="0"/>
        </w:numPr>
        <w:ind w:left="567" w:hanging="567"/>
        <w:rPr>
          <w:lang w:val="en-GB"/>
        </w:rPr>
      </w:pPr>
    </w:p>
    <w:p w:rsidRPr="00DE0919" w:rsidR="00B4781B" w:rsidP="00B4781B" w:rsidRDefault="00B4781B">
      <w:pPr>
        <w:pStyle w:val="Heading2"/>
      </w:pPr>
      <w:r>
        <w:t>EHSV požaduje, aby byli do oblasti působnosti strategického rámce začleněni pracovníci platforem. Mělo by být zaručeno právo organizovat se, být zastoupen</w:t>
      </w:r>
      <w:r w:rsidR="00B861A7">
        <w:t xml:space="preserve"> a </w:t>
      </w:r>
      <w:r>
        <w:t>kolektivně vyjednávat</w:t>
      </w:r>
      <w:r w:rsidR="00B861A7">
        <w:t xml:space="preserve"> a </w:t>
      </w:r>
      <w:r>
        <w:t>práva na sociální ochranu by měla být rozšířena</w:t>
      </w:r>
      <w:r w:rsidR="00B861A7">
        <w:t xml:space="preserve"> i </w:t>
      </w:r>
      <w:r>
        <w:t>na tyto pracovníky.</w:t>
      </w:r>
    </w:p>
    <w:p w:rsidRPr="00DE0919" w:rsidR="00B4781B" w:rsidP="00B4781B" w:rsidRDefault="00B4781B">
      <w:pPr>
        <w:rPr>
          <w:lang w:val="en-GB"/>
        </w:rPr>
      </w:pPr>
    </w:p>
    <w:p w:rsidRPr="00DE0919" w:rsidR="00B4781B" w:rsidP="00B4781B" w:rsidRDefault="00B4781B">
      <w:pPr>
        <w:pStyle w:val="Heading1"/>
        <w:keepNext/>
      </w:pPr>
      <w:r>
        <w:rPr>
          <w:b/>
        </w:rPr>
        <w:t>Souvislosti</w:t>
      </w:r>
    </w:p>
    <w:p w:rsidRPr="00DE0919" w:rsidR="00B4781B" w:rsidP="00B4781B" w:rsidRDefault="00B4781B">
      <w:pPr>
        <w:keepNext/>
        <w:rPr>
          <w:lang w:val="en-GB"/>
        </w:rPr>
      </w:pPr>
    </w:p>
    <w:p w:rsidRPr="00DE0919" w:rsidR="00B4781B" w:rsidP="00B4781B" w:rsidRDefault="00B4781B">
      <w:pPr>
        <w:pStyle w:val="Heading2"/>
      </w:pPr>
      <w:r>
        <w:t>Francie požádala</w:t>
      </w:r>
      <w:r w:rsidR="00B861A7">
        <w:t xml:space="preserve"> v </w:t>
      </w:r>
      <w:r>
        <w:t>souvislosti</w:t>
      </w:r>
      <w:r w:rsidR="00B861A7">
        <w:t xml:space="preserve"> s </w:t>
      </w:r>
      <w:r>
        <w:t>budoucím předsednictvím EU Výbor, aby vypracoval toto stanovisko</w:t>
      </w:r>
      <w:r w:rsidR="00B861A7">
        <w:t xml:space="preserve"> a </w:t>
      </w:r>
      <w:r>
        <w:t>prozkoumal</w:t>
      </w:r>
      <w:r w:rsidR="00B861A7">
        <w:t xml:space="preserve"> v </w:t>
      </w:r>
      <w:r>
        <w:t>něm otázku účinnosti sociálního dialogu</w:t>
      </w:r>
      <w:r w:rsidRPr="00DE0919">
        <w:rPr>
          <w:rStyle w:val="FootnoteReference"/>
          <w:lang w:val="en-GB"/>
        </w:rPr>
        <w:footnoteReference w:id="5"/>
      </w:r>
      <w:r>
        <w:t xml:space="preserve"> jako nástroje podpory BOZP.</w:t>
      </w:r>
    </w:p>
    <w:p w:rsidRPr="00DE0919" w:rsidR="00B4781B" w:rsidP="00B4781B" w:rsidRDefault="00B4781B">
      <w:pPr>
        <w:ind w:left="567" w:hanging="567"/>
        <w:rPr>
          <w:lang w:val="en-GB"/>
        </w:rPr>
      </w:pPr>
    </w:p>
    <w:p w:rsidRPr="00DE0919" w:rsidR="00B4781B" w:rsidP="00B4781B" w:rsidRDefault="00B4781B">
      <w:pPr>
        <w:pStyle w:val="Heading2"/>
      </w:pPr>
      <w:r>
        <w:t>Komise navrhuje nový strategický rámec pro BOZP se třemi klíčovými cíli, kterými jsou předvídání</w:t>
      </w:r>
      <w:r w:rsidR="00B861A7">
        <w:t xml:space="preserve"> a </w:t>
      </w:r>
      <w:r>
        <w:t>řízení změn ve světě práce</w:t>
      </w:r>
      <w:r w:rsidR="00B861A7">
        <w:t xml:space="preserve"> v </w:t>
      </w:r>
      <w:r>
        <w:t>důsledku ekologické, digitální</w:t>
      </w:r>
      <w:r w:rsidR="00B861A7">
        <w:t xml:space="preserve"> a </w:t>
      </w:r>
      <w:r>
        <w:t>demografické transformace, zlepšení prevence pracovních úrazů</w:t>
      </w:r>
      <w:r w:rsidR="00B861A7">
        <w:t xml:space="preserve"> a </w:t>
      </w:r>
      <w:r>
        <w:t>nemocí</w:t>
      </w:r>
      <w:r w:rsidR="00B861A7">
        <w:t xml:space="preserve"> z </w:t>
      </w:r>
      <w:r>
        <w:t>povolání</w:t>
      </w:r>
      <w:r w:rsidR="00B861A7">
        <w:t xml:space="preserve"> a </w:t>
      </w:r>
      <w:r>
        <w:t>připravenost na možné budoucí zdravotní krize.</w:t>
      </w:r>
      <w:r w:rsidRPr="00DE0919">
        <w:rPr>
          <w:rStyle w:val="FootnoteReference"/>
          <w:lang w:val="en-GB"/>
        </w:rPr>
        <w:footnoteReference w:id="6"/>
      </w:r>
      <w:r>
        <w:t xml:space="preserve"> Komise se při dosahování těchto tří cílů spoléhá zejména na sociální dialog.</w:t>
      </w:r>
    </w:p>
    <w:p w:rsidRPr="00DE0919" w:rsidR="00B4781B" w:rsidP="00B4781B" w:rsidRDefault="00B4781B">
      <w:pPr>
        <w:ind w:left="567" w:hanging="567"/>
        <w:rPr>
          <w:lang w:val="en-GB"/>
        </w:rPr>
      </w:pPr>
    </w:p>
    <w:p w:rsidRPr="00DE0919" w:rsidR="00B4781B" w:rsidP="00B4781B" w:rsidRDefault="00B4781B">
      <w:pPr>
        <w:pStyle w:val="Heading2"/>
      </w:pPr>
      <w:r>
        <w:t>Strategický rámec uplatňuje přístup „vize nula“</w:t>
      </w:r>
      <w:r w:rsidR="00B861A7">
        <w:t xml:space="preserve"> s </w:t>
      </w:r>
      <w:r>
        <w:t>cílem eliminovat úmrtí související</w:t>
      </w:r>
      <w:r w:rsidR="00B861A7">
        <w:t xml:space="preserve"> s </w:t>
      </w:r>
      <w:r>
        <w:t>výkonem povolání</w:t>
      </w:r>
      <w:r w:rsidR="00B861A7">
        <w:t xml:space="preserve"> v </w:t>
      </w:r>
      <w:r>
        <w:t>EU</w:t>
      </w:r>
      <w:r w:rsidR="00B861A7">
        <w:t xml:space="preserve"> a </w:t>
      </w:r>
      <w:r>
        <w:t>zaměřuje se na rovnost žen</w:t>
      </w:r>
      <w:r w:rsidR="00B861A7">
        <w:t xml:space="preserve"> a </w:t>
      </w:r>
      <w:r>
        <w:t>mužů</w:t>
      </w:r>
      <w:r w:rsidR="00B861A7">
        <w:t xml:space="preserve"> v </w:t>
      </w:r>
      <w:r>
        <w:t>oblasti BOZP.</w:t>
      </w:r>
    </w:p>
    <w:p w:rsidRPr="00DE0919" w:rsidR="00B4781B" w:rsidP="00B4781B" w:rsidRDefault="00B4781B">
      <w:pPr>
        <w:rPr>
          <w:lang w:val="en-GB"/>
        </w:rPr>
      </w:pPr>
    </w:p>
    <w:p w:rsidRPr="00DE0919" w:rsidR="00B4781B" w:rsidP="00B4781B" w:rsidRDefault="00B4781B">
      <w:pPr>
        <w:pStyle w:val="Heading2"/>
      </w:pPr>
      <w:r>
        <w:t>Za prioritní oblast je označován boj proti rakovině spojené</w:t>
      </w:r>
      <w:r w:rsidR="00B861A7">
        <w:t xml:space="preserve"> s </w:t>
      </w:r>
      <w:r>
        <w:t>výkonem povolání. Komise se zavazuje stanovit závazné limitní hodnoty expozice na pracovišti pro další karcinogenní látky.</w:t>
      </w:r>
    </w:p>
    <w:p w:rsidRPr="00DE0919" w:rsidR="00B4781B" w:rsidP="00B4781B" w:rsidRDefault="00B4781B">
      <w:pPr>
        <w:rPr>
          <w:lang w:val="en-GB"/>
        </w:rPr>
      </w:pPr>
    </w:p>
    <w:p w:rsidRPr="00DE0919" w:rsidR="00B4781B" w:rsidP="00B4781B" w:rsidRDefault="00B4781B">
      <w:pPr>
        <w:pStyle w:val="Heading1"/>
        <w:keepNext/>
      </w:pPr>
      <w:r>
        <w:rPr>
          <w:b/>
        </w:rPr>
        <w:t>Obecné připomínky</w:t>
      </w:r>
    </w:p>
    <w:p w:rsidRPr="00DE0919" w:rsidR="00B4781B" w:rsidP="00B4781B" w:rsidRDefault="00B4781B">
      <w:pPr>
        <w:keepNext/>
        <w:rPr>
          <w:lang w:val="en-GB"/>
        </w:rPr>
      </w:pPr>
    </w:p>
    <w:p w:rsidRPr="00DE0919" w:rsidR="00B4781B" w:rsidP="00B4781B" w:rsidRDefault="00B4781B">
      <w:pPr>
        <w:pStyle w:val="Heading2"/>
        <w:keepNext/>
        <w:rPr>
          <w:i/>
        </w:rPr>
      </w:pPr>
      <w:r>
        <w:rPr>
          <w:b/>
          <w:i/>
        </w:rPr>
        <w:t>Sociální dialog jako základní nástroj prevence rizik</w:t>
      </w:r>
    </w:p>
    <w:p w:rsidRPr="00DE0919" w:rsidR="00B4781B" w:rsidP="00B4781B" w:rsidRDefault="00B4781B">
      <w:pPr>
        <w:keepLines/>
        <w:ind w:left="567" w:hanging="567"/>
        <w:rPr>
          <w:lang w:val="en-GB"/>
        </w:rPr>
      </w:pPr>
    </w:p>
    <w:p w:rsidRPr="00DE0919" w:rsidR="00B4781B" w:rsidP="00B4781B" w:rsidRDefault="00B4781B">
      <w:pPr>
        <w:pStyle w:val="Heading3"/>
      </w:pPr>
      <w:r>
        <w:t>Při řešení problémů</w:t>
      </w:r>
      <w:r w:rsidR="00B861A7">
        <w:t xml:space="preserve"> v </w:t>
      </w:r>
      <w:r>
        <w:t>oblasti BOZP mají zásadní význam dvoustranná jednání evropských sociálních partnerů. Samostatné dohody jsou však někdy prováděny různě,</w:t>
      </w:r>
      <w:r w:rsidR="00B861A7">
        <w:t xml:space="preserve"> a </w:t>
      </w:r>
      <w:r>
        <w:t>to</w:t>
      </w:r>
      <w:r w:rsidR="00B861A7">
        <w:t xml:space="preserve"> v </w:t>
      </w:r>
      <w:r>
        <w:t>závislosti na relativní intenzitě sociálního dialogu</w:t>
      </w:r>
      <w:r w:rsidR="00B861A7">
        <w:t xml:space="preserve"> a </w:t>
      </w:r>
      <w:r>
        <w:t>rozmanitosti systémů pracovněprávních vztahů</w:t>
      </w:r>
      <w:r w:rsidR="00B861A7">
        <w:t xml:space="preserve"> v </w:t>
      </w:r>
      <w:r>
        <w:t>členských státech.</w:t>
      </w:r>
      <w:r w:rsidRPr="00DE0919">
        <w:rPr>
          <w:rStyle w:val="FootnoteReference"/>
          <w:lang w:val="en-GB"/>
        </w:rPr>
        <w:footnoteReference w:id="7"/>
      </w:r>
      <w:r>
        <w:t xml:space="preserve"> Dohody, jejichž výsledkem jsou směrnice Rady po předchozí žádosti obou smluvních stran, se zdají účinnější, neboť zaručují, že</w:t>
      </w:r>
      <w:r w:rsidR="00B861A7">
        <w:t xml:space="preserve"> v </w:t>
      </w:r>
      <w:r>
        <w:t>členských státech budou přijaty konkrétní akční plány. EHSV žádá Komisi, aby se sociálními partnery projednala lepší provádění samostatných dohod</w:t>
      </w:r>
      <w:r w:rsidR="00B861A7">
        <w:t xml:space="preserve"> a </w:t>
      </w:r>
      <w:r>
        <w:t>postup společné žádosti</w:t>
      </w:r>
      <w:r w:rsidR="00B861A7">
        <w:t xml:space="preserve"> o </w:t>
      </w:r>
      <w:r>
        <w:t>rozhodnutí Rady</w:t>
      </w:r>
      <w:r w:rsidR="00B861A7">
        <w:t xml:space="preserve"> s </w:t>
      </w:r>
      <w:r>
        <w:t>tím, že bude respektována autonomie sociálních partnerů</w:t>
      </w:r>
      <w:r w:rsidR="00B861A7">
        <w:t xml:space="preserve"> a </w:t>
      </w:r>
      <w:r>
        <w:t>dodržen postup podle článku 155 SFEU.</w:t>
      </w:r>
    </w:p>
    <w:p w:rsidRPr="00DE0919" w:rsidR="00B4781B" w:rsidP="00B4781B" w:rsidRDefault="00B4781B">
      <w:pPr>
        <w:pStyle w:val="Heading3"/>
        <w:numPr>
          <w:ilvl w:val="0"/>
          <w:numId w:val="0"/>
        </w:numPr>
        <w:rPr>
          <w:lang w:val="en-GB"/>
        </w:rPr>
      </w:pPr>
    </w:p>
    <w:p w:rsidRPr="00DE0919" w:rsidR="00B4781B" w:rsidP="00B4781B" w:rsidRDefault="00B4781B">
      <w:pPr>
        <w:pStyle w:val="Heading3"/>
      </w:pPr>
      <w:r>
        <w:t>Evropský sociální dialog pomohl zlepšit pracovní podmínky pracovníků, ať už na mezioborové úrovni (stres na pracovišti</w:t>
      </w:r>
      <w:r w:rsidRPr="00DE0919">
        <w:rPr>
          <w:rStyle w:val="FootnoteReference"/>
          <w:lang w:val="en-GB"/>
        </w:rPr>
        <w:footnoteReference w:id="8"/>
      </w:r>
      <w:r>
        <w:t>, násilí</w:t>
      </w:r>
      <w:r w:rsidR="00B861A7">
        <w:t xml:space="preserve"> a </w:t>
      </w:r>
      <w:r>
        <w:t>obtěžování</w:t>
      </w:r>
      <w:r w:rsidRPr="00DE0919">
        <w:rPr>
          <w:rStyle w:val="FootnoteReference"/>
          <w:lang w:val="en-GB"/>
        </w:rPr>
        <w:footnoteReference w:id="9"/>
      </w:r>
      <w:r>
        <w:t>), nebo na odvětvové úrovni (muskuloskeletální poruchy</w:t>
      </w:r>
      <w:r w:rsidR="00B861A7">
        <w:t xml:space="preserve"> v </w:t>
      </w:r>
      <w:r>
        <w:t>zemědělství</w:t>
      </w:r>
      <w:r w:rsidRPr="00DE0919">
        <w:rPr>
          <w:rStyle w:val="FootnoteReference"/>
          <w:lang w:val="en-GB"/>
        </w:rPr>
        <w:footnoteReference w:id="10"/>
      </w:r>
      <w:r>
        <w:t>, ochrana zdraví</w:t>
      </w:r>
      <w:r w:rsidR="00B861A7">
        <w:t xml:space="preserve"> v </w:t>
      </w:r>
      <w:r>
        <w:t>kadeřnických salonech</w:t>
      </w:r>
      <w:r w:rsidRPr="00DE0919">
        <w:rPr>
          <w:rStyle w:val="FootnoteReference"/>
          <w:lang w:val="en-GB"/>
        </w:rPr>
        <w:footnoteReference w:id="11"/>
      </w:r>
      <w:r>
        <w:t>, krystalický oxid křemičitý</w:t>
      </w:r>
      <w:r w:rsidR="00B861A7">
        <w:t xml:space="preserve"> v </w:t>
      </w:r>
      <w:r>
        <w:t>chemickém</w:t>
      </w:r>
      <w:r w:rsidR="00B861A7">
        <w:t xml:space="preserve"> a </w:t>
      </w:r>
      <w:r>
        <w:t>těžebním průmyslu</w:t>
      </w:r>
      <w:r w:rsidRPr="00DE0919">
        <w:rPr>
          <w:rStyle w:val="FootnoteReference"/>
          <w:lang w:val="en-GB"/>
        </w:rPr>
        <w:footnoteReference w:id="12"/>
      </w:r>
      <w:r>
        <w:t>, prevence poranění ostrými předměty</w:t>
      </w:r>
      <w:r w:rsidR="00B861A7">
        <w:t xml:space="preserve"> v </w:t>
      </w:r>
      <w:r>
        <w:t>nemocnicích</w:t>
      </w:r>
      <w:r w:rsidRPr="00DE0919">
        <w:rPr>
          <w:rStyle w:val="FootnoteReference"/>
          <w:lang w:val="en-GB"/>
        </w:rPr>
        <w:footnoteReference w:id="13"/>
      </w:r>
      <w:r>
        <w:t>).</w:t>
      </w:r>
    </w:p>
    <w:p w:rsidRPr="00DE0919" w:rsidR="00B4781B" w:rsidP="00B4781B" w:rsidRDefault="00B4781B">
      <w:pPr>
        <w:rPr>
          <w:lang w:val="en-GB"/>
        </w:rPr>
      </w:pPr>
    </w:p>
    <w:p w:rsidRPr="00DE0919" w:rsidR="00B4781B" w:rsidP="00B4781B" w:rsidRDefault="00B4781B">
      <w:pPr>
        <w:pStyle w:val="Heading3"/>
      </w:pPr>
      <w:r>
        <w:t>Odvětvové dohody, které stanoví minimální standardy nebo obecné pokyny pro oblast BOZP, jsou důležité zejména pro malé</w:t>
      </w:r>
      <w:r w:rsidR="00B861A7">
        <w:t xml:space="preserve"> a </w:t>
      </w:r>
      <w:r>
        <w:t>střední podniky, které nemají vždy potřebné prostředky na plánování zlepšení pracovních podmínek. Při jejich provádění potřebují malé</w:t>
      </w:r>
      <w:r w:rsidR="00B861A7">
        <w:t xml:space="preserve"> a </w:t>
      </w:r>
      <w:r>
        <w:t>střední podniky poradenství, odbornou přípravu</w:t>
      </w:r>
      <w:r w:rsidR="00B861A7">
        <w:t xml:space="preserve"> a </w:t>
      </w:r>
      <w:r>
        <w:t>finanční podporu.</w:t>
      </w:r>
    </w:p>
    <w:p w:rsidRPr="00DE0919" w:rsidR="00B4781B" w:rsidP="00B4781B" w:rsidRDefault="00B4781B">
      <w:pPr>
        <w:rPr>
          <w:lang w:val="en-GB"/>
        </w:rPr>
      </w:pPr>
    </w:p>
    <w:p w:rsidRPr="00DE0919" w:rsidR="00B4781B" w:rsidP="00B4781B" w:rsidRDefault="00B4781B">
      <w:pPr>
        <w:pStyle w:val="Heading3"/>
      </w:pPr>
      <w:r>
        <w:t>Sociální dialog je cenným nástrojem pro podniky</w:t>
      </w:r>
      <w:r w:rsidR="00B861A7">
        <w:t xml:space="preserve"> i </w:t>
      </w:r>
      <w:r>
        <w:t>celou společnost. Opatření</w:t>
      </w:r>
      <w:r w:rsidR="00B861A7">
        <w:t xml:space="preserve"> v </w:t>
      </w:r>
      <w:r>
        <w:t>oblasti BOZP prováděná prostřednictvím sociálního dialogu příznivě přispívají ke zdraví pracovníků, mohou zlepšovat ziskovost podniků</w:t>
      </w:r>
      <w:r w:rsidR="00B861A7">
        <w:t xml:space="preserve"> a </w:t>
      </w:r>
      <w:r>
        <w:t>snižují náklady na zdravotní péči</w:t>
      </w:r>
      <w:r w:rsidR="00B861A7">
        <w:t xml:space="preserve"> a </w:t>
      </w:r>
      <w:r>
        <w:t>počet absencí.</w:t>
      </w:r>
      <w:r w:rsidRPr="00DE0919">
        <w:rPr>
          <w:rStyle w:val="FootnoteReference"/>
          <w:lang w:val="en-GB"/>
        </w:rPr>
        <w:footnoteReference w:id="14"/>
      </w:r>
      <w:r>
        <w:t xml:space="preserve"> Náklady na pracovní úrazy</w:t>
      </w:r>
      <w:r w:rsidR="00B861A7">
        <w:t xml:space="preserve"> a </w:t>
      </w:r>
      <w:r>
        <w:t>nemoci</w:t>
      </w:r>
      <w:r w:rsidR="00B861A7">
        <w:t xml:space="preserve"> z </w:t>
      </w:r>
      <w:r>
        <w:t>povolání, které společnost nese, se odhadují na 3,3</w:t>
      </w:r>
      <w:r w:rsidR="00B861A7">
        <w:t> %</w:t>
      </w:r>
      <w:r>
        <w:t xml:space="preserve"> HDP EU</w:t>
      </w:r>
      <w:r w:rsidRPr="00DE0919">
        <w:rPr>
          <w:rStyle w:val="FootnoteReference"/>
          <w:lang w:val="en-GB"/>
        </w:rPr>
        <w:footnoteReference w:id="15"/>
      </w:r>
      <w:r>
        <w:t xml:space="preserve"> (476 miliard EUR), což je více než polovina finančních prostředků plánu na podporu oživení. </w:t>
      </w:r>
      <w:r>
        <w:lastRenderedPageBreak/>
        <w:t>Tento podíl se</w:t>
      </w:r>
      <w:r w:rsidR="00B861A7">
        <w:t xml:space="preserve"> v </w:t>
      </w:r>
      <w:r>
        <w:t>členských státech značně liší</w:t>
      </w:r>
      <w:r w:rsidR="00B861A7">
        <w:t xml:space="preserve"> v </w:t>
      </w:r>
      <w:r>
        <w:t>závislosti na průmyslové struktuře, legislativním kontextu</w:t>
      </w:r>
      <w:r w:rsidR="00B861A7">
        <w:t xml:space="preserve"> a </w:t>
      </w:r>
      <w:r>
        <w:t>platných preventivních opatřeních.</w:t>
      </w:r>
    </w:p>
    <w:p w:rsidRPr="00DE0919" w:rsidR="00B4781B" w:rsidP="00B4781B" w:rsidRDefault="00B4781B">
      <w:pPr>
        <w:rPr>
          <w:lang w:val="en-GB"/>
        </w:rPr>
      </w:pPr>
    </w:p>
    <w:p w:rsidRPr="00DE0919" w:rsidR="00B4781B" w:rsidP="00B4781B" w:rsidRDefault="00B4781B">
      <w:pPr>
        <w:pStyle w:val="Heading3"/>
      </w:pPr>
      <w:r>
        <w:t>V krizové situaci měla opatření přijatá veřejnými orgány velké dopady na jednotlivá odvětví: zavírání škol, obchodů atd. Řada podniků</w:t>
      </w:r>
      <w:r w:rsidR="00B861A7">
        <w:t xml:space="preserve"> v </w:t>
      </w:r>
      <w:r>
        <w:t>odvětví hotelových</w:t>
      </w:r>
      <w:r w:rsidR="00B861A7">
        <w:t xml:space="preserve"> a </w:t>
      </w:r>
      <w:r>
        <w:t>stravovacích služeb, kultury</w:t>
      </w:r>
      <w:r w:rsidR="00B861A7">
        <w:t xml:space="preserve"> a </w:t>
      </w:r>
      <w:r>
        <w:t>dalších se obává úpadku.</w:t>
      </w:r>
      <w:r w:rsidRPr="00DE0919">
        <w:rPr>
          <w:rStyle w:val="FootnoteReference"/>
          <w:lang w:val="en-GB"/>
        </w:rPr>
        <w:footnoteReference w:id="16"/>
      </w:r>
    </w:p>
    <w:p w:rsidRPr="00DE0919" w:rsidR="00B4781B" w:rsidP="00B4781B" w:rsidRDefault="00B4781B">
      <w:pPr>
        <w:rPr>
          <w:lang w:val="en-GB"/>
        </w:rPr>
      </w:pPr>
    </w:p>
    <w:p w:rsidRPr="00DE0919" w:rsidR="00B4781B" w:rsidP="00B4781B" w:rsidRDefault="00B4781B">
      <w:pPr>
        <w:pStyle w:val="Heading3"/>
      </w:pPr>
      <w:r>
        <w:t>Jednání umožnila zajistit kontinuitu aktivit,</w:t>
      </w:r>
      <w:r w:rsidR="00B861A7">
        <w:t xml:space="preserve"> a </w:t>
      </w:r>
      <w:r>
        <w:t>tedy přežití evropské ekonomiky.</w:t>
      </w:r>
      <w:r w:rsidR="00B861A7">
        <w:t xml:space="preserve"> V </w:t>
      </w:r>
      <w:r>
        <w:t>odvětvích, jako je doprava, obchod</w:t>
      </w:r>
      <w:r w:rsidR="00B861A7">
        <w:t xml:space="preserve"> a </w:t>
      </w:r>
      <w:r>
        <w:t>zemědělství, sehráli evropští sociální partneři zásadní úlohu při řešení nezbytných úprav, dočasného, nebo dokonce trvalého přerušení činnosti</w:t>
      </w:r>
      <w:r w:rsidR="00B861A7">
        <w:t xml:space="preserve"> a </w:t>
      </w:r>
      <w:r>
        <w:t>jejich dopadu na zaměstnanost.</w:t>
      </w:r>
      <w:r w:rsidR="00B861A7">
        <w:t xml:space="preserve"> S </w:t>
      </w:r>
      <w:r>
        <w:t>ohledem na možné budoucí krize bude třeba se</w:t>
      </w:r>
      <w:r w:rsidR="00B861A7">
        <w:t xml:space="preserve"> z </w:t>
      </w:r>
      <w:r>
        <w:t>těchto zkušeností poučit.</w:t>
      </w:r>
    </w:p>
    <w:p w:rsidRPr="00DE0919" w:rsidR="00B4781B" w:rsidP="00B4781B" w:rsidRDefault="00B4781B">
      <w:pPr>
        <w:rPr>
          <w:lang w:val="en-GB"/>
        </w:rPr>
      </w:pPr>
    </w:p>
    <w:p w:rsidRPr="00DE0919" w:rsidR="00B4781B" w:rsidP="00B4781B" w:rsidRDefault="00B4781B">
      <w:pPr>
        <w:pStyle w:val="Heading3"/>
      </w:pPr>
      <w:r>
        <w:t>Toto hodnocení však nemůže nepoukázat na značné nedostatky. Kvalita vnitrostátních mechanismů sociálního dialogu se různí.</w:t>
      </w:r>
      <w:r w:rsidRPr="00DE0919">
        <w:rPr>
          <w:rStyle w:val="FootnoteReference"/>
          <w:lang w:val="en-GB"/>
        </w:rPr>
        <w:footnoteReference w:id="17"/>
      </w:r>
      <w:r w:rsidR="00B861A7">
        <w:t xml:space="preserve"> V </w:t>
      </w:r>
      <w:r>
        <w:t>mnoha členských státech byla opatření přijata bez včasné</w:t>
      </w:r>
      <w:r w:rsidR="00B861A7">
        <w:t xml:space="preserve"> a </w:t>
      </w:r>
      <w:r>
        <w:t>rozsáhlé konzultace</w:t>
      </w:r>
      <w:r w:rsidR="00B861A7">
        <w:t xml:space="preserve"> s </w:t>
      </w:r>
      <w:r>
        <w:t>vnitrostátními sociálními partnery. Některé vlády přijaly mimořádná opatření omezující jejich nezávislost, jako by představovali spíše překážku než řešení. Během zdravotní krize vyšlo najevo, že je třeba lépe řídit</w:t>
      </w:r>
      <w:r w:rsidR="00B861A7">
        <w:t xml:space="preserve"> a </w:t>
      </w:r>
      <w:r>
        <w:t>koordinovat nezbytná opatření přijatá</w:t>
      </w:r>
      <w:r w:rsidR="00B861A7">
        <w:t xml:space="preserve"> v </w:t>
      </w:r>
      <w:r>
        <w:t>členských státech. Je nezbytné posílit dialog mezi členskými státy, evropskými institucemi</w:t>
      </w:r>
      <w:r w:rsidR="00B861A7">
        <w:t xml:space="preserve"> a </w:t>
      </w:r>
      <w:r>
        <w:t>vnitrostátními</w:t>
      </w:r>
      <w:r w:rsidR="00B861A7">
        <w:t xml:space="preserve"> a </w:t>
      </w:r>
      <w:r>
        <w:t>evropskými sociálními partnery,</w:t>
      </w:r>
      <w:r w:rsidR="00B861A7">
        <w:t xml:space="preserve"> a </w:t>
      </w:r>
      <w:r>
        <w:t>poskytnout tak řešení pro řízení krize.</w:t>
      </w:r>
    </w:p>
    <w:p w:rsidRPr="00DE0919" w:rsidR="00B4781B" w:rsidRDefault="00B4781B">
      <w:pPr>
        <w:pStyle w:val="Heading3"/>
        <w:numPr>
          <w:ilvl w:val="0"/>
          <w:numId w:val="0"/>
        </w:numPr>
        <w:rPr>
          <w:lang w:val="en-GB"/>
        </w:rPr>
      </w:pPr>
    </w:p>
    <w:p w:rsidRPr="00B36383" w:rsidR="00B4781B" w:rsidP="00B4781B" w:rsidRDefault="00B4781B">
      <w:pPr>
        <w:pStyle w:val="Heading3"/>
      </w:pPr>
      <w:r>
        <w:t>EHSV konstatuje, že</w:t>
      </w:r>
      <w:r w:rsidR="00B861A7">
        <w:t xml:space="preserve"> v </w:t>
      </w:r>
      <w:r>
        <w:t>rozsudku Soudního dvora EU ze září 2021 se uvádí, že Komise není povinna vyhovět žádostem sociálních partnerů</w:t>
      </w:r>
      <w:r w:rsidR="00B861A7">
        <w:t xml:space="preserve"> o </w:t>
      </w:r>
      <w:r>
        <w:t>provádění uzavřených dohod,</w:t>
      </w:r>
      <w:r w:rsidR="00B861A7">
        <w:t xml:space="preserve"> a </w:t>
      </w:r>
      <w:r>
        <w:t>vyzývá Komisi, aby stanovila jasná kritéria pro provádění dohod podepsaných sociálními partnery</w:t>
      </w:r>
      <w:r w:rsidRPr="00B36383" w:rsidR="004D695E">
        <w:rPr>
          <w:rStyle w:val="FootnoteReference"/>
          <w:lang w:val="en-GB"/>
        </w:rPr>
        <w:footnoteReference w:id="18"/>
      </w:r>
      <w:r>
        <w:t>. EHSV se domnívá, že</w:t>
      </w:r>
      <w:r w:rsidR="00B861A7">
        <w:t xml:space="preserve"> v </w:t>
      </w:r>
      <w:r>
        <w:t xml:space="preserve">členských státech musí být prováděny dohody uzavřené podle </w:t>
      </w:r>
      <w:r w:rsidR="00B861A7">
        <w:t>čl. </w:t>
      </w:r>
      <w:r>
        <w:t>155 </w:t>
      </w:r>
      <w:r w:rsidR="00B861A7">
        <w:t>odst. </w:t>
      </w:r>
      <w:r>
        <w:t>2 SFEU mezi sociálními partnery.</w:t>
      </w:r>
    </w:p>
    <w:p w:rsidRPr="00DE0919" w:rsidR="00B4781B" w:rsidP="00B4781B" w:rsidRDefault="00B4781B">
      <w:pPr>
        <w:rPr>
          <w:lang w:val="en-GB"/>
        </w:rPr>
      </w:pPr>
    </w:p>
    <w:p w:rsidRPr="00DE0919" w:rsidR="00B4781B" w:rsidP="00B4781B" w:rsidRDefault="00B4781B">
      <w:pPr>
        <w:pStyle w:val="Heading2"/>
        <w:keepNext/>
        <w:keepLines/>
        <w:rPr>
          <w:b/>
          <w:bCs/>
        </w:rPr>
      </w:pPr>
      <w:r>
        <w:rPr>
          <w:b/>
        </w:rPr>
        <w:t>Konkrétní připomínky</w:t>
      </w:r>
    </w:p>
    <w:p w:rsidRPr="00DE0919" w:rsidR="00B4781B" w:rsidP="00B4781B" w:rsidRDefault="00B4781B">
      <w:pPr>
        <w:keepNext/>
        <w:keepLines/>
        <w:rPr>
          <w:lang w:val="en-GB"/>
        </w:rPr>
      </w:pPr>
    </w:p>
    <w:p w:rsidRPr="00DE0919" w:rsidR="00B4781B" w:rsidP="00B4781B" w:rsidRDefault="00B4781B">
      <w:pPr>
        <w:pStyle w:val="Heading3"/>
        <w:keepNext/>
        <w:keepLines/>
        <w:rPr>
          <w:bCs/>
          <w:i/>
          <w:iCs/>
        </w:rPr>
      </w:pPr>
      <w:r>
        <w:rPr>
          <w:b/>
          <w:i/>
        </w:rPr>
        <w:t>Digitální</w:t>
      </w:r>
      <w:r w:rsidR="00B861A7">
        <w:rPr>
          <w:b/>
          <w:i/>
        </w:rPr>
        <w:t xml:space="preserve"> a </w:t>
      </w:r>
      <w:r>
        <w:rPr>
          <w:b/>
          <w:i/>
        </w:rPr>
        <w:t>klimatická transformace</w:t>
      </w:r>
      <w:r w:rsidR="00B861A7">
        <w:rPr>
          <w:b/>
          <w:i/>
        </w:rPr>
        <w:t xml:space="preserve"> a </w:t>
      </w:r>
      <w:r>
        <w:rPr>
          <w:b/>
          <w:i/>
        </w:rPr>
        <w:t>nové formy nejistoty</w:t>
      </w:r>
    </w:p>
    <w:p w:rsidRPr="00DE0919" w:rsidR="00B4781B" w:rsidP="00B4781B" w:rsidRDefault="00B4781B">
      <w:pPr>
        <w:keepNext/>
        <w:keepLines/>
        <w:rPr>
          <w:lang w:val="en-GB"/>
        </w:rPr>
      </w:pPr>
    </w:p>
    <w:p w:rsidRPr="00DE0919" w:rsidR="00B4781B" w:rsidP="00B4781B" w:rsidRDefault="00B4781B">
      <w:pPr>
        <w:pStyle w:val="Heading4"/>
      </w:pPr>
      <w:r>
        <w:t>Evropská centrální banka upozorňuje na makroekonomická</w:t>
      </w:r>
      <w:r w:rsidR="00B861A7">
        <w:t xml:space="preserve"> a </w:t>
      </w:r>
      <w:r>
        <w:t>finanční rizika</w:t>
      </w:r>
      <w:r w:rsidRPr="00DE0919">
        <w:rPr>
          <w:rStyle w:val="FootnoteReference"/>
          <w:lang w:val="en-GB"/>
        </w:rPr>
        <w:footnoteReference w:id="19"/>
      </w:r>
      <w:r>
        <w:t xml:space="preserve"> spojená</w:t>
      </w:r>
      <w:r w:rsidR="00B861A7">
        <w:t xml:space="preserve"> s </w:t>
      </w:r>
      <w:r>
        <w:t>globálním oteplováním (ekonomické ztráty</w:t>
      </w:r>
      <w:r w:rsidR="00B861A7">
        <w:t xml:space="preserve"> v </w:t>
      </w:r>
      <w:r>
        <w:t>důsledku zvyšování hladiny moří</w:t>
      </w:r>
      <w:r w:rsidR="00B861A7">
        <w:t xml:space="preserve"> a </w:t>
      </w:r>
      <w:r>
        <w:t>změny ve srážkovém režimu)</w:t>
      </w:r>
      <w:r w:rsidR="00B861A7">
        <w:t xml:space="preserve"> a </w:t>
      </w:r>
      <w:r>
        <w:t>ekologickou transformací (nárůst uvízlých aktiv, růst strukturální nezaměstnanosti, kolísání cen</w:t>
      </w:r>
      <w:r w:rsidR="00B861A7">
        <w:t xml:space="preserve"> a </w:t>
      </w:r>
      <w:r>
        <w:t>inflace).</w:t>
      </w:r>
    </w:p>
    <w:p w:rsidRPr="00DE0919" w:rsidR="00B4781B" w:rsidP="00B4781B" w:rsidRDefault="00B4781B">
      <w:pPr>
        <w:rPr>
          <w:lang w:val="en-GB"/>
        </w:rPr>
      </w:pPr>
    </w:p>
    <w:p w:rsidRPr="00DE0919" w:rsidR="00B4781B" w:rsidP="00B4781B" w:rsidRDefault="00B4781B">
      <w:pPr>
        <w:pStyle w:val="Heading4"/>
      </w:pPr>
      <w:r>
        <w:t>Robotizace, umělá inteligence, rozvoj nových obchodních modelů, různých forem využívání subdodavatelů</w:t>
      </w:r>
      <w:r w:rsidR="00B861A7">
        <w:t xml:space="preserve"> a </w:t>
      </w:r>
      <w:r>
        <w:t>práce na dálku budou mít trvalý dopad na trh práce, využívání dovedností, organizaci práce, přizpůsobení pracovišť, pracovní rizika</w:t>
      </w:r>
      <w:r w:rsidR="00B861A7">
        <w:t xml:space="preserve"> a </w:t>
      </w:r>
      <w:r>
        <w:t>způsoby jejich prevence.</w:t>
      </w:r>
    </w:p>
    <w:p w:rsidRPr="00DE0919" w:rsidR="00B4781B" w:rsidP="00B4781B" w:rsidRDefault="00B4781B">
      <w:pPr>
        <w:pStyle w:val="Heading4"/>
        <w:numPr>
          <w:ilvl w:val="0"/>
          <w:numId w:val="0"/>
        </w:numPr>
        <w:ind w:left="567"/>
        <w:rPr>
          <w:lang w:val="en-GB"/>
        </w:rPr>
      </w:pPr>
    </w:p>
    <w:p w:rsidRPr="00DE0919" w:rsidR="00B4781B" w:rsidP="00B4781B" w:rsidRDefault="00B4781B">
      <w:pPr>
        <w:pStyle w:val="Heading4"/>
      </w:pPr>
      <w:r>
        <w:t>I když základní normou zůstává smlouva na dobu neurčitou, jsme svědky nárůstu takzvaných „flexibilních“ nebo „nestandardních“ forem zaměstnání, jako je práce na zavolanou</w:t>
      </w:r>
      <w:r w:rsidR="00B861A7">
        <w:t xml:space="preserve"> a </w:t>
      </w:r>
      <w:r>
        <w:t>práce prostřednictvím platforem. Vzhledem</w:t>
      </w:r>
      <w:r w:rsidR="00B861A7">
        <w:t xml:space="preserve"> k </w:t>
      </w:r>
      <w:r>
        <w:t xml:space="preserve">tomu, že tito pracovníci mají malý vliv na způsob výkonu své práce, setkávají se častěji se </w:t>
      </w:r>
      <w:r>
        <w:rPr>
          <w:b/>
        </w:rPr>
        <w:t>špatnými pracovními podmínkami</w:t>
      </w:r>
      <w:r>
        <w:t xml:space="preserve"> (nepohodlná poloha, příliš vysoké tempo, práce pod vysokým tlakem či nedostatečná samostatnost</w:t>
      </w:r>
      <w:r w:rsidR="00B861A7">
        <w:t xml:space="preserve"> a </w:t>
      </w:r>
      <w:r>
        <w:t>rozmanitost úkolů).</w:t>
      </w:r>
      <w:r w:rsidRPr="00DE0919">
        <w:rPr>
          <w:rStyle w:val="FootnoteReference"/>
          <w:lang w:val="en-GB"/>
        </w:rPr>
        <w:footnoteReference w:id="20"/>
      </w:r>
    </w:p>
    <w:p w:rsidRPr="00DE0919" w:rsidR="00B4781B" w:rsidP="00B4781B" w:rsidRDefault="00B4781B">
      <w:pPr>
        <w:rPr>
          <w:lang w:val="en-GB"/>
        </w:rPr>
      </w:pPr>
    </w:p>
    <w:p w:rsidRPr="00DE0919" w:rsidR="00B4781B" w:rsidP="00B4781B" w:rsidRDefault="00B4781B">
      <w:pPr>
        <w:pStyle w:val="Heading4"/>
      </w:pPr>
      <w:r>
        <w:t>Tyto změny vedou</w:t>
      </w:r>
      <w:r w:rsidR="00B861A7">
        <w:t xml:space="preserve"> k </w:t>
      </w:r>
      <w:r>
        <w:rPr>
          <w:b/>
        </w:rPr>
        <w:t>přesunu pracovních rizik</w:t>
      </w:r>
      <w:r>
        <w:t>. Nejprve směrem</w:t>
      </w:r>
      <w:r w:rsidR="00B861A7">
        <w:t xml:space="preserve"> k </w:t>
      </w:r>
      <w:r>
        <w:t>okrajovým skupinám pracovníků</w:t>
      </w:r>
      <w:r w:rsidR="00B861A7">
        <w:t xml:space="preserve"> v </w:t>
      </w:r>
      <w:r>
        <w:t>důsledku kombinace rozvoje subdodavatelských</w:t>
      </w:r>
      <w:r w:rsidR="00B861A7">
        <w:t xml:space="preserve"> a </w:t>
      </w:r>
      <w:r>
        <w:t>nejistých smluv, které poskytují menší ochranu</w:t>
      </w:r>
      <w:r w:rsidR="00B861A7">
        <w:t xml:space="preserve"> z </w:t>
      </w:r>
      <w:r>
        <w:t>hlediska BOZP. Dále pak</w:t>
      </w:r>
      <w:r w:rsidR="00B861A7">
        <w:t xml:space="preserve"> k </w:t>
      </w:r>
      <w:r>
        <w:t>novým nejistým situacím spojeným</w:t>
      </w:r>
      <w:r w:rsidR="00B861A7">
        <w:t xml:space="preserve"> s </w:t>
      </w:r>
      <w:r>
        <w:t>pracovními podmínkami,</w:t>
      </w:r>
      <w:r w:rsidR="00B861A7">
        <w:t xml:space="preserve"> a </w:t>
      </w:r>
      <w:r>
        <w:t>to</w:t>
      </w:r>
      <w:r w:rsidR="00B861A7">
        <w:t xml:space="preserve"> v </w:t>
      </w:r>
      <w:r>
        <w:t>důsledku hybridizace pružných forem organizace</w:t>
      </w:r>
      <w:r w:rsidR="00B861A7">
        <w:t xml:space="preserve"> a </w:t>
      </w:r>
      <w:r>
        <w:t>obnovených forem starých taylorovských postupů.</w:t>
      </w:r>
      <w:r w:rsidR="00B861A7">
        <w:t xml:space="preserve"> A </w:t>
      </w:r>
      <w:r>
        <w:t>konečně směrem</w:t>
      </w:r>
      <w:r w:rsidR="00B861A7">
        <w:t xml:space="preserve"> k </w:t>
      </w:r>
      <w:r>
        <w:t>novým nemocem</w:t>
      </w:r>
      <w:r w:rsidR="00B861A7">
        <w:t xml:space="preserve"> z </w:t>
      </w:r>
      <w:r>
        <w:t>povolání, které se projevují chronickým nárůstem stresu při práci</w:t>
      </w:r>
      <w:r w:rsidR="00B861A7">
        <w:t xml:space="preserve"> a </w:t>
      </w:r>
      <w:r>
        <w:t>souvisejících onemocnění.</w:t>
      </w:r>
    </w:p>
    <w:p w:rsidRPr="00DE0919" w:rsidR="00B4781B" w:rsidP="00B4781B" w:rsidRDefault="00B4781B">
      <w:pPr>
        <w:pStyle w:val="Heading3"/>
        <w:numPr>
          <w:ilvl w:val="0"/>
          <w:numId w:val="0"/>
        </w:numPr>
        <w:ind w:left="567"/>
        <w:rPr>
          <w:lang w:val="en-GB"/>
        </w:rPr>
      </w:pPr>
    </w:p>
    <w:p w:rsidRPr="00DE0919" w:rsidR="00B4781B" w:rsidP="00B4781B" w:rsidRDefault="00B4781B">
      <w:pPr>
        <w:pStyle w:val="Heading2"/>
        <w:keepLines/>
        <w:rPr>
          <w:bCs/>
          <w:i/>
          <w:iCs/>
        </w:rPr>
      </w:pPr>
      <w:r>
        <w:rPr>
          <w:b/>
          <w:i/>
        </w:rPr>
        <w:t>Výzvy pro BOZP</w:t>
      </w:r>
      <w:r w:rsidR="00B861A7">
        <w:rPr>
          <w:b/>
          <w:i/>
        </w:rPr>
        <w:t xml:space="preserve"> v </w:t>
      </w:r>
      <w:r>
        <w:rPr>
          <w:b/>
          <w:i/>
        </w:rPr>
        <w:t>digitálním ekosystému</w:t>
      </w:r>
    </w:p>
    <w:p w:rsidRPr="00DE0919" w:rsidR="00B4781B" w:rsidP="00B4781B" w:rsidRDefault="00B4781B">
      <w:pPr>
        <w:keepLines/>
        <w:rPr>
          <w:lang w:val="en-GB"/>
        </w:rPr>
      </w:pPr>
    </w:p>
    <w:p w:rsidRPr="00DE0919" w:rsidR="00B4781B" w:rsidP="00B4781B" w:rsidRDefault="00B4781B">
      <w:pPr>
        <w:pStyle w:val="Heading3"/>
      </w:pPr>
      <w:r>
        <w:t>Informační</w:t>
      </w:r>
      <w:r w:rsidR="00B861A7">
        <w:t xml:space="preserve"> a </w:t>
      </w:r>
      <w:r>
        <w:t xml:space="preserve">komunikační technologie postupně utvářejí nový digitální ekosystém, jehož typickou složkou je především </w:t>
      </w:r>
      <w:r>
        <w:rPr>
          <w:b/>
        </w:rPr>
        <w:t>práce na dálku</w:t>
      </w:r>
      <w:r>
        <w:t>. Její široké využití odpovídá očekáváním, jelikož 80</w:t>
      </w:r>
      <w:r w:rsidR="00B861A7">
        <w:t> %</w:t>
      </w:r>
      <w:r>
        <w:t xml:space="preserve"> zaměstnavatelů</w:t>
      </w:r>
      <w:r w:rsidR="00B861A7">
        <w:t xml:space="preserve"> a </w:t>
      </w:r>
      <w:r>
        <w:t>76</w:t>
      </w:r>
      <w:r w:rsidR="00B861A7">
        <w:t> %</w:t>
      </w:r>
      <w:r>
        <w:t xml:space="preserve"> pracovníků</w:t>
      </w:r>
      <w:r w:rsidR="00B861A7">
        <w:t xml:space="preserve"> v </w:t>
      </w:r>
      <w:r>
        <w:t>Evropě chce pokračovat</w:t>
      </w:r>
      <w:r w:rsidR="00B861A7">
        <w:t xml:space="preserve"> v </w:t>
      </w:r>
      <w:r>
        <w:t>práci na dálku</w:t>
      </w:r>
      <w:r w:rsidR="00B861A7">
        <w:t xml:space="preserve"> i </w:t>
      </w:r>
      <w:r>
        <w:t>po skončení krize.</w:t>
      </w:r>
      <w:r w:rsidRPr="00DE0919">
        <w:rPr>
          <w:rStyle w:val="FootnoteReference"/>
          <w:lang w:val="en-GB"/>
        </w:rPr>
        <w:footnoteReference w:id="21"/>
      </w:r>
      <w:r>
        <w:t xml:space="preserve"> Práce na dálku, která poskytuje větší flexibilitu, však</w:t>
      </w:r>
      <w:r w:rsidR="00B861A7">
        <w:t xml:space="preserve"> s </w:t>
      </w:r>
      <w:r>
        <w:t>sebou nese nové výzvy, jako je nedostatečné vybavení, pocit izolace, potíže</w:t>
      </w:r>
      <w:r w:rsidR="00B861A7">
        <w:t xml:space="preserve"> s </w:t>
      </w:r>
      <w:r>
        <w:t>psychickým odpojením od práce</w:t>
      </w:r>
      <w:r w:rsidR="00B861A7">
        <w:t xml:space="preserve"> a </w:t>
      </w:r>
      <w:r>
        <w:t>nedostatečná podpora ze strany nadřízených. 25</w:t>
      </w:r>
      <w:r w:rsidR="00B861A7">
        <w:t> %</w:t>
      </w:r>
      <w:r>
        <w:t xml:space="preserve"> pracovníků</w:t>
      </w:r>
      <w:r w:rsidR="00B861A7">
        <w:t xml:space="preserve"> v </w:t>
      </w:r>
      <w:r>
        <w:t>Evropě uvádí, že se cítí neustále emocionálně vyčerpáno svou prací,</w:t>
      </w:r>
      <w:r w:rsidR="00B861A7">
        <w:t xml:space="preserve"> a </w:t>
      </w:r>
      <w:r>
        <w:t>to pravidelně, což je hlavní aspekt syndromu vyhoření.</w:t>
      </w:r>
      <w:r w:rsidRPr="00DE0919">
        <w:rPr>
          <w:rStyle w:val="FootnoteReference"/>
          <w:lang w:val="en-GB"/>
        </w:rPr>
        <w:footnoteReference w:id="22"/>
      </w:r>
      <w:r>
        <w:t xml:space="preserve"> Práce na dálku</w:t>
      </w:r>
      <w:r w:rsidR="00B861A7">
        <w:t xml:space="preserve"> s </w:t>
      </w:r>
      <w:r>
        <w:t>sebou nese nové výzvy také pro zaměstnavatele, pokud jde například</w:t>
      </w:r>
      <w:r w:rsidR="00B861A7">
        <w:t xml:space="preserve"> o </w:t>
      </w:r>
      <w:r>
        <w:t>rozsáhlejší nákupy vybavení pro práci na dálku nebo</w:t>
      </w:r>
      <w:r w:rsidR="00B861A7">
        <w:t xml:space="preserve"> o </w:t>
      </w:r>
      <w:r>
        <w:t>řízení</w:t>
      </w:r>
      <w:r w:rsidR="00B861A7">
        <w:t xml:space="preserve"> a </w:t>
      </w:r>
      <w:r>
        <w:t>organizaci práce na dálku.</w:t>
      </w:r>
    </w:p>
    <w:p w:rsidRPr="00DE0919" w:rsidR="00B4781B" w:rsidP="00B4781B" w:rsidRDefault="00B4781B">
      <w:pPr>
        <w:rPr>
          <w:lang w:val="en-GB"/>
        </w:rPr>
      </w:pPr>
    </w:p>
    <w:p w:rsidRPr="00DE0919" w:rsidR="00B4781B" w:rsidP="00B4781B" w:rsidRDefault="00B4781B">
      <w:pPr>
        <w:pStyle w:val="Heading3"/>
      </w:pPr>
      <w:r>
        <w:t>Pokroky</w:t>
      </w:r>
      <w:r w:rsidR="00B861A7">
        <w:t xml:space="preserve"> v </w:t>
      </w:r>
      <w:r>
        <w:rPr>
          <w:b/>
        </w:rPr>
        <w:t>robotice</w:t>
      </w:r>
      <w:r>
        <w:t xml:space="preserve"> vedou</w:t>
      </w:r>
      <w:r w:rsidR="00B861A7">
        <w:t xml:space="preserve"> k </w:t>
      </w:r>
      <w:r>
        <w:t>přesunu od výrobních úkolů</w:t>
      </w:r>
      <w:r w:rsidR="00B861A7">
        <w:t xml:space="preserve"> k </w:t>
      </w:r>
      <w:r>
        <w:t>dohledu nad automatizovanými procesy. Odhaduje se, že do roku 2030 by mohlo být</w:t>
      </w:r>
      <w:r w:rsidR="00B861A7">
        <w:t xml:space="preserve"> v </w:t>
      </w:r>
      <w:r>
        <w:t>EU automatizováno 22</w:t>
      </w:r>
      <w:r w:rsidR="00B861A7">
        <w:t> %</w:t>
      </w:r>
      <w:r>
        <w:t xml:space="preserve"> pracovních míst, což představuje 53 milionů pracovních míst.</w:t>
      </w:r>
      <w:r w:rsidRPr="00DE0919">
        <w:rPr>
          <w:rStyle w:val="FootnoteReference"/>
          <w:lang w:val="en-GB"/>
        </w:rPr>
        <w:footnoteReference w:id="23"/>
      </w:r>
      <w:r>
        <w:t xml:space="preserve"> Automatizace může zlepšit pracovní podmínky (bezpečnost</w:t>
      </w:r>
      <w:r w:rsidR="00B861A7">
        <w:t xml:space="preserve"> a </w:t>
      </w:r>
      <w:r>
        <w:t>ergonomie pracovišť, pestřejší úkoly, odstranění obtížných</w:t>
      </w:r>
      <w:r w:rsidR="00B861A7">
        <w:t xml:space="preserve"> a </w:t>
      </w:r>
      <w:r>
        <w:t>nebezpečných úkonů). Je samozřejmě rovněž důležité sledovat</w:t>
      </w:r>
      <w:r w:rsidR="00B861A7">
        <w:t xml:space="preserve"> a </w:t>
      </w:r>
      <w:r>
        <w:t>zmírňovat možná rizika</w:t>
      </w:r>
      <w:r w:rsidR="00B861A7">
        <w:t xml:space="preserve"> v </w:t>
      </w:r>
      <w:r>
        <w:t>oblasti BOZP vyvolaná těmito změnami, které by</w:t>
      </w:r>
      <w:r w:rsidR="00B861A7">
        <w:t xml:space="preserve"> v </w:t>
      </w:r>
      <w:r>
        <w:t>případě, že by jejich účelem byla pouze produktivita, mohly vést ke zhoršení pracovních podmínek.</w:t>
      </w:r>
    </w:p>
    <w:p w:rsidRPr="00DE0919" w:rsidR="00B4781B" w:rsidP="00B4781B" w:rsidRDefault="00B4781B">
      <w:pPr>
        <w:rPr>
          <w:lang w:val="en-GB"/>
        </w:rPr>
      </w:pPr>
    </w:p>
    <w:p w:rsidRPr="00DE0919" w:rsidR="00B4781B" w:rsidP="00FB07E9" w:rsidRDefault="00B4781B">
      <w:pPr>
        <w:pStyle w:val="Heading3"/>
        <w:keepNext/>
        <w:keepLines/>
      </w:pPr>
      <w:r>
        <w:lastRenderedPageBreak/>
        <w:t>Velká část toho, čeho jsme dosáhli díky umělé inteligenci, je zatím stále</w:t>
      </w:r>
      <w:r w:rsidR="00B861A7">
        <w:t xml:space="preserve"> v </w:t>
      </w:r>
      <w:r>
        <w:t xml:space="preserve">plenkách, což platí pro </w:t>
      </w:r>
      <w:r>
        <w:rPr>
          <w:b/>
        </w:rPr>
        <w:t>algoritmické řízení</w:t>
      </w:r>
      <w:r w:rsidR="00B861A7">
        <w:t xml:space="preserve"> v </w:t>
      </w:r>
      <w:r>
        <w:t>ekonomice platforem</w:t>
      </w:r>
      <w:r w:rsidR="00B861A7">
        <w:t xml:space="preserve"> a u </w:t>
      </w:r>
      <w:r>
        <w:t>některých logistických gigantů. Výzva je dvojí: nahradit dohlížitele při kontrole</w:t>
      </w:r>
      <w:r w:rsidR="00B861A7">
        <w:t xml:space="preserve"> a </w:t>
      </w:r>
      <w:r>
        <w:t>sledování výkonu</w:t>
      </w:r>
      <w:r w:rsidR="00B861A7">
        <w:t xml:space="preserve"> a </w:t>
      </w:r>
      <w:r>
        <w:t>zvýšit produktivitu prostřednictvím racionalizace práce, která je někdy dováděna do extrému. Podle vědeckých studií, které komplexně shrnul Evropský odborový institut, se</w:t>
      </w:r>
      <w:r w:rsidR="00B861A7">
        <w:t xml:space="preserve"> z </w:t>
      </w:r>
      <w:r>
        <w:t>hlediska BOZP</w:t>
      </w:r>
      <w:r w:rsidR="00B861A7">
        <w:t xml:space="preserve"> v </w:t>
      </w:r>
      <w:r>
        <w:t>těchto postupech objevují „klasická“ rizika spojená</w:t>
      </w:r>
      <w:r w:rsidR="00B861A7">
        <w:t xml:space="preserve"> s </w:t>
      </w:r>
      <w:r>
        <w:t>racionalizací (zvýšení intenzity</w:t>
      </w:r>
      <w:r w:rsidR="00B861A7">
        <w:t xml:space="preserve"> a </w:t>
      </w:r>
      <w:r>
        <w:t>náročnosti práce, menší pestrost úkolů), která se překrývají</w:t>
      </w:r>
      <w:r w:rsidR="00B861A7">
        <w:t xml:space="preserve"> s </w:t>
      </w:r>
      <w:r>
        <w:t>„nově vznikajícími“ riziky spojenými</w:t>
      </w:r>
      <w:r w:rsidR="00B861A7">
        <w:t xml:space="preserve"> s </w:t>
      </w:r>
      <w:r>
        <w:t>digitalizací (psychické přetížení, hyperkonektivita, sociální izolace).</w:t>
      </w:r>
      <w:r w:rsidRPr="00DE0919">
        <w:rPr>
          <w:rStyle w:val="FootnoteReference"/>
          <w:lang w:val="en-GB"/>
        </w:rPr>
        <w:footnoteReference w:id="24"/>
      </w:r>
    </w:p>
    <w:p w:rsidRPr="00DE0919" w:rsidR="00B4781B" w:rsidP="00B4781B" w:rsidRDefault="00B4781B">
      <w:pPr>
        <w:rPr>
          <w:lang w:val="en-GB"/>
        </w:rPr>
      </w:pPr>
    </w:p>
    <w:p w:rsidRPr="00DE0919" w:rsidR="00B4781B" w:rsidP="00B4781B" w:rsidRDefault="00B4781B">
      <w:pPr>
        <w:pStyle w:val="Heading3"/>
      </w:pPr>
      <w:r>
        <w:t>Do podniků se postupně zavádí algoritmické řízení, které zde řeší výzvy spojené</w:t>
      </w:r>
      <w:r w:rsidR="00B861A7">
        <w:t xml:space="preserve"> s </w:t>
      </w:r>
      <w:r>
        <w:rPr>
          <w:b/>
        </w:rPr>
        <w:t>prací na dálku</w:t>
      </w:r>
      <w:r>
        <w:t>. Neustálé sledování</w:t>
      </w:r>
      <w:r w:rsidR="00B861A7">
        <w:t xml:space="preserve"> a </w:t>
      </w:r>
      <w:r>
        <w:t>hodnocení však představuje riziko pro duševní zdraví pracovníků</w:t>
      </w:r>
      <w:r w:rsidRPr="00DE0919">
        <w:rPr>
          <w:rStyle w:val="FootnoteReference"/>
          <w:lang w:val="en-GB"/>
        </w:rPr>
        <w:footnoteReference w:id="25"/>
      </w:r>
      <w:r>
        <w:t>, zejména kvůli efektu „Velkého bratra“</w:t>
      </w:r>
      <w:r w:rsidR="00B861A7">
        <w:t xml:space="preserve"> a </w:t>
      </w:r>
      <w:r>
        <w:t>stírání hranic mezi soukromým</w:t>
      </w:r>
      <w:r w:rsidR="00B861A7">
        <w:t xml:space="preserve"> a </w:t>
      </w:r>
      <w:r>
        <w:t>pracovním životem. Bez nezbytných ochranných záruk mohou tyto technologie porušovat základní práva, jimiž je právo na soukromí</w:t>
      </w:r>
      <w:r w:rsidR="00B861A7">
        <w:t xml:space="preserve"> a </w:t>
      </w:r>
      <w:r>
        <w:t>důstojnost.</w:t>
      </w:r>
    </w:p>
    <w:p w:rsidRPr="00DE0919" w:rsidR="00B4781B" w:rsidP="00B4781B" w:rsidRDefault="00B4781B">
      <w:pPr>
        <w:rPr>
          <w:lang w:val="en-GB"/>
        </w:rPr>
      </w:pPr>
    </w:p>
    <w:p w:rsidRPr="00DE0919" w:rsidR="00B4781B" w:rsidP="00B4781B" w:rsidRDefault="00B4781B">
      <w:pPr>
        <w:pStyle w:val="Heading3"/>
      </w:pPr>
      <w:r>
        <w:t>Komise se ve svém návrhu právních předpisů</w:t>
      </w:r>
      <w:r w:rsidR="00B861A7">
        <w:t xml:space="preserve"> o </w:t>
      </w:r>
      <w:r>
        <w:t>umělé inteligenci</w:t>
      </w:r>
      <w:r w:rsidRPr="00DE0919">
        <w:rPr>
          <w:rStyle w:val="FootnoteReference"/>
          <w:lang w:val="en-GB"/>
        </w:rPr>
        <w:footnoteReference w:id="26"/>
      </w:r>
      <w:r>
        <w:t xml:space="preserve"> nezabývá přímo otázkami </w:t>
      </w:r>
      <w:r>
        <w:rPr>
          <w:b/>
        </w:rPr>
        <w:t>vysoce rizikových aplikací</w:t>
      </w:r>
      <w:r>
        <w:t xml:space="preserve"> na pracovišti. EHSV doporučil, aby bylo posuzování shody třetí stranou povinné pro veškerou vysoce rizikovou umělou inteligenci</w:t>
      </w:r>
      <w:r w:rsidRPr="00DE0919">
        <w:rPr>
          <w:rStyle w:val="FootnoteReference"/>
          <w:lang w:val="en-GB"/>
        </w:rPr>
        <w:footnoteReference w:id="27"/>
      </w:r>
      <w:r>
        <w:t>. Systémy umělé inteligence, které hodnotí chování, pracovní dobu nebo výkonnost pracovníka či zjišťují jeho emoce, musí být posouzeny třetí stranou</w:t>
      </w:r>
      <w:r w:rsidR="00B861A7">
        <w:t xml:space="preserve"> z </w:t>
      </w:r>
      <w:r>
        <w:t>hlediska shody</w:t>
      </w:r>
      <w:r>
        <w:rPr>
          <w:color w:val="000000" w:themeColor="text1"/>
        </w:rPr>
        <w:t>, jsou-li kvalifikovány jako vysoce rizikové</w:t>
      </w:r>
      <w:r>
        <w:t>.</w:t>
      </w:r>
    </w:p>
    <w:p w:rsidRPr="00DE0919" w:rsidR="00B4781B" w:rsidP="00B4781B" w:rsidRDefault="00B4781B">
      <w:pPr>
        <w:rPr>
          <w:lang w:val="en-GB"/>
        </w:rPr>
      </w:pPr>
    </w:p>
    <w:p w:rsidRPr="00DE0919" w:rsidR="00B4781B" w:rsidP="00B4781B" w:rsidRDefault="00B4781B">
      <w:pPr>
        <w:pStyle w:val="Heading2"/>
        <w:keepNext/>
        <w:keepLines/>
        <w:rPr>
          <w:bCs/>
          <w:i/>
        </w:rPr>
      </w:pPr>
      <w:r>
        <w:rPr>
          <w:b/>
          <w:i/>
        </w:rPr>
        <w:t>Transformace, přechody</w:t>
      </w:r>
      <w:r w:rsidR="00B861A7">
        <w:rPr>
          <w:b/>
          <w:i/>
        </w:rPr>
        <w:t xml:space="preserve"> a </w:t>
      </w:r>
      <w:r>
        <w:rPr>
          <w:b/>
          <w:i/>
        </w:rPr>
        <w:t>„nové nemoci“</w:t>
      </w:r>
    </w:p>
    <w:p w:rsidRPr="00DE0919" w:rsidR="00B4781B" w:rsidP="00B4781B" w:rsidRDefault="00B4781B">
      <w:pPr>
        <w:keepNext/>
        <w:keepLines/>
        <w:rPr>
          <w:lang w:val="en-GB"/>
        </w:rPr>
      </w:pPr>
    </w:p>
    <w:p w:rsidRPr="00DE0919" w:rsidR="00B4781B" w:rsidP="00B4781B" w:rsidRDefault="00B4781B">
      <w:pPr>
        <w:pStyle w:val="Heading3"/>
        <w:rPr>
          <w:iCs/>
        </w:rPr>
      </w:pPr>
      <w:r>
        <w:t>Spíše než počet pracovních úrazů nyní vzrůstá počet nemocí</w:t>
      </w:r>
      <w:r w:rsidR="00B861A7">
        <w:t xml:space="preserve"> z </w:t>
      </w:r>
      <w:r>
        <w:t>povolání. Mezi lety 2000</w:t>
      </w:r>
      <w:r w:rsidR="00B861A7">
        <w:t xml:space="preserve"> a </w:t>
      </w:r>
      <w:r>
        <w:t>2016 se</w:t>
      </w:r>
      <w:r w:rsidR="00B861A7">
        <w:t xml:space="preserve"> v </w:t>
      </w:r>
      <w:r>
        <w:t>souvislosti</w:t>
      </w:r>
      <w:r w:rsidR="00B861A7">
        <w:t xml:space="preserve"> s </w:t>
      </w:r>
      <w:r>
        <w:t>dlouhou pracovní dobou celosvětově zvýšil počet úmrtí na srdeční choroby</w:t>
      </w:r>
      <w:r w:rsidR="00B861A7">
        <w:t xml:space="preserve"> o </w:t>
      </w:r>
      <w:r>
        <w:t>41</w:t>
      </w:r>
      <w:r w:rsidR="00B861A7">
        <w:t> % a </w:t>
      </w:r>
      <w:r>
        <w:t>na mozkovou mrtvici</w:t>
      </w:r>
      <w:r w:rsidR="00B861A7">
        <w:t xml:space="preserve"> o </w:t>
      </w:r>
      <w:r>
        <w:t>19</w:t>
      </w:r>
      <w:r w:rsidR="00B861A7">
        <w:t> %</w:t>
      </w:r>
      <w:r>
        <w:t>.</w:t>
      </w:r>
      <w:r w:rsidRPr="00DE0919">
        <w:rPr>
          <w:rStyle w:val="FootnoteReference"/>
          <w:lang w:val="en-GB"/>
        </w:rPr>
        <w:footnoteReference w:id="28"/>
      </w:r>
      <w:r>
        <w:t xml:space="preserve"> Stále častější jsou také psychické potíže související</w:t>
      </w:r>
      <w:r w:rsidR="00B861A7">
        <w:t xml:space="preserve"> s </w:t>
      </w:r>
      <w:r>
        <w:t>prací, jako je deprese. 17 až 35</w:t>
      </w:r>
      <w:r w:rsidR="00B861A7">
        <w:t> %</w:t>
      </w:r>
      <w:r>
        <w:t xml:space="preserve"> depresí lze přičíst práci</w:t>
      </w:r>
      <w:r w:rsidRPr="00DE0919">
        <w:rPr>
          <w:rStyle w:val="FootnoteReference"/>
          <w:lang w:val="en-GB"/>
        </w:rPr>
        <w:footnoteReference w:id="29"/>
      </w:r>
      <w:r>
        <w:t>, což naznačuje rostoucí trend psychosociálních rizik</w:t>
      </w:r>
      <w:r w:rsidR="00B861A7">
        <w:t xml:space="preserve"> a </w:t>
      </w:r>
      <w:r>
        <w:t>jejich dopadu na zdraví pracovníků.</w:t>
      </w:r>
    </w:p>
    <w:p w:rsidRPr="00DE0919" w:rsidR="00B4781B" w:rsidP="00B4781B" w:rsidRDefault="00B4781B">
      <w:pPr>
        <w:rPr>
          <w:lang w:val="en-GB"/>
        </w:rPr>
      </w:pPr>
    </w:p>
    <w:p w:rsidRPr="00DE0919" w:rsidR="00B4781B" w:rsidP="00FB07E9" w:rsidRDefault="00B4781B">
      <w:pPr>
        <w:pStyle w:val="Heading3"/>
        <w:keepNext/>
        <w:keepLines/>
      </w:pPr>
      <w:r>
        <w:lastRenderedPageBreak/>
        <w:t>Posun</w:t>
      </w:r>
      <w:r w:rsidR="00B861A7">
        <w:t xml:space="preserve"> v </w:t>
      </w:r>
      <w:r>
        <w:t>druhu onemocnění je patrný také</w:t>
      </w:r>
      <w:r w:rsidR="00B861A7">
        <w:t xml:space="preserve"> u </w:t>
      </w:r>
      <w:r>
        <w:rPr>
          <w:b/>
        </w:rPr>
        <w:t>fyzických rizikových faktorů</w:t>
      </w:r>
      <w:r>
        <w:t>. Počet pracovních úrazů se mírně snížil</w:t>
      </w:r>
      <w:r w:rsidRPr="00DE0919">
        <w:rPr>
          <w:rStyle w:val="FootnoteReference"/>
          <w:lang w:val="en-GB"/>
        </w:rPr>
        <w:footnoteReference w:id="30"/>
      </w:r>
      <w:r>
        <w:t>, zatímco celosvětově nejčastější příčinou pracovní neschopnosti zůstávají muskuloskeletální poruchy</w:t>
      </w:r>
      <w:r w:rsidRPr="00DE0919">
        <w:rPr>
          <w:rStyle w:val="FootnoteReference"/>
          <w:lang w:val="en-GB"/>
        </w:rPr>
        <w:footnoteReference w:id="31"/>
      </w:r>
      <w:r>
        <w:t>.</w:t>
      </w:r>
      <w:r w:rsidR="00B861A7">
        <w:t xml:space="preserve"> Z </w:t>
      </w:r>
      <w:r>
        <w:t xml:space="preserve">posledního </w:t>
      </w:r>
      <w:r>
        <w:rPr>
          <w:b/>
        </w:rPr>
        <w:t>průzkumu ESENER</w:t>
      </w:r>
      <w:r>
        <w:t xml:space="preserve"> vyplývá, že opakované pohyby horních končetin</w:t>
      </w:r>
      <w:r w:rsidR="00B861A7">
        <w:t xml:space="preserve"> a </w:t>
      </w:r>
      <w:r>
        <w:t>dlouhodobé sezení jsou dva rizikové faktory, kterým jsou pracovníci vystaveni nejvíce.</w:t>
      </w:r>
      <w:r w:rsidRPr="00DE0919">
        <w:rPr>
          <w:sz w:val="24"/>
          <w:szCs w:val="24"/>
          <w:vertAlign w:val="superscript"/>
          <w:lang w:val="en-GB"/>
        </w:rPr>
        <w:footnoteReference w:id="32"/>
      </w:r>
      <w:r>
        <w:t xml:space="preserve"> BOZP tedy již neohrožuje ani tak ojedinělé vystavení vysoce nebezpečným situacím, jako spíše dlouhodobé působení nízkých rizikových faktorů.</w:t>
      </w:r>
    </w:p>
    <w:p w:rsidRPr="00DE0919" w:rsidR="00B4781B" w:rsidP="00B4781B" w:rsidRDefault="00B4781B">
      <w:pPr>
        <w:rPr>
          <w:lang w:val="en-GB"/>
        </w:rPr>
      </w:pPr>
    </w:p>
    <w:p w:rsidRPr="00DE0919" w:rsidR="00B4781B" w:rsidP="00B4781B" w:rsidRDefault="00B4781B">
      <w:pPr>
        <w:pStyle w:val="Heading1"/>
        <w:keepNext/>
      </w:pPr>
      <w:r>
        <w:rPr>
          <w:b/>
        </w:rPr>
        <w:t>Perspektivy pro zlepšení účinnosti sociálního dialogu</w:t>
      </w:r>
      <w:r w:rsidR="00B861A7">
        <w:rPr>
          <w:b/>
        </w:rPr>
        <w:t xml:space="preserve"> a </w:t>
      </w:r>
      <w:r>
        <w:rPr>
          <w:b/>
        </w:rPr>
        <w:t>zmírnění rizik</w:t>
      </w:r>
      <w:r w:rsidR="00B861A7">
        <w:rPr>
          <w:b/>
        </w:rPr>
        <w:t xml:space="preserve"> v </w:t>
      </w:r>
      <w:r>
        <w:rPr>
          <w:b/>
        </w:rPr>
        <w:t>oblasti BOZP</w:t>
      </w:r>
    </w:p>
    <w:p w:rsidRPr="00DE0919" w:rsidR="00B4781B" w:rsidP="00B4781B" w:rsidRDefault="00B4781B">
      <w:pPr>
        <w:keepLines/>
        <w:rPr>
          <w:lang w:val="en-GB"/>
        </w:rPr>
      </w:pPr>
    </w:p>
    <w:p w:rsidRPr="00DE0919" w:rsidR="00B4781B" w:rsidP="00B4781B" w:rsidRDefault="00B4781B">
      <w:pPr>
        <w:pStyle w:val="Heading2"/>
      </w:pPr>
      <w:r>
        <w:t>Pandemie je příležitostí</w:t>
      </w:r>
      <w:r w:rsidR="00B861A7">
        <w:t xml:space="preserve"> k </w:t>
      </w:r>
      <w:r>
        <w:t>vytvoření nových kolektivních schopností</w:t>
      </w:r>
      <w:r w:rsidR="00B861A7">
        <w:t xml:space="preserve"> v </w:t>
      </w:r>
      <w:r>
        <w:t>reakci na zdravotní, ekologické</w:t>
      </w:r>
      <w:r w:rsidR="00B861A7">
        <w:t xml:space="preserve"> a </w:t>
      </w:r>
      <w:r>
        <w:t>demografické krize. Sociální partneři mají nejlepší předpoklady</w:t>
      </w:r>
      <w:r w:rsidR="00B861A7">
        <w:t xml:space="preserve"> k </w:t>
      </w:r>
      <w:r>
        <w:t>tomu, aby předpovídali změny, předvídali nové potřeby</w:t>
      </w:r>
      <w:r w:rsidR="00B861A7">
        <w:t xml:space="preserve"> v </w:t>
      </w:r>
      <w:r>
        <w:t>oblasti odborné přípravy, přizpůsobovali se novému prostředí, identifikovali nově vznikající rizika</w:t>
      </w:r>
      <w:r w:rsidRPr="00DE0919">
        <w:rPr>
          <w:rStyle w:val="FootnoteReference"/>
          <w:lang w:val="en-GB"/>
        </w:rPr>
        <w:footnoteReference w:id="33"/>
      </w:r>
      <w:r w:rsidR="00B861A7">
        <w:t xml:space="preserve"> a </w:t>
      </w:r>
      <w:r>
        <w:t>připravovali se na transformaci výrobních procesů.</w:t>
      </w:r>
    </w:p>
    <w:p w:rsidRPr="00DE0919" w:rsidR="00B4781B" w:rsidP="00B4781B" w:rsidRDefault="00B4781B">
      <w:pPr>
        <w:rPr>
          <w:lang w:val="en-GB"/>
        </w:rPr>
      </w:pPr>
    </w:p>
    <w:p w:rsidRPr="00DE0919" w:rsidR="00B4781B" w:rsidP="00B4781B" w:rsidRDefault="00B4781B">
      <w:pPr>
        <w:pStyle w:val="Heading2"/>
      </w:pPr>
      <w:r>
        <w:t>Je důležité zajistit účinné provádění dohod uzavřených</w:t>
      </w:r>
      <w:r w:rsidR="00B861A7">
        <w:t xml:space="preserve"> v </w:t>
      </w:r>
      <w:r>
        <w:t>rámci sociálního dialogu. EHSV opětovně podporuje</w:t>
      </w:r>
      <w:r w:rsidRPr="00DE0919">
        <w:rPr>
          <w:rStyle w:val="FootnoteReference"/>
          <w:lang w:val="en-GB"/>
        </w:rPr>
        <w:footnoteReference w:id="34"/>
      </w:r>
      <w:r>
        <w:t xml:space="preserve"> doporučení MOP</w:t>
      </w:r>
      <w:r w:rsidRPr="00DE0919">
        <w:rPr>
          <w:rStyle w:val="FootnoteReference"/>
          <w:lang w:val="en-GB"/>
        </w:rPr>
        <w:footnoteReference w:id="35"/>
      </w:r>
      <w:r>
        <w:t>, aby na 10</w:t>
      </w:r>
      <w:r w:rsidR="00B861A7">
        <w:t> 000</w:t>
      </w:r>
      <w:r>
        <w:t xml:space="preserve"> pracovníků připadal jeden inspektor práce,</w:t>
      </w:r>
      <w:r w:rsidR="00B861A7">
        <w:t xml:space="preserve"> a </w:t>
      </w:r>
      <w:r>
        <w:t>zdůrazňuje, že je třeba</w:t>
      </w:r>
      <w:r w:rsidR="00B861A7">
        <w:t xml:space="preserve"> v </w:t>
      </w:r>
      <w:r>
        <w:t>oblasti BOZP posílit úlohu zástupců odborů. Sociální partneři musí být</w:t>
      </w:r>
      <w:r w:rsidR="00B861A7">
        <w:t xml:space="preserve"> v </w:t>
      </w:r>
      <w:r>
        <w:t>souladu</w:t>
      </w:r>
      <w:r w:rsidR="00B861A7">
        <w:t xml:space="preserve"> s </w:t>
      </w:r>
      <w:r>
        <w:t>rámcovou směrnicí na všech úrovních dostatečně zapojeni do navrhování</w:t>
      </w:r>
      <w:r w:rsidR="00B861A7">
        <w:t xml:space="preserve"> a </w:t>
      </w:r>
      <w:r>
        <w:t>provádění preventivních opatření.</w:t>
      </w:r>
    </w:p>
    <w:p w:rsidRPr="00DE0919" w:rsidR="00B4781B" w:rsidP="00B4781B" w:rsidRDefault="00B4781B">
      <w:pPr>
        <w:rPr>
          <w:lang w:val="en-GB"/>
        </w:rPr>
      </w:pPr>
    </w:p>
    <w:p w:rsidRPr="00DE0919" w:rsidR="00B4781B" w:rsidP="00B4781B" w:rsidRDefault="00B4781B">
      <w:pPr>
        <w:pStyle w:val="Heading2"/>
        <w:overflowPunct w:val="0"/>
        <w:autoSpaceDE w:val="0"/>
        <w:autoSpaceDN w:val="0"/>
        <w:adjustRightInd w:val="0"/>
        <w:textAlignment w:val="baseline"/>
      </w:pPr>
      <w:r>
        <w:t>Vzhledem</w:t>
      </w:r>
      <w:r w:rsidR="00B861A7">
        <w:t xml:space="preserve"> k </w:t>
      </w:r>
      <w:r>
        <w:t>tomu, že je rozsáhle využívána práce na dálku, je nutné rozšířit působnost inspekce práce. Inspektoři musí mít možnost kontrolovat podmínky práce na dálku,</w:t>
      </w:r>
      <w:r w:rsidR="00B861A7">
        <w:t xml:space="preserve"> a </w:t>
      </w:r>
      <w:r>
        <w:t>to na žádost zaměstnance</w:t>
      </w:r>
      <w:r w:rsidR="00B861A7">
        <w:t xml:space="preserve"> a </w:t>
      </w:r>
      <w:r>
        <w:t>při respektování jeho soukromého života, jak je tomu ve Španělsku</w:t>
      </w:r>
      <w:r w:rsidRPr="00DE0919">
        <w:rPr>
          <w:rStyle w:val="FootnoteReference"/>
          <w:lang w:val="en-GB"/>
        </w:rPr>
        <w:footnoteReference w:id="36"/>
      </w:r>
      <w:r>
        <w:t>. To znamená zjišťování</w:t>
      </w:r>
      <w:r w:rsidR="00B861A7">
        <w:t xml:space="preserve"> a </w:t>
      </w:r>
      <w:r>
        <w:t>zaznamenávání stížností týkajících se chybějícího potřebného vybavení, nedodržování práva odpojit se atd.</w:t>
      </w:r>
    </w:p>
    <w:p w:rsidRPr="00DE0919" w:rsidR="00B4781B" w:rsidP="00B4781B" w:rsidRDefault="00B4781B">
      <w:pPr>
        <w:rPr>
          <w:lang w:val="en-GB"/>
        </w:rPr>
      </w:pPr>
    </w:p>
    <w:p w:rsidRPr="00DE0919" w:rsidR="00B4781B" w:rsidP="00B4781B" w:rsidRDefault="00B4781B">
      <w:pPr>
        <w:pStyle w:val="Heading2"/>
        <w:overflowPunct w:val="0"/>
        <w:autoSpaceDE w:val="0"/>
        <w:autoSpaceDN w:val="0"/>
        <w:adjustRightInd w:val="0"/>
        <w:textAlignment w:val="baseline"/>
      </w:pPr>
      <w:r>
        <w:t>EHSV doporučuje provést výhledovou analýzu dopadu digitalizace na práci</w:t>
      </w:r>
      <w:r w:rsidR="00B861A7">
        <w:t xml:space="preserve"> v </w:t>
      </w:r>
      <w:r>
        <w:t>členských státech, včetně zhodnocení dovedností, organizace práce, pracovních rizik</w:t>
      </w:r>
      <w:r w:rsidR="00B861A7">
        <w:t xml:space="preserve"> a </w:t>
      </w:r>
      <w:r>
        <w:t>způsobů, jak jim předcházet.</w:t>
      </w:r>
    </w:p>
    <w:p w:rsidRPr="00DE0919" w:rsidR="00B4781B" w:rsidP="00B4781B" w:rsidRDefault="00B4781B">
      <w:pPr>
        <w:pStyle w:val="Heading2"/>
        <w:numPr>
          <w:ilvl w:val="0"/>
          <w:numId w:val="0"/>
        </w:numPr>
        <w:rPr>
          <w:lang w:val="en-GB"/>
        </w:rPr>
      </w:pPr>
    </w:p>
    <w:p w:rsidRPr="00DE0919" w:rsidR="00B4781B" w:rsidP="00B4781B" w:rsidRDefault="00B4781B">
      <w:pPr>
        <w:pStyle w:val="Heading2"/>
      </w:pPr>
      <w:r>
        <w:t>Je třeba důkladně sledovat nárůst nákladů</w:t>
      </w:r>
      <w:r w:rsidR="00B861A7">
        <w:t xml:space="preserve"> v </w:t>
      </w:r>
      <w:r>
        <w:t>souvislosti</w:t>
      </w:r>
      <w:r w:rsidR="00B861A7">
        <w:t xml:space="preserve"> s </w:t>
      </w:r>
      <w:r>
        <w:t>nemocemi</w:t>
      </w:r>
      <w:r w:rsidR="00B861A7">
        <w:t xml:space="preserve"> z </w:t>
      </w:r>
      <w:r>
        <w:t>povolání, jako jsou srdeční choroby</w:t>
      </w:r>
      <w:r w:rsidR="00B861A7">
        <w:t xml:space="preserve"> a </w:t>
      </w:r>
      <w:r>
        <w:t>syndrom vyhoření,</w:t>
      </w:r>
      <w:r w:rsidR="00B861A7">
        <w:t xml:space="preserve"> a </w:t>
      </w:r>
      <w:r>
        <w:t>dospět tak</w:t>
      </w:r>
      <w:r w:rsidR="00B861A7">
        <w:t xml:space="preserve"> k </w:t>
      </w:r>
      <w:r>
        <w:t>vhodným opatřením na vhodné úrovni, jejichž cílem bude nulový počet úmrtí.</w:t>
      </w:r>
    </w:p>
    <w:p w:rsidRPr="00DE0919" w:rsidR="00B4781B" w:rsidP="00B4781B" w:rsidRDefault="00B4781B">
      <w:pPr>
        <w:pStyle w:val="Heading2"/>
        <w:numPr>
          <w:ilvl w:val="0"/>
          <w:numId w:val="0"/>
        </w:numPr>
        <w:ind w:left="567" w:hanging="567"/>
        <w:rPr>
          <w:lang w:val="en-GB"/>
        </w:rPr>
      </w:pPr>
    </w:p>
    <w:p w:rsidRPr="00DE0919" w:rsidR="00B4781B" w:rsidP="00B4781B" w:rsidRDefault="00B4781B">
      <w:pPr>
        <w:pStyle w:val="Heading2"/>
      </w:pPr>
      <w:r>
        <w:lastRenderedPageBreak/>
        <w:t>Současná úprava neumožňuje důkladné posouzení dopadu samostatných rámcových dohod. Dostupné údaje jsou útržkovité</w:t>
      </w:r>
      <w:r w:rsidR="00B861A7">
        <w:t xml:space="preserve"> a </w:t>
      </w:r>
      <w:r>
        <w:t>protokoly neumožňují stanovit příčinnou souvislost. Je třeba investovat do vývoje ukazatelů specifických pro každou dohodu</w:t>
      </w:r>
      <w:r w:rsidR="00B861A7">
        <w:t xml:space="preserve"> a </w:t>
      </w:r>
      <w:r>
        <w:t>do dlouhodobého systému, který by umožnil stanovit příčinnou souvislost,</w:t>
      </w:r>
      <w:r w:rsidR="00B861A7">
        <w:t xml:space="preserve"> a </w:t>
      </w:r>
      <w:r>
        <w:t>to při plném respektování autonomie sociálních partnerů při provádění rámcových dohod.</w:t>
      </w:r>
    </w:p>
    <w:p w:rsidRPr="00DE0919" w:rsidR="00B4781B" w:rsidP="00B4781B" w:rsidRDefault="00B4781B">
      <w:pPr>
        <w:ind w:left="567" w:hanging="567"/>
        <w:rPr>
          <w:lang w:val="en-GB"/>
        </w:rPr>
      </w:pPr>
    </w:p>
    <w:p w:rsidRPr="00DE0919" w:rsidR="00B4781B" w:rsidP="00B4781B" w:rsidRDefault="00B4781B">
      <w:pPr>
        <w:pStyle w:val="Heading2"/>
      </w:pPr>
      <w:r>
        <w:t>Tyto specifické ukazatele budou doplněny širšími ukazateli pro sledování pokroku dosaženého</w:t>
      </w:r>
      <w:r w:rsidR="00B861A7">
        <w:t xml:space="preserve"> v </w:t>
      </w:r>
      <w:r>
        <w:t xml:space="preserve">oblasti BOZP. Toho by mohlo být úkolem </w:t>
      </w:r>
      <w:r>
        <w:rPr>
          <w:b/>
        </w:rPr>
        <w:t>průzkumů ESENER</w:t>
      </w:r>
      <w:r>
        <w:t>, které by se podle EHSV měly provádět častěji</w:t>
      </w:r>
      <w:r w:rsidR="00B861A7">
        <w:t xml:space="preserve"> a </w:t>
      </w:r>
      <w:r>
        <w:t>měly by se systematičtěji zabývat problémy</w:t>
      </w:r>
      <w:r w:rsidR="00B861A7">
        <w:t xml:space="preserve"> v </w:t>
      </w:r>
      <w:r>
        <w:t>oblasti BOZP. Takový mechanismus umožní posoudit rozsah prováděných iniciativ</w:t>
      </w:r>
      <w:r w:rsidR="00B861A7">
        <w:t xml:space="preserve"> a v </w:t>
      </w:r>
      <w:r>
        <w:t>případě potřeby navrhnout nová opatření.</w:t>
      </w:r>
    </w:p>
    <w:p w:rsidRPr="00DE0919" w:rsidR="00B4781B" w:rsidP="00B4781B" w:rsidRDefault="00B4781B">
      <w:pPr>
        <w:rPr>
          <w:lang w:val="en-GB"/>
        </w:rPr>
      </w:pPr>
    </w:p>
    <w:p w:rsidRPr="00DE0919" w:rsidR="00B4781B" w:rsidP="00B4781B" w:rsidRDefault="00B4781B">
      <w:pPr>
        <w:pStyle w:val="Heading2"/>
      </w:pPr>
      <w:r>
        <w:t>Dozorčí úlohu Evropského orgánu pro pracovní záležitosti</w:t>
      </w:r>
      <w:r w:rsidRPr="00DE0919">
        <w:rPr>
          <w:rStyle w:val="FootnoteReference"/>
          <w:lang w:val="en-GB"/>
        </w:rPr>
        <w:footnoteReference w:id="37"/>
      </w:r>
      <w:r>
        <w:t xml:space="preserve"> by mohl vykonávat </w:t>
      </w:r>
      <w:r>
        <w:rPr>
          <w:b/>
        </w:rPr>
        <w:t>Výbor vrchních inspektorů práce</w:t>
      </w:r>
      <w:r>
        <w:t>,</w:t>
      </w:r>
      <w:r w:rsidR="00B861A7">
        <w:t xml:space="preserve"> a </w:t>
      </w:r>
      <w:r>
        <w:t xml:space="preserve">to </w:t>
      </w:r>
      <w:r>
        <w:rPr>
          <w:b/>
        </w:rPr>
        <w:t>poskytováním příležitostí</w:t>
      </w:r>
      <w:r w:rsidR="00B861A7">
        <w:rPr>
          <w:b/>
        </w:rPr>
        <w:t xml:space="preserve"> a </w:t>
      </w:r>
      <w:r>
        <w:rPr>
          <w:b/>
        </w:rPr>
        <w:t>doporučení</w:t>
      </w:r>
      <w:r w:rsidR="00B861A7">
        <w:rPr>
          <w:b/>
        </w:rPr>
        <w:t xml:space="preserve"> k </w:t>
      </w:r>
      <w:r>
        <w:rPr>
          <w:b/>
        </w:rPr>
        <w:t>výměně osvědčených postupů</w:t>
      </w:r>
      <w:r w:rsidR="00B861A7">
        <w:rPr>
          <w:b/>
        </w:rPr>
        <w:t xml:space="preserve"> a </w:t>
      </w:r>
      <w:r>
        <w:rPr>
          <w:b/>
        </w:rPr>
        <w:t>podporou budování kapacit</w:t>
      </w:r>
      <w:r w:rsidR="00B861A7">
        <w:rPr>
          <w:b/>
        </w:rPr>
        <w:t xml:space="preserve"> v </w:t>
      </w:r>
      <w:r>
        <w:rPr>
          <w:b/>
        </w:rPr>
        <w:t>oblasti uplatňování právních předpisů</w:t>
      </w:r>
      <w:r w:rsidR="00B861A7">
        <w:rPr>
          <w:b/>
        </w:rPr>
        <w:t xml:space="preserve"> a </w:t>
      </w:r>
      <w:r>
        <w:rPr>
          <w:b/>
        </w:rPr>
        <w:t>provádění dohod</w:t>
      </w:r>
      <w:r w:rsidR="00B861A7">
        <w:rPr>
          <w:b/>
        </w:rPr>
        <w:t xml:space="preserve"> o </w:t>
      </w:r>
      <w:r>
        <w:rPr>
          <w:b/>
        </w:rPr>
        <w:t>sociálním dialogu, které nebyly přeměněny na směrnice</w:t>
      </w:r>
      <w:r>
        <w:t>.</w:t>
      </w:r>
    </w:p>
    <w:p w:rsidRPr="00DE0919" w:rsidR="00B4781B" w:rsidP="00B4781B" w:rsidRDefault="00B4781B">
      <w:pPr>
        <w:rPr>
          <w:lang w:val="en-GB"/>
        </w:rPr>
      </w:pPr>
    </w:p>
    <w:p w:rsidRPr="00DE0919" w:rsidR="00B4781B" w:rsidP="00B4781B" w:rsidRDefault="00B4781B">
      <w:pPr>
        <w:pStyle w:val="Heading2"/>
      </w:pPr>
      <w:r>
        <w:t>Správné propojení mezi evropským</w:t>
      </w:r>
      <w:r w:rsidR="00B861A7">
        <w:t xml:space="preserve"> a </w:t>
      </w:r>
      <w:r>
        <w:t>vnitrostátním sociálním dialogem vyžaduje širší zapojení sociálních partnerů ve všech členských státech. Mohly by být uvolněny finanční prostředky na posílení kapacit sociálních partnerů tam, kde jsou slabé.</w:t>
      </w:r>
    </w:p>
    <w:p w:rsidRPr="00DE0919" w:rsidR="00B4781B" w:rsidP="00B4781B" w:rsidRDefault="00B4781B">
      <w:pPr>
        <w:pStyle w:val="Heading2"/>
        <w:numPr>
          <w:ilvl w:val="0"/>
          <w:numId w:val="0"/>
        </w:numPr>
        <w:ind w:left="567"/>
        <w:rPr>
          <w:lang w:val="en-GB"/>
        </w:rPr>
      </w:pPr>
    </w:p>
    <w:p w:rsidRPr="00DE0919" w:rsidR="00B4781B" w:rsidP="00B4781B" w:rsidRDefault="00B4781B">
      <w:pPr>
        <w:pStyle w:val="Heading2"/>
      </w:pPr>
      <w:r>
        <w:t>EHSV podporuje veškeré iniciativy na pomoc malým</w:t>
      </w:r>
      <w:r w:rsidR="00B861A7">
        <w:t xml:space="preserve"> a </w:t>
      </w:r>
      <w:r>
        <w:t>středním podnikům</w:t>
      </w:r>
      <w:r w:rsidR="00B861A7">
        <w:t xml:space="preserve"> v </w:t>
      </w:r>
      <w:r>
        <w:t>jejich úsilí</w:t>
      </w:r>
      <w:r w:rsidR="00B861A7">
        <w:t xml:space="preserve"> o </w:t>
      </w:r>
      <w:r>
        <w:t>prevenci. Můžeme uvést nedávnou normu ISO 45003</w:t>
      </w:r>
      <w:r w:rsidRPr="00DE0919">
        <w:rPr>
          <w:rStyle w:val="FootnoteReference"/>
          <w:lang w:val="en-GB"/>
        </w:rPr>
        <w:footnoteReference w:id="38"/>
      </w:r>
      <w:r>
        <w:t xml:space="preserve"> týkající se psychosociálních rizik</w:t>
      </w:r>
      <w:r w:rsidR="00B861A7">
        <w:t xml:space="preserve"> a </w:t>
      </w:r>
      <w:r>
        <w:t>platformu OiRA, která je pravidelně rozšiřována</w:t>
      </w:r>
      <w:r w:rsidR="00B861A7">
        <w:t xml:space="preserve"> o </w:t>
      </w:r>
      <w:r>
        <w:t>nové moduly,</w:t>
      </w:r>
      <w:r w:rsidR="00B861A7">
        <w:t xml:space="preserve"> a </w:t>
      </w:r>
      <w:r>
        <w:t>portál „Healthy workplaces“ seskupující zdroje, které jsou</w:t>
      </w:r>
      <w:r w:rsidR="00B861A7">
        <w:t xml:space="preserve"> k </w:t>
      </w:r>
      <w:r>
        <w:t>dispozici zaměstnavatelům. Ve Francii využilo platformu OiRA 61</w:t>
      </w:r>
      <w:r w:rsidR="00B861A7">
        <w:t> 000</w:t>
      </w:r>
      <w:r>
        <w:t>krát</w:t>
      </w:r>
      <w:r w:rsidRPr="00DE0919">
        <w:rPr>
          <w:rStyle w:val="FootnoteReference"/>
          <w:lang w:val="en-GB"/>
        </w:rPr>
        <w:footnoteReference w:id="39"/>
      </w:r>
      <w:r>
        <w:t xml:space="preserve"> 42</w:t>
      </w:r>
      <w:r w:rsidR="00B861A7">
        <w:t> 000</w:t>
      </w:r>
      <w:r>
        <w:t xml:space="preserve"> uživatelů, což je polovina uživatelů. EHSV zdůrazňuje, že tyto nástroje</w:t>
      </w:r>
      <w:r w:rsidR="00B861A7">
        <w:t xml:space="preserve"> k </w:t>
      </w:r>
      <w:r>
        <w:t>okamžitému použití představují příležitost pro podniky, které nemají potřebné vlastní zdroje,</w:t>
      </w:r>
      <w:r w:rsidR="00B861A7">
        <w:t xml:space="preserve"> a </w:t>
      </w:r>
      <w:r>
        <w:t xml:space="preserve">připomíná, že posouzení rizik je základním pilířem prevence. </w:t>
      </w:r>
    </w:p>
    <w:p w:rsidRPr="00DE0919" w:rsidR="00B4781B" w:rsidP="00B4781B" w:rsidRDefault="00B4781B">
      <w:pPr>
        <w:ind w:left="567" w:hanging="567"/>
        <w:rPr>
          <w:lang w:val="en-GB"/>
        </w:rPr>
      </w:pPr>
    </w:p>
    <w:p w:rsidRPr="00DE0919" w:rsidR="00B4781B" w:rsidP="00B4781B" w:rsidRDefault="00B4781B">
      <w:pPr>
        <w:pStyle w:val="Heading2"/>
      </w:pPr>
      <w:r>
        <w:t>Přístup „vize nula“ musí být</w:t>
      </w:r>
      <w:r w:rsidR="00B861A7">
        <w:t xml:space="preserve"> v </w:t>
      </w:r>
      <w:r>
        <w:t>souladu</w:t>
      </w:r>
      <w:r w:rsidR="00B861A7">
        <w:t xml:space="preserve"> s </w:t>
      </w:r>
      <w:r>
        <w:t>rámcovou směrnicí proaktivnější</w:t>
      </w:r>
      <w:r w:rsidR="00B861A7">
        <w:t xml:space="preserve"> a </w:t>
      </w:r>
      <w:r>
        <w:t>zaměřený na odstranění rizik. Veškeré politiky</w:t>
      </w:r>
      <w:r w:rsidR="00B861A7">
        <w:t xml:space="preserve"> v </w:t>
      </w:r>
      <w:r>
        <w:t>oblasti BOZP musí dodržovat zásadu prevence vypracovanou</w:t>
      </w:r>
      <w:r w:rsidR="00B861A7">
        <w:t xml:space="preserve"> a </w:t>
      </w:r>
      <w:r>
        <w:t>prováděnou prostřednictvím sociálního dialogu za podpory striktních právních předpisů.</w:t>
      </w:r>
    </w:p>
    <w:p w:rsidRPr="00DE0919" w:rsidR="00B4781B" w:rsidP="00B4781B" w:rsidRDefault="00B4781B">
      <w:pPr>
        <w:rPr>
          <w:lang w:val="en-GB"/>
        </w:rPr>
      </w:pPr>
    </w:p>
    <w:p w:rsidRPr="00DE0919" w:rsidR="00B4781B" w:rsidP="00B4781B" w:rsidRDefault="00B4781B">
      <w:pPr>
        <w:pStyle w:val="Heading2"/>
      </w:pPr>
      <w:r>
        <w:t>Pokud jde</w:t>
      </w:r>
      <w:r w:rsidR="00B861A7">
        <w:t xml:space="preserve"> o </w:t>
      </w:r>
      <w:r>
        <w:t>boj proti rakovině související</w:t>
      </w:r>
      <w:r w:rsidR="00B861A7">
        <w:t xml:space="preserve"> s </w:t>
      </w:r>
      <w:r>
        <w:t>výkonem povolání, EHSV požaduje ambicióznější postoj, který by pokrýval všech 50 prioritních karcinogenů. Oblast působnosti směrnice 2004/37/ES musí být rozšířena</w:t>
      </w:r>
      <w:r w:rsidR="00B861A7">
        <w:t xml:space="preserve"> i </w:t>
      </w:r>
      <w:r>
        <w:t>na látky toxické pro reprodukci</w:t>
      </w:r>
      <w:r w:rsidR="00B861A7">
        <w:t xml:space="preserve"> a </w:t>
      </w:r>
      <w:r>
        <w:t>nebezpečné léky.</w:t>
      </w:r>
      <w:r w:rsidRPr="00DE0919">
        <w:rPr>
          <w:rStyle w:val="FootnoteReference"/>
          <w:lang w:val="en-GB"/>
        </w:rPr>
        <w:footnoteReference w:id="40"/>
      </w:r>
      <w:r>
        <w:t xml:space="preserve"> Kromě toho riziko vzniku rakoviny zvyšuje chronický stres</w:t>
      </w:r>
      <w:r w:rsidRPr="00DE0919">
        <w:rPr>
          <w:rStyle w:val="FootnoteReference"/>
          <w:lang w:val="en-GB"/>
        </w:rPr>
        <w:footnoteReference w:id="41"/>
      </w:r>
      <w:r w:rsidR="00B861A7">
        <w:t xml:space="preserve"> a </w:t>
      </w:r>
      <w:r>
        <w:t xml:space="preserve">noční směny jsou příčinou rakoviny </w:t>
      </w:r>
      <w:r>
        <w:lastRenderedPageBreak/>
        <w:t>prsu, prostaty</w:t>
      </w:r>
      <w:r w:rsidR="00B861A7">
        <w:t xml:space="preserve"> a </w:t>
      </w:r>
      <w:r>
        <w:t>tlustého střeva</w:t>
      </w:r>
      <w:r w:rsidR="00B861A7">
        <w:t xml:space="preserve"> a </w:t>
      </w:r>
      <w:r>
        <w:t>konečníku</w:t>
      </w:r>
      <w:r w:rsidRPr="00DE0919">
        <w:rPr>
          <w:rStyle w:val="FootnoteReference"/>
          <w:lang w:val="en-GB"/>
        </w:rPr>
        <w:footnoteReference w:id="42"/>
      </w:r>
      <w:r>
        <w:t>. Měl by být přijat přístup založený na riziku,</w:t>
      </w:r>
      <w:r w:rsidR="00B861A7">
        <w:t xml:space="preserve"> a </w:t>
      </w:r>
      <w:r>
        <w:t>nikoli metodika, která považuje ochranu pracovníků za něco, co způsobuje náklady.</w:t>
      </w:r>
    </w:p>
    <w:p w:rsidRPr="00DE0919" w:rsidR="00B4781B" w:rsidP="00B4781B" w:rsidRDefault="00B4781B">
      <w:pPr>
        <w:pStyle w:val="Heading2"/>
        <w:numPr>
          <w:ilvl w:val="0"/>
          <w:numId w:val="0"/>
        </w:numPr>
        <w:ind w:left="567" w:hanging="567"/>
        <w:rPr>
          <w:lang w:val="en-GB"/>
        </w:rPr>
      </w:pPr>
    </w:p>
    <w:p w:rsidRPr="00DE0919" w:rsidR="00B4781B" w:rsidP="00B4781B" w:rsidRDefault="00B4781B">
      <w:pPr>
        <w:pStyle w:val="Heading2"/>
      </w:pPr>
      <w:r>
        <w:t>Muskuloskeletální poruchy jsou</w:t>
      </w:r>
      <w:r w:rsidR="00B861A7">
        <w:t xml:space="preserve"> v </w:t>
      </w:r>
      <w:r>
        <w:t>EU stále největším zdravotním problémem</w:t>
      </w:r>
      <w:r w:rsidR="00B861A7">
        <w:t xml:space="preserve"> v </w:t>
      </w:r>
      <w:r>
        <w:t>oblasti BOZP. Na podnikové úrovni jsou zárukou účinnosti prevence kvalita sociálního dialogu</w:t>
      </w:r>
      <w:r w:rsidR="00B861A7">
        <w:t xml:space="preserve"> a </w:t>
      </w:r>
      <w:r>
        <w:t>řádné fungování výboru pro bezpečnost</w:t>
      </w:r>
      <w:r w:rsidR="00B861A7">
        <w:t xml:space="preserve"> a </w:t>
      </w:r>
      <w:r>
        <w:t>ochranu zdraví při práci, pokud existují. Pomoci může také sociální dialog na odvětvové úrovni,</w:t>
      </w:r>
      <w:r w:rsidR="00B861A7">
        <w:t xml:space="preserve"> a </w:t>
      </w:r>
      <w:r>
        <w:t>to prostřednictvím konkrétních pokynů, činností zaměřených na zvyšování povědomí</w:t>
      </w:r>
      <w:r w:rsidR="00B861A7">
        <w:t xml:space="preserve"> a </w:t>
      </w:r>
      <w:r>
        <w:t>výměnu zkušeností</w:t>
      </w:r>
      <w:r w:rsidR="00B861A7">
        <w:t xml:space="preserve"> a </w:t>
      </w:r>
      <w:r>
        <w:t>šíření osvědčených postupů. Na evropské úrovni vyžaduje rozvoj komplexní, udržitelné</w:t>
      </w:r>
      <w:r w:rsidR="00B861A7">
        <w:t xml:space="preserve"> a </w:t>
      </w:r>
      <w:r>
        <w:t>integrované politiky, aby se opětovně začalo pracovat na návrhu směrnice</w:t>
      </w:r>
      <w:r w:rsidR="00B861A7">
        <w:t xml:space="preserve"> o </w:t>
      </w:r>
      <w:r>
        <w:t>muskuloskeletálních poruchách.</w:t>
      </w:r>
    </w:p>
    <w:p w:rsidRPr="00DE0919" w:rsidR="00B4781B" w:rsidP="00B4781B" w:rsidRDefault="00B4781B">
      <w:pPr>
        <w:ind w:left="567" w:hanging="567"/>
        <w:rPr>
          <w:lang w:val="en-GB"/>
        </w:rPr>
      </w:pPr>
    </w:p>
    <w:p w:rsidRPr="00DE0919" w:rsidR="00B4781B" w:rsidP="00B4781B" w:rsidRDefault="00B4781B">
      <w:pPr>
        <w:pStyle w:val="Heading2"/>
      </w:pPr>
      <w:r>
        <w:t>Neúplné provedení samostatné rámcové dohody</w:t>
      </w:r>
      <w:r w:rsidR="00B861A7">
        <w:t xml:space="preserve"> o </w:t>
      </w:r>
      <w:r>
        <w:t>pracovním stresu</w:t>
      </w:r>
      <w:r w:rsidR="00B861A7">
        <w:t xml:space="preserve"> z </w:t>
      </w:r>
      <w:r>
        <w:t>roku 2004 poukazuje na potřebu evropských právních předpisů týkajících se psychosociálních rizik. EHSV připomíná, že účinný přístup</w:t>
      </w:r>
      <w:r w:rsidR="00B861A7">
        <w:t xml:space="preserve"> k </w:t>
      </w:r>
      <w:r>
        <w:t>prevenci předpokládá zaměřit se na příčinné faktory, tedy na organizaci práce. Přístup zaměřený na duševní zdraví jedince neumožní odstranění pracovního stresu.</w:t>
      </w:r>
    </w:p>
    <w:p w:rsidRPr="00DE0919" w:rsidR="00B4781B" w:rsidP="00B4781B" w:rsidRDefault="00B4781B">
      <w:pPr>
        <w:rPr>
          <w:lang w:val="en-GB"/>
        </w:rPr>
      </w:pPr>
    </w:p>
    <w:p w:rsidRPr="00DE0919" w:rsidR="00B4781B" w:rsidP="00B4781B" w:rsidRDefault="00B4781B">
      <w:pPr>
        <w:pStyle w:val="Heading2"/>
      </w:pPr>
      <w:r>
        <w:t>EHSV zdůrazňuje, že je zapotřebí silný regulační rámec</w:t>
      </w:r>
      <w:r w:rsidR="00B861A7">
        <w:t xml:space="preserve"> a </w:t>
      </w:r>
      <w:r>
        <w:t>zároveň účinný sociální dialog. Směrnice stanoví obecné pokyny</w:t>
      </w:r>
      <w:r w:rsidR="00B861A7">
        <w:t xml:space="preserve"> v </w:t>
      </w:r>
      <w:r>
        <w:t>oblasti BOZP, zatímco různé úrovně sociálního dialogu umožňují nezbytné uzpůsobení odvětvovým</w:t>
      </w:r>
      <w:r w:rsidR="00B861A7">
        <w:t xml:space="preserve"> a </w:t>
      </w:r>
      <w:r>
        <w:t>vnitrostátním zvláštnostem.</w:t>
      </w:r>
    </w:p>
    <w:p w:rsidRPr="00DE0919" w:rsidR="00B4781B" w:rsidP="00B4781B" w:rsidRDefault="00B4781B">
      <w:pPr>
        <w:rPr>
          <w:lang w:val="en-GB"/>
        </w:rPr>
      </w:pPr>
    </w:p>
    <w:p w:rsidRPr="00DE0919" w:rsidR="00B4781B" w:rsidP="00B4781B" w:rsidRDefault="00B4781B">
      <w:pPr>
        <w:pStyle w:val="Heading2"/>
      </w:pPr>
      <w:r>
        <w:t>EHSV vyjadřuje politování nad tím, že</w:t>
      </w:r>
      <w:r w:rsidR="00B861A7">
        <w:t xml:space="preserve"> z </w:t>
      </w:r>
      <w:r>
        <w:t>oblasti působnosti strategického rámce jsou vyloučeny osoby samostatně výdělečně činné. Část tzv. „samostatně výdělečně činných“ pracovníků platforem je ve skutečnosti podřízena platformám prostřednictvím algoritmického řízení. Během pandemie vyšla najevo zranitelnost těchto pracovníků</w:t>
      </w:r>
      <w:r w:rsidR="00B861A7">
        <w:t xml:space="preserve"> a </w:t>
      </w:r>
      <w:r>
        <w:t>nedostatečná prevence</w:t>
      </w:r>
      <w:r w:rsidR="00B861A7">
        <w:t xml:space="preserve"> v </w:t>
      </w:r>
      <w:r>
        <w:t>rámci platforem. Není žádoucí, aby byli tito pracovníci</w:t>
      </w:r>
      <w:r w:rsidR="00B861A7">
        <w:t xml:space="preserve"> v </w:t>
      </w:r>
      <w:r>
        <w:t>důsledku svého vyloučení ze strategického rámce</w:t>
      </w:r>
      <w:r w:rsidR="00B861A7">
        <w:t xml:space="preserve"> i </w:t>
      </w:r>
      <w:r>
        <w:t>nadále vystaveni nekontrolovaným rizikům.</w:t>
      </w:r>
    </w:p>
    <w:p w:rsidRPr="00DE0919" w:rsidR="00B4781B" w:rsidP="00B4781B" w:rsidRDefault="00B4781B">
      <w:pPr>
        <w:rPr>
          <w:lang w:val="en-GB"/>
        </w:rPr>
      </w:pPr>
    </w:p>
    <w:p w:rsidRPr="00DE0919" w:rsidR="00B4781B" w:rsidP="00B4781B" w:rsidRDefault="00B4781B">
      <w:pPr>
        <w:pStyle w:val="Heading2"/>
      </w:pPr>
      <w:r>
        <w:t>EHSV zdůrazňuje, že mezi platformami</w:t>
      </w:r>
      <w:r w:rsidR="00B861A7">
        <w:t xml:space="preserve"> a </w:t>
      </w:r>
      <w:r>
        <w:t>těmito pracovníky panují asymetrické vztahy,</w:t>
      </w:r>
      <w:r w:rsidR="00B861A7">
        <w:t xml:space="preserve"> a </w:t>
      </w:r>
      <w:r>
        <w:t>připomíná, že svoboda sdružování</w:t>
      </w:r>
      <w:r w:rsidR="00B861A7">
        <w:t xml:space="preserve"> a </w:t>
      </w:r>
      <w:r>
        <w:t>právo na kolektivní vyjednávání jsou základními právy. Pro usnadnění sociálního dialogu</w:t>
      </w:r>
      <w:r w:rsidR="00B861A7">
        <w:t xml:space="preserve"> a </w:t>
      </w:r>
      <w:r>
        <w:t>kolektivního vyjednávání má zásadní význam zajistit vhodnou organizaci</w:t>
      </w:r>
      <w:r w:rsidR="00B861A7">
        <w:t xml:space="preserve"> a </w:t>
      </w:r>
      <w:r>
        <w:t>zastoupení. Kromě toho by měla být na tyto pracovníky rozšířena práva na sociální ochranu.</w:t>
      </w:r>
    </w:p>
    <w:p w:rsidRPr="00DE0919" w:rsidR="00B4781B" w:rsidP="00B4781B" w:rsidRDefault="00B4781B">
      <w:pPr>
        <w:ind w:left="567" w:hanging="567"/>
        <w:rPr>
          <w:lang w:val="en-GB"/>
        </w:rPr>
      </w:pPr>
    </w:p>
    <w:p w:rsidRPr="00DE0919" w:rsidR="00B4781B" w:rsidP="00B4781B" w:rsidRDefault="00B4781B">
      <w:pPr>
        <w:pStyle w:val="Heading2"/>
      </w:pPr>
      <w:r>
        <w:t>Stejně důležité je věnovat pozornost pracovníkům se zdravotním postižením nebo chronicky nemocným pracovníkům. Zaměstnání umožňuje přístup</w:t>
      </w:r>
      <w:r w:rsidR="00B861A7">
        <w:t xml:space="preserve"> k </w:t>
      </w:r>
      <w:r>
        <w:t>důstojnému bydlení,</w:t>
      </w:r>
      <w:r w:rsidR="00B861A7">
        <w:t xml:space="preserve"> k </w:t>
      </w:r>
      <w:r>
        <w:t>plnohodnotnému společenskému</w:t>
      </w:r>
      <w:r w:rsidR="00B861A7">
        <w:t xml:space="preserve"> a </w:t>
      </w:r>
      <w:r>
        <w:t>kulturnímu životu</w:t>
      </w:r>
      <w:r w:rsidR="00B861A7">
        <w:t xml:space="preserve"> a k </w:t>
      </w:r>
      <w:r>
        <w:t>začlenění do společnosti. Pro dosažení cílů EU</w:t>
      </w:r>
      <w:r w:rsidR="00B861A7">
        <w:t xml:space="preserve"> v </w:t>
      </w:r>
      <w:r>
        <w:t>oblasti začleňování je nutné snížit rozdíly mezi členskými státy</w:t>
      </w:r>
      <w:r w:rsidR="00B861A7">
        <w:t xml:space="preserve"> a </w:t>
      </w:r>
      <w:r>
        <w:t>sjednotit politiky</w:t>
      </w:r>
      <w:r w:rsidR="00B861A7">
        <w:t xml:space="preserve"> v </w:t>
      </w:r>
      <w:r>
        <w:t>oblasti zaměstnatelnosti</w:t>
      </w:r>
      <w:r w:rsidR="00B861A7">
        <w:t xml:space="preserve"> a </w:t>
      </w:r>
      <w:r>
        <w:t>ekonomického, sociálního</w:t>
      </w:r>
      <w:r w:rsidR="00B861A7">
        <w:t xml:space="preserve"> a </w:t>
      </w:r>
      <w:r>
        <w:t>kulturního začlenění.</w:t>
      </w:r>
    </w:p>
    <w:p w:rsidRPr="00DE0919" w:rsidR="00B4781B" w:rsidP="00B4781B" w:rsidRDefault="00B4781B">
      <w:pPr>
        <w:rPr>
          <w:lang w:val="en-GB"/>
        </w:rPr>
      </w:pPr>
    </w:p>
    <w:p w:rsidRPr="00DE0919" w:rsidR="00B4781B" w:rsidP="00B4781B" w:rsidRDefault="00B4781B">
      <w:pPr>
        <w:pStyle w:val="Heading2"/>
      </w:pPr>
      <w:r>
        <w:t>Součástí sociálního dialogu musí být prevence vyloučení</w:t>
      </w:r>
      <w:r w:rsidR="00B861A7">
        <w:t xml:space="preserve"> z </w:t>
      </w:r>
      <w:r>
        <w:t>trhu práce, jež musí podporovat návrat do zaměstnání (úprava pracoviště, návrat na částečný úvazek atd.). Doporučuje se provádění opatření zvyšujících povědomí</w:t>
      </w:r>
      <w:r w:rsidR="00B861A7">
        <w:t xml:space="preserve"> o </w:t>
      </w:r>
      <w:r>
        <w:t>situaci pracovníků se zdravotním postižením nebo pracovníků, jimž hrozí vyloučení</w:t>
      </w:r>
      <w:r w:rsidR="00B861A7">
        <w:t xml:space="preserve"> z </w:t>
      </w:r>
      <w:r>
        <w:t>důvodu nezpůsobilosti.</w:t>
      </w:r>
    </w:p>
    <w:p w:rsidRPr="00DE0919" w:rsidR="00B4781B" w:rsidP="00B4781B" w:rsidRDefault="00B4781B">
      <w:pPr>
        <w:rPr>
          <w:lang w:val="en-GB"/>
        </w:rPr>
      </w:pPr>
    </w:p>
    <w:p w:rsidRPr="00DE0919" w:rsidR="00B4781B" w:rsidP="00B4781B" w:rsidRDefault="00B4781B">
      <w:pPr>
        <w:pStyle w:val="Heading2"/>
      </w:pPr>
      <w:r>
        <w:lastRenderedPageBreak/>
        <w:t>Zásadní význam pro zajištění bezpečnosti</w:t>
      </w:r>
      <w:r w:rsidR="00B861A7">
        <w:t xml:space="preserve"> a </w:t>
      </w:r>
      <w:r>
        <w:t>zdraví pracujících mužů</w:t>
      </w:r>
      <w:r w:rsidR="00B861A7">
        <w:t xml:space="preserve"> i </w:t>
      </w:r>
      <w:r>
        <w:t>žen má uznání rozmanitosti pracovní síly, včetně genderových rozdílů. EHSV má za to, že ačkoli bylo</w:t>
      </w:r>
      <w:r w:rsidR="00B861A7">
        <w:t xml:space="preserve"> v </w:t>
      </w:r>
      <w:r>
        <w:t>této oblasti dosaženo určitého pokroku, je možné</w:t>
      </w:r>
      <w:r w:rsidR="00B861A7">
        <w:t xml:space="preserve"> a </w:t>
      </w:r>
      <w:r>
        <w:t>nutné učinit více. Genderové rozdíly je třeba zohledňovat při vypracovávání politik</w:t>
      </w:r>
      <w:r w:rsidR="00B861A7">
        <w:t xml:space="preserve"> v </w:t>
      </w:r>
      <w:r>
        <w:t>oblasti BOZP</w:t>
      </w:r>
      <w:r w:rsidR="00B861A7">
        <w:t xml:space="preserve"> a </w:t>
      </w:r>
      <w:r>
        <w:t>strategií prevence. EHSV požaduje takový přístup</w:t>
      </w:r>
      <w:r w:rsidR="00B861A7">
        <w:t xml:space="preserve"> k </w:t>
      </w:r>
      <w:r>
        <w:t>BOZP, který bude brát</w:t>
      </w:r>
      <w:r w:rsidR="00B861A7">
        <w:t xml:space="preserve"> v </w:t>
      </w:r>
      <w:r>
        <w:t>potaz genderové hledisko,</w:t>
      </w:r>
      <w:r w:rsidR="00B861A7">
        <w:t xml:space="preserve"> a </w:t>
      </w:r>
      <w:r>
        <w:t>to</w:t>
      </w:r>
      <w:r w:rsidR="00B861A7">
        <w:t xml:space="preserve"> s </w:t>
      </w:r>
      <w:r>
        <w:t>cílem zajistit, aby otázka rovnosti žen</w:t>
      </w:r>
      <w:r w:rsidR="00B861A7">
        <w:t xml:space="preserve"> a </w:t>
      </w:r>
      <w:r>
        <w:t>mužů byla začleněna do všech oblastí BOZP. EHSV zdůrazňuje, že má-li se těžit</w:t>
      </w:r>
      <w:r w:rsidR="00B861A7">
        <w:t xml:space="preserve"> z </w:t>
      </w:r>
      <w:r>
        <w:t>přínosů sociálního dialogu, je důležité, aby se na něm rovnocenně podílely ženy.</w:t>
      </w:r>
    </w:p>
    <w:p w:rsidRPr="00DE0919" w:rsidR="00B4781B" w:rsidP="00B4781B" w:rsidRDefault="00B4781B">
      <w:pPr>
        <w:rPr>
          <w:lang w:val="en-GB"/>
        </w:rPr>
      </w:pPr>
    </w:p>
    <w:p w:rsidRPr="00DE0919" w:rsidR="00B4781B" w:rsidP="00B4781B" w:rsidRDefault="00B4781B">
      <w:pPr>
        <w:pStyle w:val="Heading2"/>
      </w:pPr>
      <w:r>
        <w:t>Mladým pracovníkům musí být usnadněn přístup</w:t>
      </w:r>
      <w:r w:rsidR="00B861A7">
        <w:t xml:space="preserve"> k </w:t>
      </w:r>
      <w:r>
        <w:t>informačním technologiím. Hlavním zdrojem jistoty zaměstnání</w:t>
      </w:r>
      <w:r w:rsidR="00B861A7">
        <w:t xml:space="preserve"> v </w:t>
      </w:r>
      <w:r>
        <w:t>digitálním věku se stává celoživotní učení. Je rovněž důležité zohlednit starší pracovníky prostřednictvím podpory vzdělávacích příležitostí</w:t>
      </w:r>
      <w:r w:rsidR="00B861A7">
        <w:t xml:space="preserve"> a </w:t>
      </w:r>
      <w:r>
        <w:t>ochrany před diskriminací na základě věku.</w:t>
      </w:r>
    </w:p>
    <w:p w:rsidRPr="00DE0919" w:rsidR="00B4781B" w:rsidP="00B4781B" w:rsidRDefault="00B4781B">
      <w:pPr>
        <w:pStyle w:val="Heading2"/>
        <w:numPr>
          <w:ilvl w:val="0"/>
          <w:numId w:val="0"/>
        </w:numPr>
        <w:ind w:left="567"/>
        <w:rPr>
          <w:lang w:val="en-GB"/>
        </w:rPr>
      </w:pPr>
    </w:p>
    <w:p w:rsidRPr="00DE0919" w:rsidR="00B4781B" w:rsidP="00B4781B" w:rsidRDefault="00B4781B">
      <w:pPr>
        <w:pStyle w:val="Heading2"/>
      </w:pPr>
      <w:r>
        <w:t>Přínosy práce na dálku závisejí na tom, jak tuto práci zaměstnavatel organizuje. Využívání práce na dálku musí být upraveno kolektivním vyjednáváním, aby se předešlo problémům, které plynou</w:t>
      </w:r>
      <w:r w:rsidR="00B861A7">
        <w:t xml:space="preserve"> z </w:t>
      </w:r>
      <w:r>
        <w:t>mnoha průzkumů.</w:t>
      </w:r>
      <w:r w:rsidRPr="00DE0919">
        <w:rPr>
          <w:rStyle w:val="FootnoteReference"/>
          <w:lang w:val="en-GB"/>
        </w:rPr>
        <w:footnoteReference w:id="43"/>
      </w:r>
      <w:r>
        <w:t xml:space="preserve"> Evropská rámcová dohoda podepsaná</w:t>
      </w:r>
      <w:r w:rsidR="00B861A7">
        <w:t xml:space="preserve"> v </w:t>
      </w:r>
      <w:r>
        <w:t>roce 2002 tyto nové výzvy neumožňuje řešit. EHSV doporučuje vypracovat nové pokyny, které by se zvláště zaměřily na prevenci psychosociálních rizik</w:t>
      </w:r>
      <w:r w:rsidR="00B861A7">
        <w:t xml:space="preserve"> a </w:t>
      </w:r>
      <w:r>
        <w:t>muskuloskeletálních poruch.</w:t>
      </w:r>
    </w:p>
    <w:p w:rsidRPr="00DE0919" w:rsidR="00B4781B" w:rsidP="00B4781B" w:rsidRDefault="00B4781B">
      <w:pPr>
        <w:rPr>
          <w:lang w:val="en-GB"/>
        </w:rPr>
      </w:pPr>
    </w:p>
    <w:p w:rsidRPr="00DE0919" w:rsidR="00B4781B" w:rsidP="00B4781B" w:rsidRDefault="00B4781B">
      <w:pPr>
        <w:pStyle w:val="Heading2"/>
      </w:pPr>
      <w:r>
        <w:t>Je třeba zdůraznit vazby mezi BOZP</w:t>
      </w:r>
      <w:r w:rsidR="00B861A7">
        <w:t xml:space="preserve"> a </w:t>
      </w:r>
      <w:r>
        <w:t>ziskovostí podniku. Sociální dialog může díky svému vlivu na pracovní podmínky</w:t>
      </w:r>
      <w:r w:rsidR="00B861A7">
        <w:t xml:space="preserve"> a </w:t>
      </w:r>
      <w:r>
        <w:t>setrvání</w:t>
      </w:r>
      <w:r w:rsidR="00B861A7">
        <w:t xml:space="preserve"> v </w:t>
      </w:r>
      <w:r>
        <w:t>práci zabránit nákladům spojeným</w:t>
      </w:r>
      <w:r w:rsidR="00B861A7">
        <w:t xml:space="preserve"> s </w:t>
      </w:r>
      <w:r>
        <w:t>pracovními úrazy</w:t>
      </w:r>
      <w:r w:rsidR="00B861A7">
        <w:t xml:space="preserve"> a </w:t>
      </w:r>
      <w:r>
        <w:t>nemocemi</w:t>
      </w:r>
      <w:r w:rsidR="00B861A7">
        <w:t xml:space="preserve"> z </w:t>
      </w:r>
      <w:r>
        <w:t>povolání. Jedná se</w:t>
      </w:r>
      <w:r w:rsidR="00B861A7">
        <w:t xml:space="preserve"> o </w:t>
      </w:r>
      <w:r>
        <w:t>investici, jejíž výnosy převyšují náklady.</w:t>
      </w:r>
      <w:r w:rsidRPr="00DE0919">
        <w:rPr>
          <w:rStyle w:val="FootnoteReference"/>
          <w:lang w:val="en-GB"/>
        </w:rPr>
        <w:footnoteReference w:id="44"/>
      </w:r>
    </w:p>
    <w:p w:rsidRPr="00DE0919" w:rsidR="00B4781B" w:rsidP="00B4781B" w:rsidRDefault="00B4781B">
      <w:pPr>
        <w:ind w:left="567" w:hanging="567"/>
        <w:rPr>
          <w:lang w:val="en-GB"/>
        </w:rPr>
      </w:pPr>
    </w:p>
    <w:p w:rsidRPr="00DE0919" w:rsidR="00B4781B" w:rsidP="00B4781B" w:rsidRDefault="00B4781B">
      <w:pPr>
        <w:pStyle w:val="Heading2"/>
      </w:pPr>
      <w:r>
        <w:t>Je třeba rozvíjet kulturu prevence prostřednictvím odborné přípravy jednotlivých subjektů sociálního dialogu, zvyšování povědomí</w:t>
      </w:r>
      <w:r w:rsidR="00B861A7">
        <w:t xml:space="preserve"> o </w:t>
      </w:r>
      <w:r>
        <w:t>nově vznikajících rizicích</w:t>
      </w:r>
      <w:r w:rsidR="00B861A7">
        <w:t xml:space="preserve"> a </w:t>
      </w:r>
      <w:r>
        <w:t>posilování</w:t>
      </w:r>
      <w:r w:rsidR="00B861A7">
        <w:t xml:space="preserve"> a </w:t>
      </w:r>
      <w:r>
        <w:t>šíření zdrojů, které jsou</w:t>
      </w:r>
      <w:r w:rsidR="00B861A7">
        <w:t xml:space="preserve"> k </w:t>
      </w:r>
      <w:r>
        <w:t>dispozici. EHSV</w:t>
      </w:r>
      <w:r w:rsidR="00B861A7">
        <w:t xml:space="preserve"> v </w:t>
      </w:r>
      <w:r>
        <w:t>této souvislosti vyzývá</w:t>
      </w:r>
      <w:r w:rsidR="00B861A7">
        <w:t xml:space="preserve"> k </w:t>
      </w:r>
      <w:r>
        <w:t>uvolnění finančních prostředků</w:t>
      </w:r>
      <w:r w:rsidR="00B861A7">
        <w:t xml:space="preserve"> z </w:t>
      </w:r>
      <w:r>
        <w:t>plánu na podporu oživení.</w:t>
      </w:r>
    </w:p>
    <w:p w:rsidRPr="00DE0919" w:rsidR="00B4781B" w:rsidP="00B4781B" w:rsidRDefault="00B4781B">
      <w:pPr>
        <w:rPr>
          <w:lang w:val="en-GB"/>
        </w:rPr>
      </w:pPr>
    </w:p>
    <w:p w:rsidRPr="00DE0919" w:rsidR="00B4781B" w:rsidP="00B4781B" w:rsidRDefault="00B4781B">
      <w:r>
        <w:t>V Bruselu dne 2</w:t>
      </w:r>
      <w:r w:rsidR="00B861A7">
        <w:t>0. </w:t>
      </w:r>
      <w:r>
        <w:t>ledna 2022</w:t>
      </w:r>
    </w:p>
    <w:p w:rsidRPr="00DE0919" w:rsidR="00B4781B" w:rsidP="004A791C" w:rsidRDefault="00B4781B">
      <w:pPr>
        <w:rPr>
          <w:lang w:val="en-GB"/>
        </w:rPr>
      </w:pPr>
    </w:p>
    <w:p w:rsidRPr="00DE0919" w:rsidR="00B4781B" w:rsidP="00B4781B" w:rsidRDefault="00B4781B">
      <w:pPr>
        <w:jc w:val="left"/>
        <w:rPr>
          <w:lang w:val="en-GB"/>
        </w:rPr>
      </w:pPr>
    </w:p>
    <w:p w:rsidRPr="00DE0919" w:rsidR="00B4781B" w:rsidP="00B4781B" w:rsidRDefault="00B4781B">
      <w:pPr>
        <w:jc w:val="left"/>
        <w:rPr>
          <w:lang w:val="en-GB"/>
        </w:rPr>
      </w:pPr>
    </w:p>
    <w:p w:rsidRPr="00DE0919" w:rsidR="00B4781B" w:rsidP="00B4781B" w:rsidRDefault="00B4781B">
      <w:pPr>
        <w:jc w:val="left"/>
        <w:rPr>
          <w:lang w:val="en-GB"/>
        </w:rPr>
      </w:pPr>
    </w:p>
    <w:p w:rsidRPr="00DE0919" w:rsidR="00B4781B" w:rsidP="00BB7D25" w:rsidRDefault="00F86B0F">
      <w:pPr>
        <w:jc w:val="left"/>
      </w:pPr>
      <w:r>
        <w:t>Christa SCHWENG</w:t>
      </w:r>
      <w:r>
        <w:br/>
        <w:t>předsedkyně Evropského hospodářského</w:t>
      </w:r>
      <w:r w:rsidR="00B861A7">
        <w:t xml:space="preserve"> a </w:t>
      </w:r>
      <w:r>
        <w:t>sociálního výboru</w:t>
      </w:r>
    </w:p>
    <w:p w:rsidRPr="00DE0919" w:rsidR="00B4781B" w:rsidP="00B4781B" w:rsidRDefault="00B4781B">
      <w:pPr>
        <w:jc w:val="left"/>
        <w:rPr>
          <w:lang w:val="en-GB"/>
        </w:rPr>
      </w:pPr>
    </w:p>
    <w:p w:rsidRPr="00DE0919" w:rsidR="00B4781B" w:rsidP="00B4781B" w:rsidRDefault="00B4781B">
      <w:pPr>
        <w:jc w:val="center"/>
      </w:pPr>
      <w:r>
        <w:t>*</w:t>
      </w:r>
    </w:p>
    <w:p w:rsidRPr="00DE0919" w:rsidR="00B4781B" w:rsidP="00B4781B" w:rsidRDefault="00B4781B">
      <w:pPr>
        <w:jc w:val="center"/>
        <w:rPr>
          <w:lang w:val="en-GB"/>
        </w:rPr>
      </w:pPr>
    </w:p>
    <w:p w:rsidRPr="00DE0919" w:rsidR="00B4781B" w:rsidP="00B4781B" w:rsidRDefault="00B4781B">
      <w:pPr>
        <w:jc w:val="center"/>
      </w:pPr>
      <w:r>
        <w:t>*</w:t>
      </w:r>
      <w:r>
        <w:tab/>
        <w:t>*</w:t>
      </w:r>
    </w:p>
    <w:p w:rsidRPr="00DE0919" w:rsidR="00B4781B" w:rsidP="00B4781B" w:rsidRDefault="00B4781B">
      <w:pPr>
        <w:jc w:val="center"/>
        <w:rPr>
          <w:lang w:val="en-GB"/>
        </w:rPr>
      </w:pPr>
    </w:p>
    <w:p w:rsidRPr="00DE0919" w:rsidR="00B4781B" w:rsidP="00B4781B" w:rsidRDefault="00B4781B">
      <w:pPr>
        <w:spacing w:after="120"/>
      </w:pPr>
      <w:r>
        <w:rPr>
          <w:b/>
        </w:rPr>
        <w:t>Pozn.:</w:t>
      </w:r>
      <w:r>
        <w:t xml:space="preserve"> Následuje příloha.</w:t>
      </w:r>
    </w:p>
    <w:p w:rsidRPr="00DE0919" w:rsidR="00B4781B" w:rsidP="00B4781B" w:rsidRDefault="00B4781B">
      <w:pPr>
        <w:spacing w:line="240" w:lineRule="auto"/>
        <w:jc w:val="left"/>
        <w:rPr>
          <w:b/>
        </w:rPr>
      </w:pPr>
      <w:r>
        <w:br w:type="page"/>
      </w:r>
    </w:p>
    <w:p w:rsidRPr="00DE0919" w:rsidR="00B4781B" w:rsidP="00B4781B" w:rsidRDefault="00B4781B">
      <w:pPr>
        <w:spacing w:line="240" w:lineRule="auto"/>
        <w:jc w:val="center"/>
      </w:pPr>
      <w:r>
        <w:rPr>
          <w:b/>
        </w:rPr>
        <w:lastRenderedPageBreak/>
        <w:t>PŘÍLOHA ke STANOVISKU</w:t>
      </w:r>
      <w:r>
        <w:br/>
        <w:t>Evropského hospodářského</w:t>
      </w:r>
      <w:r w:rsidR="00B861A7">
        <w:t xml:space="preserve"> a </w:t>
      </w:r>
      <w:r>
        <w:t>sociálního výboru</w:t>
      </w:r>
    </w:p>
    <w:p w:rsidRPr="00DE0919" w:rsidR="00B4781B" w:rsidP="00B4781B" w:rsidRDefault="00B4781B">
      <w:pPr>
        <w:jc w:val="left"/>
        <w:rPr>
          <w:lang w:val="en-GB"/>
        </w:rPr>
      </w:pPr>
    </w:p>
    <w:p w:rsidRPr="00DE0919" w:rsidR="00B4781B" w:rsidP="00B4781B" w:rsidRDefault="00B4781B">
      <w:pPr>
        <w:jc w:val="left"/>
      </w:pPr>
      <w:r>
        <w:t>Následující pozměňovací návrhy byly</w:t>
      </w:r>
      <w:r w:rsidR="00B861A7">
        <w:t xml:space="preserve"> v </w:t>
      </w:r>
      <w:r>
        <w:t>průběhu jednání zamítnuty, získaly však nejméně čtvrtinu odevzdaných hlasů (</w:t>
      </w:r>
      <w:r w:rsidR="00B861A7">
        <w:t>čl. </w:t>
      </w:r>
      <w:r>
        <w:t xml:space="preserve">59 </w:t>
      </w:r>
      <w:r w:rsidR="00B861A7">
        <w:t>odst. </w:t>
      </w:r>
      <w:r>
        <w:t>3 jednacího řádu):</w:t>
      </w:r>
    </w:p>
    <w:p w:rsidRPr="00DE0919" w:rsidR="00436007" w:rsidP="00B4781B" w:rsidRDefault="00436007">
      <w:pPr>
        <w:jc w:val="left"/>
        <w:rPr>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007C363F" w:rsidP="007C363F" w:rsidRDefault="007C363F">
            <w:pPr>
              <w:rPr>
                <w:b/>
                <w:bCs/>
                <w:sz w:val="32"/>
                <w:szCs w:val="32"/>
              </w:rPr>
            </w:pPr>
            <w:r>
              <w:rPr>
                <w:b/>
                <w:sz w:val="32"/>
              </w:rPr>
              <w:t>POZMĚŇOVACÍ NÁVRH 2</w:t>
            </w:r>
          </w:p>
          <w:p w:rsidRPr="00EF05D8" w:rsidR="007A2796" w:rsidP="007C363F"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C363F" w:rsidRDefault="007A2796">
            <w:pPr>
              <w:rPr>
                <w:b/>
                <w:bCs/>
                <w:lang w:val="en-GB"/>
              </w:rPr>
            </w:pPr>
          </w:p>
          <w:p w:rsidRPr="00DE0919" w:rsidR="007C363F" w:rsidP="007C363F" w:rsidRDefault="007C363F">
            <w:pPr>
              <w:rPr>
                <w:b/>
                <w:bCs/>
              </w:rPr>
            </w:pPr>
            <w:r>
              <w:rPr>
                <w:b/>
              </w:rPr>
              <w:t>SOC/703</w:t>
            </w:r>
          </w:p>
          <w:p w:rsidRPr="00DE0919" w:rsidR="007C363F" w:rsidP="007C363F" w:rsidRDefault="007C363F">
            <w:pPr>
              <w:rPr>
                <w:b/>
                <w:bCs/>
              </w:rPr>
            </w:pPr>
            <w:r>
              <w:rPr>
                <w:b/>
              </w:rPr>
              <w:t>Sociální dialog jako nástroj bezpečnosti</w:t>
            </w:r>
            <w:r w:rsidR="00B861A7">
              <w:rPr>
                <w:b/>
              </w:rPr>
              <w:t xml:space="preserve"> a </w:t>
            </w:r>
            <w:r>
              <w:rPr>
                <w:b/>
              </w:rPr>
              <w:t>ochrany zdraví při práci</w:t>
            </w:r>
          </w:p>
          <w:p w:rsidRPr="00DE0919" w:rsidR="007C363F" w:rsidP="007C363F" w:rsidRDefault="007C363F">
            <w:pPr>
              <w:rPr>
                <w:b/>
                <w:bCs/>
                <w:lang w:val="en-GB"/>
              </w:rPr>
            </w:pPr>
          </w:p>
          <w:p w:rsidRPr="00DE0919" w:rsidR="007C363F" w:rsidP="007C363F" w:rsidRDefault="007C363F">
            <w:pPr>
              <w:rPr>
                <w:b/>
                <w:bCs/>
              </w:rPr>
            </w:pPr>
            <w:r>
              <w:rPr>
                <w:b/>
              </w:rPr>
              <w:t>Odstavec 3.2.1.3</w:t>
            </w:r>
          </w:p>
          <w:p w:rsidRPr="00DE0919" w:rsidR="007C363F" w:rsidP="007C363F" w:rsidRDefault="007C363F">
            <w:pPr>
              <w:rPr>
                <w:b/>
                <w:bCs/>
                <w:lang w:val="en-GB"/>
              </w:rPr>
            </w:pPr>
          </w:p>
          <w:p w:rsidRPr="00DE0919" w:rsidR="007C363F" w:rsidP="007C363F" w:rsidRDefault="007C363F">
            <w:pPr>
              <w:rPr>
                <w:b/>
                <w:bCs/>
              </w:rPr>
            </w:pPr>
            <w:r>
              <w:rPr>
                <w:b/>
              </w:rPr>
              <w:t>Změnit:</w:t>
            </w:r>
          </w:p>
        </w:tc>
        <w:tc>
          <w:tcPr>
            <w:tcW w:w="2174" w:type="pct"/>
            <w:hideMark/>
          </w:tcPr>
          <w:p w:rsidRPr="00DE0919" w:rsidR="007C363F" w:rsidP="007C363F" w:rsidRDefault="007C363F">
            <w:pPr>
              <w:jc w:val="left"/>
              <w:rPr>
                <w:lang w:val="en-GB"/>
              </w:rPr>
            </w:pPr>
          </w:p>
          <w:p w:rsidRPr="00DE0919" w:rsidR="007C363F" w:rsidP="007C363F" w:rsidRDefault="007C363F">
            <w:pPr>
              <w:rPr>
                <w:lang w:val="en-GB"/>
              </w:rPr>
            </w:pPr>
          </w:p>
        </w:tc>
      </w:tr>
    </w:tbl>
    <w:p w:rsidRPr="00B861A7" w:rsidR="007C363F" w:rsidP="007C363F" w:rsidRDefault="007C363F">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B861A7" w:rsidR="00CA6B3D">
        <w:tc>
          <w:tcPr>
            <w:tcW w:w="2500" w:type="pct"/>
            <w:tcBorders>
              <w:top w:val="single" w:color="auto" w:sz="4" w:space="0"/>
              <w:left w:val="single" w:color="auto" w:sz="4" w:space="0"/>
              <w:bottom w:val="single" w:color="auto" w:sz="4" w:space="0"/>
              <w:right w:val="single" w:color="auto" w:sz="4" w:space="0"/>
            </w:tcBorders>
            <w:hideMark/>
          </w:tcPr>
          <w:p w:rsidRPr="00B861A7" w:rsidR="007C363F" w:rsidP="007C363F" w:rsidRDefault="007C363F">
            <w:pPr>
              <w:jc w:val="center"/>
              <w:rPr>
                <w:b/>
                <w:bCs/>
                <w:i/>
                <w:sz w:val="22"/>
                <w:szCs w:val="22"/>
              </w:rPr>
            </w:pPr>
            <w:r w:rsidRPr="00B861A7">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B861A7" w:rsidR="007C363F" w:rsidP="007C363F" w:rsidRDefault="007C363F">
            <w:pPr>
              <w:jc w:val="center"/>
              <w:rPr>
                <w:b/>
                <w:bCs/>
                <w:i/>
                <w:sz w:val="22"/>
                <w:szCs w:val="22"/>
              </w:rPr>
            </w:pPr>
            <w:r w:rsidRPr="00B861A7">
              <w:rPr>
                <w:b/>
                <w:i/>
                <w:sz w:val="22"/>
                <w:szCs w:val="22"/>
              </w:rPr>
              <w:t>Pozměňovací návrh</w:t>
            </w:r>
          </w:p>
        </w:tc>
      </w:tr>
      <w:tr w:rsidRPr="00B861A7" w:rsidR="00CA6B3D">
        <w:tc>
          <w:tcPr>
            <w:tcW w:w="2500" w:type="pct"/>
            <w:tcBorders>
              <w:top w:val="single" w:color="auto" w:sz="4" w:space="0"/>
              <w:left w:val="single" w:color="auto" w:sz="4" w:space="0"/>
              <w:bottom w:val="single" w:color="auto" w:sz="4" w:space="0"/>
              <w:right w:val="single" w:color="auto" w:sz="4" w:space="0"/>
            </w:tcBorders>
            <w:hideMark/>
          </w:tcPr>
          <w:p w:rsidRPr="00B861A7" w:rsidR="007C363F" w:rsidP="007C363F" w:rsidRDefault="007C363F">
            <w:pPr>
              <w:rPr>
                <w:sz w:val="22"/>
                <w:szCs w:val="22"/>
              </w:rPr>
            </w:pPr>
            <w:r w:rsidRPr="00B861A7">
              <w:rPr>
                <w:sz w:val="22"/>
                <w:szCs w:val="22"/>
              </w:rPr>
              <w:t>I když základní normou zůstává smlouva na dobu neurčitou, jsme svědky nárůstu takzvaných „flexibilních“ nebo „nestandardních“ forem zaměstnání, jako je práce na zavolanou</w:t>
            </w:r>
            <w:r w:rsidRPr="00B861A7" w:rsidR="00B861A7">
              <w:rPr>
                <w:sz w:val="22"/>
                <w:szCs w:val="22"/>
              </w:rPr>
              <w:t xml:space="preserve"> a </w:t>
            </w:r>
            <w:r w:rsidRPr="00B861A7">
              <w:rPr>
                <w:sz w:val="22"/>
                <w:szCs w:val="22"/>
              </w:rPr>
              <w:t>práce prostřednictvím platforem.</w:t>
            </w:r>
            <w:r w:rsidRPr="00B861A7">
              <w:rPr>
                <w:b/>
                <w:i/>
                <w:sz w:val="22"/>
                <w:szCs w:val="22"/>
              </w:rPr>
              <w:t xml:space="preserve"> Vzhledem</w:t>
            </w:r>
            <w:r w:rsidRPr="00B861A7" w:rsidR="00B861A7">
              <w:rPr>
                <w:b/>
                <w:i/>
                <w:sz w:val="22"/>
                <w:szCs w:val="22"/>
              </w:rPr>
              <w:t xml:space="preserve"> k </w:t>
            </w:r>
            <w:r w:rsidRPr="00B861A7">
              <w:rPr>
                <w:b/>
                <w:i/>
                <w:sz w:val="22"/>
                <w:szCs w:val="22"/>
              </w:rPr>
              <w:t>tomu, že tito pracovníci mají malý vliv na způsob výkonu své práce, setkávají se častěji se špatnými pracovními podmínkami (nepohodlná poloha, příliš vysoké tempo, práce pod vysokým tlakem či nedostatečná samostatnost</w:t>
            </w:r>
            <w:r w:rsidRPr="00B861A7" w:rsidR="00B861A7">
              <w:rPr>
                <w:b/>
                <w:i/>
                <w:sz w:val="22"/>
                <w:szCs w:val="22"/>
              </w:rPr>
              <w:t xml:space="preserve"> a </w:t>
            </w:r>
            <w:r w:rsidRPr="00B861A7">
              <w:rPr>
                <w:b/>
                <w:i/>
                <w:sz w:val="22"/>
                <w:szCs w:val="22"/>
              </w:rPr>
              <w:t>rozmanitost úkolů)</w:t>
            </w:r>
            <w:r w:rsidRPr="00B861A7">
              <w:rPr>
                <w:sz w:val="22"/>
                <w:szCs w:val="22"/>
              </w:rPr>
              <w:t>.[1]</w:t>
            </w:r>
          </w:p>
          <w:p w:rsidRPr="00B861A7" w:rsidR="007C363F" w:rsidP="007C363F" w:rsidRDefault="007C363F">
            <w:pPr>
              <w:rPr>
                <w:sz w:val="22"/>
                <w:szCs w:val="22"/>
              </w:rPr>
            </w:pPr>
            <w:r w:rsidRPr="00B861A7">
              <w:rPr>
                <w:sz w:val="22"/>
                <w:szCs w:val="22"/>
              </w:rPr>
              <w:t xml:space="preserve">[1] </w:t>
            </w:r>
            <w:r w:rsidRPr="00B861A7">
              <w:rPr>
                <w:b/>
                <w:i/>
                <w:sz w:val="22"/>
                <w:szCs w:val="22"/>
              </w:rPr>
              <w:t>Bérastégui P. (2021), Exposure to Psychosocial Risk Factors in the Gig Economy:</w:t>
            </w:r>
            <w:r w:rsidRPr="00B861A7" w:rsidR="00B861A7">
              <w:rPr>
                <w:b/>
                <w:i/>
                <w:sz w:val="22"/>
                <w:szCs w:val="22"/>
              </w:rPr>
              <w:t xml:space="preserve"> A </w:t>
            </w:r>
            <w:r w:rsidRPr="00B861A7">
              <w:rPr>
                <w:b/>
                <w:i/>
                <w:sz w:val="22"/>
                <w:szCs w:val="22"/>
              </w:rPr>
              <w:t>Systematic Review (Vystavení psychosociálním rizikovým faktorům</w:t>
            </w:r>
            <w:r w:rsidRPr="00B861A7" w:rsidR="00B861A7">
              <w:rPr>
                <w:b/>
                <w:i/>
                <w:sz w:val="22"/>
                <w:szCs w:val="22"/>
              </w:rPr>
              <w:t xml:space="preserve"> v </w:t>
            </w:r>
            <w:r w:rsidRPr="00B861A7">
              <w:rPr>
                <w:b/>
                <w:i/>
                <w:sz w:val="22"/>
                <w:szCs w:val="22"/>
              </w:rPr>
              <w:t>zakázkové ekonomice: systematický přehled)</w:t>
            </w:r>
            <w:r w:rsidRPr="00B861A7">
              <w:rPr>
                <w:sz w:val="22"/>
                <w:szCs w:val="22"/>
              </w:rPr>
              <w:t>,</w:t>
            </w:r>
            <w:r w:rsidRPr="00B861A7">
              <w:rPr>
                <w:b/>
                <w:i/>
                <w:sz w:val="22"/>
                <w:szCs w:val="22"/>
              </w:rPr>
              <w:t xml:space="preserve"> zpráva ETUI</w:t>
            </w:r>
            <w:r w:rsidRPr="00B861A7">
              <w:rPr>
                <w:sz w:val="22"/>
                <w:szCs w:val="22"/>
              </w:rPr>
              <w:t xml:space="preserve"> 2021.</w:t>
            </w:r>
            <w:r w:rsidRPr="00B861A7">
              <w:rPr>
                <w:b/>
                <w:i/>
                <w:sz w:val="22"/>
                <w:szCs w:val="22"/>
              </w:rPr>
              <w:t>01</w:t>
            </w:r>
            <w:r w:rsidRPr="00B861A7">
              <w:rPr>
                <w:sz w:val="22"/>
                <w:szCs w:val="22"/>
              </w:rPr>
              <w:t>.</w:t>
            </w:r>
          </w:p>
        </w:tc>
        <w:tc>
          <w:tcPr>
            <w:tcW w:w="2500" w:type="pct"/>
            <w:tcBorders>
              <w:top w:val="single" w:color="auto" w:sz="4" w:space="0"/>
              <w:left w:val="single" w:color="auto" w:sz="4" w:space="0"/>
              <w:bottom w:val="single" w:color="auto" w:sz="4" w:space="0"/>
              <w:right w:val="single" w:color="auto" w:sz="4" w:space="0"/>
            </w:tcBorders>
            <w:hideMark/>
          </w:tcPr>
          <w:p w:rsidRPr="00B861A7" w:rsidR="007C363F" w:rsidP="007C363F" w:rsidRDefault="007C363F">
            <w:pPr>
              <w:rPr>
                <w:sz w:val="22"/>
                <w:szCs w:val="22"/>
              </w:rPr>
            </w:pPr>
            <w:r w:rsidRPr="00B861A7">
              <w:rPr>
                <w:sz w:val="22"/>
                <w:szCs w:val="22"/>
              </w:rPr>
              <w:t>I když základní normou zůstává smlouva na dobu neurčitou, jsme svědky nárůstu takzvaných „flexibilních“ nebo „nestandardních“ forem zaměstnání, jako je práce na zavolanou</w:t>
            </w:r>
            <w:r w:rsidRPr="00B861A7" w:rsidR="00B861A7">
              <w:rPr>
                <w:sz w:val="22"/>
                <w:szCs w:val="22"/>
              </w:rPr>
              <w:t xml:space="preserve"> a </w:t>
            </w:r>
            <w:r w:rsidRPr="00B861A7">
              <w:rPr>
                <w:sz w:val="22"/>
                <w:szCs w:val="22"/>
              </w:rPr>
              <w:t>práce prostřednictvím platforem.</w:t>
            </w:r>
            <w:r w:rsidRPr="00B861A7">
              <w:rPr>
                <w:b/>
                <w:i/>
                <w:sz w:val="22"/>
                <w:szCs w:val="22"/>
              </w:rPr>
              <w:t xml:space="preserve"> Práce na dálku obnáší určitá rizika</w:t>
            </w:r>
            <w:r w:rsidRPr="00B861A7" w:rsidR="00B861A7">
              <w:rPr>
                <w:b/>
                <w:i/>
                <w:sz w:val="22"/>
                <w:szCs w:val="22"/>
              </w:rPr>
              <w:t xml:space="preserve"> a </w:t>
            </w:r>
            <w:r w:rsidRPr="00B861A7">
              <w:rPr>
                <w:b/>
                <w:i/>
                <w:sz w:val="22"/>
                <w:szCs w:val="22"/>
              </w:rPr>
              <w:t>případné obtíže spojené</w:t>
            </w:r>
            <w:r w:rsidRPr="00B861A7" w:rsidR="00B861A7">
              <w:rPr>
                <w:b/>
                <w:i/>
                <w:sz w:val="22"/>
                <w:szCs w:val="22"/>
              </w:rPr>
              <w:t xml:space="preserve"> s </w:t>
            </w:r>
            <w:r w:rsidRPr="00B861A7">
              <w:rPr>
                <w:b/>
                <w:i/>
                <w:sz w:val="22"/>
                <w:szCs w:val="22"/>
              </w:rPr>
              <w:t>tím, že se pracovník stane</w:t>
            </w:r>
            <w:r w:rsidRPr="00B861A7" w:rsidR="00B861A7">
              <w:rPr>
                <w:b/>
                <w:i/>
                <w:sz w:val="22"/>
                <w:szCs w:val="22"/>
              </w:rPr>
              <w:t xml:space="preserve"> v </w:t>
            </w:r>
            <w:r w:rsidRPr="00B861A7">
              <w:rPr>
                <w:b/>
                <w:i/>
                <w:sz w:val="22"/>
                <w:szCs w:val="22"/>
              </w:rPr>
              <w:t>pracovním prostředí neviditelným,</w:t>
            </w:r>
            <w:r w:rsidRPr="00B861A7" w:rsidR="00B861A7">
              <w:rPr>
                <w:b/>
                <w:i/>
                <w:sz w:val="22"/>
                <w:szCs w:val="22"/>
              </w:rPr>
              <w:t xml:space="preserve"> s </w:t>
            </w:r>
            <w:r w:rsidRPr="00B861A7">
              <w:rPr>
                <w:b/>
                <w:i/>
                <w:sz w:val="22"/>
                <w:szCs w:val="22"/>
              </w:rPr>
              <w:t>nedostatkem formálních</w:t>
            </w:r>
            <w:r w:rsidRPr="00B861A7" w:rsidR="00B861A7">
              <w:rPr>
                <w:b/>
                <w:i/>
                <w:sz w:val="22"/>
                <w:szCs w:val="22"/>
              </w:rPr>
              <w:t xml:space="preserve"> a </w:t>
            </w:r>
            <w:r w:rsidRPr="00B861A7">
              <w:rPr>
                <w:b/>
                <w:i/>
                <w:sz w:val="22"/>
                <w:szCs w:val="22"/>
              </w:rPr>
              <w:t>neformálních podpůrných struktur, osobních kontaktů</w:t>
            </w:r>
            <w:r w:rsidRPr="00B861A7" w:rsidR="00B861A7">
              <w:rPr>
                <w:b/>
                <w:i/>
                <w:sz w:val="22"/>
                <w:szCs w:val="22"/>
              </w:rPr>
              <w:t xml:space="preserve"> s </w:t>
            </w:r>
            <w:r w:rsidRPr="00B861A7">
              <w:rPr>
                <w:b/>
                <w:i/>
                <w:sz w:val="22"/>
                <w:szCs w:val="22"/>
              </w:rPr>
              <w:t>kolegy</w:t>
            </w:r>
            <w:r w:rsidRPr="00B861A7" w:rsidR="00B861A7">
              <w:rPr>
                <w:b/>
                <w:i/>
                <w:sz w:val="22"/>
                <w:szCs w:val="22"/>
              </w:rPr>
              <w:t xml:space="preserve"> a </w:t>
            </w:r>
            <w:r w:rsidRPr="00B861A7">
              <w:rPr>
                <w:b/>
                <w:i/>
                <w:sz w:val="22"/>
                <w:szCs w:val="22"/>
              </w:rPr>
              <w:t>přístupu</w:t>
            </w:r>
            <w:r w:rsidRPr="00B861A7" w:rsidR="00B861A7">
              <w:rPr>
                <w:b/>
                <w:i/>
                <w:sz w:val="22"/>
                <w:szCs w:val="22"/>
              </w:rPr>
              <w:t xml:space="preserve"> k </w:t>
            </w:r>
            <w:r w:rsidRPr="00B861A7">
              <w:rPr>
                <w:b/>
                <w:i/>
                <w:sz w:val="22"/>
                <w:szCs w:val="22"/>
              </w:rPr>
              <w:t>informacím, možností</w:t>
            </w:r>
            <w:r w:rsidRPr="00B861A7" w:rsidR="00B861A7">
              <w:rPr>
                <w:b/>
                <w:i/>
                <w:sz w:val="22"/>
                <w:szCs w:val="22"/>
              </w:rPr>
              <w:t xml:space="preserve"> k </w:t>
            </w:r>
            <w:r w:rsidRPr="00B861A7">
              <w:rPr>
                <w:b/>
                <w:i/>
                <w:sz w:val="22"/>
                <w:szCs w:val="22"/>
              </w:rPr>
              <w:t>povýšení</w:t>
            </w:r>
            <w:r w:rsidRPr="00B861A7" w:rsidR="00B861A7">
              <w:rPr>
                <w:b/>
                <w:i/>
                <w:sz w:val="22"/>
                <w:szCs w:val="22"/>
              </w:rPr>
              <w:t xml:space="preserve"> a </w:t>
            </w:r>
            <w:r w:rsidRPr="00B861A7">
              <w:rPr>
                <w:b/>
                <w:i/>
                <w:sz w:val="22"/>
                <w:szCs w:val="22"/>
              </w:rPr>
              <w:t>odborné přípravě, jakož</w:t>
            </w:r>
            <w:r w:rsidRPr="00B861A7" w:rsidR="00B861A7">
              <w:rPr>
                <w:b/>
                <w:i/>
                <w:sz w:val="22"/>
                <w:szCs w:val="22"/>
              </w:rPr>
              <w:t xml:space="preserve"> i s </w:t>
            </w:r>
            <w:r w:rsidRPr="00B861A7">
              <w:rPr>
                <w:b/>
                <w:i/>
                <w:sz w:val="22"/>
                <w:szCs w:val="22"/>
              </w:rPr>
              <w:t>možným zhoršením genderových nerovností</w:t>
            </w:r>
            <w:r w:rsidRPr="00B861A7" w:rsidR="00B861A7">
              <w:rPr>
                <w:b/>
                <w:i/>
                <w:sz w:val="22"/>
                <w:szCs w:val="22"/>
              </w:rPr>
              <w:t xml:space="preserve"> a </w:t>
            </w:r>
            <w:r w:rsidRPr="00B861A7">
              <w:rPr>
                <w:b/>
                <w:i/>
                <w:sz w:val="22"/>
                <w:szCs w:val="22"/>
              </w:rPr>
              <w:t>zvýšeným rizikem násilí</w:t>
            </w:r>
            <w:r w:rsidRPr="00B861A7" w:rsidR="00B861A7">
              <w:rPr>
                <w:b/>
                <w:i/>
                <w:sz w:val="22"/>
                <w:szCs w:val="22"/>
              </w:rPr>
              <w:t xml:space="preserve"> a </w:t>
            </w:r>
            <w:r w:rsidRPr="00B861A7">
              <w:rPr>
                <w:b/>
                <w:i/>
                <w:sz w:val="22"/>
                <w:szCs w:val="22"/>
              </w:rPr>
              <w:t>obtěžování</w:t>
            </w:r>
            <w:r w:rsidRPr="00B861A7">
              <w:rPr>
                <w:sz w:val="22"/>
                <w:szCs w:val="22"/>
              </w:rPr>
              <w:t>[1]</w:t>
            </w:r>
            <w:r w:rsidRPr="00B861A7">
              <w:rPr>
                <w:b/>
                <w:i/>
                <w:sz w:val="22"/>
                <w:szCs w:val="22"/>
              </w:rPr>
              <w:t>. Těmi je třeba se dále zabývat, aby byla pro tyto pracovníky zajištěna BOZP.</w:t>
            </w:r>
          </w:p>
          <w:p w:rsidRPr="00B861A7" w:rsidR="007C363F" w:rsidP="007C363F" w:rsidRDefault="007C363F">
            <w:pPr>
              <w:rPr>
                <w:sz w:val="22"/>
                <w:szCs w:val="22"/>
              </w:rPr>
            </w:pPr>
            <w:r w:rsidRPr="00B861A7">
              <w:rPr>
                <w:sz w:val="22"/>
                <w:szCs w:val="22"/>
              </w:rPr>
              <w:t xml:space="preserve">[1] </w:t>
            </w:r>
            <w:r w:rsidRPr="00B861A7">
              <w:rPr>
                <w:b/>
                <w:i/>
                <w:sz w:val="22"/>
                <w:szCs w:val="22"/>
              </w:rPr>
              <w:t>Úř. věst. C 220</w:t>
            </w:r>
            <w:r w:rsidRPr="00B861A7">
              <w:rPr>
                <w:sz w:val="22"/>
                <w:szCs w:val="22"/>
              </w:rPr>
              <w:t>,</w:t>
            </w:r>
            <w:r w:rsidRPr="00B861A7">
              <w:rPr>
                <w:b/>
                <w:i/>
                <w:sz w:val="22"/>
                <w:szCs w:val="22"/>
              </w:rPr>
              <w:t xml:space="preserve"> 9</w:t>
            </w:r>
            <w:r w:rsidRPr="00B861A7">
              <w:rPr>
                <w:sz w:val="22"/>
                <w:szCs w:val="22"/>
              </w:rPr>
              <w:t>.</w:t>
            </w:r>
            <w:r w:rsidRPr="00B861A7" w:rsidR="00B861A7">
              <w:rPr>
                <w:b/>
                <w:i/>
                <w:sz w:val="22"/>
                <w:szCs w:val="22"/>
              </w:rPr>
              <w:t>6. </w:t>
            </w:r>
            <w:r w:rsidRPr="00B861A7">
              <w:rPr>
                <w:sz w:val="22"/>
                <w:szCs w:val="22"/>
              </w:rPr>
              <w:t>2021</w:t>
            </w:r>
            <w:r w:rsidRPr="00B861A7">
              <w:rPr>
                <w:b/>
                <w:i/>
                <w:sz w:val="22"/>
                <w:szCs w:val="22"/>
              </w:rPr>
              <w:t>, s</w:t>
            </w:r>
            <w:r w:rsidRPr="00B861A7">
              <w:rPr>
                <w:sz w:val="22"/>
                <w:szCs w:val="22"/>
              </w:rPr>
              <w:t>.</w:t>
            </w:r>
            <w:r w:rsidRPr="00B861A7">
              <w:rPr>
                <w:b/>
                <w:i/>
                <w:sz w:val="22"/>
                <w:szCs w:val="22"/>
              </w:rPr>
              <w:t xml:space="preserve"> 13-25</w:t>
            </w:r>
            <w:r w:rsidRPr="00B861A7">
              <w:rPr>
                <w:sz w:val="22"/>
                <w:szCs w:val="22"/>
              </w:rPr>
              <w:t>.</w:t>
            </w:r>
          </w:p>
        </w:tc>
      </w:tr>
    </w:tbl>
    <w:p w:rsidRPr="00B861A7" w:rsidR="007C363F" w:rsidP="007C363F" w:rsidRDefault="007C363F">
      <w:pPr>
        <w:jc w:val="center"/>
        <w:rPr>
          <w:lang w:val="en-GB"/>
        </w:rPr>
      </w:pPr>
    </w:p>
    <w:tbl>
      <w:tblPr>
        <w:tblStyle w:val="TableGrid"/>
        <w:tblW w:w="5000" w:type="pct"/>
        <w:tblLook w:val="01E0" w:firstRow="1" w:lastRow="1" w:firstColumn="1" w:lastColumn="1" w:noHBand="0" w:noVBand="0"/>
      </w:tblPr>
      <w:tblGrid>
        <w:gridCol w:w="9287"/>
      </w:tblGrid>
      <w:tr w:rsidRPr="00B861A7" w:rsidR="00CA6B3D">
        <w:tc>
          <w:tcPr>
            <w:tcW w:w="5000" w:type="pct"/>
          </w:tcPr>
          <w:p w:rsidRPr="00B861A7" w:rsidR="007C363F" w:rsidP="007C363F" w:rsidRDefault="007C363F">
            <w:pPr>
              <w:jc w:val="center"/>
            </w:pPr>
            <w:r w:rsidRPr="00B861A7">
              <w:rPr>
                <w:b/>
              </w:rPr>
              <w:t>Odůvodnění</w:t>
            </w:r>
          </w:p>
        </w:tc>
      </w:tr>
      <w:tr w:rsidRPr="00B861A7" w:rsidR="00CA6B3D">
        <w:tc>
          <w:tcPr>
            <w:tcW w:w="5000" w:type="pct"/>
            <w:hideMark/>
          </w:tcPr>
          <w:p w:rsidRPr="00B861A7" w:rsidR="007C363F" w:rsidP="007C363F" w:rsidRDefault="007C363F">
            <w:r w:rsidRPr="00B861A7">
              <w:t>Navrhujeme vyškrtnout část tohoto velmi obecného prohlášení</w:t>
            </w:r>
            <w:r w:rsidRPr="00B861A7" w:rsidR="00B861A7">
              <w:t xml:space="preserve"> a </w:t>
            </w:r>
            <w:r w:rsidRPr="00B861A7">
              <w:t>použít text</w:t>
            </w:r>
            <w:r w:rsidRPr="00B861A7" w:rsidR="00B861A7">
              <w:t xml:space="preserve"> z </w:t>
            </w:r>
            <w:r w:rsidRPr="00B861A7">
              <w:t>konsensuálního stanoviska SOC/662, kde se mj. uvádí, že práce na dálku obnáší určitá rizika</w:t>
            </w:r>
            <w:r w:rsidRPr="00B861A7" w:rsidR="00B861A7">
              <w:t xml:space="preserve"> a </w:t>
            </w:r>
            <w:r w:rsidRPr="00B861A7">
              <w:t>případné obtíže spojené</w:t>
            </w:r>
            <w:r w:rsidRPr="00B861A7" w:rsidR="00B861A7">
              <w:t xml:space="preserve"> </w:t>
            </w:r>
            <w:r w:rsidRPr="00B861A7" w:rsidR="00B861A7">
              <w:lastRenderedPageBreak/>
              <w:t>s </w:t>
            </w:r>
            <w:r w:rsidRPr="00B861A7">
              <w:t>tím, že se pracovník stane</w:t>
            </w:r>
            <w:r w:rsidRPr="00B861A7" w:rsidR="00B861A7">
              <w:t xml:space="preserve"> v </w:t>
            </w:r>
            <w:r w:rsidRPr="00B861A7">
              <w:t>pracovním prostředí neviditelným,</w:t>
            </w:r>
            <w:r w:rsidRPr="00B861A7" w:rsidR="00B861A7">
              <w:t xml:space="preserve"> s </w:t>
            </w:r>
            <w:r w:rsidRPr="00B861A7">
              <w:t>nedostatkem formálních</w:t>
            </w:r>
            <w:r w:rsidRPr="00B861A7" w:rsidR="00B861A7">
              <w:t xml:space="preserve"> a </w:t>
            </w:r>
            <w:r w:rsidRPr="00B861A7">
              <w:t>neformálních podpůrných struktur, osobních kontaktů</w:t>
            </w:r>
            <w:r w:rsidRPr="00B861A7" w:rsidR="00B861A7">
              <w:t xml:space="preserve"> s </w:t>
            </w:r>
            <w:r w:rsidRPr="00B861A7">
              <w:t>kolegy</w:t>
            </w:r>
            <w:r w:rsidRPr="00B861A7" w:rsidR="00B861A7">
              <w:t xml:space="preserve"> a </w:t>
            </w:r>
            <w:r w:rsidRPr="00B861A7">
              <w:t>přístupu</w:t>
            </w:r>
            <w:r w:rsidRPr="00B861A7" w:rsidR="00B861A7">
              <w:t xml:space="preserve"> k </w:t>
            </w:r>
            <w:r w:rsidRPr="00B861A7">
              <w:t>informacím, možností</w:t>
            </w:r>
            <w:r w:rsidRPr="00B861A7" w:rsidR="00B861A7">
              <w:t xml:space="preserve"> k </w:t>
            </w:r>
            <w:r w:rsidRPr="00B861A7">
              <w:t>povýšení</w:t>
            </w:r>
            <w:r w:rsidRPr="00B861A7" w:rsidR="00B861A7">
              <w:t xml:space="preserve"> a </w:t>
            </w:r>
            <w:r w:rsidRPr="00B861A7">
              <w:t>odborné přípravě, jakož</w:t>
            </w:r>
            <w:r w:rsidRPr="00B861A7" w:rsidR="00B861A7">
              <w:t xml:space="preserve"> i s </w:t>
            </w:r>
            <w:r w:rsidRPr="00B861A7">
              <w:t>možným zhoršením genderových nerovností</w:t>
            </w:r>
            <w:r w:rsidRPr="00B861A7" w:rsidR="00B861A7">
              <w:t xml:space="preserve"> a </w:t>
            </w:r>
            <w:r w:rsidRPr="00B861A7">
              <w:t>zvýšeným rizikem násilí</w:t>
            </w:r>
            <w:r w:rsidRPr="00B861A7" w:rsidR="00B861A7">
              <w:t xml:space="preserve"> a </w:t>
            </w:r>
            <w:r w:rsidRPr="00B861A7">
              <w:t xml:space="preserve">obtěžování. </w:t>
            </w:r>
          </w:p>
          <w:p w:rsidRPr="00B861A7" w:rsidR="007C363F" w:rsidP="007C363F" w:rsidRDefault="007C363F">
            <w:pPr>
              <w:rPr>
                <w:lang w:val="en-GB"/>
              </w:rPr>
            </w:pPr>
          </w:p>
          <w:p w:rsidRPr="00B861A7" w:rsidR="007C363F" w:rsidP="007C363F" w:rsidRDefault="007C363F">
            <w:r w:rsidRPr="00B861A7">
              <w:t>Dále je třeba připomenout, že například osoby</w:t>
            </w:r>
            <w:r w:rsidRPr="00B861A7" w:rsidR="00B861A7">
              <w:t xml:space="preserve"> s </w:t>
            </w:r>
            <w:r w:rsidRPr="00B861A7">
              <w:t>pružným zaměstnáním nebo zaměstnané prostřednictvím platforem často mají větší volnost při rozhodování</w:t>
            </w:r>
            <w:r w:rsidRPr="00B861A7" w:rsidR="00B861A7">
              <w:t xml:space="preserve"> o </w:t>
            </w:r>
            <w:r w:rsidRPr="00B861A7">
              <w:t>odpracovaných hodinách. Skutečnost, že práci zadává platforma, pramálo souvisí</w:t>
            </w:r>
            <w:r w:rsidRPr="00B861A7" w:rsidR="00B861A7">
              <w:t xml:space="preserve"> s </w:t>
            </w:r>
            <w:r w:rsidRPr="00B861A7">
              <w:t>ergonomií práce atd. Jedná se</w:t>
            </w:r>
            <w:r w:rsidRPr="00B861A7" w:rsidR="00B861A7">
              <w:t xml:space="preserve"> o </w:t>
            </w:r>
            <w:r w:rsidRPr="00B861A7">
              <w:t>tentýž výkon práce, jako by tomu bylo bez platformy (</w:t>
            </w:r>
            <w:r w:rsidRPr="00B861A7" w:rsidR="00B861A7">
              <w:t>např. </w:t>
            </w:r>
            <w:r w:rsidRPr="00B861A7">
              <w:t>řidič pro společnost Uber vs. řidič taxislužby). Platný není ani argument</w:t>
            </w:r>
            <w:r w:rsidRPr="00B861A7" w:rsidR="00B861A7">
              <w:t xml:space="preserve"> o </w:t>
            </w:r>
            <w:r w:rsidRPr="00B861A7">
              <w:t xml:space="preserve">nadměrné pracovní zátěži, neboť ve skutečnosti může být situace opačná. </w:t>
            </w:r>
          </w:p>
          <w:p w:rsidRPr="00B861A7" w:rsidR="007C363F" w:rsidP="007C363F" w:rsidRDefault="007C363F">
            <w:pPr>
              <w:rPr>
                <w:lang w:val="en-GB"/>
              </w:rPr>
            </w:pPr>
          </w:p>
          <w:p w:rsidRPr="00B861A7" w:rsidR="007C363F" w:rsidP="007C363F" w:rsidRDefault="007C363F">
            <w:r w:rsidRPr="00B861A7">
              <w:t>Dále neexistuje příčinná souvislost mezi flexibilní či nestandardní smlouvou</w:t>
            </w:r>
            <w:r w:rsidRPr="00B861A7" w:rsidR="00B861A7">
              <w:t xml:space="preserve"> a </w:t>
            </w:r>
            <w:r w:rsidRPr="00B861A7">
              <w:t>špatnými pracovními podmínkami.</w:t>
            </w:r>
          </w:p>
        </w:tc>
      </w:tr>
    </w:tbl>
    <w:p w:rsidRPr="00B861A7" w:rsidR="00436007" w:rsidP="00B4781B" w:rsidRDefault="00436007">
      <w:pPr>
        <w:jc w:val="left"/>
        <w:rPr>
          <w:lang w:val="en-GB"/>
        </w:rPr>
      </w:pPr>
    </w:p>
    <w:p w:rsidRPr="00B861A7" w:rsidR="007C363F" w:rsidP="007C363F" w:rsidRDefault="007C363F">
      <w:pPr>
        <w:rPr>
          <w:b/>
        </w:rPr>
      </w:pPr>
      <w:r w:rsidRPr="00B861A7">
        <w:rPr>
          <w:b/>
        </w:rPr>
        <w:t>Výsledek hlasování:</w:t>
      </w:r>
    </w:p>
    <w:p w:rsidRPr="00B861A7" w:rsidR="007C363F" w:rsidP="007C363F" w:rsidRDefault="007C363F">
      <w:pPr>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708"/>
      </w:tblGrid>
      <w:tr w:rsidRPr="00B861A7" w:rsidR="00CA6B3D" w:rsidTr="00B861A7">
        <w:tc>
          <w:tcPr>
            <w:tcW w:w="2235" w:type="dxa"/>
          </w:tcPr>
          <w:p w:rsidRPr="00B861A7" w:rsidR="007C363F" w:rsidP="00DE0919" w:rsidRDefault="007C363F">
            <w:pPr>
              <w:rPr>
                <w:b/>
              </w:rPr>
            </w:pPr>
            <w:r w:rsidRPr="00B861A7">
              <w:t>pro:</w:t>
            </w:r>
          </w:p>
        </w:tc>
        <w:tc>
          <w:tcPr>
            <w:tcW w:w="708" w:type="dxa"/>
          </w:tcPr>
          <w:p w:rsidRPr="00B861A7" w:rsidR="007C363F" w:rsidRDefault="007C363F">
            <w:pPr>
              <w:jc w:val="right"/>
            </w:pPr>
            <w:r w:rsidRPr="00B861A7">
              <w:t>101</w:t>
            </w:r>
          </w:p>
        </w:tc>
      </w:tr>
      <w:tr w:rsidRPr="00B861A7" w:rsidR="00CA6B3D" w:rsidTr="00B861A7">
        <w:tc>
          <w:tcPr>
            <w:tcW w:w="2235" w:type="dxa"/>
          </w:tcPr>
          <w:p w:rsidRPr="00B861A7" w:rsidR="007C363F" w:rsidP="00DE0919" w:rsidRDefault="007C363F">
            <w:pPr>
              <w:rPr>
                <w:b/>
              </w:rPr>
            </w:pPr>
            <w:r w:rsidRPr="00B861A7">
              <w:t>proti:</w:t>
            </w:r>
          </w:p>
        </w:tc>
        <w:tc>
          <w:tcPr>
            <w:tcW w:w="708" w:type="dxa"/>
          </w:tcPr>
          <w:p w:rsidRPr="00B861A7" w:rsidR="007C363F" w:rsidRDefault="007C363F">
            <w:pPr>
              <w:jc w:val="right"/>
            </w:pPr>
            <w:r w:rsidRPr="00B861A7">
              <w:t>133</w:t>
            </w:r>
          </w:p>
        </w:tc>
      </w:tr>
      <w:tr w:rsidRPr="00B861A7" w:rsidR="00CA6B3D" w:rsidTr="00B861A7">
        <w:tc>
          <w:tcPr>
            <w:tcW w:w="2235" w:type="dxa"/>
          </w:tcPr>
          <w:p w:rsidRPr="00B861A7" w:rsidR="007C363F" w:rsidP="00DE0919" w:rsidRDefault="007C363F">
            <w:pPr>
              <w:rPr>
                <w:b/>
              </w:rPr>
            </w:pPr>
            <w:r w:rsidRPr="00B861A7">
              <w:t>hlasování se zdrželo:</w:t>
            </w:r>
          </w:p>
        </w:tc>
        <w:tc>
          <w:tcPr>
            <w:tcW w:w="708" w:type="dxa"/>
          </w:tcPr>
          <w:p w:rsidRPr="00B861A7" w:rsidR="007C363F" w:rsidP="007C363F" w:rsidRDefault="007C363F">
            <w:pPr>
              <w:jc w:val="right"/>
            </w:pPr>
            <w:r w:rsidRPr="00B861A7">
              <w:t>21</w:t>
            </w:r>
          </w:p>
        </w:tc>
      </w:tr>
    </w:tbl>
    <w:p w:rsidRPr="00B861A7" w:rsidR="007C363F" w:rsidP="00B4781B" w:rsidRDefault="007C363F">
      <w:pPr>
        <w:jc w:val="left"/>
        <w:rPr>
          <w:lang w:val="en-GB"/>
        </w:rPr>
      </w:pPr>
    </w:p>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7C363F" w:rsidP="007C363F" w:rsidRDefault="007C363F">
            <w:pPr>
              <w:rPr>
                <w:b/>
                <w:bCs/>
                <w:sz w:val="32"/>
                <w:szCs w:val="32"/>
              </w:rPr>
            </w:pPr>
            <w:r>
              <w:rPr>
                <w:b/>
                <w:sz w:val="32"/>
              </w:rPr>
              <w:lastRenderedPageBreak/>
              <w:t>POZMĚŇOVACÍ NÁVRH 3</w:t>
            </w:r>
          </w:p>
          <w:p w:rsidRPr="0076742D" w:rsidR="007A2796" w:rsidP="007A2796" w:rsidRDefault="007A2796">
            <w:pPr>
              <w:jc w:val="left"/>
              <w:rPr>
                <w:b/>
                <w:bCs/>
                <w:lang w:val="en-GB"/>
              </w:rPr>
            </w:pPr>
          </w:p>
          <w:p w:rsidRPr="0076742D" w:rsidR="007A2796" w:rsidP="007A2796" w:rsidRDefault="007A2796">
            <w:pPr>
              <w:jc w:val="left"/>
              <w:rPr>
                <w:b/>
                <w:bCs/>
              </w:rPr>
            </w:pPr>
            <w:r w:rsidRPr="0076742D">
              <w:rPr>
                <w:b/>
              </w:rPr>
              <w:t>Předkládá:</w:t>
            </w:r>
          </w:p>
          <w:p w:rsidRPr="0076742D" w:rsidR="007A2796" w:rsidP="007A2796" w:rsidRDefault="007A2796">
            <w:pPr>
              <w:jc w:val="left"/>
            </w:pPr>
            <w:r w:rsidRPr="0076742D">
              <w:t>ANGELOVA Milena</w:t>
            </w:r>
          </w:p>
          <w:p w:rsidRPr="0076742D" w:rsidR="007A2796" w:rsidP="007A2796" w:rsidRDefault="007A2796">
            <w:pPr>
              <w:jc w:val="left"/>
            </w:pPr>
            <w:r w:rsidRPr="0076742D">
              <w:t>GAVRILOVS Vitālijs</w:t>
            </w:r>
          </w:p>
          <w:p w:rsidRPr="0076742D" w:rsidR="007A2796" w:rsidP="007A2796" w:rsidRDefault="007A2796">
            <w:pPr>
              <w:jc w:val="left"/>
            </w:pPr>
            <w:r w:rsidRPr="0076742D">
              <w:t>KONTKANEN Mira-Maria</w:t>
            </w:r>
          </w:p>
          <w:p w:rsidRPr="0076742D" w:rsidR="007A2796" w:rsidP="007A2796" w:rsidRDefault="007A2796">
            <w:pPr>
              <w:jc w:val="left"/>
            </w:pPr>
            <w:r w:rsidRPr="0076742D">
              <w:t>PILAWSKI Lech</w:t>
            </w:r>
          </w:p>
          <w:p w:rsidRPr="0076742D" w:rsidR="007A2796" w:rsidP="007A2796" w:rsidRDefault="007A2796">
            <w:pPr>
              <w:rPr>
                <w:b/>
                <w:bCs/>
              </w:rPr>
            </w:pPr>
            <w:r w:rsidRPr="0076742D">
              <w:t>VADÁSZ Borbála</w:t>
            </w:r>
          </w:p>
          <w:p w:rsidRPr="0076742D" w:rsidR="007A2796" w:rsidP="007C363F" w:rsidRDefault="007A2796">
            <w:pPr>
              <w:rPr>
                <w:b/>
                <w:bCs/>
                <w:lang w:val="en-GB"/>
              </w:rPr>
            </w:pPr>
          </w:p>
          <w:p w:rsidRPr="0076742D" w:rsidR="007C363F" w:rsidP="007C363F" w:rsidRDefault="007C363F">
            <w:pPr>
              <w:rPr>
                <w:b/>
                <w:bCs/>
              </w:rPr>
            </w:pPr>
            <w:r w:rsidRPr="0076742D">
              <w:rPr>
                <w:b/>
              </w:rPr>
              <w:t>SOC/703</w:t>
            </w:r>
          </w:p>
          <w:p w:rsidRPr="0076742D" w:rsidR="007C363F" w:rsidP="007C363F" w:rsidRDefault="007C363F">
            <w:pPr>
              <w:rPr>
                <w:b/>
                <w:bCs/>
              </w:rPr>
            </w:pPr>
            <w:r w:rsidRPr="0076742D">
              <w:rPr>
                <w:b/>
              </w:rPr>
              <w:t>Sociální dialog jako nástroj bezpečnosti</w:t>
            </w:r>
            <w:r w:rsidRPr="0076742D" w:rsidR="00B861A7">
              <w:rPr>
                <w:b/>
              </w:rPr>
              <w:t xml:space="preserve"> a </w:t>
            </w:r>
            <w:r w:rsidRPr="0076742D">
              <w:rPr>
                <w:b/>
              </w:rPr>
              <w:t>ochrany zdraví při práci</w:t>
            </w:r>
          </w:p>
          <w:p w:rsidRPr="0076742D" w:rsidR="007C363F" w:rsidP="007C363F" w:rsidRDefault="007C363F">
            <w:pPr>
              <w:rPr>
                <w:b/>
                <w:bCs/>
                <w:lang w:val="en-GB"/>
              </w:rPr>
            </w:pPr>
          </w:p>
          <w:p w:rsidRPr="0076742D" w:rsidR="007C363F" w:rsidP="007C363F" w:rsidRDefault="007C363F">
            <w:pPr>
              <w:rPr>
                <w:b/>
                <w:bCs/>
              </w:rPr>
            </w:pPr>
            <w:r w:rsidRPr="0076742D">
              <w:rPr>
                <w:b/>
              </w:rPr>
              <w:t>Odstavec 3.2.1.4</w:t>
            </w:r>
          </w:p>
          <w:p w:rsidRPr="0076742D" w:rsidR="007C363F" w:rsidP="007C363F" w:rsidRDefault="007C363F">
            <w:pPr>
              <w:rPr>
                <w:b/>
                <w:bCs/>
                <w:lang w:val="en-GB"/>
              </w:rPr>
            </w:pPr>
          </w:p>
          <w:p w:rsidRPr="00DE0919" w:rsidR="007C363F" w:rsidP="007C363F" w:rsidRDefault="007C363F">
            <w:pPr>
              <w:rPr>
                <w:b/>
                <w:bCs/>
              </w:rPr>
            </w:pPr>
            <w:r w:rsidRPr="0076742D">
              <w:rPr>
                <w:b/>
              </w:rPr>
              <w:t>Změnit:</w:t>
            </w:r>
          </w:p>
        </w:tc>
        <w:tc>
          <w:tcPr>
            <w:tcW w:w="2174" w:type="pct"/>
            <w:hideMark/>
          </w:tcPr>
          <w:p w:rsidRPr="00DE0919" w:rsidR="007C363F" w:rsidP="007C363F" w:rsidRDefault="007C363F">
            <w:pPr>
              <w:jc w:val="left"/>
              <w:rPr>
                <w:lang w:val="en-GB"/>
              </w:rPr>
            </w:pPr>
          </w:p>
          <w:p w:rsidRPr="00DE0919" w:rsidR="007C363F" w:rsidP="007C363F" w:rsidRDefault="007C363F">
            <w:pPr>
              <w:rPr>
                <w:lang w:val="en-GB"/>
              </w:rPr>
            </w:pPr>
          </w:p>
        </w:tc>
      </w:tr>
    </w:tbl>
    <w:p w:rsidRPr="0076742D" w:rsidR="007C363F" w:rsidP="007C363F" w:rsidRDefault="007C363F">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7C363F" w:rsidP="007C363F" w:rsidRDefault="007C363F">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7C363F" w:rsidP="007C363F" w:rsidRDefault="007C363F">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7C363F" w:rsidP="007C363F" w:rsidRDefault="007C363F">
            <w:pPr>
              <w:rPr>
                <w:sz w:val="22"/>
                <w:szCs w:val="22"/>
              </w:rPr>
            </w:pPr>
            <w:r w:rsidRPr="0076742D">
              <w:rPr>
                <w:sz w:val="22"/>
                <w:szCs w:val="22"/>
              </w:rPr>
              <w:t xml:space="preserve">Tyto změny </w:t>
            </w:r>
            <w:r w:rsidRPr="0076742D">
              <w:rPr>
                <w:b/>
                <w:i/>
                <w:sz w:val="22"/>
                <w:szCs w:val="22"/>
              </w:rPr>
              <w:t>vedou</w:t>
            </w:r>
            <w:r w:rsidRPr="0076742D" w:rsidR="00B861A7">
              <w:rPr>
                <w:sz w:val="22"/>
                <w:szCs w:val="22"/>
              </w:rPr>
              <w:t xml:space="preserve"> k </w:t>
            </w:r>
            <w:r w:rsidRPr="0076742D">
              <w:rPr>
                <w:sz w:val="22"/>
                <w:szCs w:val="22"/>
              </w:rPr>
              <w:t>přesunu pracovních rizik. Nejprve směrem</w:t>
            </w:r>
            <w:r w:rsidRPr="0076742D" w:rsidR="00B861A7">
              <w:rPr>
                <w:sz w:val="22"/>
                <w:szCs w:val="22"/>
              </w:rPr>
              <w:t xml:space="preserve"> k </w:t>
            </w:r>
            <w:r w:rsidRPr="0076742D">
              <w:rPr>
                <w:sz w:val="22"/>
                <w:szCs w:val="22"/>
              </w:rPr>
              <w:t>okrajovým skupinám pracovníků</w:t>
            </w:r>
            <w:r w:rsidRPr="0076742D" w:rsidR="00B861A7">
              <w:rPr>
                <w:sz w:val="22"/>
                <w:szCs w:val="22"/>
              </w:rPr>
              <w:t xml:space="preserve"> v </w:t>
            </w:r>
            <w:r w:rsidRPr="0076742D">
              <w:rPr>
                <w:b/>
                <w:i/>
                <w:sz w:val="22"/>
                <w:szCs w:val="22"/>
              </w:rPr>
              <w:t>důsledku kombinace rozvoje</w:t>
            </w:r>
            <w:r w:rsidRPr="0076742D">
              <w:rPr>
                <w:sz w:val="22"/>
                <w:szCs w:val="22"/>
              </w:rPr>
              <w:t xml:space="preserve"> subdodavatelských</w:t>
            </w:r>
            <w:r w:rsidRPr="0076742D" w:rsidR="00B861A7">
              <w:rPr>
                <w:sz w:val="22"/>
                <w:szCs w:val="22"/>
              </w:rPr>
              <w:t xml:space="preserve"> a </w:t>
            </w:r>
            <w:r w:rsidRPr="0076742D">
              <w:rPr>
                <w:sz w:val="22"/>
                <w:szCs w:val="22"/>
              </w:rPr>
              <w:t xml:space="preserve">nejistých smluv, které </w:t>
            </w:r>
            <w:r w:rsidRPr="0076742D">
              <w:rPr>
                <w:b/>
                <w:i/>
                <w:sz w:val="22"/>
                <w:szCs w:val="22"/>
              </w:rPr>
              <w:t>poskytují</w:t>
            </w:r>
            <w:r w:rsidRPr="0076742D">
              <w:rPr>
                <w:sz w:val="22"/>
                <w:szCs w:val="22"/>
              </w:rPr>
              <w:t xml:space="preserve"> menší ochranu</w:t>
            </w:r>
            <w:r w:rsidRPr="0076742D" w:rsidR="00B861A7">
              <w:rPr>
                <w:sz w:val="22"/>
                <w:szCs w:val="22"/>
              </w:rPr>
              <w:t xml:space="preserve"> z </w:t>
            </w:r>
            <w:r w:rsidRPr="0076742D">
              <w:rPr>
                <w:sz w:val="22"/>
                <w:szCs w:val="22"/>
              </w:rPr>
              <w:t>hlediska BOZP. Dále pak</w:t>
            </w:r>
            <w:r w:rsidRPr="0076742D" w:rsidR="00B861A7">
              <w:rPr>
                <w:sz w:val="22"/>
                <w:szCs w:val="22"/>
              </w:rPr>
              <w:t xml:space="preserve"> k </w:t>
            </w:r>
            <w:r w:rsidRPr="0076742D">
              <w:rPr>
                <w:sz w:val="22"/>
                <w:szCs w:val="22"/>
              </w:rPr>
              <w:t>novým nejistým situacím spojeným</w:t>
            </w:r>
            <w:r w:rsidRPr="0076742D" w:rsidR="00B861A7">
              <w:rPr>
                <w:sz w:val="22"/>
                <w:szCs w:val="22"/>
              </w:rPr>
              <w:t xml:space="preserve"> s </w:t>
            </w:r>
            <w:r w:rsidRPr="0076742D">
              <w:rPr>
                <w:sz w:val="22"/>
                <w:szCs w:val="22"/>
              </w:rPr>
              <w:t>pracovními podmínkami,</w:t>
            </w:r>
            <w:r w:rsidRPr="0076742D" w:rsidR="00B861A7">
              <w:rPr>
                <w:sz w:val="22"/>
                <w:szCs w:val="22"/>
              </w:rPr>
              <w:t xml:space="preserve"> a </w:t>
            </w:r>
            <w:r w:rsidRPr="0076742D">
              <w:rPr>
                <w:sz w:val="22"/>
                <w:szCs w:val="22"/>
              </w:rPr>
              <w:t>to</w:t>
            </w:r>
            <w:r w:rsidRPr="0076742D" w:rsidR="00B861A7">
              <w:rPr>
                <w:sz w:val="22"/>
                <w:szCs w:val="22"/>
              </w:rPr>
              <w:t xml:space="preserve"> v </w:t>
            </w:r>
            <w:r w:rsidRPr="0076742D">
              <w:rPr>
                <w:sz w:val="22"/>
                <w:szCs w:val="22"/>
              </w:rPr>
              <w:t>důsledku hybridizace pružných forem organizace</w:t>
            </w:r>
            <w:r w:rsidRPr="0076742D" w:rsidR="00B861A7">
              <w:rPr>
                <w:sz w:val="22"/>
                <w:szCs w:val="22"/>
              </w:rPr>
              <w:t xml:space="preserve"> a </w:t>
            </w:r>
            <w:r w:rsidRPr="0076742D">
              <w:rPr>
                <w:sz w:val="22"/>
                <w:szCs w:val="22"/>
              </w:rPr>
              <w:t>obnovených forem starých taylorovských postupů.</w:t>
            </w:r>
            <w:r w:rsidRPr="0076742D" w:rsidR="00B861A7">
              <w:rPr>
                <w:sz w:val="22"/>
                <w:szCs w:val="22"/>
              </w:rPr>
              <w:t xml:space="preserve"> A </w:t>
            </w:r>
            <w:r w:rsidRPr="0076742D">
              <w:rPr>
                <w:sz w:val="22"/>
                <w:szCs w:val="22"/>
              </w:rPr>
              <w:t>konečně směrem</w:t>
            </w:r>
            <w:r w:rsidRPr="0076742D" w:rsidR="00B861A7">
              <w:rPr>
                <w:sz w:val="22"/>
                <w:szCs w:val="22"/>
              </w:rPr>
              <w:t xml:space="preserve"> k </w:t>
            </w:r>
            <w:r w:rsidRPr="0076742D">
              <w:rPr>
                <w:sz w:val="22"/>
                <w:szCs w:val="22"/>
              </w:rPr>
              <w:t>novým nemocem</w:t>
            </w:r>
            <w:r w:rsidRPr="0076742D" w:rsidR="00B861A7">
              <w:rPr>
                <w:sz w:val="22"/>
                <w:szCs w:val="22"/>
              </w:rPr>
              <w:t xml:space="preserve"> z </w:t>
            </w:r>
            <w:r w:rsidRPr="0076742D">
              <w:rPr>
                <w:sz w:val="22"/>
                <w:szCs w:val="22"/>
              </w:rPr>
              <w:t>povolání, které se projevují chronickým nárůstem stresu při práci</w:t>
            </w:r>
            <w:r w:rsidRPr="0076742D" w:rsidR="00B861A7">
              <w:rPr>
                <w:sz w:val="22"/>
                <w:szCs w:val="22"/>
              </w:rPr>
              <w:t xml:space="preserve"> a </w:t>
            </w:r>
            <w:r w:rsidRPr="0076742D">
              <w:rPr>
                <w:sz w:val="22"/>
                <w:szCs w:val="22"/>
              </w:rPr>
              <w:t>souvisejících onemocnění.</w:t>
            </w:r>
          </w:p>
        </w:tc>
        <w:tc>
          <w:tcPr>
            <w:tcW w:w="2500" w:type="pct"/>
            <w:tcBorders>
              <w:top w:val="single" w:color="auto" w:sz="4" w:space="0"/>
              <w:left w:val="single" w:color="auto" w:sz="4" w:space="0"/>
              <w:bottom w:val="single" w:color="auto" w:sz="4" w:space="0"/>
              <w:right w:val="single" w:color="auto" w:sz="4" w:space="0"/>
            </w:tcBorders>
            <w:hideMark/>
          </w:tcPr>
          <w:p w:rsidRPr="0076742D" w:rsidR="007C363F" w:rsidP="007C363F" w:rsidRDefault="007C363F">
            <w:pPr>
              <w:rPr>
                <w:sz w:val="22"/>
                <w:szCs w:val="22"/>
              </w:rPr>
            </w:pPr>
            <w:r w:rsidRPr="0076742D">
              <w:rPr>
                <w:sz w:val="22"/>
                <w:szCs w:val="22"/>
              </w:rPr>
              <w:t xml:space="preserve">Tyto změny </w:t>
            </w:r>
            <w:r w:rsidRPr="0076742D">
              <w:rPr>
                <w:b/>
                <w:i/>
                <w:sz w:val="22"/>
                <w:szCs w:val="22"/>
              </w:rPr>
              <w:t>mohou vést</w:t>
            </w:r>
            <w:r w:rsidRPr="0076742D" w:rsidR="00B861A7">
              <w:rPr>
                <w:b/>
                <w:i/>
                <w:sz w:val="22"/>
                <w:szCs w:val="22"/>
              </w:rPr>
              <w:t xml:space="preserve"> k </w:t>
            </w:r>
            <w:r w:rsidRPr="0076742D">
              <w:rPr>
                <w:sz w:val="22"/>
                <w:szCs w:val="22"/>
              </w:rPr>
              <w:t>přesunu pracovních rizik.</w:t>
            </w:r>
            <w:r w:rsidRPr="0076742D">
              <w:rPr>
                <w:b/>
                <w:i/>
                <w:sz w:val="22"/>
                <w:szCs w:val="22"/>
              </w:rPr>
              <w:t xml:space="preserve"> Tato potenciální rizika by mohlo pomoci řešit zaměření zvláštní pozornost</w:t>
            </w:r>
            <w:r w:rsidRPr="0076742D" w:rsidR="00B861A7">
              <w:rPr>
                <w:b/>
                <w:i/>
                <w:sz w:val="22"/>
                <w:szCs w:val="22"/>
              </w:rPr>
              <w:t xml:space="preserve"> v </w:t>
            </w:r>
            <w:r w:rsidRPr="0076742D">
              <w:rPr>
                <w:b/>
                <w:i/>
                <w:sz w:val="22"/>
                <w:szCs w:val="22"/>
              </w:rPr>
              <w:t>rámci sociálního dialogu</w:t>
            </w:r>
            <w:r w:rsidRPr="0076742D">
              <w:rPr>
                <w:sz w:val="22"/>
                <w:szCs w:val="22"/>
              </w:rPr>
              <w:t xml:space="preserve"> nejprve směrem</w:t>
            </w:r>
            <w:r w:rsidRPr="0076742D" w:rsidR="00B861A7">
              <w:rPr>
                <w:sz w:val="22"/>
                <w:szCs w:val="22"/>
              </w:rPr>
              <w:t xml:space="preserve"> k </w:t>
            </w:r>
            <w:r w:rsidRPr="0076742D">
              <w:rPr>
                <w:sz w:val="22"/>
                <w:szCs w:val="22"/>
              </w:rPr>
              <w:t>okrajovým skupinám pracovníků</w:t>
            </w:r>
            <w:r w:rsidRPr="0076742D" w:rsidR="00B861A7">
              <w:rPr>
                <w:sz w:val="22"/>
                <w:szCs w:val="22"/>
              </w:rPr>
              <w:t xml:space="preserve"> u </w:t>
            </w:r>
            <w:r w:rsidRPr="0076742D">
              <w:rPr>
                <w:sz w:val="22"/>
                <w:szCs w:val="22"/>
              </w:rPr>
              <w:t>subdodavatelských</w:t>
            </w:r>
            <w:r w:rsidRPr="0076742D" w:rsidR="00B861A7">
              <w:rPr>
                <w:sz w:val="22"/>
                <w:szCs w:val="22"/>
              </w:rPr>
              <w:t xml:space="preserve"> a </w:t>
            </w:r>
            <w:r w:rsidRPr="0076742D">
              <w:rPr>
                <w:sz w:val="22"/>
                <w:szCs w:val="22"/>
              </w:rPr>
              <w:t xml:space="preserve">nejistých smluv, které </w:t>
            </w:r>
            <w:r w:rsidRPr="0076742D">
              <w:rPr>
                <w:b/>
                <w:i/>
                <w:sz w:val="22"/>
                <w:szCs w:val="22"/>
              </w:rPr>
              <w:t>mohou skýtat</w:t>
            </w:r>
            <w:r w:rsidRPr="0076742D">
              <w:rPr>
                <w:sz w:val="22"/>
                <w:szCs w:val="22"/>
              </w:rPr>
              <w:t xml:space="preserve"> menší ochranu</w:t>
            </w:r>
            <w:r w:rsidRPr="0076742D" w:rsidR="00B861A7">
              <w:rPr>
                <w:sz w:val="22"/>
                <w:szCs w:val="22"/>
              </w:rPr>
              <w:t xml:space="preserve"> z </w:t>
            </w:r>
            <w:r w:rsidRPr="0076742D">
              <w:rPr>
                <w:sz w:val="22"/>
                <w:szCs w:val="22"/>
              </w:rPr>
              <w:t>hlediska BOZP. Dále pak</w:t>
            </w:r>
            <w:r w:rsidRPr="0076742D" w:rsidR="00B861A7">
              <w:rPr>
                <w:sz w:val="22"/>
                <w:szCs w:val="22"/>
              </w:rPr>
              <w:t xml:space="preserve"> k </w:t>
            </w:r>
            <w:r w:rsidRPr="0076742D">
              <w:rPr>
                <w:sz w:val="22"/>
                <w:szCs w:val="22"/>
              </w:rPr>
              <w:t>novým nejistým situacím spojeným</w:t>
            </w:r>
            <w:r w:rsidRPr="0076742D" w:rsidR="00B861A7">
              <w:rPr>
                <w:sz w:val="22"/>
                <w:szCs w:val="22"/>
              </w:rPr>
              <w:t xml:space="preserve"> s </w:t>
            </w:r>
            <w:r w:rsidRPr="0076742D">
              <w:rPr>
                <w:sz w:val="22"/>
                <w:szCs w:val="22"/>
              </w:rPr>
              <w:t>pracovními podmínkami,</w:t>
            </w:r>
            <w:r w:rsidRPr="0076742D" w:rsidR="00B861A7">
              <w:rPr>
                <w:sz w:val="22"/>
                <w:szCs w:val="22"/>
              </w:rPr>
              <w:t xml:space="preserve"> a </w:t>
            </w:r>
            <w:r w:rsidRPr="0076742D">
              <w:rPr>
                <w:sz w:val="22"/>
                <w:szCs w:val="22"/>
              </w:rPr>
              <w:t>to</w:t>
            </w:r>
            <w:r w:rsidRPr="0076742D" w:rsidR="00B861A7">
              <w:rPr>
                <w:sz w:val="22"/>
                <w:szCs w:val="22"/>
              </w:rPr>
              <w:t xml:space="preserve"> v </w:t>
            </w:r>
            <w:r w:rsidRPr="0076742D">
              <w:rPr>
                <w:sz w:val="22"/>
                <w:szCs w:val="22"/>
              </w:rPr>
              <w:t>důsledku hybridizace pružných forem organizace</w:t>
            </w:r>
            <w:r w:rsidRPr="0076742D" w:rsidR="00B861A7">
              <w:rPr>
                <w:sz w:val="22"/>
                <w:szCs w:val="22"/>
              </w:rPr>
              <w:t xml:space="preserve"> a </w:t>
            </w:r>
            <w:r w:rsidRPr="0076742D">
              <w:rPr>
                <w:sz w:val="22"/>
                <w:szCs w:val="22"/>
              </w:rPr>
              <w:t>obnovených forem starých taylorovských postupů.</w:t>
            </w:r>
            <w:r w:rsidRPr="0076742D" w:rsidR="00B861A7">
              <w:rPr>
                <w:sz w:val="22"/>
                <w:szCs w:val="22"/>
              </w:rPr>
              <w:t xml:space="preserve"> A </w:t>
            </w:r>
            <w:r w:rsidRPr="0076742D">
              <w:rPr>
                <w:sz w:val="22"/>
                <w:szCs w:val="22"/>
              </w:rPr>
              <w:t>konečně směrem</w:t>
            </w:r>
            <w:r w:rsidRPr="0076742D" w:rsidR="00B861A7">
              <w:rPr>
                <w:sz w:val="22"/>
                <w:szCs w:val="22"/>
              </w:rPr>
              <w:t xml:space="preserve"> k </w:t>
            </w:r>
            <w:r w:rsidRPr="0076742D">
              <w:rPr>
                <w:sz w:val="22"/>
                <w:szCs w:val="22"/>
              </w:rPr>
              <w:t>novým nemocem</w:t>
            </w:r>
            <w:r w:rsidRPr="0076742D" w:rsidR="00B861A7">
              <w:rPr>
                <w:sz w:val="22"/>
                <w:szCs w:val="22"/>
              </w:rPr>
              <w:t xml:space="preserve"> z </w:t>
            </w:r>
            <w:r w:rsidRPr="0076742D">
              <w:rPr>
                <w:sz w:val="22"/>
                <w:szCs w:val="22"/>
              </w:rPr>
              <w:t>povolání, které se projevují chronickým nárůstem stresu při práci</w:t>
            </w:r>
            <w:r w:rsidRPr="0076742D" w:rsidR="00B861A7">
              <w:rPr>
                <w:sz w:val="22"/>
                <w:szCs w:val="22"/>
              </w:rPr>
              <w:t xml:space="preserve"> a </w:t>
            </w:r>
            <w:r w:rsidRPr="0076742D">
              <w:rPr>
                <w:sz w:val="22"/>
                <w:szCs w:val="22"/>
              </w:rPr>
              <w:t>souvisejících onemocnění.</w:t>
            </w:r>
          </w:p>
        </w:tc>
      </w:tr>
    </w:tbl>
    <w:p w:rsidRPr="0076742D" w:rsidR="007C363F" w:rsidP="007C363F" w:rsidRDefault="007C363F">
      <w:pPr>
        <w:jc w:val="center"/>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7C363F" w:rsidP="007C363F" w:rsidRDefault="007C363F">
            <w:pPr>
              <w:jc w:val="center"/>
            </w:pPr>
            <w:r w:rsidRPr="0076742D">
              <w:rPr>
                <w:b/>
              </w:rPr>
              <w:t>Odůvodnění</w:t>
            </w:r>
          </w:p>
        </w:tc>
      </w:tr>
      <w:tr w:rsidRPr="0076742D" w:rsidR="00CA6B3D">
        <w:tc>
          <w:tcPr>
            <w:tcW w:w="5000" w:type="pct"/>
            <w:hideMark/>
          </w:tcPr>
          <w:p w:rsidRPr="0076742D" w:rsidR="007C363F" w:rsidP="007C363F" w:rsidRDefault="007C363F">
            <w:r w:rsidRPr="0076742D">
              <w:t>Touto změnou uznáváme, že posun ve formách práce vyžaduje více pozornosti prostřednictvím sociálního dialogu na odpovídající úrovni</w:t>
            </w:r>
            <w:r w:rsidRPr="0076742D" w:rsidR="00B861A7">
              <w:t xml:space="preserve"> z </w:t>
            </w:r>
            <w:r w:rsidRPr="0076742D">
              <w:t>hlediska BOZP. Navíc ačkoli mohou</w:t>
            </w:r>
            <w:r w:rsidRPr="0076742D" w:rsidR="00B861A7">
              <w:t xml:space="preserve"> s </w:t>
            </w:r>
            <w:r w:rsidRPr="0076742D">
              <w:t>novými formami práce vznikat</w:t>
            </w:r>
            <w:r w:rsidRPr="0076742D" w:rsidR="00B861A7">
              <w:t xml:space="preserve"> i </w:t>
            </w:r>
            <w:r w:rsidRPr="0076742D">
              <w:t xml:space="preserve">určité nové problémy, je třeba chápat, že ne všechny nestandardní formy zaměstnání, jako jsou </w:t>
            </w:r>
            <w:r w:rsidRPr="0076742D" w:rsidR="00B861A7">
              <w:t>např. </w:t>
            </w:r>
            <w:r w:rsidRPr="0076742D">
              <w:t>subdodavatelské smlouvy, automaticky znamenají nižší ochranu</w:t>
            </w:r>
            <w:r w:rsidRPr="0076742D" w:rsidR="00B861A7">
              <w:t xml:space="preserve"> z </w:t>
            </w:r>
            <w:r w:rsidRPr="0076742D">
              <w:t>hlediska BOZP</w:t>
            </w:r>
            <w:r w:rsidRPr="0076742D" w:rsidR="00B861A7">
              <w:t xml:space="preserve"> a </w:t>
            </w:r>
            <w:r w:rsidRPr="0076742D">
              <w:t xml:space="preserve">mohou naopak tuto ochranu mít na téže úrovni, jako formy standardní. </w:t>
            </w:r>
          </w:p>
        </w:tc>
      </w:tr>
    </w:tbl>
    <w:p w:rsidRPr="00FB07E9" w:rsidR="007C363F" w:rsidP="00B4781B" w:rsidRDefault="007C363F">
      <w:pPr>
        <w:jc w:val="left"/>
        <w:rPr>
          <w:sz w:val="16"/>
          <w:szCs w:val="16"/>
          <w:lang w:val="en-GB"/>
        </w:rPr>
      </w:pPr>
    </w:p>
    <w:p w:rsidRPr="0076742D" w:rsidR="007C363F" w:rsidP="007C363F" w:rsidRDefault="007C363F">
      <w:pPr>
        <w:rPr>
          <w:b/>
        </w:rPr>
      </w:pPr>
      <w:r w:rsidRPr="0076742D">
        <w:rPr>
          <w:b/>
        </w:rPr>
        <w:t>Výsledek hlasování:</w:t>
      </w:r>
    </w:p>
    <w:p w:rsidRPr="00FB07E9" w:rsidR="007C363F" w:rsidP="007C363F" w:rsidRDefault="007C363F">
      <w:pPr>
        <w:rPr>
          <w:b/>
          <w:sz w:val="16"/>
          <w:szCs w:val="16"/>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
      </w:tblGrid>
      <w:tr w:rsidRPr="0076742D" w:rsidR="00CA6B3D" w:rsidTr="00B861A7">
        <w:tc>
          <w:tcPr>
            <w:tcW w:w="2235" w:type="dxa"/>
          </w:tcPr>
          <w:p w:rsidRPr="0076742D" w:rsidR="007C363F" w:rsidP="00DE0919" w:rsidRDefault="007C363F">
            <w:pPr>
              <w:rPr>
                <w:b/>
              </w:rPr>
            </w:pPr>
            <w:r w:rsidRPr="0076742D">
              <w:t>pro:</w:t>
            </w:r>
          </w:p>
        </w:tc>
        <w:tc>
          <w:tcPr>
            <w:tcW w:w="567" w:type="dxa"/>
          </w:tcPr>
          <w:p w:rsidRPr="0076742D" w:rsidR="007C363F" w:rsidRDefault="007C363F">
            <w:pPr>
              <w:jc w:val="right"/>
            </w:pPr>
            <w:r w:rsidRPr="0076742D">
              <w:t>98</w:t>
            </w:r>
          </w:p>
        </w:tc>
      </w:tr>
      <w:tr w:rsidRPr="0076742D" w:rsidR="00CA6B3D" w:rsidTr="00B861A7">
        <w:tc>
          <w:tcPr>
            <w:tcW w:w="2235" w:type="dxa"/>
          </w:tcPr>
          <w:p w:rsidRPr="0076742D" w:rsidR="007C363F" w:rsidP="00DE0919" w:rsidRDefault="007C363F">
            <w:pPr>
              <w:rPr>
                <w:b/>
              </w:rPr>
            </w:pPr>
            <w:r w:rsidRPr="0076742D">
              <w:t>proti:</w:t>
            </w:r>
          </w:p>
        </w:tc>
        <w:tc>
          <w:tcPr>
            <w:tcW w:w="567" w:type="dxa"/>
          </w:tcPr>
          <w:p w:rsidRPr="0076742D" w:rsidR="007C363F" w:rsidRDefault="007C363F">
            <w:pPr>
              <w:jc w:val="right"/>
            </w:pPr>
            <w:r w:rsidRPr="0076742D">
              <w:t>147</w:t>
            </w:r>
          </w:p>
        </w:tc>
      </w:tr>
      <w:tr w:rsidRPr="0076742D" w:rsidR="00CA6B3D" w:rsidTr="00B861A7">
        <w:tc>
          <w:tcPr>
            <w:tcW w:w="2235" w:type="dxa"/>
          </w:tcPr>
          <w:p w:rsidRPr="0076742D" w:rsidR="007C363F" w:rsidP="00DE0919" w:rsidRDefault="007C363F">
            <w:pPr>
              <w:rPr>
                <w:b/>
              </w:rPr>
            </w:pPr>
            <w:r w:rsidRPr="0076742D">
              <w:t>hlasování se zdrželo:</w:t>
            </w:r>
          </w:p>
        </w:tc>
        <w:tc>
          <w:tcPr>
            <w:tcW w:w="567" w:type="dxa"/>
          </w:tcPr>
          <w:p w:rsidRPr="0076742D" w:rsidR="007C363F" w:rsidP="007C363F" w:rsidRDefault="007C363F">
            <w:pPr>
              <w:jc w:val="right"/>
            </w:pPr>
            <w:r w:rsidRPr="0076742D">
              <w:t>17</w:t>
            </w:r>
          </w:p>
        </w:tc>
      </w:tr>
    </w:tbl>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610A9E" w:rsidP="0072672A" w:rsidRDefault="00610A9E">
            <w:pPr>
              <w:rPr>
                <w:b/>
                <w:bCs/>
                <w:sz w:val="32"/>
                <w:szCs w:val="32"/>
              </w:rPr>
            </w:pPr>
            <w:r>
              <w:rPr>
                <w:b/>
                <w:sz w:val="32"/>
              </w:rPr>
              <w:lastRenderedPageBreak/>
              <w:t>POZMĚŇOVACÍ NÁVRH 4</w:t>
            </w:r>
          </w:p>
          <w:p w:rsidR="007A2796" w:rsidP="007A2796" w:rsidRDefault="007A2796">
            <w:pPr>
              <w:jc w:val="left"/>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610A9E" w:rsidP="0072672A" w:rsidRDefault="00610A9E">
            <w:pPr>
              <w:rPr>
                <w:b/>
                <w:bCs/>
              </w:rPr>
            </w:pPr>
            <w:r>
              <w:rPr>
                <w:b/>
              </w:rPr>
              <w:t>SOC/703</w:t>
            </w:r>
          </w:p>
          <w:p w:rsidRPr="00DE0919" w:rsidR="00610A9E" w:rsidP="0072672A" w:rsidRDefault="00610A9E">
            <w:pPr>
              <w:rPr>
                <w:b/>
                <w:bCs/>
              </w:rPr>
            </w:pPr>
            <w:r>
              <w:rPr>
                <w:b/>
              </w:rPr>
              <w:t>Sociální dialog jako nástroj bezpečnosti</w:t>
            </w:r>
            <w:r w:rsidR="00B861A7">
              <w:rPr>
                <w:b/>
              </w:rPr>
              <w:t xml:space="preserve"> a </w:t>
            </w:r>
            <w:r>
              <w:rPr>
                <w:b/>
              </w:rPr>
              <w:t>ochrany zdraví při práci</w:t>
            </w:r>
          </w:p>
          <w:p w:rsidRPr="00DE0919" w:rsidR="00610A9E" w:rsidP="0072672A" w:rsidRDefault="00610A9E">
            <w:pPr>
              <w:rPr>
                <w:b/>
                <w:bCs/>
                <w:lang w:val="en-GB"/>
              </w:rPr>
            </w:pPr>
          </w:p>
          <w:p w:rsidRPr="00DE0919" w:rsidR="00610A9E" w:rsidP="0072672A" w:rsidRDefault="00610A9E">
            <w:pPr>
              <w:rPr>
                <w:b/>
                <w:bCs/>
              </w:rPr>
            </w:pPr>
            <w:r>
              <w:rPr>
                <w:b/>
              </w:rPr>
              <w:t>Odstavec 4.2</w:t>
            </w:r>
          </w:p>
          <w:p w:rsidRPr="00DE0919" w:rsidR="00610A9E" w:rsidP="0072672A" w:rsidRDefault="00610A9E">
            <w:pPr>
              <w:rPr>
                <w:b/>
                <w:bCs/>
                <w:lang w:val="en-GB"/>
              </w:rPr>
            </w:pPr>
          </w:p>
          <w:p w:rsidRPr="00DE0919" w:rsidR="00610A9E" w:rsidP="0072672A" w:rsidRDefault="00610A9E">
            <w:pPr>
              <w:rPr>
                <w:b/>
                <w:bCs/>
              </w:rPr>
            </w:pPr>
            <w:r>
              <w:rPr>
                <w:b/>
              </w:rPr>
              <w:t>Změnit:</w:t>
            </w:r>
          </w:p>
        </w:tc>
        <w:tc>
          <w:tcPr>
            <w:tcW w:w="2174" w:type="pct"/>
            <w:hideMark/>
          </w:tcPr>
          <w:p w:rsidRPr="00DE0919" w:rsidR="00610A9E" w:rsidP="0072672A" w:rsidRDefault="00610A9E">
            <w:pPr>
              <w:jc w:val="left"/>
              <w:rPr>
                <w:lang w:val="en-GB"/>
              </w:rPr>
            </w:pPr>
          </w:p>
          <w:p w:rsidRPr="00DE0919" w:rsidR="00610A9E" w:rsidP="0072672A" w:rsidRDefault="00610A9E">
            <w:pPr>
              <w:rPr>
                <w:lang w:val="en-GB"/>
              </w:rPr>
            </w:pPr>
          </w:p>
        </w:tc>
      </w:tr>
    </w:tbl>
    <w:p w:rsidRPr="0076742D" w:rsidR="007C363F" w:rsidP="00B4781B" w:rsidRDefault="007C363F">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610A9E" w:rsidP="0072672A" w:rsidRDefault="00610A9E">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610A9E" w:rsidP="0072672A" w:rsidRDefault="00610A9E">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610A9E" w:rsidP="0072672A" w:rsidRDefault="00610A9E">
            <w:pPr>
              <w:rPr>
                <w:sz w:val="22"/>
                <w:szCs w:val="22"/>
              </w:rPr>
            </w:pPr>
            <w:r w:rsidRPr="0076742D">
              <w:rPr>
                <w:sz w:val="22"/>
                <w:szCs w:val="22"/>
              </w:rPr>
              <w:t>Je důležité zajistit účinné provádění dohod uzavřených</w:t>
            </w:r>
            <w:r w:rsidRPr="0076742D" w:rsidR="00B861A7">
              <w:rPr>
                <w:sz w:val="22"/>
                <w:szCs w:val="22"/>
              </w:rPr>
              <w:t xml:space="preserve"> v </w:t>
            </w:r>
            <w:r w:rsidRPr="0076742D">
              <w:rPr>
                <w:sz w:val="22"/>
                <w:szCs w:val="22"/>
              </w:rPr>
              <w:t xml:space="preserve">rámci sociálního dialogu. EHSV </w:t>
            </w:r>
            <w:r w:rsidRPr="0076742D">
              <w:rPr>
                <w:b/>
                <w:i/>
                <w:sz w:val="22"/>
                <w:szCs w:val="22"/>
              </w:rPr>
              <w:t>opětovně podporuje[1]</w:t>
            </w:r>
            <w:r w:rsidRPr="0076742D">
              <w:rPr>
                <w:sz w:val="22"/>
                <w:szCs w:val="22"/>
              </w:rPr>
              <w:t xml:space="preserve"> doporučení MOP</w:t>
            </w:r>
            <w:r w:rsidRPr="0076742D">
              <w:rPr>
                <w:b/>
                <w:i/>
                <w:sz w:val="22"/>
                <w:szCs w:val="22"/>
              </w:rPr>
              <w:t>[2]</w:t>
            </w:r>
            <w:r w:rsidRPr="0076742D">
              <w:rPr>
                <w:sz w:val="22"/>
                <w:szCs w:val="22"/>
              </w:rPr>
              <w:t>, aby na 10</w:t>
            </w:r>
            <w:r w:rsidRPr="0076742D" w:rsidR="00B861A7">
              <w:rPr>
                <w:sz w:val="22"/>
                <w:szCs w:val="22"/>
              </w:rPr>
              <w:t> 000</w:t>
            </w:r>
            <w:r w:rsidRPr="0076742D">
              <w:rPr>
                <w:sz w:val="22"/>
                <w:szCs w:val="22"/>
              </w:rPr>
              <w:t xml:space="preserve"> pracovníků připadal jeden inspektor práce,</w:t>
            </w:r>
            <w:r w:rsidRPr="0076742D" w:rsidR="00B861A7">
              <w:rPr>
                <w:sz w:val="22"/>
                <w:szCs w:val="22"/>
              </w:rPr>
              <w:t xml:space="preserve"> a </w:t>
            </w:r>
            <w:r w:rsidRPr="0076742D">
              <w:rPr>
                <w:sz w:val="22"/>
                <w:szCs w:val="22"/>
              </w:rPr>
              <w:t>zdůrazňuje, že je třeba</w:t>
            </w:r>
            <w:r w:rsidRPr="0076742D" w:rsidR="00B861A7">
              <w:rPr>
                <w:sz w:val="22"/>
                <w:szCs w:val="22"/>
              </w:rPr>
              <w:t xml:space="preserve"> v </w:t>
            </w:r>
            <w:r w:rsidRPr="0076742D">
              <w:rPr>
                <w:sz w:val="22"/>
                <w:szCs w:val="22"/>
              </w:rPr>
              <w:t xml:space="preserve">oblasti BOZP posílit úlohu </w:t>
            </w:r>
            <w:r w:rsidRPr="0076742D">
              <w:rPr>
                <w:b/>
                <w:i/>
                <w:sz w:val="22"/>
                <w:szCs w:val="22"/>
              </w:rPr>
              <w:t>zástupců odborů</w:t>
            </w:r>
            <w:r w:rsidRPr="0076742D">
              <w:rPr>
                <w:sz w:val="22"/>
                <w:szCs w:val="22"/>
              </w:rPr>
              <w:t>. Sociální partneři musí být</w:t>
            </w:r>
            <w:r w:rsidRPr="0076742D" w:rsidR="00B861A7">
              <w:rPr>
                <w:sz w:val="22"/>
                <w:szCs w:val="22"/>
              </w:rPr>
              <w:t xml:space="preserve"> v </w:t>
            </w:r>
            <w:r w:rsidRPr="0076742D">
              <w:rPr>
                <w:sz w:val="22"/>
                <w:szCs w:val="22"/>
              </w:rPr>
              <w:t>souladu</w:t>
            </w:r>
            <w:r w:rsidRPr="0076742D" w:rsidR="00B861A7">
              <w:rPr>
                <w:sz w:val="22"/>
                <w:szCs w:val="22"/>
              </w:rPr>
              <w:t xml:space="preserve"> s </w:t>
            </w:r>
            <w:r w:rsidRPr="0076742D">
              <w:rPr>
                <w:sz w:val="22"/>
                <w:szCs w:val="22"/>
              </w:rPr>
              <w:t>rámcovou směrnicí na všech úrovních dostatečně zapojeni do navrhování</w:t>
            </w:r>
            <w:r w:rsidRPr="0076742D" w:rsidR="00B861A7">
              <w:rPr>
                <w:sz w:val="22"/>
                <w:szCs w:val="22"/>
              </w:rPr>
              <w:t xml:space="preserve"> a </w:t>
            </w:r>
            <w:r w:rsidRPr="0076742D">
              <w:rPr>
                <w:sz w:val="22"/>
                <w:szCs w:val="22"/>
              </w:rPr>
              <w:t>provádění preventivních opatření.</w:t>
            </w:r>
          </w:p>
          <w:p w:rsidRPr="0076742D" w:rsidR="00610A9E" w:rsidP="0072672A" w:rsidRDefault="00610A9E">
            <w:pPr>
              <w:rPr>
                <w:sz w:val="22"/>
                <w:szCs w:val="22"/>
              </w:rPr>
            </w:pPr>
            <w:r w:rsidRPr="0076742D">
              <w:rPr>
                <w:sz w:val="22"/>
                <w:szCs w:val="22"/>
              </w:rPr>
              <w:t>[1</w:t>
            </w:r>
            <w:r w:rsidRPr="0076742D">
              <w:rPr>
                <w:b/>
                <w:i/>
                <w:sz w:val="22"/>
                <w:szCs w:val="22"/>
              </w:rPr>
              <w:t>] https:/www.eesc.europa.eu/cs/our-work/opinions-information-reports/opinions/health-safety-work-eu-strategic-framework-2021-2027</w:t>
            </w:r>
          </w:p>
          <w:p w:rsidRPr="0076742D" w:rsidR="00610A9E" w:rsidP="0072672A" w:rsidRDefault="00610A9E">
            <w:pPr>
              <w:rPr>
                <w:b/>
                <w:bCs/>
                <w:i/>
                <w:sz w:val="22"/>
                <w:szCs w:val="22"/>
              </w:rPr>
            </w:pPr>
            <w:r w:rsidRPr="0076742D">
              <w:rPr>
                <w:b/>
                <w:i/>
                <w:sz w:val="22"/>
                <w:szCs w:val="22"/>
              </w:rPr>
              <w:t>[2</w:t>
            </w:r>
          </w:p>
          <w:p w:rsidRPr="0076742D" w:rsidR="00610A9E" w:rsidP="0072672A" w:rsidRDefault="00610A9E">
            <w:pPr>
              <w:rPr>
                <w:sz w:val="22"/>
                <w:szCs w:val="22"/>
              </w:rPr>
            </w:pPr>
            <w:r w:rsidRPr="0076742D">
              <w:rPr>
                <w:sz w:val="22"/>
                <w:szCs w:val="22"/>
              </w:rPr>
              <w:t>] https://www.ilo.org/public/english/standards/relm/gb/docs/gb297/pdf/esp-3.pdf</w:t>
            </w:r>
          </w:p>
        </w:tc>
        <w:tc>
          <w:tcPr>
            <w:tcW w:w="2500" w:type="pct"/>
            <w:tcBorders>
              <w:top w:val="single" w:color="auto" w:sz="4" w:space="0"/>
              <w:left w:val="single" w:color="auto" w:sz="4" w:space="0"/>
              <w:bottom w:val="single" w:color="auto" w:sz="4" w:space="0"/>
              <w:right w:val="single" w:color="auto" w:sz="4" w:space="0"/>
            </w:tcBorders>
            <w:hideMark/>
          </w:tcPr>
          <w:p w:rsidRPr="0076742D" w:rsidR="00610A9E" w:rsidP="0072672A" w:rsidRDefault="00610A9E">
            <w:pPr>
              <w:rPr>
                <w:sz w:val="22"/>
                <w:szCs w:val="22"/>
              </w:rPr>
            </w:pPr>
            <w:r w:rsidRPr="0076742D">
              <w:rPr>
                <w:sz w:val="22"/>
                <w:szCs w:val="22"/>
              </w:rPr>
              <w:t>Je důležité zajistit účinné provádění dohod uzavřených</w:t>
            </w:r>
            <w:r w:rsidRPr="0076742D" w:rsidR="00B861A7">
              <w:rPr>
                <w:sz w:val="22"/>
                <w:szCs w:val="22"/>
              </w:rPr>
              <w:t xml:space="preserve"> v </w:t>
            </w:r>
            <w:r w:rsidRPr="0076742D">
              <w:rPr>
                <w:sz w:val="22"/>
                <w:szCs w:val="22"/>
              </w:rPr>
              <w:t xml:space="preserve">rámci sociálního dialogu. EHSV </w:t>
            </w:r>
            <w:r w:rsidRPr="0076742D">
              <w:rPr>
                <w:b/>
                <w:i/>
                <w:sz w:val="22"/>
                <w:szCs w:val="22"/>
              </w:rPr>
              <w:t>bere na vědomí</w:t>
            </w:r>
            <w:r w:rsidRPr="0076742D">
              <w:rPr>
                <w:sz w:val="22"/>
                <w:szCs w:val="22"/>
              </w:rPr>
              <w:t xml:space="preserve"> doporučení MOP</w:t>
            </w:r>
            <w:r w:rsidRPr="0076742D">
              <w:rPr>
                <w:b/>
                <w:i/>
                <w:sz w:val="22"/>
                <w:szCs w:val="22"/>
              </w:rPr>
              <w:t>[1]</w:t>
            </w:r>
            <w:r w:rsidRPr="0076742D">
              <w:rPr>
                <w:sz w:val="22"/>
                <w:szCs w:val="22"/>
              </w:rPr>
              <w:t>, aby na 10</w:t>
            </w:r>
            <w:r w:rsidRPr="0076742D" w:rsidR="00B861A7">
              <w:rPr>
                <w:sz w:val="22"/>
                <w:szCs w:val="22"/>
              </w:rPr>
              <w:t> 000</w:t>
            </w:r>
            <w:r w:rsidRPr="0076742D">
              <w:rPr>
                <w:sz w:val="22"/>
                <w:szCs w:val="22"/>
              </w:rPr>
              <w:t xml:space="preserve"> pracovníků připadal jeden inspektor práce,</w:t>
            </w:r>
            <w:r w:rsidRPr="0076742D" w:rsidR="00B861A7">
              <w:rPr>
                <w:sz w:val="22"/>
                <w:szCs w:val="22"/>
              </w:rPr>
              <w:t xml:space="preserve"> a </w:t>
            </w:r>
            <w:r w:rsidRPr="0076742D">
              <w:rPr>
                <w:sz w:val="22"/>
                <w:szCs w:val="22"/>
              </w:rPr>
              <w:t>zdůrazňuje, že je třeba</w:t>
            </w:r>
            <w:r w:rsidRPr="0076742D" w:rsidR="00B861A7">
              <w:rPr>
                <w:sz w:val="22"/>
                <w:szCs w:val="22"/>
              </w:rPr>
              <w:t xml:space="preserve"> v </w:t>
            </w:r>
            <w:r w:rsidRPr="0076742D">
              <w:rPr>
                <w:sz w:val="22"/>
                <w:szCs w:val="22"/>
              </w:rPr>
              <w:t xml:space="preserve">oblasti BOZP posílit úlohu </w:t>
            </w:r>
            <w:r w:rsidRPr="0076742D">
              <w:rPr>
                <w:b/>
                <w:i/>
                <w:sz w:val="22"/>
                <w:szCs w:val="22"/>
              </w:rPr>
              <w:t>sociálních partnerů</w:t>
            </w:r>
            <w:r w:rsidRPr="0076742D">
              <w:rPr>
                <w:sz w:val="22"/>
                <w:szCs w:val="22"/>
              </w:rPr>
              <w:t>. Sociální partneři musí být</w:t>
            </w:r>
            <w:r w:rsidRPr="0076742D" w:rsidR="00B861A7">
              <w:rPr>
                <w:sz w:val="22"/>
                <w:szCs w:val="22"/>
              </w:rPr>
              <w:t xml:space="preserve"> v </w:t>
            </w:r>
            <w:r w:rsidRPr="0076742D">
              <w:rPr>
                <w:sz w:val="22"/>
                <w:szCs w:val="22"/>
              </w:rPr>
              <w:t>souladu</w:t>
            </w:r>
            <w:r w:rsidRPr="0076742D" w:rsidR="00B861A7">
              <w:rPr>
                <w:sz w:val="22"/>
                <w:szCs w:val="22"/>
              </w:rPr>
              <w:t xml:space="preserve"> s </w:t>
            </w:r>
            <w:r w:rsidRPr="0076742D">
              <w:rPr>
                <w:sz w:val="22"/>
                <w:szCs w:val="22"/>
              </w:rPr>
              <w:t>rámcovou směrnicí na všech úrovních dostatečně zapojeni do navrhování</w:t>
            </w:r>
            <w:r w:rsidRPr="0076742D" w:rsidR="00B861A7">
              <w:rPr>
                <w:sz w:val="22"/>
                <w:szCs w:val="22"/>
              </w:rPr>
              <w:t xml:space="preserve"> a </w:t>
            </w:r>
            <w:r w:rsidRPr="0076742D">
              <w:rPr>
                <w:sz w:val="22"/>
                <w:szCs w:val="22"/>
              </w:rPr>
              <w:t>provádění preventivních opatření.</w:t>
            </w:r>
          </w:p>
          <w:p w:rsidRPr="0076742D" w:rsidR="00610A9E" w:rsidP="0072672A" w:rsidRDefault="00610A9E">
            <w:pPr>
              <w:rPr>
                <w:sz w:val="22"/>
                <w:szCs w:val="22"/>
              </w:rPr>
            </w:pPr>
            <w:r w:rsidRPr="0076742D">
              <w:rPr>
                <w:sz w:val="22"/>
                <w:szCs w:val="22"/>
              </w:rPr>
              <w:t>[1] https://www.ilo.org/public/english/standards/relm/gb/docs/gb297/pdf/esp-3.pdf</w:t>
            </w:r>
          </w:p>
        </w:tc>
      </w:tr>
    </w:tbl>
    <w:p w:rsidRPr="0076742D" w:rsidR="00610A9E" w:rsidP="00B4781B" w:rsidRDefault="00610A9E">
      <w:pPr>
        <w:jc w:val="left"/>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610A9E" w:rsidP="0072672A" w:rsidRDefault="00610A9E">
            <w:pPr>
              <w:jc w:val="center"/>
            </w:pPr>
            <w:r w:rsidRPr="0076742D">
              <w:rPr>
                <w:b/>
              </w:rPr>
              <w:t>Odůvodnění</w:t>
            </w:r>
          </w:p>
        </w:tc>
      </w:tr>
      <w:tr w:rsidRPr="0076742D" w:rsidR="00CA6B3D">
        <w:tc>
          <w:tcPr>
            <w:tcW w:w="5000" w:type="pct"/>
            <w:hideMark/>
          </w:tcPr>
          <w:p w:rsidRPr="0076742D" w:rsidR="00610A9E" w:rsidRDefault="00610A9E">
            <w:r w:rsidRPr="0076742D">
              <w:t>Navrhujeme „vzít na vědomí“ namísto „podpořit“. Ve druhé větě pak je namístě hovořit</w:t>
            </w:r>
            <w:r w:rsidRPr="0076742D" w:rsidR="00B861A7">
              <w:t xml:space="preserve"> o </w:t>
            </w:r>
            <w:r w:rsidRPr="0076742D">
              <w:t xml:space="preserve">sociálních partnerech obecně. </w:t>
            </w:r>
          </w:p>
        </w:tc>
      </w:tr>
    </w:tbl>
    <w:p w:rsidRPr="00FB07E9" w:rsidR="00610A9E" w:rsidP="00610A9E" w:rsidRDefault="00610A9E">
      <w:pPr>
        <w:rPr>
          <w:b/>
          <w:sz w:val="16"/>
          <w:szCs w:val="16"/>
          <w:u w:val="single"/>
          <w:lang w:val="en-GB"/>
        </w:rPr>
      </w:pPr>
    </w:p>
    <w:p w:rsidRPr="0076742D" w:rsidR="00610A9E" w:rsidP="00610A9E" w:rsidRDefault="00610A9E">
      <w:pPr>
        <w:rPr>
          <w:b/>
        </w:rPr>
      </w:pPr>
      <w:r w:rsidRPr="0076742D">
        <w:rPr>
          <w:b/>
        </w:rPr>
        <w:t>Výsledek hlasování:</w:t>
      </w:r>
    </w:p>
    <w:p w:rsidRPr="00FB07E9" w:rsidR="00610A9E" w:rsidP="00610A9E" w:rsidRDefault="00610A9E">
      <w:pPr>
        <w:rPr>
          <w:b/>
          <w:sz w:val="16"/>
          <w:szCs w:val="16"/>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
      </w:tblGrid>
      <w:tr w:rsidRPr="0076742D" w:rsidR="00CA6B3D" w:rsidTr="00B861A7">
        <w:tc>
          <w:tcPr>
            <w:tcW w:w="2093" w:type="dxa"/>
          </w:tcPr>
          <w:p w:rsidRPr="0076742D" w:rsidR="00610A9E" w:rsidP="00DE0919" w:rsidRDefault="00610A9E">
            <w:pPr>
              <w:rPr>
                <w:b/>
              </w:rPr>
            </w:pPr>
            <w:r w:rsidRPr="0076742D">
              <w:t>pro:</w:t>
            </w:r>
          </w:p>
        </w:tc>
        <w:tc>
          <w:tcPr>
            <w:tcW w:w="567" w:type="dxa"/>
          </w:tcPr>
          <w:p w:rsidRPr="0076742D" w:rsidR="00610A9E" w:rsidRDefault="00610A9E">
            <w:pPr>
              <w:jc w:val="right"/>
            </w:pPr>
            <w:r w:rsidRPr="0076742D">
              <w:t>103</w:t>
            </w:r>
          </w:p>
        </w:tc>
      </w:tr>
      <w:tr w:rsidRPr="0076742D" w:rsidR="00CA6B3D" w:rsidTr="00B861A7">
        <w:tc>
          <w:tcPr>
            <w:tcW w:w="2093" w:type="dxa"/>
          </w:tcPr>
          <w:p w:rsidRPr="0076742D" w:rsidR="00610A9E" w:rsidP="00DE0919" w:rsidRDefault="00610A9E">
            <w:pPr>
              <w:rPr>
                <w:b/>
              </w:rPr>
            </w:pPr>
            <w:r w:rsidRPr="0076742D">
              <w:t>proti:</w:t>
            </w:r>
          </w:p>
        </w:tc>
        <w:tc>
          <w:tcPr>
            <w:tcW w:w="567" w:type="dxa"/>
          </w:tcPr>
          <w:p w:rsidRPr="0076742D" w:rsidR="00610A9E" w:rsidRDefault="00610A9E">
            <w:pPr>
              <w:jc w:val="right"/>
            </w:pPr>
            <w:r w:rsidRPr="0076742D">
              <w:t>150</w:t>
            </w:r>
          </w:p>
        </w:tc>
      </w:tr>
      <w:tr w:rsidRPr="0076742D" w:rsidR="00CA6B3D" w:rsidTr="00B861A7">
        <w:tc>
          <w:tcPr>
            <w:tcW w:w="2093" w:type="dxa"/>
          </w:tcPr>
          <w:p w:rsidRPr="0076742D" w:rsidR="00610A9E" w:rsidP="00DE0919" w:rsidRDefault="00610A9E">
            <w:pPr>
              <w:rPr>
                <w:b/>
              </w:rPr>
            </w:pPr>
            <w:r w:rsidRPr="0076742D">
              <w:t>hlasování se zdrželo:</w:t>
            </w:r>
          </w:p>
        </w:tc>
        <w:tc>
          <w:tcPr>
            <w:tcW w:w="567" w:type="dxa"/>
          </w:tcPr>
          <w:p w:rsidRPr="0076742D" w:rsidR="00610A9E" w:rsidP="0072672A" w:rsidRDefault="00610A9E">
            <w:pPr>
              <w:jc w:val="right"/>
            </w:pPr>
            <w:r w:rsidRPr="0076742D">
              <w:t>15</w:t>
            </w:r>
          </w:p>
        </w:tc>
      </w:tr>
    </w:tbl>
    <w:p w:rsidRPr="00DE0919" w:rsidR="00D47A3A" w:rsidRDefault="00D47A3A">
      <w:pPr>
        <w:spacing w:after="160" w:line="259" w:lineRule="auto"/>
        <w:jc w:val="left"/>
      </w:pPr>
      <w:r>
        <w:br w:type="page"/>
      </w:r>
    </w:p>
    <w:tbl>
      <w:tblPr>
        <w:tblW w:w="8637" w:type="dxa"/>
        <w:tblBorders>
          <w:top w:val="nil"/>
          <w:left w:val="nil"/>
          <w:bottom w:val="nil"/>
          <w:right w:val="nil"/>
          <w:insideH w:val="nil"/>
          <w:insideV w:val="nil"/>
        </w:tblBorders>
        <w:tblLook w:val="01E0" w:firstRow="1" w:lastRow="1" w:firstColumn="1" w:lastColumn="1" w:noHBand="0" w:noVBand="0"/>
      </w:tblPr>
      <w:tblGrid>
        <w:gridCol w:w="4882"/>
        <w:gridCol w:w="3755"/>
      </w:tblGrid>
      <w:tr w:rsidRPr="00A428C6" w:rsidR="00B861A7" w:rsidTr="00B861A7">
        <w:tc>
          <w:tcPr>
            <w:tcW w:w="2826" w:type="pct"/>
          </w:tcPr>
          <w:p w:rsidRPr="00DE0919" w:rsidR="00B861A7" w:rsidP="00B861A7" w:rsidRDefault="00B861A7">
            <w:pPr>
              <w:rPr>
                <w:b/>
                <w:bCs/>
                <w:sz w:val="32"/>
                <w:szCs w:val="32"/>
              </w:rPr>
            </w:pPr>
            <w:r>
              <w:rPr>
                <w:b/>
                <w:sz w:val="32"/>
              </w:rPr>
              <w:lastRenderedPageBreak/>
              <w:t>POZMĚŇOVACÍ NÁVRH 5</w:t>
            </w:r>
          </w:p>
          <w:p w:rsidR="00B861A7" w:rsidP="00B861A7" w:rsidRDefault="00B861A7">
            <w:pPr>
              <w:rPr>
                <w:b/>
                <w:bCs/>
                <w:lang w:val="en-GB"/>
              </w:rPr>
            </w:pPr>
          </w:p>
          <w:p w:rsidRPr="00DE0919" w:rsidR="00B861A7" w:rsidP="00B861A7" w:rsidRDefault="00B861A7">
            <w:pPr>
              <w:jc w:val="left"/>
              <w:rPr>
                <w:b/>
                <w:bCs/>
              </w:rPr>
            </w:pPr>
            <w:r>
              <w:rPr>
                <w:b/>
              </w:rPr>
              <w:t>Předkládá:</w:t>
            </w:r>
          </w:p>
          <w:p w:rsidRPr="00DE0919" w:rsidR="00B861A7" w:rsidP="00B861A7" w:rsidRDefault="00B861A7">
            <w:pPr>
              <w:jc w:val="left"/>
            </w:pPr>
            <w:r>
              <w:t>ANGELOVA Milena</w:t>
            </w:r>
          </w:p>
          <w:p w:rsidRPr="00DE0919" w:rsidR="00B861A7" w:rsidP="00B861A7" w:rsidRDefault="00B861A7">
            <w:pPr>
              <w:jc w:val="left"/>
            </w:pPr>
            <w:r>
              <w:t>GAVRILOVS Vitālijs</w:t>
            </w:r>
          </w:p>
          <w:p w:rsidRPr="00DE0919" w:rsidR="00B861A7" w:rsidP="00B861A7" w:rsidRDefault="00B861A7">
            <w:pPr>
              <w:jc w:val="left"/>
            </w:pPr>
            <w:r>
              <w:t>KONTKANEN Mira-Maria</w:t>
            </w:r>
          </w:p>
          <w:p w:rsidRPr="00DE0919" w:rsidR="00B861A7" w:rsidP="00B861A7" w:rsidRDefault="00B861A7">
            <w:pPr>
              <w:jc w:val="left"/>
            </w:pPr>
            <w:r>
              <w:t>PILAWSKI Lech</w:t>
            </w:r>
          </w:p>
          <w:p w:rsidR="00B861A7" w:rsidP="00B861A7" w:rsidRDefault="00B861A7">
            <w:pPr>
              <w:rPr>
                <w:b/>
                <w:bCs/>
              </w:rPr>
            </w:pPr>
            <w:r>
              <w:t>VADÁSZ Borbála</w:t>
            </w:r>
          </w:p>
          <w:p w:rsidR="00B861A7" w:rsidP="00B861A7" w:rsidRDefault="00B861A7">
            <w:pPr>
              <w:rPr>
                <w:b/>
                <w:bCs/>
                <w:lang w:val="en-GB"/>
              </w:rPr>
            </w:pPr>
          </w:p>
          <w:p w:rsidRPr="00DE0919" w:rsidR="00B861A7" w:rsidP="00B861A7" w:rsidRDefault="00B861A7">
            <w:pPr>
              <w:rPr>
                <w:b/>
                <w:bCs/>
              </w:rPr>
            </w:pPr>
            <w:r>
              <w:rPr>
                <w:b/>
              </w:rPr>
              <w:t>SOC/703</w:t>
            </w:r>
          </w:p>
          <w:p w:rsidRPr="00DE0919" w:rsidR="00B861A7" w:rsidP="00B861A7" w:rsidRDefault="00B861A7">
            <w:pPr>
              <w:rPr>
                <w:b/>
                <w:bCs/>
              </w:rPr>
            </w:pPr>
            <w:r>
              <w:rPr>
                <w:b/>
              </w:rPr>
              <w:t>Sociální dialog jako nástroj bezpečnosti a ochrany zdraví při práci</w:t>
            </w:r>
          </w:p>
          <w:p w:rsidRPr="00DE0919" w:rsidR="00B861A7" w:rsidP="00B861A7" w:rsidRDefault="00B861A7">
            <w:pPr>
              <w:rPr>
                <w:b/>
                <w:bCs/>
                <w:lang w:val="en-GB"/>
              </w:rPr>
            </w:pPr>
          </w:p>
          <w:p w:rsidRPr="00DE0919" w:rsidR="00B861A7" w:rsidP="00B861A7" w:rsidRDefault="00B861A7">
            <w:pPr>
              <w:rPr>
                <w:b/>
                <w:bCs/>
              </w:rPr>
            </w:pPr>
            <w:r>
              <w:rPr>
                <w:b/>
              </w:rPr>
              <w:t>Odstavec 4.3</w:t>
            </w:r>
          </w:p>
          <w:p w:rsidRPr="00DE0919" w:rsidR="00B861A7" w:rsidP="00B861A7" w:rsidRDefault="00B861A7">
            <w:pPr>
              <w:rPr>
                <w:b/>
                <w:bCs/>
                <w:lang w:val="en-GB"/>
              </w:rPr>
            </w:pPr>
          </w:p>
          <w:p w:rsidRPr="00DE0919" w:rsidR="00B861A7" w:rsidP="00B861A7" w:rsidRDefault="00B861A7">
            <w:pPr>
              <w:rPr>
                <w:b/>
                <w:bCs/>
              </w:rPr>
            </w:pPr>
            <w:r>
              <w:rPr>
                <w:b/>
              </w:rPr>
              <w:t>Změnit:</w:t>
            </w:r>
          </w:p>
        </w:tc>
        <w:tc>
          <w:tcPr>
            <w:tcW w:w="2174" w:type="pct"/>
            <w:hideMark/>
          </w:tcPr>
          <w:p w:rsidRPr="00DE0919" w:rsidR="00B861A7" w:rsidP="00B861A7" w:rsidRDefault="00B861A7">
            <w:pPr>
              <w:jc w:val="left"/>
              <w:rPr>
                <w:lang w:val="en-GB"/>
              </w:rPr>
            </w:pPr>
          </w:p>
          <w:p w:rsidRPr="00DE0919" w:rsidR="00B861A7" w:rsidP="00B861A7" w:rsidRDefault="00B861A7">
            <w:pPr>
              <w:rPr>
                <w:lang w:val="en-GB"/>
              </w:rPr>
            </w:pPr>
          </w:p>
        </w:tc>
      </w:tr>
    </w:tbl>
    <w:p w:rsidRPr="0076742D" w:rsidR="00B861A7" w:rsidP="00B861A7" w:rsidRDefault="00B861A7">
      <w:pPr>
        <w:jc w:val="center"/>
        <w:rPr>
          <w:lang w:val="en-GB"/>
        </w:rPr>
      </w:pPr>
    </w:p>
    <w:tbl>
      <w:tblPr>
        <w:tblStyle w:val="TableGrid1"/>
        <w:tblW w:w="5000" w:type="pct"/>
        <w:tblCellMar>
          <w:left w:w="115" w:type="dxa"/>
          <w:right w:w="115" w:type="dxa"/>
        </w:tblCellMar>
        <w:tblLook w:val="01E0" w:firstRow="1" w:lastRow="1" w:firstColumn="1" w:lastColumn="1" w:noHBand="0" w:noVBand="0"/>
      </w:tblPr>
      <w:tblGrid>
        <w:gridCol w:w="4650"/>
        <w:gridCol w:w="4651"/>
      </w:tblGrid>
      <w:tr w:rsidRPr="0076742D" w:rsidR="00B861A7" w:rsidTr="00B861A7">
        <w:tc>
          <w:tcPr>
            <w:tcW w:w="2500" w:type="pct"/>
            <w:tcBorders>
              <w:top w:val="single" w:color="auto" w:sz="4" w:space="0"/>
              <w:left w:val="single" w:color="auto" w:sz="4" w:space="0"/>
              <w:bottom w:val="single" w:color="auto" w:sz="4" w:space="0"/>
              <w:right w:val="single" w:color="auto" w:sz="4" w:space="0"/>
            </w:tcBorders>
            <w:hideMark/>
          </w:tcPr>
          <w:p w:rsidRPr="0076742D" w:rsidR="00B861A7" w:rsidP="00B861A7" w:rsidRDefault="00B861A7">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B861A7" w:rsidP="00B861A7" w:rsidRDefault="00B861A7">
            <w:pPr>
              <w:jc w:val="center"/>
              <w:rPr>
                <w:b/>
                <w:bCs/>
                <w:i/>
                <w:sz w:val="22"/>
                <w:szCs w:val="22"/>
              </w:rPr>
            </w:pPr>
            <w:r w:rsidRPr="0076742D">
              <w:rPr>
                <w:b/>
                <w:i/>
                <w:sz w:val="22"/>
                <w:szCs w:val="22"/>
              </w:rPr>
              <w:t>Pozměňovací návrh</w:t>
            </w:r>
          </w:p>
        </w:tc>
      </w:tr>
      <w:tr w:rsidRPr="0076742D" w:rsidR="00B861A7" w:rsidTr="00B861A7">
        <w:tc>
          <w:tcPr>
            <w:tcW w:w="2500" w:type="pct"/>
            <w:tcBorders>
              <w:top w:val="single" w:color="auto" w:sz="4" w:space="0"/>
              <w:left w:val="single" w:color="auto" w:sz="4" w:space="0"/>
              <w:bottom w:val="single" w:color="auto" w:sz="4" w:space="0"/>
              <w:right w:val="single" w:color="auto" w:sz="4" w:space="0"/>
            </w:tcBorders>
            <w:hideMark/>
          </w:tcPr>
          <w:p w:rsidRPr="0076742D" w:rsidR="00B861A7" w:rsidP="00B861A7" w:rsidRDefault="00B861A7">
            <w:pPr>
              <w:rPr>
                <w:sz w:val="22"/>
                <w:szCs w:val="22"/>
              </w:rPr>
            </w:pPr>
            <w:r w:rsidRPr="0076742D">
              <w:rPr>
                <w:sz w:val="22"/>
                <w:szCs w:val="22"/>
              </w:rPr>
              <w:t xml:space="preserve">Vzhledem k tomu, že je rozsáhle využívána práce na dálku, </w:t>
            </w:r>
            <w:r w:rsidRPr="0076742D">
              <w:rPr>
                <w:b/>
                <w:i/>
                <w:sz w:val="22"/>
                <w:szCs w:val="22"/>
              </w:rPr>
              <w:t>je nutné</w:t>
            </w:r>
            <w:r w:rsidRPr="0076742D">
              <w:rPr>
                <w:sz w:val="22"/>
                <w:szCs w:val="22"/>
              </w:rPr>
              <w:t xml:space="preserve"> rozšířit působnost inspekce práce. </w:t>
            </w:r>
            <w:r w:rsidRPr="0076742D">
              <w:rPr>
                <w:b/>
                <w:i/>
                <w:sz w:val="22"/>
                <w:szCs w:val="22"/>
              </w:rPr>
              <w:t>Inspektoři</w:t>
            </w:r>
            <w:r w:rsidRPr="0076742D">
              <w:rPr>
                <w:sz w:val="22"/>
                <w:szCs w:val="22"/>
              </w:rPr>
              <w:t xml:space="preserve"> </w:t>
            </w:r>
            <w:r w:rsidRPr="0076742D">
              <w:rPr>
                <w:b/>
                <w:i/>
                <w:sz w:val="22"/>
                <w:szCs w:val="22"/>
              </w:rPr>
              <w:t>musí mít</w:t>
            </w:r>
            <w:r w:rsidRPr="0076742D">
              <w:rPr>
                <w:sz w:val="22"/>
                <w:szCs w:val="22"/>
              </w:rPr>
              <w:t xml:space="preserve"> možnost kontrolovat podmínky práce na dálku, a to na žádost zaměstnance a při respektování jeho soukromého života</w:t>
            </w:r>
            <w:r w:rsidRPr="0076742D">
              <w:rPr>
                <w:b/>
                <w:i/>
                <w:sz w:val="22"/>
                <w:szCs w:val="22"/>
              </w:rPr>
              <w:t>, jak je tomu ve Španělsku</w:t>
            </w:r>
            <w:r w:rsidRPr="0076742D">
              <w:rPr>
                <w:sz w:val="22"/>
                <w:szCs w:val="22"/>
              </w:rPr>
              <w:t>[1]. To znamená zjišťování a zaznamenávání stížností týkajících se chybějícího potřebného vybavení, nedodržování práva odpojit se atd.</w:t>
            </w:r>
          </w:p>
          <w:p w:rsidRPr="0076742D" w:rsidR="00B861A7" w:rsidP="00B861A7" w:rsidRDefault="00B861A7">
            <w:pPr>
              <w:rPr>
                <w:sz w:val="22"/>
                <w:szCs w:val="22"/>
              </w:rPr>
            </w:pPr>
            <w:r w:rsidRPr="0076742D">
              <w:rPr>
                <w:sz w:val="22"/>
                <w:szCs w:val="22"/>
              </w:rPr>
              <w:t>[1] https://ec.europa.eu/social/ajax/BlobServlet?docId=23324&amp;langId=en</w:t>
            </w:r>
          </w:p>
        </w:tc>
        <w:tc>
          <w:tcPr>
            <w:tcW w:w="2500" w:type="pct"/>
            <w:tcBorders>
              <w:top w:val="single" w:color="auto" w:sz="4" w:space="0"/>
              <w:left w:val="single" w:color="auto" w:sz="4" w:space="0"/>
              <w:bottom w:val="single" w:color="auto" w:sz="4" w:space="0"/>
              <w:right w:val="single" w:color="auto" w:sz="4" w:space="0"/>
            </w:tcBorders>
            <w:hideMark/>
          </w:tcPr>
          <w:p w:rsidRPr="0076742D" w:rsidR="00B861A7" w:rsidP="00B861A7" w:rsidRDefault="00B861A7">
            <w:pPr>
              <w:rPr>
                <w:sz w:val="22"/>
                <w:szCs w:val="22"/>
              </w:rPr>
            </w:pPr>
            <w:r w:rsidRPr="0076742D">
              <w:rPr>
                <w:sz w:val="22"/>
                <w:szCs w:val="22"/>
              </w:rPr>
              <w:t xml:space="preserve">Vzhledem k tomu, že je rozsáhle využívána práce na dálku, </w:t>
            </w:r>
            <w:r w:rsidRPr="0076742D">
              <w:rPr>
                <w:b/>
                <w:i/>
                <w:sz w:val="22"/>
                <w:szCs w:val="22"/>
              </w:rPr>
              <w:t>pociťují některé členské státy potřebu</w:t>
            </w:r>
            <w:r w:rsidRPr="0076742D">
              <w:rPr>
                <w:sz w:val="22"/>
                <w:szCs w:val="22"/>
              </w:rPr>
              <w:t xml:space="preserve"> rozšířit působnost inspekce práce. </w:t>
            </w:r>
            <w:r w:rsidRPr="0076742D">
              <w:rPr>
                <w:b/>
                <w:i/>
                <w:sz w:val="22"/>
                <w:szCs w:val="22"/>
              </w:rPr>
              <w:t>Ve Španělsku</w:t>
            </w:r>
            <w:r w:rsidRPr="0076742D">
              <w:rPr>
                <w:sz w:val="22"/>
                <w:szCs w:val="22"/>
              </w:rPr>
              <w:t xml:space="preserve"> </w:t>
            </w:r>
            <w:r w:rsidRPr="0076742D">
              <w:rPr>
                <w:b/>
                <w:i/>
                <w:sz w:val="22"/>
                <w:szCs w:val="22"/>
              </w:rPr>
              <w:t>mají inspektoři</w:t>
            </w:r>
            <w:r w:rsidRPr="0076742D">
              <w:rPr>
                <w:sz w:val="22"/>
                <w:szCs w:val="22"/>
              </w:rPr>
              <w:t xml:space="preserve"> možnost kontrolovat podmínky práce na dálku, a to na žádost zaměstnance a při respektování jeho soukromého života[1]. To znamená zjišťování a zaznamenávání stížností týkajících se chybějícího potřebného vybavení, nedodržování práva odpojit se atd.</w:t>
            </w:r>
            <w:r w:rsidRPr="0076742D">
              <w:rPr>
                <w:b/>
                <w:i/>
                <w:sz w:val="22"/>
                <w:szCs w:val="22"/>
              </w:rPr>
              <w:t xml:space="preserve"> Od zaměstnavatelů by se mělo požadovat zajištění dostupnosti vybavení pro práci na dálku pouze v případě, že je zaměstnanec povinen pracovat z domova.</w:t>
            </w:r>
          </w:p>
          <w:p w:rsidRPr="0076742D" w:rsidR="00B861A7" w:rsidP="00B861A7" w:rsidRDefault="00B861A7">
            <w:pPr>
              <w:rPr>
                <w:sz w:val="22"/>
                <w:szCs w:val="22"/>
              </w:rPr>
            </w:pPr>
            <w:r w:rsidRPr="0076742D">
              <w:rPr>
                <w:sz w:val="22"/>
                <w:szCs w:val="22"/>
              </w:rPr>
              <w:t>[1] https://ec.europa.eu/social/ajax/BlobServlet?docId=23324&amp;langId=en</w:t>
            </w:r>
          </w:p>
        </w:tc>
      </w:tr>
    </w:tbl>
    <w:p w:rsidRPr="0076742D" w:rsidR="00B861A7" w:rsidP="00B861A7" w:rsidRDefault="00B861A7">
      <w:pPr>
        <w:jc w:val="center"/>
        <w:rPr>
          <w:lang w:val="en-GB"/>
        </w:rPr>
      </w:pPr>
    </w:p>
    <w:tbl>
      <w:tblPr>
        <w:tblStyle w:val="TableGrid"/>
        <w:tblW w:w="5000" w:type="pct"/>
        <w:tblLook w:val="01E0" w:firstRow="1" w:lastRow="1" w:firstColumn="1" w:lastColumn="1" w:noHBand="0" w:noVBand="0"/>
      </w:tblPr>
      <w:tblGrid>
        <w:gridCol w:w="9287"/>
      </w:tblGrid>
      <w:tr w:rsidRPr="0076742D" w:rsidR="00B861A7" w:rsidTr="00B861A7">
        <w:tc>
          <w:tcPr>
            <w:tcW w:w="5000" w:type="pct"/>
          </w:tcPr>
          <w:p w:rsidRPr="0076742D" w:rsidR="00B861A7" w:rsidP="00B861A7" w:rsidRDefault="00B861A7">
            <w:pPr>
              <w:jc w:val="center"/>
            </w:pPr>
            <w:r w:rsidRPr="0076742D">
              <w:rPr>
                <w:b/>
              </w:rPr>
              <w:t>Odůvodnění</w:t>
            </w:r>
          </w:p>
        </w:tc>
      </w:tr>
      <w:tr w:rsidRPr="0076742D" w:rsidR="00B861A7" w:rsidTr="00B861A7">
        <w:tc>
          <w:tcPr>
            <w:tcW w:w="5000" w:type="pct"/>
            <w:hideMark/>
          </w:tcPr>
          <w:p w:rsidRPr="0076742D" w:rsidR="00B861A7" w:rsidP="00B861A7" w:rsidRDefault="00B861A7">
            <w:r w:rsidRPr="0076742D">
              <w:t>Jakkoli souhlasíme s popisem systému konkrétního členského státu (Španělska) jako příkladem, není důvodné navrhovat zavedení tohoto systému též v jiných státech, neboť organizace a režimy inspekce práce jsou záležitostí členských států.</w:t>
            </w:r>
          </w:p>
          <w:p w:rsidRPr="0076742D" w:rsidR="00B861A7" w:rsidP="00B861A7" w:rsidRDefault="00B861A7">
            <w:pPr>
              <w:rPr>
                <w:lang w:val="en-GB"/>
              </w:rPr>
            </w:pPr>
          </w:p>
          <w:p w:rsidRPr="0076742D" w:rsidR="00B861A7" w:rsidP="00B861A7" w:rsidRDefault="00B861A7">
            <w:r w:rsidRPr="0076742D">
              <w:t xml:space="preserve">Jestliže zaměstnavatel již zajišťuje jedno pracoviště (běžně kancelář), kde má zaměstnanec veškeré potřebné vybavení, neměla by platit povinnost duplikovat toto vybavení pro práci z domova, pokud zaměstnavatel na zaměstnanci práci z domova nevyžaduje. Zvláště pro malé podniky může být duplikace pracovního vybavení velkou zátěží na straně nákladů. </w:t>
            </w:r>
          </w:p>
        </w:tc>
      </w:tr>
    </w:tbl>
    <w:p w:rsidRPr="0076742D" w:rsidR="00B861A7" w:rsidP="00B861A7" w:rsidRDefault="00B861A7">
      <w:pPr>
        <w:rPr>
          <w:b/>
          <w:lang w:val="en-GB"/>
        </w:rPr>
      </w:pPr>
    </w:p>
    <w:p w:rsidRPr="0076742D" w:rsidR="00B861A7" w:rsidP="00B4781B" w:rsidRDefault="00B861A7">
      <w:pPr>
        <w:jc w:val="left"/>
        <w:rPr>
          <w:lang w:val="en-GB"/>
        </w:rPr>
      </w:pPr>
    </w:p>
    <w:p w:rsidRPr="0076742D" w:rsidR="00B861A7" w:rsidP="00B861A7" w:rsidRDefault="00B861A7">
      <w:pPr>
        <w:keepNext/>
        <w:keepLines/>
        <w:rPr>
          <w:b/>
        </w:rPr>
      </w:pPr>
      <w:r w:rsidRPr="0076742D">
        <w:rPr>
          <w:b/>
        </w:rPr>
        <w:t>Výsledek hlasování:</w:t>
      </w:r>
    </w:p>
    <w:p w:rsidRPr="0076742D" w:rsidR="00B861A7" w:rsidP="00B861A7" w:rsidRDefault="00B861A7">
      <w:pPr>
        <w:keepNext/>
        <w:keepLines/>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
      </w:tblGrid>
      <w:tr w:rsidRPr="0076742D" w:rsidR="00B861A7" w:rsidTr="00B861A7">
        <w:tc>
          <w:tcPr>
            <w:tcW w:w="1951" w:type="dxa"/>
          </w:tcPr>
          <w:p w:rsidRPr="0076742D" w:rsidR="00B861A7" w:rsidP="00B861A7" w:rsidRDefault="00B861A7">
            <w:pPr>
              <w:ind w:left="-113"/>
              <w:rPr>
                <w:b/>
              </w:rPr>
            </w:pPr>
            <w:r w:rsidRPr="0076742D">
              <w:t>pro:</w:t>
            </w:r>
          </w:p>
        </w:tc>
        <w:tc>
          <w:tcPr>
            <w:tcW w:w="567" w:type="dxa"/>
          </w:tcPr>
          <w:p w:rsidRPr="0076742D" w:rsidR="00B861A7" w:rsidP="00B861A7" w:rsidRDefault="00B861A7">
            <w:pPr>
              <w:jc w:val="right"/>
            </w:pPr>
            <w:r w:rsidRPr="0076742D">
              <w:t>107</w:t>
            </w:r>
          </w:p>
        </w:tc>
      </w:tr>
      <w:tr w:rsidRPr="0076742D" w:rsidR="00B861A7" w:rsidTr="00B861A7">
        <w:tc>
          <w:tcPr>
            <w:tcW w:w="1951" w:type="dxa"/>
          </w:tcPr>
          <w:p w:rsidRPr="0076742D" w:rsidR="00B861A7" w:rsidP="00B861A7" w:rsidRDefault="00B861A7">
            <w:pPr>
              <w:ind w:left="-113"/>
              <w:rPr>
                <w:b/>
              </w:rPr>
            </w:pPr>
            <w:r w:rsidRPr="0076742D">
              <w:t>proti:</w:t>
            </w:r>
          </w:p>
        </w:tc>
        <w:tc>
          <w:tcPr>
            <w:tcW w:w="567" w:type="dxa"/>
          </w:tcPr>
          <w:p w:rsidRPr="0076742D" w:rsidR="00B861A7" w:rsidP="00B861A7" w:rsidRDefault="00B861A7">
            <w:pPr>
              <w:jc w:val="right"/>
            </w:pPr>
            <w:r w:rsidRPr="0076742D">
              <w:t>149</w:t>
            </w:r>
          </w:p>
        </w:tc>
      </w:tr>
      <w:tr w:rsidRPr="0076742D" w:rsidR="00B861A7" w:rsidTr="00B861A7">
        <w:tc>
          <w:tcPr>
            <w:tcW w:w="1951" w:type="dxa"/>
          </w:tcPr>
          <w:p w:rsidRPr="0076742D" w:rsidR="00B861A7" w:rsidP="00B861A7" w:rsidRDefault="00B861A7">
            <w:pPr>
              <w:ind w:left="-113"/>
              <w:rPr>
                <w:b/>
              </w:rPr>
            </w:pPr>
            <w:r w:rsidRPr="0076742D">
              <w:t>hlasování se zdrželo:</w:t>
            </w:r>
          </w:p>
        </w:tc>
        <w:tc>
          <w:tcPr>
            <w:tcW w:w="567" w:type="dxa"/>
          </w:tcPr>
          <w:p w:rsidRPr="0076742D" w:rsidR="00B861A7" w:rsidP="00B861A7" w:rsidRDefault="00B861A7">
            <w:pPr>
              <w:jc w:val="right"/>
            </w:pPr>
            <w:r w:rsidRPr="0076742D">
              <w:t>16</w:t>
            </w:r>
          </w:p>
        </w:tc>
      </w:tr>
    </w:tbl>
    <w:p w:rsidRPr="00DE0919" w:rsidR="00B861A7" w:rsidP="00B4781B" w:rsidRDefault="00B861A7">
      <w:pPr>
        <w:jc w:val="left"/>
        <w:rPr>
          <w:lang w:val="en-GB"/>
        </w:rPr>
      </w:pPr>
    </w:p>
    <w:p w:rsidRPr="00DE0919" w:rsidR="0072683A" w:rsidRDefault="0072683A">
      <w:pPr>
        <w:spacing w:after="160" w:line="259" w:lineRule="auto"/>
        <w:jc w:val="left"/>
      </w:pPr>
      <w:r>
        <w:br w:type="page"/>
      </w:r>
    </w:p>
    <w:p w:rsidRPr="00DE0919" w:rsidR="00B263DF" w:rsidRDefault="00B263DF">
      <w:pPr>
        <w:rPr>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610A9E" w:rsidP="0072672A" w:rsidRDefault="00610A9E">
            <w:pPr>
              <w:rPr>
                <w:b/>
                <w:bCs/>
                <w:sz w:val="32"/>
                <w:szCs w:val="32"/>
              </w:rPr>
            </w:pPr>
            <w:r>
              <w:rPr>
                <w:b/>
                <w:sz w:val="32"/>
              </w:rPr>
              <w:t>POZMĚŇOVACÍ NÁVRH 7</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r>
              <w:t>VADÁSZ Borbála</w:t>
            </w:r>
          </w:p>
          <w:p w:rsidR="007A2796" w:rsidP="007A2796" w:rsidRDefault="007A2796">
            <w:pPr>
              <w:rPr>
                <w:b/>
                <w:bCs/>
                <w:lang w:val="en-GB"/>
              </w:rPr>
            </w:pPr>
          </w:p>
          <w:p w:rsidRPr="00DE0919" w:rsidR="00610A9E" w:rsidP="0072672A" w:rsidRDefault="00610A9E">
            <w:pPr>
              <w:rPr>
                <w:b/>
                <w:bCs/>
              </w:rPr>
            </w:pPr>
            <w:r>
              <w:rPr>
                <w:b/>
              </w:rPr>
              <w:t>SOC/703</w:t>
            </w:r>
          </w:p>
          <w:p w:rsidRPr="00DE0919" w:rsidR="00610A9E" w:rsidP="0072672A" w:rsidRDefault="00610A9E">
            <w:pPr>
              <w:rPr>
                <w:b/>
                <w:bCs/>
              </w:rPr>
            </w:pPr>
            <w:r>
              <w:rPr>
                <w:b/>
              </w:rPr>
              <w:t>Sociální dialog jako nástroj bezpečnosti</w:t>
            </w:r>
            <w:r w:rsidR="00B861A7">
              <w:rPr>
                <w:b/>
              </w:rPr>
              <w:t xml:space="preserve"> a </w:t>
            </w:r>
            <w:r>
              <w:rPr>
                <w:b/>
              </w:rPr>
              <w:t>ochrany zdraví při práci</w:t>
            </w:r>
          </w:p>
          <w:p w:rsidRPr="00DE0919" w:rsidR="00610A9E" w:rsidP="0072672A" w:rsidRDefault="00610A9E">
            <w:pPr>
              <w:rPr>
                <w:b/>
                <w:bCs/>
                <w:lang w:val="en-GB"/>
              </w:rPr>
            </w:pPr>
          </w:p>
          <w:p w:rsidRPr="00DE0919" w:rsidR="00610A9E" w:rsidP="0072672A" w:rsidRDefault="00610A9E">
            <w:pPr>
              <w:rPr>
                <w:b/>
                <w:bCs/>
              </w:rPr>
            </w:pPr>
            <w:r>
              <w:rPr>
                <w:b/>
              </w:rPr>
              <w:t>Odstavec 4.12</w:t>
            </w:r>
          </w:p>
          <w:p w:rsidRPr="00DE0919" w:rsidR="00610A9E" w:rsidP="0072672A" w:rsidRDefault="00610A9E">
            <w:pPr>
              <w:rPr>
                <w:b/>
                <w:bCs/>
                <w:lang w:val="en-GB"/>
              </w:rPr>
            </w:pPr>
          </w:p>
          <w:p w:rsidRPr="00DE0919" w:rsidR="00610A9E" w:rsidP="0072672A" w:rsidRDefault="00610A9E">
            <w:pPr>
              <w:rPr>
                <w:b/>
                <w:bCs/>
              </w:rPr>
            </w:pPr>
            <w:r>
              <w:rPr>
                <w:b/>
              </w:rPr>
              <w:t>Změnit:</w:t>
            </w:r>
          </w:p>
        </w:tc>
        <w:tc>
          <w:tcPr>
            <w:tcW w:w="2174" w:type="pct"/>
            <w:hideMark/>
          </w:tcPr>
          <w:p w:rsidRPr="00DE0919" w:rsidR="00610A9E" w:rsidP="0072672A" w:rsidRDefault="00610A9E">
            <w:pPr>
              <w:jc w:val="left"/>
              <w:rPr>
                <w:lang w:val="en-GB"/>
              </w:rPr>
            </w:pPr>
          </w:p>
          <w:p w:rsidRPr="00DE0919" w:rsidR="00610A9E" w:rsidP="0072672A" w:rsidRDefault="00610A9E">
            <w:pPr>
              <w:rPr>
                <w:lang w:val="en-GB"/>
              </w:rPr>
            </w:pPr>
          </w:p>
        </w:tc>
      </w:tr>
    </w:tbl>
    <w:p w:rsidRPr="0076742D" w:rsidR="00610A9E" w:rsidP="00B4781B" w:rsidRDefault="00610A9E">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610A9E" w:rsidP="0072672A" w:rsidRDefault="00610A9E">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610A9E" w:rsidP="0072672A" w:rsidRDefault="00610A9E">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610A9E" w:rsidP="0072672A" w:rsidRDefault="00610A9E">
            <w:pPr>
              <w:rPr>
                <w:sz w:val="22"/>
                <w:szCs w:val="22"/>
              </w:rPr>
            </w:pPr>
            <w:r w:rsidRPr="0076742D">
              <w:rPr>
                <w:sz w:val="22"/>
                <w:szCs w:val="22"/>
              </w:rPr>
              <w:t>Pokud jde</w:t>
            </w:r>
            <w:r w:rsidRPr="0076742D" w:rsidR="00B861A7">
              <w:rPr>
                <w:sz w:val="22"/>
                <w:szCs w:val="22"/>
              </w:rPr>
              <w:t xml:space="preserve"> o </w:t>
            </w:r>
            <w:r w:rsidRPr="0076742D">
              <w:rPr>
                <w:sz w:val="22"/>
                <w:szCs w:val="22"/>
              </w:rPr>
              <w:t>boj proti rakovině související</w:t>
            </w:r>
            <w:r w:rsidRPr="0076742D" w:rsidR="00B861A7">
              <w:rPr>
                <w:sz w:val="22"/>
                <w:szCs w:val="22"/>
              </w:rPr>
              <w:t xml:space="preserve"> s </w:t>
            </w:r>
            <w:r w:rsidRPr="0076742D">
              <w:rPr>
                <w:sz w:val="22"/>
                <w:szCs w:val="22"/>
              </w:rPr>
              <w:t xml:space="preserve">výkonem povolání, EHSV </w:t>
            </w:r>
            <w:r w:rsidRPr="0076742D">
              <w:rPr>
                <w:b/>
                <w:i/>
                <w:sz w:val="22"/>
                <w:szCs w:val="22"/>
              </w:rPr>
              <w:t>požaduje ambicióznější postoj, který by pokrýval všech 50 prioritních karcinogenů</w:t>
            </w:r>
            <w:r w:rsidRPr="0076742D">
              <w:rPr>
                <w:sz w:val="22"/>
                <w:szCs w:val="22"/>
              </w:rPr>
              <w:t>.</w:t>
            </w:r>
            <w:r w:rsidRPr="0076742D">
              <w:rPr>
                <w:b/>
                <w:i/>
                <w:sz w:val="22"/>
                <w:szCs w:val="22"/>
              </w:rPr>
              <w:t xml:space="preserve"> Oblast působnosti směrnice 2004/37/ES musí být rozšířena</w:t>
            </w:r>
            <w:r w:rsidRPr="0076742D" w:rsidR="00B861A7">
              <w:rPr>
                <w:b/>
                <w:i/>
                <w:sz w:val="22"/>
                <w:szCs w:val="22"/>
              </w:rPr>
              <w:t xml:space="preserve"> i </w:t>
            </w:r>
            <w:r w:rsidRPr="0076742D">
              <w:rPr>
                <w:b/>
                <w:i/>
                <w:sz w:val="22"/>
                <w:szCs w:val="22"/>
              </w:rPr>
              <w:t>na látky toxické pro reprodukci</w:t>
            </w:r>
            <w:r w:rsidRPr="0076742D" w:rsidR="00B861A7">
              <w:rPr>
                <w:b/>
                <w:i/>
                <w:sz w:val="22"/>
                <w:szCs w:val="22"/>
              </w:rPr>
              <w:t xml:space="preserve"> a </w:t>
            </w:r>
            <w:r w:rsidRPr="0076742D">
              <w:rPr>
                <w:b/>
                <w:i/>
                <w:sz w:val="22"/>
                <w:szCs w:val="22"/>
              </w:rPr>
              <w:t>nebezpečné léky.[1] Kromě toho riziko vzniku rakoviny zvyšuje chronický stres[2]</w:t>
            </w:r>
            <w:r w:rsidRPr="0076742D" w:rsidR="00B861A7">
              <w:rPr>
                <w:b/>
                <w:i/>
                <w:sz w:val="22"/>
                <w:szCs w:val="22"/>
              </w:rPr>
              <w:t xml:space="preserve"> a </w:t>
            </w:r>
            <w:r w:rsidRPr="0076742D">
              <w:rPr>
                <w:b/>
                <w:i/>
                <w:sz w:val="22"/>
                <w:szCs w:val="22"/>
              </w:rPr>
              <w:t>noční směny jsou příčinou rakoviny prsu, prostaty</w:t>
            </w:r>
            <w:r w:rsidRPr="0076742D" w:rsidR="00B861A7">
              <w:rPr>
                <w:b/>
                <w:i/>
                <w:sz w:val="22"/>
                <w:szCs w:val="22"/>
              </w:rPr>
              <w:t xml:space="preserve"> a </w:t>
            </w:r>
            <w:r w:rsidRPr="0076742D">
              <w:rPr>
                <w:b/>
                <w:i/>
                <w:sz w:val="22"/>
                <w:szCs w:val="22"/>
              </w:rPr>
              <w:t>tlustého střeva</w:t>
            </w:r>
            <w:r w:rsidRPr="0076742D" w:rsidR="00B861A7">
              <w:rPr>
                <w:b/>
                <w:i/>
                <w:sz w:val="22"/>
                <w:szCs w:val="22"/>
              </w:rPr>
              <w:t xml:space="preserve"> a </w:t>
            </w:r>
            <w:r w:rsidRPr="0076742D">
              <w:rPr>
                <w:b/>
                <w:i/>
                <w:sz w:val="22"/>
                <w:szCs w:val="22"/>
              </w:rPr>
              <w:t>konečníku[3]. Měl by být přijat přístup založený na riziku,</w:t>
            </w:r>
            <w:r w:rsidRPr="0076742D" w:rsidR="00B861A7">
              <w:rPr>
                <w:b/>
                <w:i/>
                <w:sz w:val="22"/>
                <w:szCs w:val="22"/>
              </w:rPr>
              <w:t xml:space="preserve"> a </w:t>
            </w:r>
            <w:r w:rsidRPr="0076742D">
              <w:rPr>
                <w:b/>
                <w:i/>
                <w:sz w:val="22"/>
                <w:szCs w:val="22"/>
              </w:rPr>
              <w:t>nikoli metodika, která považuje ochranu pracovníků za něco, co způsobuje náklady.</w:t>
            </w:r>
          </w:p>
          <w:p w:rsidRPr="0076742D" w:rsidR="00610A9E" w:rsidP="0072672A" w:rsidRDefault="00610A9E">
            <w:pPr>
              <w:rPr>
                <w:b/>
                <w:bCs/>
                <w:i/>
                <w:sz w:val="22"/>
                <w:szCs w:val="22"/>
              </w:rPr>
            </w:pPr>
            <w:r w:rsidRPr="0076742D">
              <w:rPr>
                <w:b/>
                <w:i/>
                <w:sz w:val="22"/>
                <w:szCs w:val="22"/>
              </w:rPr>
              <w:t>[1] Chemická látka, která může poškodit</w:t>
            </w:r>
          </w:p>
          <w:p w:rsidRPr="0076742D" w:rsidR="00610A9E" w:rsidP="0072672A" w:rsidRDefault="00610A9E">
            <w:pPr>
              <w:rPr>
                <w:sz w:val="22"/>
                <w:szCs w:val="22"/>
              </w:rPr>
            </w:pPr>
            <w:r w:rsidRPr="0076742D">
              <w:rPr>
                <w:b/>
                <w:i/>
                <w:sz w:val="22"/>
                <w:szCs w:val="22"/>
              </w:rPr>
              <w:t>plodnost mužů nebo žen či ovlivnit vývoj dosud nenarozeného dítěte.</w:t>
            </w:r>
          </w:p>
          <w:p w:rsidRPr="0076742D" w:rsidR="00610A9E" w:rsidP="0072672A" w:rsidRDefault="00610A9E">
            <w:pPr>
              <w:rPr>
                <w:b/>
                <w:bCs/>
                <w:i/>
                <w:sz w:val="22"/>
                <w:szCs w:val="22"/>
              </w:rPr>
            </w:pPr>
            <w:r w:rsidRPr="0076742D">
              <w:rPr>
                <w:b/>
                <w:i/>
                <w:sz w:val="22"/>
                <w:szCs w:val="22"/>
              </w:rPr>
              <w:t>[2] https://www.ncbi.nlm.nih.gov/pmc/articles/PMC7466429/</w:t>
            </w:r>
          </w:p>
          <w:p w:rsidRPr="0076742D" w:rsidR="00610A9E" w:rsidRDefault="00610A9E">
            <w:pPr>
              <w:rPr>
                <w:sz w:val="22"/>
                <w:szCs w:val="22"/>
              </w:rPr>
            </w:pPr>
            <w:r w:rsidRPr="0076742D">
              <w:rPr>
                <w:b/>
                <w:i/>
                <w:sz w:val="22"/>
                <w:szCs w:val="22"/>
              </w:rPr>
              <w:t>[3] https://www.cancer-environnement.fr/597-Vol-124--Cancerogenicite-du-travail-de-nuit-poste.ce.aspx</w:t>
            </w:r>
            <w:r w:rsidRPr="0076742D">
              <w:rPr>
                <w:sz w:val="22"/>
                <w:szCs w:val="22"/>
              </w:rPr>
              <w:t>.</w:t>
            </w:r>
          </w:p>
        </w:tc>
        <w:tc>
          <w:tcPr>
            <w:tcW w:w="2500" w:type="pct"/>
            <w:tcBorders>
              <w:top w:val="single" w:color="auto" w:sz="4" w:space="0"/>
              <w:left w:val="single" w:color="auto" w:sz="4" w:space="0"/>
              <w:bottom w:val="single" w:color="auto" w:sz="4" w:space="0"/>
              <w:right w:val="single" w:color="auto" w:sz="4" w:space="0"/>
            </w:tcBorders>
            <w:hideMark/>
          </w:tcPr>
          <w:p w:rsidRPr="0076742D" w:rsidR="00610A9E" w:rsidP="0072672A" w:rsidRDefault="00610A9E">
            <w:pPr>
              <w:rPr>
                <w:sz w:val="22"/>
                <w:szCs w:val="22"/>
              </w:rPr>
            </w:pPr>
            <w:r w:rsidRPr="0076742D">
              <w:rPr>
                <w:sz w:val="22"/>
                <w:szCs w:val="22"/>
              </w:rPr>
              <w:t>Pokud jde</w:t>
            </w:r>
            <w:r w:rsidRPr="0076742D" w:rsidR="00B861A7">
              <w:rPr>
                <w:sz w:val="22"/>
                <w:szCs w:val="22"/>
              </w:rPr>
              <w:t xml:space="preserve"> o </w:t>
            </w:r>
            <w:r w:rsidRPr="0076742D">
              <w:rPr>
                <w:sz w:val="22"/>
                <w:szCs w:val="22"/>
              </w:rPr>
              <w:t>boj proti rakovině související</w:t>
            </w:r>
            <w:r w:rsidRPr="0076742D" w:rsidR="00B861A7">
              <w:rPr>
                <w:sz w:val="22"/>
                <w:szCs w:val="22"/>
              </w:rPr>
              <w:t xml:space="preserve"> s </w:t>
            </w:r>
            <w:r w:rsidRPr="0076742D">
              <w:rPr>
                <w:sz w:val="22"/>
                <w:szCs w:val="22"/>
              </w:rPr>
              <w:t xml:space="preserve">výkonem povolání, EHSV </w:t>
            </w:r>
            <w:r w:rsidRPr="0076742D">
              <w:rPr>
                <w:b/>
                <w:i/>
                <w:sz w:val="22"/>
                <w:szCs w:val="22"/>
              </w:rPr>
              <w:t>vítá prozatímní dohodu Evropského parlamentu</w:t>
            </w:r>
            <w:r w:rsidRPr="0076742D" w:rsidR="00B861A7">
              <w:rPr>
                <w:b/>
                <w:i/>
                <w:sz w:val="22"/>
                <w:szCs w:val="22"/>
              </w:rPr>
              <w:t xml:space="preserve"> a </w:t>
            </w:r>
            <w:r w:rsidRPr="0076742D">
              <w:rPr>
                <w:b/>
                <w:i/>
                <w:sz w:val="22"/>
                <w:szCs w:val="22"/>
              </w:rPr>
              <w:t>Rady</w:t>
            </w:r>
            <w:r w:rsidRPr="0076742D" w:rsidR="00B861A7">
              <w:rPr>
                <w:b/>
                <w:i/>
                <w:sz w:val="22"/>
                <w:szCs w:val="22"/>
              </w:rPr>
              <w:t xml:space="preserve"> z </w:t>
            </w:r>
            <w:r w:rsidRPr="0076742D">
              <w:rPr>
                <w:b/>
                <w:i/>
                <w:sz w:val="22"/>
                <w:szCs w:val="22"/>
              </w:rPr>
              <w:t>konce roku 2021</w:t>
            </w:r>
            <w:r w:rsidRPr="0076742D" w:rsidR="00B861A7">
              <w:rPr>
                <w:b/>
                <w:i/>
                <w:sz w:val="22"/>
                <w:szCs w:val="22"/>
              </w:rPr>
              <w:t xml:space="preserve"> o </w:t>
            </w:r>
            <w:r w:rsidRPr="0076742D">
              <w:rPr>
                <w:b/>
                <w:i/>
                <w:sz w:val="22"/>
                <w:szCs w:val="22"/>
              </w:rPr>
              <w:t>lepší ochraně pracovníků před riziky spojenými</w:t>
            </w:r>
            <w:r w:rsidRPr="0076742D" w:rsidR="00B861A7">
              <w:rPr>
                <w:b/>
                <w:i/>
                <w:sz w:val="22"/>
                <w:szCs w:val="22"/>
              </w:rPr>
              <w:t xml:space="preserve"> s </w:t>
            </w:r>
            <w:r w:rsidRPr="0076742D">
              <w:rPr>
                <w:b/>
                <w:i/>
                <w:sz w:val="22"/>
                <w:szCs w:val="22"/>
              </w:rPr>
              <w:t>expozicí karcinogenním</w:t>
            </w:r>
            <w:r w:rsidRPr="0076742D" w:rsidR="00B861A7">
              <w:rPr>
                <w:b/>
                <w:i/>
                <w:sz w:val="22"/>
                <w:szCs w:val="22"/>
              </w:rPr>
              <w:t xml:space="preserve"> a </w:t>
            </w:r>
            <w:r w:rsidRPr="0076742D">
              <w:rPr>
                <w:b/>
                <w:i/>
                <w:sz w:val="22"/>
                <w:szCs w:val="22"/>
              </w:rPr>
              <w:t>mutagenním látkám prostřednictvím aktualizace směrnice</w:t>
            </w:r>
            <w:r w:rsidRPr="0076742D" w:rsidR="00B861A7">
              <w:rPr>
                <w:b/>
                <w:i/>
                <w:sz w:val="22"/>
                <w:szCs w:val="22"/>
              </w:rPr>
              <w:t xml:space="preserve"> o </w:t>
            </w:r>
            <w:r w:rsidRPr="0076742D">
              <w:rPr>
                <w:b/>
                <w:i/>
                <w:sz w:val="22"/>
                <w:szCs w:val="22"/>
              </w:rPr>
              <w:t>karcinogenech</w:t>
            </w:r>
            <w:r w:rsidRPr="0076742D" w:rsidR="00B861A7">
              <w:rPr>
                <w:b/>
                <w:i/>
                <w:sz w:val="22"/>
                <w:szCs w:val="22"/>
              </w:rPr>
              <w:t xml:space="preserve"> a </w:t>
            </w:r>
            <w:r w:rsidRPr="0076742D">
              <w:rPr>
                <w:b/>
                <w:i/>
                <w:sz w:val="22"/>
                <w:szCs w:val="22"/>
              </w:rPr>
              <w:t>mutagenech</w:t>
            </w:r>
            <w:r w:rsidRPr="0076742D">
              <w:rPr>
                <w:sz w:val="22"/>
                <w:szCs w:val="22"/>
              </w:rPr>
              <w:t>.</w:t>
            </w:r>
          </w:p>
        </w:tc>
      </w:tr>
    </w:tbl>
    <w:p w:rsidRPr="0076742D" w:rsidR="00610A9E" w:rsidP="00B4781B" w:rsidRDefault="00610A9E">
      <w:pPr>
        <w:jc w:val="left"/>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610A9E" w:rsidP="0072672A" w:rsidRDefault="00610A9E">
            <w:pPr>
              <w:jc w:val="center"/>
            </w:pPr>
            <w:r w:rsidRPr="0076742D">
              <w:rPr>
                <w:b/>
              </w:rPr>
              <w:t>Odůvodnění</w:t>
            </w:r>
          </w:p>
        </w:tc>
      </w:tr>
      <w:tr w:rsidRPr="0076742D" w:rsidR="00CA6B3D">
        <w:tc>
          <w:tcPr>
            <w:tcW w:w="5000" w:type="pct"/>
            <w:hideMark/>
          </w:tcPr>
          <w:p w:rsidRPr="0076742D" w:rsidR="00610A9E" w:rsidRDefault="00610A9E">
            <w:r w:rsidRPr="0076742D">
              <w:t>Stojí za zmínku, že Evropský parlament</w:t>
            </w:r>
            <w:r w:rsidRPr="0076742D" w:rsidR="00B861A7">
              <w:t xml:space="preserve"> a </w:t>
            </w:r>
            <w:r w:rsidRPr="0076742D">
              <w:t>Rada dospěly</w:t>
            </w:r>
            <w:r w:rsidRPr="0076742D" w:rsidR="00B861A7">
              <w:t xml:space="preserve"> v </w:t>
            </w:r>
            <w:r w:rsidRPr="0076742D">
              <w:t>prosinci 2021</w:t>
            </w:r>
            <w:r w:rsidRPr="0076742D" w:rsidR="00B861A7">
              <w:t xml:space="preserve"> k </w:t>
            </w:r>
            <w:r w:rsidRPr="0076742D">
              <w:t>předběžné dohodě</w:t>
            </w:r>
            <w:r w:rsidRPr="0076742D" w:rsidR="00B861A7">
              <w:t xml:space="preserve"> o </w:t>
            </w:r>
            <w:r w:rsidRPr="0076742D">
              <w:t>lepší ochraně pracovníků před riziky spojenými</w:t>
            </w:r>
            <w:r w:rsidRPr="0076742D" w:rsidR="00B861A7">
              <w:t xml:space="preserve"> s </w:t>
            </w:r>
            <w:r w:rsidRPr="0076742D">
              <w:t>expozicí karcinogenním</w:t>
            </w:r>
            <w:r w:rsidRPr="0076742D" w:rsidR="00B861A7">
              <w:t xml:space="preserve"> a </w:t>
            </w:r>
            <w:r w:rsidRPr="0076742D">
              <w:t xml:space="preserve">mutagenním látkám. Ke </w:t>
            </w:r>
            <w:r w:rsidRPr="0076742D">
              <w:lastRenderedPageBreak/>
              <w:t>zlepšení ochrany pracovníků proti rakovině navrhla Komise</w:t>
            </w:r>
            <w:r w:rsidRPr="0076742D" w:rsidR="00B861A7">
              <w:t xml:space="preserve"> v </w:t>
            </w:r>
            <w:r w:rsidRPr="0076742D">
              <w:t>roce 2020 další omezení expozice rakovinotvorným chemickým látkám. Tato iniciativa je rovněž součástí závazku Komise bojovat proti tomuto onemocnění</w:t>
            </w:r>
            <w:r w:rsidRPr="0076742D" w:rsidR="00B861A7">
              <w:t xml:space="preserve"> v </w:t>
            </w:r>
            <w:r w:rsidRPr="0076742D">
              <w:t>rámci Evropského plánu boje proti rakovině. Komise zdůraznila, že na základě dohody</w:t>
            </w:r>
            <w:r w:rsidRPr="0076742D" w:rsidR="00B861A7">
              <w:t xml:space="preserve"> o </w:t>
            </w:r>
            <w:r w:rsidRPr="0076742D">
              <w:t>aktualizaci směrnice</w:t>
            </w:r>
            <w:r w:rsidRPr="0076742D" w:rsidR="00B861A7">
              <w:t xml:space="preserve"> o </w:t>
            </w:r>
            <w:r w:rsidRPr="0076742D">
              <w:t>karcinogenech</w:t>
            </w:r>
            <w:r w:rsidRPr="0076742D" w:rsidR="00B861A7">
              <w:t xml:space="preserve"> a </w:t>
            </w:r>
            <w:r w:rsidRPr="0076742D">
              <w:t>mutagenech bude přibližně 1 milion pracovníků lépe chráněn díky nastavení limitních hodnot pro expozici sloučeninám akrylonitrilu</w:t>
            </w:r>
            <w:r w:rsidRPr="0076742D" w:rsidR="00B861A7">
              <w:t xml:space="preserve"> a </w:t>
            </w:r>
            <w:r w:rsidRPr="0076742D">
              <w:t>niklu při práci</w:t>
            </w:r>
            <w:r w:rsidRPr="0076742D" w:rsidR="00B861A7">
              <w:t xml:space="preserve"> a </w:t>
            </w:r>
            <w:r w:rsidRPr="0076742D">
              <w:t xml:space="preserve">snížení limitů pro benzen. </w:t>
            </w:r>
          </w:p>
        </w:tc>
      </w:tr>
    </w:tbl>
    <w:p w:rsidRPr="0076742D" w:rsidR="00610A9E" w:rsidP="00B4781B" w:rsidRDefault="00610A9E">
      <w:pPr>
        <w:jc w:val="left"/>
        <w:rPr>
          <w:lang w:val="en-GB"/>
        </w:rPr>
      </w:pPr>
    </w:p>
    <w:p w:rsidRPr="0076742D" w:rsidR="00610A9E" w:rsidP="00DE0919" w:rsidRDefault="00610A9E">
      <w:pPr>
        <w:keepNext/>
        <w:rPr>
          <w:b/>
        </w:rPr>
      </w:pPr>
      <w:r w:rsidRPr="0076742D">
        <w:rPr>
          <w:b/>
        </w:rPr>
        <w:t>Výsledek hlasování:</w:t>
      </w:r>
    </w:p>
    <w:p w:rsidRPr="0076742D" w:rsidR="00610A9E" w:rsidP="00610A9E" w:rsidRDefault="00610A9E">
      <w:pPr>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
      </w:tblGrid>
      <w:tr w:rsidRPr="0076742D" w:rsidR="00CA6B3D" w:rsidTr="00B861A7">
        <w:tc>
          <w:tcPr>
            <w:tcW w:w="2093" w:type="dxa"/>
          </w:tcPr>
          <w:p w:rsidRPr="0076742D" w:rsidR="00610A9E" w:rsidP="00DE0919" w:rsidRDefault="00610A9E">
            <w:pPr>
              <w:rPr>
                <w:b/>
              </w:rPr>
            </w:pPr>
            <w:r w:rsidRPr="0076742D">
              <w:t>pro:</w:t>
            </w:r>
          </w:p>
        </w:tc>
        <w:tc>
          <w:tcPr>
            <w:tcW w:w="567" w:type="dxa"/>
          </w:tcPr>
          <w:p w:rsidRPr="0076742D" w:rsidR="00610A9E" w:rsidRDefault="00610A9E">
            <w:pPr>
              <w:jc w:val="right"/>
            </w:pPr>
            <w:r w:rsidRPr="0076742D">
              <w:t>98</w:t>
            </w:r>
          </w:p>
        </w:tc>
      </w:tr>
      <w:tr w:rsidRPr="0076742D" w:rsidR="00CA6B3D" w:rsidTr="00B861A7">
        <w:tc>
          <w:tcPr>
            <w:tcW w:w="2093" w:type="dxa"/>
          </w:tcPr>
          <w:p w:rsidRPr="0076742D" w:rsidR="00610A9E" w:rsidP="00DE0919" w:rsidRDefault="00610A9E">
            <w:pPr>
              <w:rPr>
                <w:b/>
              </w:rPr>
            </w:pPr>
            <w:r w:rsidRPr="0076742D">
              <w:t>proti:</w:t>
            </w:r>
          </w:p>
        </w:tc>
        <w:tc>
          <w:tcPr>
            <w:tcW w:w="567" w:type="dxa"/>
          </w:tcPr>
          <w:p w:rsidRPr="0076742D" w:rsidR="00610A9E" w:rsidRDefault="00610A9E">
            <w:pPr>
              <w:jc w:val="right"/>
            </w:pPr>
            <w:r w:rsidRPr="0076742D">
              <w:t>156</w:t>
            </w:r>
          </w:p>
        </w:tc>
      </w:tr>
      <w:tr w:rsidRPr="0076742D" w:rsidR="00CA6B3D" w:rsidTr="00B861A7">
        <w:tc>
          <w:tcPr>
            <w:tcW w:w="2093" w:type="dxa"/>
          </w:tcPr>
          <w:p w:rsidRPr="0076742D" w:rsidR="00610A9E" w:rsidP="00DE0919" w:rsidRDefault="00610A9E">
            <w:pPr>
              <w:rPr>
                <w:b/>
              </w:rPr>
            </w:pPr>
            <w:r w:rsidRPr="0076742D">
              <w:t>hlasování se zdrželo:</w:t>
            </w:r>
          </w:p>
        </w:tc>
        <w:tc>
          <w:tcPr>
            <w:tcW w:w="567" w:type="dxa"/>
          </w:tcPr>
          <w:p w:rsidRPr="0076742D" w:rsidR="00610A9E" w:rsidP="0072672A" w:rsidRDefault="00610A9E">
            <w:pPr>
              <w:jc w:val="right"/>
            </w:pPr>
            <w:r w:rsidRPr="0076742D">
              <w:t>17</w:t>
            </w:r>
          </w:p>
        </w:tc>
      </w:tr>
    </w:tbl>
    <w:p w:rsidRPr="0076742D" w:rsidR="00610A9E" w:rsidP="00B4781B" w:rsidRDefault="00610A9E">
      <w:pPr>
        <w:jc w:val="left"/>
        <w:rPr>
          <w:lang w:val="en-GB"/>
        </w:rPr>
      </w:pPr>
    </w:p>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307919" w:rsidP="0072672A" w:rsidRDefault="00307919">
            <w:pPr>
              <w:rPr>
                <w:b/>
                <w:bCs/>
                <w:sz w:val="32"/>
                <w:szCs w:val="32"/>
              </w:rPr>
            </w:pPr>
            <w:r>
              <w:rPr>
                <w:b/>
                <w:sz w:val="32"/>
              </w:rPr>
              <w:lastRenderedPageBreak/>
              <w:t>POZMĚŇOVACÍ NÁVRH 8</w:t>
            </w:r>
          </w:p>
          <w:p w:rsidRPr="00FB07E9" w:rsidR="007A2796" w:rsidP="0072672A" w:rsidRDefault="007A2796">
            <w:pPr>
              <w:rPr>
                <w:b/>
                <w:bCs/>
                <w:sz w:val="12"/>
                <w:szCs w:val="12"/>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r>
              <w:t>VADÁSZ Borbála</w:t>
            </w:r>
          </w:p>
          <w:p w:rsidR="007A2796" w:rsidP="007A2796" w:rsidRDefault="007A2796">
            <w:pPr>
              <w:rPr>
                <w:b/>
                <w:bCs/>
                <w:lang w:val="en-GB"/>
              </w:rPr>
            </w:pPr>
          </w:p>
          <w:p w:rsidRPr="00DE0919" w:rsidR="00307919" w:rsidP="0072672A" w:rsidRDefault="00307919">
            <w:pPr>
              <w:rPr>
                <w:b/>
                <w:bCs/>
              </w:rPr>
            </w:pPr>
            <w:r>
              <w:rPr>
                <w:b/>
              </w:rPr>
              <w:t>SOC/703</w:t>
            </w:r>
          </w:p>
          <w:p w:rsidRPr="00DE0919" w:rsidR="00307919" w:rsidP="0072672A" w:rsidRDefault="00307919">
            <w:pPr>
              <w:rPr>
                <w:b/>
                <w:bCs/>
              </w:rPr>
            </w:pPr>
            <w:r>
              <w:rPr>
                <w:b/>
              </w:rPr>
              <w:t>Sociální dialog jako nástroj bezpečnosti</w:t>
            </w:r>
            <w:r w:rsidR="00B861A7">
              <w:rPr>
                <w:b/>
              </w:rPr>
              <w:t xml:space="preserve"> a </w:t>
            </w:r>
            <w:r>
              <w:rPr>
                <w:b/>
              </w:rPr>
              <w:t>ochrany zdraví při práci</w:t>
            </w:r>
          </w:p>
          <w:p w:rsidRPr="00DE0919" w:rsidR="00307919" w:rsidP="0072672A" w:rsidRDefault="00307919">
            <w:pPr>
              <w:rPr>
                <w:b/>
                <w:bCs/>
                <w:lang w:val="en-GB"/>
              </w:rPr>
            </w:pPr>
          </w:p>
          <w:p w:rsidRPr="00DE0919" w:rsidR="00307919" w:rsidP="0072672A" w:rsidRDefault="00307919">
            <w:pPr>
              <w:rPr>
                <w:b/>
                <w:bCs/>
              </w:rPr>
            </w:pPr>
            <w:r>
              <w:rPr>
                <w:b/>
              </w:rPr>
              <w:t>Odstavec 4.13</w:t>
            </w:r>
          </w:p>
          <w:p w:rsidRPr="00DE0919" w:rsidR="00307919" w:rsidP="0072672A" w:rsidRDefault="00307919">
            <w:pPr>
              <w:rPr>
                <w:b/>
                <w:bCs/>
                <w:lang w:val="en-GB"/>
              </w:rPr>
            </w:pPr>
          </w:p>
          <w:p w:rsidRPr="00DE0919" w:rsidR="00307919" w:rsidP="0072672A" w:rsidRDefault="00307919">
            <w:pPr>
              <w:rPr>
                <w:b/>
                <w:bCs/>
              </w:rPr>
            </w:pPr>
            <w:r>
              <w:rPr>
                <w:b/>
              </w:rPr>
              <w:t>Změnit:</w:t>
            </w:r>
          </w:p>
        </w:tc>
        <w:tc>
          <w:tcPr>
            <w:tcW w:w="2174" w:type="pct"/>
            <w:hideMark/>
          </w:tcPr>
          <w:p w:rsidRPr="00DE0919" w:rsidR="00307919" w:rsidP="0072672A" w:rsidRDefault="00307919">
            <w:pPr>
              <w:jc w:val="left"/>
              <w:rPr>
                <w:lang w:val="en-GB"/>
              </w:rPr>
            </w:pPr>
          </w:p>
          <w:p w:rsidRPr="00DE0919" w:rsidR="00307919" w:rsidP="0072672A" w:rsidRDefault="00307919">
            <w:pPr>
              <w:rPr>
                <w:lang w:val="en-GB"/>
              </w:rPr>
            </w:pPr>
          </w:p>
        </w:tc>
      </w:tr>
    </w:tbl>
    <w:p w:rsidRPr="00FB07E9" w:rsidR="00307919" w:rsidP="00307919" w:rsidRDefault="00307919">
      <w:pPr>
        <w:jc w:val="center"/>
        <w:rPr>
          <w:sz w:val="16"/>
          <w:szCs w:val="16"/>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307919" w:rsidP="0072672A" w:rsidRDefault="00307919">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307919" w:rsidP="0072672A" w:rsidRDefault="00307919">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307919" w:rsidP="0072672A" w:rsidRDefault="00307919">
            <w:pPr>
              <w:rPr>
                <w:sz w:val="22"/>
                <w:szCs w:val="22"/>
              </w:rPr>
            </w:pPr>
            <w:r w:rsidRPr="0076742D">
              <w:rPr>
                <w:sz w:val="22"/>
                <w:szCs w:val="22"/>
              </w:rPr>
              <w:t>Muskuloskeletální poruchy jsou</w:t>
            </w:r>
            <w:r w:rsidRPr="0076742D" w:rsidR="00B861A7">
              <w:rPr>
                <w:sz w:val="22"/>
                <w:szCs w:val="22"/>
              </w:rPr>
              <w:t xml:space="preserve"> v </w:t>
            </w:r>
            <w:r w:rsidRPr="0076742D">
              <w:rPr>
                <w:sz w:val="22"/>
                <w:szCs w:val="22"/>
              </w:rPr>
              <w:t>EU stále největším zdravotním problémem</w:t>
            </w:r>
            <w:r w:rsidRPr="0076742D" w:rsidR="00B861A7">
              <w:rPr>
                <w:sz w:val="22"/>
                <w:szCs w:val="22"/>
              </w:rPr>
              <w:t xml:space="preserve"> v </w:t>
            </w:r>
            <w:r w:rsidRPr="0076742D">
              <w:rPr>
                <w:sz w:val="22"/>
                <w:szCs w:val="22"/>
              </w:rPr>
              <w:t xml:space="preserve">oblasti BOZP. Na podnikové úrovni </w:t>
            </w:r>
            <w:r w:rsidRPr="0076742D">
              <w:rPr>
                <w:b/>
                <w:i/>
                <w:sz w:val="22"/>
                <w:szCs w:val="22"/>
              </w:rPr>
              <w:t>jsou zárukou účinnosti</w:t>
            </w:r>
            <w:r w:rsidRPr="0076742D">
              <w:rPr>
                <w:sz w:val="22"/>
                <w:szCs w:val="22"/>
              </w:rPr>
              <w:t xml:space="preserve"> prevence kvalita sociálního dialogu</w:t>
            </w:r>
            <w:r w:rsidRPr="0076742D" w:rsidR="00B861A7">
              <w:rPr>
                <w:sz w:val="22"/>
                <w:szCs w:val="22"/>
              </w:rPr>
              <w:t xml:space="preserve"> a </w:t>
            </w:r>
            <w:r w:rsidRPr="0076742D">
              <w:rPr>
                <w:sz w:val="22"/>
                <w:szCs w:val="22"/>
              </w:rPr>
              <w:t>řádné fungování výboru pro bezpečnost</w:t>
            </w:r>
            <w:r w:rsidRPr="0076742D" w:rsidR="00B861A7">
              <w:rPr>
                <w:sz w:val="22"/>
                <w:szCs w:val="22"/>
              </w:rPr>
              <w:t xml:space="preserve"> a </w:t>
            </w:r>
            <w:r w:rsidRPr="0076742D">
              <w:rPr>
                <w:sz w:val="22"/>
                <w:szCs w:val="22"/>
              </w:rPr>
              <w:t>ochranu zdraví při práci, pokud existují. Pomoci může také sociální dialog na odvětvové úrovni,</w:t>
            </w:r>
            <w:r w:rsidRPr="0076742D" w:rsidR="00B861A7">
              <w:rPr>
                <w:sz w:val="22"/>
                <w:szCs w:val="22"/>
              </w:rPr>
              <w:t xml:space="preserve"> a </w:t>
            </w:r>
            <w:r w:rsidRPr="0076742D">
              <w:rPr>
                <w:sz w:val="22"/>
                <w:szCs w:val="22"/>
              </w:rPr>
              <w:t>to prostřednictvím konkrétních pokynů, činností zaměřených na zvyšování povědomí</w:t>
            </w:r>
            <w:r w:rsidRPr="0076742D" w:rsidR="00B861A7">
              <w:rPr>
                <w:sz w:val="22"/>
                <w:szCs w:val="22"/>
              </w:rPr>
              <w:t xml:space="preserve"> a </w:t>
            </w:r>
            <w:r w:rsidRPr="0076742D">
              <w:rPr>
                <w:sz w:val="22"/>
                <w:szCs w:val="22"/>
              </w:rPr>
              <w:t>výměnu zkušeností</w:t>
            </w:r>
            <w:r w:rsidRPr="0076742D" w:rsidR="00B861A7">
              <w:rPr>
                <w:sz w:val="22"/>
                <w:szCs w:val="22"/>
              </w:rPr>
              <w:t xml:space="preserve"> a </w:t>
            </w:r>
            <w:r w:rsidRPr="0076742D">
              <w:rPr>
                <w:sz w:val="22"/>
                <w:szCs w:val="22"/>
              </w:rPr>
              <w:t>šíření osvědčených postupů. Na evropské úrovni vyžaduje rozvoj komplexní, udržitelné</w:t>
            </w:r>
            <w:r w:rsidRPr="0076742D" w:rsidR="00B861A7">
              <w:rPr>
                <w:sz w:val="22"/>
                <w:szCs w:val="22"/>
              </w:rPr>
              <w:t xml:space="preserve"> a </w:t>
            </w:r>
            <w:r w:rsidRPr="0076742D">
              <w:rPr>
                <w:sz w:val="22"/>
                <w:szCs w:val="22"/>
              </w:rPr>
              <w:t xml:space="preserve">integrované politiky, aby </w:t>
            </w:r>
            <w:r w:rsidRPr="0076742D">
              <w:rPr>
                <w:b/>
                <w:i/>
                <w:sz w:val="22"/>
                <w:szCs w:val="22"/>
              </w:rPr>
              <w:t>se opětovně začalo pracovat na návrhu směrnice</w:t>
            </w:r>
            <w:r w:rsidRPr="0076742D" w:rsidR="00B861A7">
              <w:rPr>
                <w:b/>
                <w:i/>
                <w:sz w:val="22"/>
                <w:szCs w:val="22"/>
              </w:rPr>
              <w:t xml:space="preserve"> o </w:t>
            </w:r>
            <w:r w:rsidRPr="0076742D">
              <w:rPr>
                <w:b/>
                <w:i/>
                <w:sz w:val="22"/>
                <w:szCs w:val="22"/>
              </w:rPr>
              <w:t>muskuloskeletálních poruchách</w:t>
            </w:r>
            <w:r w:rsidRPr="0076742D">
              <w:rPr>
                <w:sz w:val="22"/>
                <w:szCs w:val="22"/>
              </w:rPr>
              <w:t>.</w:t>
            </w:r>
          </w:p>
        </w:tc>
        <w:tc>
          <w:tcPr>
            <w:tcW w:w="2500" w:type="pct"/>
            <w:tcBorders>
              <w:top w:val="single" w:color="auto" w:sz="4" w:space="0"/>
              <w:left w:val="single" w:color="auto" w:sz="4" w:space="0"/>
              <w:bottom w:val="single" w:color="auto" w:sz="4" w:space="0"/>
              <w:right w:val="single" w:color="auto" w:sz="4" w:space="0"/>
            </w:tcBorders>
            <w:hideMark/>
          </w:tcPr>
          <w:p w:rsidRPr="0076742D" w:rsidR="00307919" w:rsidP="0072672A" w:rsidRDefault="00307919">
            <w:pPr>
              <w:rPr>
                <w:sz w:val="22"/>
                <w:szCs w:val="22"/>
              </w:rPr>
            </w:pPr>
            <w:r w:rsidRPr="0076742D">
              <w:rPr>
                <w:sz w:val="22"/>
                <w:szCs w:val="22"/>
              </w:rPr>
              <w:t>Muskuloskeletální poruchy jsou</w:t>
            </w:r>
            <w:r w:rsidRPr="0076742D" w:rsidR="00B861A7">
              <w:rPr>
                <w:sz w:val="22"/>
                <w:szCs w:val="22"/>
              </w:rPr>
              <w:t xml:space="preserve"> v </w:t>
            </w:r>
            <w:r w:rsidRPr="0076742D">
              <w:rPr>
                <w:sz w:val="22"/>
                <w:szCs w:val="22"/>
              </w:rPr>
              <w:t>EU stále největším zdravotním problémem</w:t>
            </w:r>
            <w:r w:rsidRPr="0076742D" w:rsidR="00B861A7">
              <w:rPr>
                <w:sz w:val="22"/>
                <w:szCs w:val="22"/>
              </w:rPr>
              <w:t xml:space="preserve"> v </w:t>
            </w:r>
            <w:r w:rsidRPr="0076742D">
              <w:rPr>
                <w:sz w:val="22"/>
                <w:szCs w:val="22"/>
              </w:rPr>
              <w:t xml:space="preserve">oblasti BOZP. Na podnikové úrovni </w:t>
            </w:r>
            <w:r w:rsidRPr="0076742D">
              <w:rPr>
                <w:b/>
                <w:i/>
                <w:sz w:val="22"/>
                <w:szCs w:val="22"/>
              </w:rPr>
              <w:t>mohou</w:t>
            </w:r>
            <w:r w:rsidRPr="0076742D" w:rsidR="00B861A7">
              <w:rPr>
                <w:b/>
                <w:i/>
                <w:sz w:val="22"/>
                <w:szCs w:val="22"/>
              </w:rPr>
              <w:t xml:space="preserve"> v </w:t>
            </w:r>
            <w:r w:rsidRPr="0076742D">
              <w:rPr>
                <w:b/>
                <w:i/>
                <w:sz w:val="22"/>
                <w:szCs w:val="22"/>
              </w:rPr>
              <w:t>některých případech větší účinnost</w:t>
            </w:r>
            <w:r w:rsidRPr="0076742D">
              <w:rPr>
                <w:sz w:val="22"/>
                <w:szCs w:val="22"/>
              </w:rPr>
              <w:t xml:space="preserve"> prevence </w:t>
            </w:r>
            <w:r w:rsidRPr="0076742D">
              <w:rPr>
                <w:b/>
                <w:i/>
                <w:sz w:val="22"/>
                <w:szCs w:val="22"/>
              </w:rPr>
              <w:t>zaručovat</w:t>
            </w:r>
            <w:r w:rsidRPr="0076742D">
              <w:rPr>
                <w:sz w:val="22"/>
                <w:szCs w:val="22"/>
              </w:rPr>
              <w:t xml:space="preserve"> kvalita sociálního dialogu</w:t>
            </w:r>
            <w:r w:rsidRPr="0076742D" w:rsidR="00B861A7">
              <w:rPr>
                <w:sz w:val="22"/>
                <w:szCs w:val="22"/>
              </w:rPr>
              <w:t xml:space="preserve"> a </w:t>
            </w:r>
            <w:r w:rsidRPr="0076742D">
              <w:rPr>
                <w:sz w:val="22"/>
                <w:szCs w:val="22"/>
              </w:rPr>
              <w:t>řádné fungování výboru pro bezpečnost</w:t>
            </w:r>
            <w:r w:rsidRPr="0076742D" w:rsidR="00B861A7">
              <w:rPr>
                <w:sz w:val="22"/>
                <w:szCs w:val="22"/>
              </w:rPr>
              <w:t xml:space="preserve"> a </w:t>
            </w:r>
            <w:r w:rsidRPr="0076742D">
              <w:rPr>
                <w:sz w:val="22"/>
                <w:szCs w:val="22"/>
              </w:rPr>
              <w:t>ochranu zdraví při práci, pokud existují. Pomoci může také sociální dialog na odvětvové úrovni,</w:t>
            </w:r>
            <w:r w:rsidRPr="0076742D" w:rsidR="00B861A7">
              <w:rPr>
                <w:sz w:val="22"/>
                <w:szCs w:val="22"/>
              </w:rPr>
              <w:t xml:space="preserve"> a </w:t>
            </w:r>
            <w:r w:rsidRPr="0076742D">
              <w:rPr>
                <w:sz w:val="22"/>
                <w:szCs w:val="22"/>
              </w:rPr>
              <w:t>to prostřednictvím konkrétních pokynů, činností zaměřených na zvyšování povědomí</w:t>
            </w:r>
            <w:r w:rsidRPr="0076742D" w:rsidR="00B861A7">
              <w:rPr>
                <w:sz w:val="22"/>
                <w:szCs w:val="22"/>
              </w:rPr>
              <w:t xml:space="preserve"> a </w:t>
            </w:r>
            <w:r w:rsidRPr="0076742D">
              <w:rPr>
                <w:sz w:val="22"/>
                <w:szCs w:val="22"/>
              </w:rPr>
              <w:t>výměnu zkušeností</w:t>
            </w:r>
            <w:r w:rsidRPr="0076742D" w:rsidR="00B861A7">
              <w:rPr>
                <w:sz w:val="22"/>
                <w:szCs w:val="22"/>
              </w:rPr>
              <w:t xml:space="preserve"> a </w:t>
            </w:r>
            <w:r w:rsidRPr="0076742D">
              <w:rPr>
                <w:sz w:val="22"/>
                <w:szCs w:val="22"/>
              </w:rPr>
              <w:t>šíření osvědčených postupů. Na evropské úrovni vyžaduje rozvoj komplexní, udržitelné</w:t>
            </w:r>
            <w:r w:rsidRPr="0076742D" w:rsidR="00B861A7">
              <w:rPr>
                <w:sz w:val="22"/>
                <w:szCs w:val="22"/>
              </w:rPr>
              <w:t xml:space="preserve"> a </w:t>
            </w:r>
            <w:r w:rsidRPr="0076742D">
              <w:rPr>
                <w:sz w:val="22"/>
                <w:szCs w:val="22"/>
              </w:rPr>
              <w:t xml:space="preserve">integrované politiky, aby </w:t>
            </w:r>
            <w:r w:rsidRPr="0076742D">
              <w:rPr>
                <w:b/>
                <w:i/>
                <w:sz w:val="22"/>
                <w:szCs w:val="22"/>
              </w:rPr>
              <w:t>byla přijata opatření, jak je uvedeno</w:t>
            </w:r>
            <w:r w:rsidRPr="0076742D" w:rsidR="00B861A7">
              <w:rPr>
                <w:b/>
                <w:i/>
                <w:sz w:val="22"/>
                <w:szCs w:val="22"/>
              </w:rPr>
              <w:t xml:space="preserve"> v </w:t>
            </w:r>
            <w:r w:rsidRPr="0076742D">
              <w:rPr>
                <w:b/>
                <w:i/>
                <w:sz w:val="22"/>
                <w:szCs w:val="22"/>
              </w:rPr>
              <w:t>dokumentu Komise Strategický rámec EU pro bezpečnost</w:t>
            </w:r>
            <w:r w:rsidRPr="0076742D" w:rsidR="00B861A7">
              <w:rPr>
                <w:b/>
                <w:i/>
                <w:sz w:val="22"/>
                <w:szCs w:val="22"/>
              </w:rPr>
              <w:t xml:space="preserve"> a </w:t>
            </w:r>
            <w:r w:rsidRPr="0076742D">
              <w:rPr>
                <w:b/>
                <w:i/>
                <w:sz w:val="22"/>
                <w:szCs w:val="22"/>
              </w:rPr>
              <w:t>ochranu zdraví při práci na období 2021–2027 – Bezpečnost</w:t>
            </w:r>
            <w:r w:rsidRPr="0076742D" w:rsidR="00B861A7">
              <w:rPr>
                <w:b/>
                <w:i/>
                <w:sz w:val="22"/>
                <w:szCs w:val="22"/>
              </w:rPr>
              <w:t xml:space="preserve"> a </w:t>
            </w:r>
            <w:r w:rsidRPr="0076742D">
              <w:rPr>
                <w:b/>
                <w:i/>
                <w:sz w:val="22"/>
                <w:szCs w:val="22"/>
              </w:rPr>
              <w:t>ochrana zdraví při práci</w:t>
            </w:r>
            <w:r w:rsidRPr="0076742D" w:rsidR="00B861A7">
              <w:rPr>
                <w:b/>
                <w:i/>
                <w:sz w:val="22"/>
                <w:szCs w:val="22"/>
              </w:rPr>
              <w:t xml:space="preserve"> v </w:t>
            </w:r>
            <w:r w:rsidRPr="0076742D">
              <w:rPr>
                <w:b/>
                <w:i/>
                <w:sz w:val="22"/>
                <w:szCs w:val="22"/>
              </w:rPr>
              <w:t>měnícím se světě práce</w:t>
            </w:r>
            <w:r w:rsidRPr="0076742D">
              <w:rPr>
                <w:sz w:val="22"/>
                <w:szCs w:val="22"/>
              </w:rPr>
              <w:t>.</w:t>
            </w:r>
          </w:p>
        </w:tc>
      </w:tr>
    </w:tbl>
    <w:p w:rsidRPr="00FB07E9" w:rsidR="00307919" w:rsidP="00307919" w:rsidRDefault="00307919">
      <w:pPr>
        <w:jc w:val="center"/>
        <w:rPr>
          <w:sz w:val="16"/>
          <w:szCs w:val="16"/>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307919" w:rsidP="0072672A" w:rsidRDefault="00307919">
            <w:pPr>
              <w:jc w:val="center"/>
            </w:pPr>
            <w:r w:rsidRPr="0076742D">
              <w:rPr>
                <w:b/>
              </w:rPr>
              <w:t>Odůvodnění</w:t>
            </w:r>
          </w:p>
        </w:tc>
      </w:tr>
      <w:tr w:rsidRPr="0076742D" w:rsidR="00CA6B3D">
        <w:tc>
          <w:tcPr>
            <w:tcW w:w="5000" w:type="pct"/>
            <w:hideMark/>
          </w:tcPr>
          <w:p w:rsidRPr="0076742D" w:rsidR="00307919" w:rsidP="0072672A" w:rsidRDefault="00307919">
            <w:r w:rsidRPr="0076742D">
              <w:t>Strategie Komise mimo jiné zahrnuje cíl zařadit do kampaně</w:t>
            </w:r>
            <w:r w:rsidRPr="0076742D" w:rsidR="00B861A7">
              <w:t xml:space="preserve"> o </w:t>
            </w:r>
            <w:r w:rsidRPr="0076742D">
              <w:t>zdravých pracovištích jako téma psychosociální</w:t>
            </w:r>
            <w:r w:rsidRPr="0076742D" w:rsidR="00B861A7">
              <w:t xml:space="preserve"> a </w:t>
            </w:r>
            <w:r w:rsidRPr="0076742D">
              <w:t xml:space="preserve">ergonomická rizika. </w:t>
            </w:r>
          </w:p>
        </w:tc>
      </w:tr>
    </w:tbl>
    <w:p w:rsidRPr="00FB07E9" w:rsidR="00610A9E" w:rsidP="00B4781B" w:rsidRDefault="00610A9E">
      <w:pPr>
        <w:jc w:val="left"/>
        <w:rPr>
          <w:sz w:val="16"/>
          <w:szCs w:val="16"/>
          <w:lang w:val="en-GB"/>
        </w:rPr>
      </w:pPr>
    </w:p>
    <w:p w:rsidRPr="0076742D" w:rsidR="00307919" w:rsidP="00307919" w:rsidRDefault="00307919">
      <w:pPr>
        <w:rPr>
          <w:b/>
        </w:rPr>
      </w:pPr>
      <w:r w:rsidRPr="0076742D">
        <w:rPr>
          <w:b/>
        </w:rPr>
        <w:t>Výsledek hlasování:</w:t>
      </w:r>
    </w:p>
    <w:p w:rsidRPr="00FB07E9" w:rsidR="00307919" w:rsidP="00307919" w:rsidRDefault="00307919">
      <w:pPr>
        <w:rPr>
          <w:b/>
          <w:sz w:val="16"/>
          <w:szCs w:val="16"/>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
      </w:tblGrid>
      <w:tr w:rsidRPr="0076742D" w:rsidR="00CA6B3D" w:rsidTr="00B861A7">
        <w:tc>
          <w:tcPr>
            <w:tcW w:w="2093" w:type="dxa"/>
          </w:tcPr>
          <w:p w:rsidRPr="0076742D" w:rsidR="00307919" w:rsidP="00DE0919" w:rsidRDefault="00307919">
            <w:pPr>
              <w:rPr>
                <w:b/>
              </w:rPr>
            </w:pPr>
            <w:r w:rsidRPr="0076742D">
              <w:t>pro:</w:t>
            </w:r>
          </w:p>
        </w:tc>
        <w:tc>
          <w:tcPr>
            <w:tcW w:w="567" w:type="dxa"/>
          </w:tcPr>
          <w:p w:rsidRPr="0076742D" w:rsidR="00307919" w:rsidRDefault="00307919">
            <w:pPr>
              <w:jc w:val="right"/>
            </w:pPr>
            <w:r w:rsidRPr="0076742D">
              <w:t>95</w:t>
            </w:r>
          </w:p>
        </w:tc>
      </w:tr>
      <w:tr w:rsidRPr="0076742D" w:rsidR="00CA6B3D" w:rsidTr="00B861A7">
        <w:tc>
          <w:tcPr>
            <w:tcW w:w="2093" w:type="dxa"/>
          </w:tcPr>
          <w:p w:rsidRPr="0076742D" w:rsidR="00307919" w:rsidP="00DE0919" w:rsidRDefault="00307919">
            <w:pPr>
              <w:rPr>
                <w:b/>
              </w:rPr>
            </w:pPr>
            <w:r w:rsidRPr="0076742D">
              <w:t>proti:</w:t>
            </w:r>
          </w:p>
        </w:tc>
        <w:tc>
          <w:tcPr>
            <w:tcW w:w="567" w:type="dxa"/>
          </w:tcPr>
          <w:p w:rsidRPr="0076742D" w:rsidR="00307919" w:rsidRDefault="00307919">
            <w:pPr>
              <w:jc w:val="right"/>
            </w:pPr>
            <w:r w:rsidRPr="0076742D">
              <w:t>161</w:t>
            </w:r>
          </w:p>
        </w:tc>
      </w:tr>
      <w:tr w:rsidRPr="0076742D" w:rsidR="00CA6B3D" w:rsidTr="00B861A7">
        <w:tc>
          <w:tcPr>
            <w:tcW w:w="2093" w:type="dxa"/>
          </w:tcPr>
          <w:p w:rsidRPr="0076742D" w:rsidR="00307919" w:rsidP="00DE0919" w:rsidRDefault="00307919">
            <w:pPr>
              <w:rPr>
                <w:b/>
              </w:rPr>
            </w:pPr>
            <w:r w:rsidRPr="0076742D">
              <w:t>hlasování se zdrželo:</w:t>
            </w:r>
          </w:p>
        </w:tc>
        <w:tc>
          <w:tcPr>
            <w:tcW w:w="567" w:type="dxa"/>
          </w:tcPr>
          <w:p w:rsidRPr="0076742D" w:rsidR="00307919" w:rsidP="0072672A" w:rsidRDefault="00307919">
            <w:pPr>
              <w:jc w:val="right"/>
            </w:pPr>
            <w:r w:rsidRPr="0076742D">
              <w:t>16</w:t>
            </w:r>
          </w:p>
        </w:tc>
      </w:tr>
    </w:tbl>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B37F60" w:rsidP="0072672A" w:rsidRDefault="00B37F60">
            <w:pPr>
              <w:rPr>
                <w:b/>
                <w:bCs/>
                <w:sz w:val="32"/>
                <w:szCs w:val="32"/>
              </w:rPr>
            </w:pPr>
            <w:r>
              <w:rPr>
                <w:b/>
                <w:sz w:val="32"/>
              </w:rPr>
              <w:lastRenderedPageBreak/>
              <w:t>POZMĚŇOVACÍ NÁVRH 9</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B37F60" w:rsidP="0072672A" w:rsidRDefault="00B37F60">
            <w:pPr>
              <w:rPr>
                <w:b/>
                <w:bCs/>
              </w:rPr>
            </w:pPr>
            <w:r>
              <w:rPr>
                <w:b/>
              </w:rPr>
              <w:t>SOC/703</w:t>
            </w:r>
          </w:p>
          <w:p w:rsidRPr="00DE0919" w:rsidR="00B37F60" w:rsidP="0072672A" w:rsidRDefault="00B37F60">
            <w:pPr>
              <w:rPr>
                <w:b/>
                <w:bCs/>
              </w:rPr>
            </w:pPr>
            <w:r>
              <w:rPr>
                <w:b/>
              </w:rPr>
              <w:t>Sociální dialog jako nástroj bezpečnosti</w:t>
            </w:r>
            <w:r w:rsidR="00B861A7">
              <w:rPr>
                <w:b/>
              </w:rPr>
              <w:t xml:space="preserve"> a </w:t>
            </w:r>
            <w:r>
              <w:rPr>
                <w:b/>
              </w:rPr>
              <w:t>ochrany zdraví při práci</w:t>
            </w:r>
          </w:p>
          <w:p w:rsidRPr="00DE0919" w:rsidR="00B37F60" w:rsidP="0072672A" w:rsidRDefault="00B37F60">
            <w:pPr>
              <w:rPr>
                <w:b/>
                <w:bCs/>
                <w:lang w:val="en-GB"/>
              </w:rPr>
            </w:pPr>
          </w:p>
          <w:p w:rsidRPr="00DE0919" w:rsidR="00B37F60" w:rsidP="0072672A" w:rsidRDefault="00B37F60">
            <w:pPr>
              <w:rPr>
                <w:b/>
                <w:bCs/>
              </w:rPr>
            </w:pPr>
            <w:r>
              <w:rPr>
                <w:b/>
              </w:rPr>
              <w:t>Odstavec 4.14</w:t>
            </w:r>
          </w:p>
          <w:p w:rsidRPr="00DE0919" w:rsidR="00B37F60" w:rsidP="0072672A" w:rsidRDefault="00B37F60">
            <w:pPr>
              <w:rPr>
                <w:b/>
                <w:bCs/>
                <w:lang w:val="en-GB"/>
              </w:rPr>
            </w:pPr>
          </w:p>
          <w:p w:rsidRPr="00DE0919" w:rsidR="00B37F60" w:rsidP="0072672A" w:rsidRDefault="00B37F60">
            <w:pPr>
              <w:rPr>
                <w:b/>
                <w:bCs/>
              </w:rPr>
            </w:pPr>
            <w:r>
              <w:rPr>
                <w:b/>
              </w:rPr>
              <w:t>Změnit:</w:t>
            </w:r>
          </w:p>
        </w:tc>
        <w:tc>
          <w:tcPr>
            <w:tcW w:w="2174" w:type="pct"/>
            <w:hideMark/>
          </w:tcPr>
          <w:p w:rsidRPr="00DE0919" w:rsidR="00B37F60" w:rsidP="0072672A" w:rsidRDefault="00B37F60">
            <w:pPr>
              <w:jc w:val="left"/>
              <w:rPr>
                <w:lang w:val="en-GB"/>
              </w:rPr>
            </w:pPr>
          </w:p>
          <w:p w:rsidRPr="00DE0919" w:rsidR="00B37F60" w:rsidP="0072672A" w:rsidRDefault="00B37F60">
            <w:pPr>
              <w:rPr>
                <w:lang w:val="en-GB"/>
              </w:rPr>
            </w:pPr>
          </w:p>
        </w:tc>
      </w:tr>
    </w:tbl>
    <w:p w:rsidRPr="0076742D" w:rsidR="00610A9E" w:rsidP="00B4781B" w:rsidRDefault="00610A9E">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B37F60" w:rsidP="0072672A" w:rsidRDefault="00B37F60">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B37F60" w:rsidP="0072672A" w:rsidRDefault="00B37F60">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B37F60" w:rsidP="0072672A" w:rsidRDefault="00B37F60">
            <w:pPr>
              <w:rPr>
                <w:sz w:val="22"/>
                <w:szCs w:val="22"/>
              </w:rPr>
            </w:pPr>
            <w:r w:rsidRPr="0076742D">
              <w:rPr>
                <w:b/>
                <w:i/>
                <w:sz w:val="22"/>
                <w:szCs w:val="22"/>
              </w:rPr>
              <w:t>Neúplné provedení samostatné rámcové dohody</w:t>
            </w:r>
            <w:r w:rsidRPr="0076742D" w:rsidR="00B861A7">
              <w:rPr>
                <w:b/>
                <w:i/>
                <w:sz w:val="22"/>
                <w:szCs w:val="22"/>
              </w:rPr>
              <w:t xml:space="preserve"> o </w:t>
            </w:r>
            <w:r w:rsidRPr="0076742D">
              <w:rPr>
                <w:b/>
                <w:i/>
                <w:sz w:val="22"/>
                <w:szCs w:val="22"/>
              </w:rPr>
              <w:t>pracovním stresu</w:t>
            </w:r>
            <w:r w:rsidRPr="0076742D" w:rsidR="00B861A7">
              <w:rPr>
                <w:b/>
                <w:i/>
                <w:sz w:val="22"/>
                <w:szCs w:val="22"/>
              </w:rPr>
              <w:t xml:space="preserve"> z </w:t>
            </w:r>
            <w:r w:rsidRPr="0076742D">
              <w:rPr>
                <w:b/>
                <w:i/>
                <w:sz w:val="22"/>
                <w:szCs w:val="22"/>
              </w:rPr>
              <w:t>roku 2004 poukazuje na potřebu evropských právních předpisů týkajících se psychosociálních rizik.</w:t>
            </w:r>
            <w:r w:rsidRPr="0076742D">
              <w:rPr>
                <w:sz w:val="22"/>
                <w:szCs w:val="22"/>
              </w:rPr>
              <w:t xml:space="preserve"> EHSV připomíná, že účinný přístup</w:t>
            </w:r>
            <w:r w:rsidRPr="0076742D" w:rsidR="00B861A7">
              <w:rPr>
                <w:sz w:val="22"/>
                <w:szCs w:val="22"/>
              </w:rPr>
              <w:t xml:space="preserve"> k </w:t>
            </w:r>
            <w:r w:rsidRPr="0076742D">
              <w:rPr>
                <w:sz w:val="22"/>
                <w:szCs w:val="22"/>
              </w:rPr>
              <w:t>prevenci předpokládá zaměřit se na příčinné faktory, tedy na organizaci práce. Přístup zaměřený na duševní zdraví jedince neumožní odstranění pracovního stresu</w:t>
            </w:r>
          </w:p>
          <w:p w:rsidRPr="0076742D" w:rsidR="00B37F60" w:rsidP="0072672A" w:rsidRDefault="00B37F60">
            <w:pPr>
              <w:rPr>
                <w:sz w:val="22"/>
                <w:szCs w:val="22"/>
              </w:rPr>
            </w:pPr>
            <w:r w:rsidRPr="0076742D">
              <w:rPr>
                <w:sz w:val="22"/>
                <w:szCs w:val="22"/>
              </w:rPr>
              <w:t>.</w:t>
            </w:r>
          </w:p>
        </w:tc>
        <w:tc>
          <w:tcPr>
            <w:tcW w:w="2500" w:type="pct"/>
            <w:tcBorders>
              <w:top w:val="single" w:color="auto" w:sz="4" w:space="0"/>
              <w:left w:val="single" w:color="auto" w:sz="4" w:space="0"/>
              <w:bottom w:val="single" w:color="auto" w:sz="4" w:space="0"/>
              <w:right w:val="single" w:color="auto" w:sz="4" w:space="0"/>
            </w:tcBorders>
            <w:hideMark/>
          </w:tcPr>
          <w:p w:rsidRPr="0076742D" w:rsidR="00B37F60" w:rsidP="0072672A" w:rsidRDefault="00B37F60">
            <w:pPr>
              <w:rPr>
                <w:sz w:val="22"/>
                <w:szCs w:val="22"/>
              </w:rPr>
            </w:pPr>
            <w:r w:rsidRPr="0076742D">
              <w:rPr>
                <w:b/>
                <w:i/>
                <w:sz w:val="22"/>
                <w:szCs w:val="22"/>
              </w:rPr>
              <w:t>EHSV vyzývá</w:t>
            </w:r>
            <w:r w:rsidRPr="0076742D" w:rsidR="00B861A7">
              <w:rPr>
                <w:b/>
                <w:i/>
                <w:sz w:val="22"/>
                <w:szCs w:val="22"/>
              </w:rPr>
              <w:t xml:space="preserve"> k </w:t>
            </w:r>
            <w:r w:rsidRPr="0076742D">
              <w:rPr>
                <w:b/>
                <w:i/>
                <w:sz w:val="22"/>
                <w:szCs w:val="22"/>
              </w:rPr>
              <w:t>posílení úlohy sociálních partnerů, pokud jde</w:t>
            </w:r>
            <w:r w:rsidRPr="0076742D" w:rsidR="00B861A7">
              <w:rPr>
                <w:b/>
                <w:i/>
                <w:sz w:val="22"/>
                <w:szCs w:val="22"/>
              </w:rPr>
              <w:t xml:space="preserve"> o </w:t>
            </w:r>
            <w:r w:rsidRPr="0076742D">
              <w:rPr>
                <w:b/>
                <w:i/>
                <w:sz w:val="22"/>
                <w:szCs w:val="22"/>
              </w:rPr>
              <w:t>zvyšování povědomí</w:t>
            </w:r>
            <w:r w:rsidRPr="0076742D" w:rsidR="00B861A7">
              <w:rPr>
                <w:b/>
                <w:i/>
                <w:sz w:val="22"/>
                <w:szCs w:val="22"/>
              </w:rPr>
              <w:t xml:space="preserve"> o </w:t>
            </w:r>
            <w:r w:rsidRPr="0076742D">
              <w:rPr>
                <w:b/>
                <w:i/>
                <w:sz w:val="22"/>
                <w:szCs w:val="22"/>
              </w:rPr>
              <w:t>psychosociálních rizicích</w:t>
            </w:r>
            <w:r w:rsidRPr="0076742D" w:rsidR="00B861A7">
              <w:rPr>
                <w:b/>
                <w:i/>
                <w:sz w:val="22"/>
                <w:szCs w:val="22"/>
              </w:rPr>
              <w:t xml:space="preserve"> a </w:t>
            </w:r>
            <w:r w:rsidRPr="0076742D">
              <w:rPr>
                <w:b/>
                <w:i/>
                <w:sz w:val="22"/>
                <w:szCs w:val="22"/>
              </w:rPr>
              <w:t>přijímání preventivních opatření</w:t>
            </w:r>
            <w:r w:rsidRPr="0076742D" w:rsidR="00B861A7">
              <w:rPr>
                <w:b/>
                <w:i/>
                <w:sz w:val="22"/>
                <w:szCs w:val="22"/>
              </w:rPr>
              <w:t xml:space="preserve"> v </w:t>
            </w:r>
            <w:r w:rsidRPr="0076742D">
              <w:rPr>
                <w:b/>
                <w:i/>
                <w:sz w:val="22"/>
                <w:szCs w:val="22"/>
              </w:rPr>
              <w:t>této oblasti. Psychosociálními riziky je třeba se zabývat</w:t>
            </w:r>
            <w:r w:rsidRPr="0076742D" w:rsidR="00B861A7">
              <w:rPr>
                <w:b/>
                <w:i/>
                <w:sz w:val="22"/>
                <w:szCs w:val="22"/>
              </w:rPr>
              <w:t xml:space="preserve"> v </w:t>
            </w:r>
            <w:r w:rsidRPr="0076742D">
              <w:rPr>
                <w:b/>
                <w:i/>
                <w:sz w:val="22"/>
                <w:szCs w:val="22"/>
              </w:rPr>
              <w:t>prvé řadě na úrovni pracoviště/podniku. Neexistuje žádné univerzální řešení, které by fungovalo ve všech podnicích nebo ve všech členských státech, neboť</w:t>
            </w:r>
            <w:r w:rsidRPr="0076742D" w:rsidR="00B861A7">
              <w:rPr>
                <w:b/>
                <w:i/>
                <w:sz w:val="22"/>
                <w:szCs w:val="22"/>
              </w:rPr>
              <w:t xml:space="preserve"> i </w:t>
            </w:r>
            <w:r w:rsidRPr="0076742D">
              <w:rPr>
                <w:b/>
                <w:i/>
                <w:sz w:val="22"/>
                <w:szCs w:val="22"/>
              </w:rPr>
              <w:t>samotné problémy se různí. Ze zprávy</w:t>
            </w:r>
            <w:r w:rsidRPr="0076742D" w:rsidR="00B861A7">
              <w:rPr>
                <w:b/>
                <w:i/>
                <w:sz w:val="22"/>
                <w:szCs w:val="22"/>
              </w:rPr>
              <w:t xml:space="preserve"> o </w:t>
            </w:r>
            <w:r w:rsidRPr="0076742D">
              <w:rPr>
                <w:b/>
                <w:i/>
                <w:sz w:val="22"/>
                <w:szCs w:val="22"/>
              </w:rPr>
              <w:t>provádění, kterou vypracovali signatáři rámcové dohody, vyplývá, že jak provádění evropské rámcové dohody, tak</w:t>
            </w:r>
            <w:r w:rsidRPr="0076742D" w:rsidR="00B861A7">
              <w:rPr>
                <w:b/>
                <w:i/>
                <w:sz w:val="22"/>
                <w:szCs w:val="22"/>
              </w:rPr>
              <w:t xml:space="preserve"> i </w:t>
            </w:r>
            <w:r w:rsidRPr="0076742D">
              <w:rPr>
                <w:b/>
                <w:i/>
                <w:sz w:val="22"/>
                <w:szCs w:val="22"/>
              </w:rPr>
              <w:t>samotné zprávy jednoznačně přinášejí výraznou přidanou hodnotu</w:t>
            </w:r>
            <w:r w:rsidRPr="0076742D" w:rsidR="00B861A7">
              <w:rPr>
                <w:b/>
                <w:i/>
                <w:sz w:val="22"/>
                <w:szCs w:val="22"/>
              </w:rPr>
              <w:t xml:space="preserve"> v </w:t>
            </w:r>
            <w:r w:rsidRPr="0076742D">
              <w:rPr>
                <w:b/>
                <w:i/>
                <w:sz w:val="22"/>
                <w:szCs w:val="22"/>
              </w:rPr>
              <w:t>oblasti stresu souvisejícího</w:t>
            </w:r>
            <w:r w:rsidRPr="0076742D" w:rsidR="00B861A7">
              <w:rPr>
                <w:b/>
                <w:i/>
                <w:sz w:val="22"/>
                <w:szCs w:val="22"/>
              </w:rPr>
              <w:t xml:space="preserve"> s </w:t>
            </w:r>
            <w:r w:rsidRPr="0076742D">
              <w:rPr>
                <w:b/>
                <w:i/>
                <w:sz w:val="22"/>
                <w:szCs w:val="22"/>
              </w:rPr>
              <w:t>prací</w:t>
            </w:r>
            <w:r w:rsidRPr="0076742D" w:rsidR="00B861A7">
              <w:rPr>
                <w:b/>
                <w:i/>
                <w:sz w:val="22"/>
                <w:szCs w:val="22"/>
              </w:rPr>
              <w:t xml:space="preserve"> a v </w:t>
            </w:r>
            <w:r w:rsidRPr="0076742D">
              <w:rPr>
                <w:b/>
                <w:i/>
                <w:sz w:val="22"/>
                <w:szCs w:val="22"/>
              </w:rPr>
              <w:t>oblasti rozvoje sociálního dialogu,</w:t>
            </w:r>
            <w:r w:rsidRPr="0076742D" w:rsidR="00B861A7">
              <w:rPr>
                <w:b/>
                <w:i/>
                <w:sz w:val="22"/>
                <w:szCs w:val="22"/>
              </w:rPr>
              <w:t xml:space="preserve"> a </w:t>
            </w:r>
            <w:r w:rsidRPr="0076742D">
              <w:rPr>
                <w:b/>
                <w:i/>
                <w:sz w:val="22"/>
                <w:szCs w:val="22"/>
              </w:rPr>
              <w:t>to navzdory různým výzvám</w:t>
            </w:r>
            <w:r w:rsidRPr="0076742D" w:rsidR="00B861A7">
              <w:rPr>
                <w:b/>
                <w:i/>
                <w:sz w:val="22"/>
                <w:szCs w:val="22"/>
              </w:rPr>
              <w:t xml:space="preserve"> a </w:t>
            </w:r>
            <w:r w:rsidRPr="0076742D">
              <w:rPr>
                <w:b/>
                <w:i/>
                <w:sz w:val="22"/>
                <w:szCs w:val="22"/>
              </w:rPr>
              <w:t>překážkám.[1]</w:t>
            </w:r>
            <w:r w:rsidRPr="0076742D">
              <w:rPr>
                <w:sz w:val="22"/>
                <w:szCs w:val="22"/>
              </w:rPr>
              <w:t xml:space="preserve"> EHSV připomíná, že účinný přístup</w:t>
            </w:r>
            <w:r w:rsidRPr="0076742D" w:rsidR="00B861A7">
              <w:rPr>
                <w:sz w:val="22"/>
                <w:szCs w:val="22"/>
              </w:rPr>
              <w:t xml:space="preserve"> k </w:t>
            </w:r>
            <w:r w:rsidRPr="0076742D">
              <w:rPr>
                <w:sz w:val="22"/>
                <w:szCs w:val="22"/>
              </w:rPr>
              <w:t>prevenci předpokládá zaměřit se na příčinné faktory, tedy na organizaci práce. Přístup zaměřený na duševní zdraví jedince neumožní odstranění pracovního stresu.</w:t>
            </w:r>
            <w:r w:rsidRPr="0076742D">
              <w:rPr>
                <w:b/>
                <w:i/>
                <w:sz w:val="22"/>
                <w:szCs w:val="22"/>
              </w:rPr>
              <w:t xml:space="preserve"> Psychosociální rizika jsou složitým problémem, na nějž mají vliv různé faktory, jako jsou pracovní podmínky, řízení pracovní zátěže, pracovní vztahy, ale také individuální schopnosti.</w:t>
            </w:r>
          </w:p>
          <w:p w:rsidRPr="0076742D" w:rsidR="00B37F60" w:rsidP="0072672A" w:rsidRDefault="00B37F60">
            <w:pPr>
              <w:rPr>
                <w:sz w:val="22"/>
                <w:szCs w:val="22"/>
              </w:rPr>
            </w:pPr>
            <w:r w:rsidRPr="0076742D">
              <w:rPr>
                <w:b/>
                <w:i/>
                <w:sz w:val="22"/>
                <w:szCs w:val="22"/>
              </w:rPr>
              <w:t xml:space="preserve">[1] </w:t>
            </w:r>
            <w:r w:rsidRPr="0076742D">
              <w:rPr>
                <w:b/>
                <w:i/>
                <w:sz w:val="22"/>
                <w:szCs w:val="22"/>
              </w:rPr>
              <w:lastRenderedPageBreak/>
              <w:t>https://www.businesseurope.eu/sites/buseur/files/media/imported/2008-02495-E</w:t>
            </w:r>
            <w:r w:rsidRPr="0076742D">
              <w:rPr>
                <w:sz w:val="22"/>
                <w:szCs w:val="22"/>
              </w:rPr>
              <w:t>.</w:t>
            </w:r>
            <w:r w:rsidRPr="0076742D">
              <w:rPr>
                <w:b/>
                <w:i/>
                <w:sz w:val="22"/>
                <w:szCs w:val="22"/>
              </w:rPr>
              <w:t>pdf</w:t>
            </w:r>
          </w:p>
        </w:tc>
      </w:tr>
    </w:tbl>
    <w:p w:rsidRPr="0076742D" w:rsidR="007C363F" w:rsidP="00B4781B" w:rsidRDefault="007C363F">
      <w:pPr>
        <w:jc w:val="left"/>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B37F60" w:rsidP="0072672A" w:rsidRDefault="00B37F60">
            <w:pPr>
              <w:jc w:val="center"/>
            </w:pPr>
            <w:r w:rsidRPr="0076742D">
              <w:rPr>
                <w:b/>
              </w:rPr>
              <w:t>Odůvodnění</w:t>
            </w:r>
          </w:p>
        </w:tc>
      </w:tr>
      <w:tr w:rsidRPr="0076742D" w:rsidR="00CA6B3D">
        <w:tc>
          <w:tcPr>
            <w:tcW w:w="5000" w:type="pct"/>
            <w:hideMark/>
          </w:tcPr>
          <w:p w:rsidRPr="0076742D" w:rsidR="00B37F60" w:rsidP="0072672A" w:rsidRDefault="00B37F60">
            <w:r w:rsidRPr="0076742D">
              <w:t>Měli bychom zde přístup více nasměrovat</w:t>
            </w:r>
            <w:r w:rsidRPr="0076742D" w:rsidR="00B861A7">
              <w:t xml:space="preserve"> k </w:t>
            </w:r>
            <w:r w:rsidRPr="0076742D">
              <w:t>posílení úlohy sociálních partnerů, pokud jde</w:t>
            </w:r>
            <w:r w:rsidRPr="0076742D" w:rsidR="00B861A7">
              <w:t xml:space="preserve"> o </w:t>
            </w:r>
            <w:r w:rsidRPr="0076742D">
              <w:t>zvyšování povědomí</w:t>
            </w:r>
            <w:r w:rsidRPr="0076742D" w:rsidR="00B861A7">
              <w:t xml:space="preserve"> o </w:t>
            </w:r>
            <w:r w:rsidRPr="0076742D">
              <w:t>psychosociálních rizicích</w:t>
            </w:r>
            <w:r w:rsidRPr="0076742D" w:rsidR="00B861A7">
              <w:t xml:space="preserve"> a </w:t>
            </w:r>
            <w:r w:rsidRPr="0076742D">
              <w:t>přijímání preventivních opatření</w:t>
            </w:r>
            <w:r w:rsidRPr="0076742D" w:rsidR="00B861A7">
              <w:t xml:space="preserve"> v </w:t>
            </w:r>
            <w:r w:rsidRPr="0076742D">
              <w:t>této oblasti. Psychosociálními riziky je třeba se zabývat</w:t>
            </w:r>
            <w:r w:rsidRPr="0076742D" w:rsidR="00B861A7">
              <w:t xml:space="preserve"> v </w:t>
            </w:r>
            <w:r w:rsidRPr="0076742D">
              <w:t>prvé řadě na úrovni pracoviště/podniku. Neexistuje žádné univerzální řešení, které by fungovalo ve všech podnicích nebo ve všech členských státech, neboť</w:t>
            </w:r>
            <w:r w:rsidRPr="0076742D" w:rsidR="00B861A7">
              <w:t xml:space="preserve"> i </w:t>
            </w:r>
            <w:r w:rsidRPr="0076742D">
              <w:t>samotné problémy se různí.</w:t>
            </w:r>
          </w:p>
          <w:p w:rsidRPr="0076742D" w:rsidR="00B37F60" w:rsidP="0072672A" w:rsidRDefault="00B37F60">
            <w:r w:rsidRPr="0076742D">
              <w:t xml:space="preserve"> </w:t>
            </w:r>
          </w:p>
          <w:p w:rsidRPr="0076742D" w:rsidR="00B37F60" w:rsidP="0072672A" w:rsidRDefault="00B37F60">
            <w:r w:rsidRPr="0076742D">
              <w:t>Nesouhlasíme</w:t>
            </w:r>
            <w:r w:rsidRPr="0076742D" w:rsidR="00B861A7">
              <w:t xml:space="preserve"> s </w:t>
            </w:r>
            <w:r w:rsidRPr="0076742D">
              <w:t>potřebou právních předpisů, schvalujeme však záměr Komise připravit ve spolupráci</w:t>
            </w:r>
            <w:r w:rsidRPr="0076742D" w:rsidR="00B861A7">
              <w:t xml:space="preserve"> s </w:t>
            </w:r>
            <w:r w:rsidRPr="0076742D">
              <w:t>členskými státy</w:t>
            </w:r>
            <w:r w:rsidRPr="0076742D" w:rsidR="00B861A7">
              <w:t xml:space="preserve"> a </w:t>
            </w:r>
            <w:r w:rsidRPr="0076742D">
              <w:t>sociálními partnery nelegislativní iniciativu na úrovni EU týkající se duševního zdraví při práci, která posoudí nově vznikající problémy</w:t>
            </w:r>
            <w:r w:rsidRPr="0076742D" w:rsidR="00B861A7">
              <w:t xml:space="preserve"> v </w:t>
            </w:r>
            <w:r w:rsidRPr="0076742D">
              <w:t>oblasti duševního zdraví pracovníků.</w:t>
            </w:r>
          </w:p>
          <w:p w:rsidRPr="0076742D" w:rsidR="00B37F60" w:rsidP="0072672A" w:rsidRDefault="00B37F60">
            <w:pPr>
              <w:rPr>
                <w:lang w:val="en-GB"/>
              </w:rPr>
            </w:pPr>
          </w:p>
          <w:p w:rsidRPr="0076742D" w:rsidR="00B37F60" w:rsidP="00DE0919" w:rsidRDefault="00B37F60">
            <w:pPr>
              <w:jc w:val="left"/>
            </w:pPr>
            <w:r w:rsidRPr="0076742D">
              <w:t>Pak je zde též zpráva</w:t>
            </w:r>
            <w:r w:rsidRPr="0076742D" w:rsidR="00B861A7">
              <w:t xml:space="preserve"> o </w:t>
            </w:r>
            <w:r w:rsidRPr="0076742D">
              <w:t>provádění, kterou vypracovali signatáři samostatné rámcové dohody</w:t>
            </w:r>
            <w:r w:rsidRPr="0076742D" w:rsidR="00B861A7">
              <w:t xml:space="preserve"> o </w:t>
            </w:r>
            <w:r w:rsidRPr="0076742D">
              <w:t xml:space="preserve">pracovním stresu </w:t>
            </w:r>
            <w:hyperlink w:history="1" r:id="rId19">
              <w:r w:rsidRPr="0076742D">
                <w:rPr>
                  <w:rStyle w:val="Hyperlink"/>
                </w:rPr>
                <w:t>https://www.businesseurope.eu/sites/buseur/files/media/imported/2008-02495-E.pdf</w:t>
              </w:r>
            </w:hyperlink>
            <w:r w:rsidRPr="0076742D">
              <w:t>,</w:t>
            </w:r>
            <w:r w:rsidRPr="0076742D" w:rsidR="00B861A7">
              <w:t xml:space="preserve"> v </w:t>
            </w:r>
            <w:r w:rsidRPr="0076742D">
              <w:t>níž se uvádí, že „jak provádění evropské rámcové dohody, tak</w:t>
            </w:r>
            <w:r w:rsidRPr="0076742D" w:rsidR="00B861A7">
              <w:t xml:space="preserve"> i </w:t>
            </w:r>
            <w:r w:rsidRPr="0076742D">
              <w:t>samotné zprávy jednoznačně přinášejí výraznou přidanou hodnotu</w:t>
            </w:r>
            <w:r w:rsidRPr="0076742D" w:rsidR="00B861A7">
              <w:t xml:space="preserve"> v </w:t>
            </w:r>
            <w:r w:rsidRPr="0076742D">
              <w:t>oblasti stresu souvisejícího</w:t>
            </w:r>
            <w:r w:rsidRPr="0076742D" w:rsidR="00B861A7">
              <w:t xml:space="preserve"> s </w:t>
            </w:r>
            <w:r w:rsidRPr="0076742D">
              <w:t>prací</w:t>
            </w:r>
            <w:r w:rsidRPr="0076742D" w:rsidR="00B861A7">
              <w:t xml:space="preserve"> a v </w:t>
            </w:r>
            <w:r w:rsidRPr="0076742D">
              <w:t>oblasti rozvoje sociálního dialogu,</w:t>
            </w:r>
            <w:r w:rsidRPr="0076742D" w:rsidR="00B861A7">
              <w:t xml:space="preserve"> a </w:t>
            </w:r>
            <w:r w:rsidRPr="0076742D">
              <w:t>to navzdory různým výzvám</w:t>
            </w:r>
            <w:r w:rsidRPr="0076742D" w:rsidR="00B861A7">
              <w:t xml:space="preserve"> a </w:t>
            </w:r>
            <w:r w:rsidRPr="0076742D">
              <w:t xml:space="preserve">překážkám“. </w:t>
            </w:r>
          </w:p>
          <w:p w:rsidRPr="0076742D" w:rsidR="00B37F60" w:rsidP="0072672A" w:rsidRDefault="00B37F60">
            <w:r w:rsidRPr="0076742D">
              <w:t xml:space="preserve"> </w:t>
            </w:r>
          </w:p>
        </w:tc>
      </w:tr>
    </w:tbl>
    <w:p w:rsidRPr="0076742D" w:rsidR="00B37F60" w:rsidP="00B4781B" w:rsidRDefault="00B37F60">
      <w:pPr>
        <w:jc w:val="left"/>
        <w:rPr>
          <w:lang w:val="en-GB"/>
        </w:rPr>
      </w:pPr>
    </w:p>
    <w:p w:rsidRPr="0076742D" w:rsidR="00B37F60" w:rsidP="00B37F60" w:rsidRDefault="00B37F60">
      <w:pPr>
        <w:rPr>
          <w:b/>
        </w:rPr>
      </w:pPr>
      <w:r w:rsidRPr="0076742D">
        <w:rPr>
          <w:b/>
        </w:rPr>
        <w:t>Výsledek hlasování:</w:t>
      </w:r>
    </w:p>
    <w:p w:rsidRPr="0076742D" w:rsidR="00B37F60" w:rsidP="00B37F60" w:rsidRDefault="00B37F60">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03"/>
      </w:tblGrid>
      <w:tr w:rsidRPr="0076742D" w:rsidR="00CA6B3D" w:rsidTr="00B861A7">
        <w:tc>
          <w:tcPr>
            <w:tcW w:w="2235" w:type="dxa"/>
          </w:tcPr>
          <w:p w:rsidRPr="0076742D" w:rsidR="00B37F60" w:rsidP="00DE0919" w:rsidRDefault="00B37F60">
            <w:pPr>
              <w:ind w:left="57"/>
              <w:rPr>
                <w:b/>
              </w:rPr>
            </w:pPr>
            <w:r w:rsidRPr="0076742D">
              <w:t>pro:</w:t>
            </w:r>
          </w:p>
        </w:tc>
        <w:tc>
          <w:tcPr>
            <w:tcW w:w="425" w:type="dxa"/>
          </w:tcPr>
          <w:p w:rsidRPr="0076742D" w:rsidR="00B37F60" w:rsidP="00DE0919" w:rsidRDefault="00B37F60">
            <w:pPr>
              <w:ind w:left="57"/>
              <w:jc w:val="right"/>
            </w:pPr>
            <w:r w:rsidRPr="0076742D">
              <w:t>97</w:t>
            </w:r>
          </w:p>
        </w:tc>
      </w:tr>
      <w:tr w:rsidRPr="0076742D" w:rsidR="00CA6B3D" w:rsidTr="00B861A7">
        <w:tc>
          <w:tcPr>
            <w:tcW w:w="2235" w:type="dxa"/>
          </w:tcPr>
          <w:p w:rsidRPr="0076742D" w:rsidR="00B37F60" w:rsidP="00DE0919" w:rsidRDefault="00B37F60">
            <w:pPr>
              <w:ind w:left="57"/>
              <w:rPr>
                <w:b/>
              </w:rPr>
            </w:pPr>
            <w:r w:rsidRPr="0076742D">
              <w:t>proti:</w:t>
            </w:r>
          </w:p>
        </w:tc>
        <w:tc>
          <w:tcPr>
            <w:tcW w:w="425" w:type="dxa"/>
          </w:tcPr>
          <w:p w:rsidRPr="0076742D" w:rsidR="00B37F60" w:rsidP="00DE0919" w:rsidRDefault="00B37F60">
            <w:pPr>
              <w:ind w:left="57"/>
              <w:jc w:val="right"/>
            </w:pPr>
            <w:r w:rsidRPr="0076742D">
              <w:t>159</w:t>
            </w:r>
          </w:p>
        </w:tc>
      </w:tr>
      <w:tr w:rsidRPr="0076742D" w:rsidR="00CA6B3D" w:rsidTr="00B861A7">
        <w:tc>
          <w:tcPr>
            <w:tcW w:w="2235" w:type="dxa"/>
          </w:tcPr>
          <w:p w:rsidRPr="0076742D" w:rsidR="00B37F60" w:rsidP="00DE0919" w:rsidRDefault="00B37F60">
            <w:pPr>
              <w:ind w:left="57"/>
              <w:rPr>
                <w:b/>
              </w:rPr>
            </w:pPr>
            <w:r w:rsidRPr="0076742D">
              <w:t>hlasování se zdrželo:</w:t>
            </w:r>
          </w:p>
        </w:tc>
        <w:tc>
          <w:tcPr>
            <w:tcW w:w="425" w:type="dxa"/>
          </w:tcPr>
          <w:p w:rsidRPr="0076742D" w:rsidR="00B37F60" w:rsidP="00DE0919" w:rsidRDefault="00B37F60">
            <w:pPr>
              <w:ind w:left="57"/>
              <w:jc w:val="right"/>
            </w:pPr>
            <w:r w:rsidRPr="0076742D">
              <w:t>14</w:t>
            </w:r>
          </w:p>
        </w:tc>
      </w:tr>
    </w:tbl>
    <w:p w:rsidRPr="0076742D" w:rsidR="007C363F" w:rsidP="00B4781B" w:rsidRDefault="007C363F">
      <w:pPr>
        <w:jc w:val="left"/>
        <w:rPr>
          <w:lang w:val="en-GB"/>
        </w:rPr>
      </w:pPr>
    </w:p>
    <w:p w:rsidRPr="0076742D" w:rsidR="001C7501" w:rsidP="00B4781B" w:rsidRDefault="001C7501">
      <w:pPr>
        <w:jc w:val="left"/>
        <w:rPr>
          <w:lang w:val="en-GB"/>
        </w:rPr>
      </w:pPr>
    </w:p>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B82857" w:rsidP="0072672A" w:rsidRDefault="00B82857">
            <w:pPr>
              <w:rPr>
                <w:b/>
                <w:bCs/>
                <w:sz w:val="32"/>
                <w:szCs w:val="32"/>
              </w:rPr>
            </w:pPr>
            <w:r>
              <w:rPr>
                <w:b/>
                <w:sz w:val="32"/>
              </w:rPr>
              <w:lastRenderedPageBreak/>
              <w:t>POZMĚŇOVACÍ NÁVRH 10</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B82857" w:rsidP="0072672A" w:rsidRDefault="00B82857">
            <w:pPr>
              <w:rPr>
                <w:b/>
                <w:bCs/>
              </w:rPr>
            </w:pPr>
            <w:r>
              <w:rPr>
                <w:b/>
              </w:rPr>
              <w:t>SOC/703</w:t>
            </w:r>
          </w:p>
          <w:p w:rsidRPr="00DE0919" w:rsidR="00B82857" w:rsidP="0072672A" w:rsidRDefault="00B82857">
            <w:pPr>
              <w:rPr>
                <w:b/>
                <w:bCs/>
              </w:rPr>
            </w:pPr>
            <w:r>
              <w:rPr>
                <w:b/>
              </w:rPr>
              <w:t>Sociální dialog jako nástroj bezpečnosti</w:t>
            </w:r>
            <w:r w:rsidR="00B861A7">
              <w:rPr>
                <w:b/>
              </w:rPr>
              <w:t xml:space="preserve"> a </w:t>
            </w:r>
            <w:r>
              <w:rPr>
                <w:b/>
              </w:rPr>
              <w:t>ochrany zdraví při práci</w:t>
            </w:r>
          </w:p>
          <w:p w:rsidRPr="00DE0919" w:rsidR="00B82857" w:rsidP="00DE0919" w:rsidRDefault="00B82857">
            <w:pPr>
              <w:spacing w:line="240" w:lineRule="auto"/>
              <w:rPr>
                <w:b/>
                <w:bCs/>
                <w:lang w:val="en-GB"/>
              </w:rPr>
            </w:pPr>
          </w:p>
          <w:p w:rsidRPr="00DE0919" w:rsidR="00B82857" w:rsidP="00DE0919" w:rsidRDefault="00B82857">
            <w:pPr>
              <w:spacing w:line="240" w:lineRule="auto"/>
              <w:rPr>
                <w:b/>
                <w:bCs/>
              </w:rPr>
            </w:pPr>
            <w:r>
              <w:rPr>
                <w:b/>
              </w:rPr>
              <w:t>Odstavec 4.16</w:t>
            </w:r>
          </w:p>
          <w:p w:rsidRPr="00DE0919" w:rsidR="00B82857" w:rsidP="00DE0919" w:rsidRDefault="00B82857">
            <w:pPr>
              <w:spacing w:line="240" w:lineRule="auto"/>
              <w:rPr>
                <w:b/>
                <w:bCs/>
                <w:lang w:val="en-GB"/>
              </w:rPr>
            </w:pPr>
          </w:p>
          <w:p w:rsidRPr="00DE0919" w:rsidR="00B82857" w:rsidP="00DE0919" w:rsidRDefault="00B82857">
            <w:pPr>
              <w:spacing w:line="240" w:lineRule="auto"/>
              <w:rPr>
                <w:b/>
                <w:bCs/>
              </w:rPr>
            </w:pPr>
            <w:r>
              <w:rPr>
                <w:b/>
              </w:rPr>
              <w:t>Změnit:</w:t>
            </w:r>
          </w:p>
        </w:tc>
        <w:tc>
          <w:tcPr>
            <w:tcW w:w="2174" w:type="pct"/>
            <w:hideMark/>
          </w:tcPr>
          <w:p w:rsidRPr="00DE0919" w:rsidR="00B82857" w:rsidP="0072672A" w:rsidRDefault="00B82857">
            <w:pPr>
              <w:jc w:val="left"/>
              <w:rPr>
                <w:lang w:val="en-GB"/>
              </w:rPr>
            </w:pPr>
          </w:p>
          <w:p w:rsidRPr="00DE0919" w:rsidR="00B82857" w:rsidP="0072672A" w:rsidRDefault="00B82857">
            <w:pPr>
              <w:rPr>
                <w:lang w:val="en-GB"/>
              </w:rPr>
            </w:pPr>
          </w:p>
        </w:tc>
      </w:tr>
    </w:tbl>
    <w:p w:rsidRPr="0076742D" w:rsidR="00B82857" w:rsidP="00B4781B" w:rsidRDefault="00B82857">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B82857" w:rsidP="0072672A" w:rsidRDefault="00B82857">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B82857" w:rsidP="0072672A" w:rsidRDefault="00B82857">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B82857" w:rsidP="00DE0919" w:rsidRDefault="00B82857">
            <w:pPr>
              <w:spacing w:line="276" w:lineRule="auto"/>
              <w:rPr>
                <w:sz w:val="22"/>
                <w:szCs w:val="22"/>
              </w:rPr>
            </w:pPr>
            <w:r w:rsidRPr="0076742D">
              <w:rPr>
                <w:sz w:val="22"/>
                <w:szCs w:val="22"/>
              </w:rPr>
              <w:t xml:space="preserve">EHSV </w:t>
            </w:r>
            <w:r w:rsidRPr="0076742D">
              <w:rPr>
                <w:b/>
                <w:i/>
                <w:sz w:val="22"/>
                <w:szCs w:val="22"/>
              </w:rPr>
              <w:t>vyjadřuje politování nad tím</w:t>
            </w:r>
            <w:r w:rsidRPr="0076742D">
              <w:rPr>
                <w:sz w:val="22"/>
                <w:szCs w:val="22"/>
              </w:rPr>
              <w:t>, že</w:t>
            </w:r>
            <w:r w:rsidRPr="0076742D" w:rsidR="00B861A7">
              <w:rPr>
                <w:sz w:val="22"/>
                <w:szCs w:val="22"/>
              </w:rPr>
              <w:t xml:space="preserve"> z </w:t>
            </w:r>
            <w:r w:rsidRPr="0076742D">
              <w:rPr>
                <w:sz w:val="22"/>
                <w:szCs w:val="22"/>
              </w:rPr>
              <w:t xml:space="preserve">oblasti působnosti strategického rámce </w:t>
            </w:r>
            <w:r w:rsidRPr="0076742D">
              <w:rPr>
                <w:b/>
                <w:i/>
                <w:sz w:val="22"/>
                <w:szCs w:val="22"/>
              </w:rPr>
              <w:t>jsou vyloučeny</w:t>
            </w:r>
            <w:r w:rsidRPr="0076742D">
              <w:rPr>
                <w:sz w:val="22"/>
                <w:szCs w:val="22"/>
              </w:rPr>
              <w:t xml:space="preserve"> osoby samostatně výdělečně činné.</w:t>
            </w:r>
            <w:r w:rsidRPr="0076742D">
              <w:rPr>
                <w:b/>
                <w:i/>
                <w:sz w:val="22"/>
                <w:szCs w:val="22"/>
              </w:rPr>
              <w:t xml:space="preserve"> Část tzv. „samostatně výdělečně činných“ pracovníků platforem je ve skutečnosti podřízena platformám prostřednictvím algoritmického řízení. Během pandemie vyšla najevo zranitelnost těchto pracovníků</w:t>
            </w:r>
            <w:r w:rsidRPr="0076742D" w:rsidR="00B861A7">
              <w:rPr>
                <w:b/>
                <w:i/>
                <w:sz w:val="22"/>
                <w:szCs w:val="22"/>
              </w:rPr>
              <w:t xml:space="preserve"> a </w:t>
            </w:r>
            <w:r w:rsidRPr="0076742D">
              <w:rPr>
                <w:b/>
                <w:i/>
                <w:sz w:val="22"/>
                <w:szCs w:val="22"/>
              </w:rPr>
              <w:t>nedostatečná prevence</w:t>
            </w:r>
            <w:r w:rsidRPr="0076742D" w:rsidR="00B861A7">
              <w:rPr>
                <w:b/>
                <w:i/>
                <w:sz w:val="22"/>
                <w:szCs w:val="22"/>
              </w:rPr>
              <w:t xml:space="preserve"> v </w:t>
            </w:r>
            <w:r w:rsidRPr="0076742D">
              <w:rPr>
                <w:b/>
                <w:i/>
                <w:sz w:val="22"/>
                <w:szCs w:val="22"/>
              </w:rPr>
              <w:t>rámci platforem. Není žádoucí, aby byli tito pracovníci</w:t>
            </w:r>
            <w:r w:rsidRPr="0076742D" w:rsidR="00B861A7">
              <w:rPr>
                <w:b/>
                <w:i/>
                <w:sz w:val="22"/>
                <w:szCs w:val="22"/>
              </w:rPr>
              <w:t xml:space="preserve"> v </w:t>
            </w:r>
            <w:r w:rsidRPr="0076742D">
              <w:rPr>
                <w:b/>
                <w:i/>
                <w:sz w:val="22"/>
                <w:szCs w:val="22"/>
              </w:rPr>
              <w:t>důsledku svého vyloučení ze strategického rámce</w:t>
            </w:r>
            <w:r w:rsidRPr="0076742D" w:rsidR="00B861A7">
              <w:rPr>
                <w:b/>
                <w:i/>
                <w:sz w:val="22"/>
                <w:szCs w:val="22"/>
              </w:rPr>
              <w:t xml:space="preserve"> i </w:t>
            </w:r>
            <w:r w:rsidRPr="0076742D">
              <w:rPr>
                <w:b/>
                <w:i/>
                <w:sz w:val="22"/>
                <w:szCs w:val="22"/>
              </w:rPr>
              <w:t>nadále vystaveni nekontrolovaným rizikům.</w:t>
            </w:r>
          </w:p>
          <w:p w:rsidRPr="0076742D" w:rsidR="00B82857" w:rsidP="00DE0919" w:rsidRDefault="00B82857">
            <w:pPr>
              <w:spacing w:line="276" w:lineRule="auto"/>
              <w:rPr>
                <w:sz w:val="22"/>
                <w:szCs w:val="22"/>
              </w:rPr>
            </w:pPr>
            <w:r w:rsidRPr="0076742D">
              <w:rPr>
                <w:sz w:val="22"/>
                <w:szCs w:val="22"/>
              </w:rPr>
              <w:t>.</w:t>
            </w:r>
          </w:p>
        </w:tc>
        <w:tc>
          <w:tcPr>
            <w:tcW w:w="2500" w:type="pct"/>
            <w:tcBorders>
              <w:top w:val="single" w:color="auto" w:sz="4" w:space="0"/>
              <w:left w:val="single" w:color="auto" w:sz="4" w:space="0"/>
              <w:bottom w:val="single" w:color="auto" w:sz="4" w:space="0"/>
              <w:right w:val="single" w:color="auto" w:sz="4" w:space="0"/>
            </w:tcBorders>
            <w:hideMark/>
          </w:tcPr>
          <w:p w:rsidRPr="0076742D" w:rsidR="00B82857" w:rsidP="00DE0919" w:rsidRDefault="00B82857">
            <w:pPr>
              <w:spacing w:line="276" w:lineRule="auto"/>
              <w:rPr>
                <w:sz w:val="22"/>
                <w:szCs w:val="22"/>
              </w:rPr>
            </w:pPr>
            <w:r w:rsidRPr="0076742D">
              <w:rPr>
                <w:sz w:val="22"/>
                <w:szCs w:val="22"/>
              </w:rPr>
              <w:t xml:space="preserve">EHSV </w:t>
            </w:r>
            <w:r w:rsidRPr="0076742D">
              <w:rPr>
                <w:b/>
                <w:i/>
                <w:sz w:val="22"/>
                <w:szCs w:val="22"/>
              </w:rPr>
              <w:t>konstatuje</w:t>
            </w:r>
            <w:r w:rsidRPr="0076742D">
              <w:rPr>
                <w:sz w:val="22"/>
                <w:szCs w:val="22"/>
              </w:rPr>
              <w:t xml:space="preserve">, že </w:t>
            </w:r>
            <w:r w:rsidRPr="0076742D">
              <w:rPr>
                <w:b/>
                <w:i/>
                <w:sz w:val="22"/>
                <w:szCs w:val="22"/>
              </w:rPr>
              <w:t>do</w:t>
            </w:r>
            <w:r w:rsidRPr="0076742D">
              <w:rPr>
                <w:sz w:val="22"/>
                <w:szCs w:val="22"/>
              </w:rPr>
              <w:t xml:space="preserve"> oblasti působnosti strategického rámce </w:t>
            </w:r>
            <w:r w:rsidRPr="0076742D">
              <w:rPr>
                <w:b/>
                <w:i/>
                <w:sz w:val="22"/>
                <w:szCs w:val="22"/>
              </w:rPr>
              <w:t>nejsou zahrnuty</w:t>
            </w:r>
            <w:r w:rsidRPr="0076742D">
              <w:rPr>
                <w:sz w:val="22"/>
                <w:szCs w:val="22"/>
              </w:rPr>
              <w:t xml:space="preserve"> osoby samostatně výdělečně činné.</w:t>
            </w:r>
            <w:r w:rsidRPr="0076742D">
              <w:rPr>
                <w:b/>
                <w:i/>
                <w:sz w:val="22"/>
                <w:szCs w:val="22"/>
              </w:rPr>
              <w:t xml:space="preserve"> EHSV již dříve doporučil, aby byla včas provedena studie za účasti Komise, odborníků</w:t>
            </w:r>
            <w:r w:rsidRPr="0076742D" w:rsidR="00B861A7">
              <w:rPr>
                <w:b/>
                <w:i/>
                <w:sz w:val="22"/>
                <w:szCs w:val="22"/>
              </w:rPr>
              <w:t xml:space="preserve"> a </w:t>
            </w:r>
            <w:r w:rsidRPr="0076742D">
              <w:rPr>
                <w:b/>
                <w:i/>
                <w:sz w:val="22"/>
                <w:szCs w:val="22"/>
              </w:rPr>
              <w:t>sociálních partnerů</w:t>
            </w:r>
            <w:r w:rsidRPr="0076742D" w:rsidR="00B861A7">
              <w:rPr>
                <w:b/>
                <w:i/>
                <w:sz w:val="22"/>
                <w:szCs w:val="22"/>
              </w:rPr>
              <w:t xml:space="preserve"> s </w:t>
            </w:r>
            <w:r w:rsidRPr="0076742D">
              <w:rPr>
                <w:b/>
                <w:i/>
                <w:sz w:val="22"/>
                <w:szCs w:val="22"/>
              </w:rPr>
              <w:t>cílem nalézt nejlepší řešení</w:t>
            </w:r>
            <w:r w:rsidRPr="0076742D" w:rsidR="00B861A7">
              <w:rPr>
                <w:b/>
                <w:i/>
                <w:sz w:val="22"/>
                <w:szCs w:val="22"/>
              </w:rPr>
              <w:t xml:space="preserve"> v </w:t>
            </w:r>
            <w:r w:rsidRPr="0076742D">
              <w:rPr>
                <w:b/>
                <w:i/>
                <w:sz w:val="22"/>
                <w:szCs w:val="22"/>
              </w:rPr>
              <w:t>souladu se zásadou, že</w:t>
            </w:r>
            <w:r w:rsidRPr="0076742D" w:rsidR="00B861A7">
              <w:rPr>
                <w:b/>
                <w:i/>
                <w:sz w:val="22"/>
                <w:szCs w:val="22"/>
              </w:rPr>
              <w:t xml:space="preserve"> i </w:t>
            </w:r>
            <w:r w:rsidRPr="0076742D">
              <w:rPr>
                <w:b/>
                <w:i/>
                <w:sz w:val="22"/>
                <w:szCs w:val="22"/>
              </w:rPr>
              <w:t>všechny osoby samostatně výdělečně činné musí pracovat</w:t>
            </w:r>
            <w:r w:rsidRPr="0076742D" w:rsidR="00B861A7">
              <w:rPr>
                <w:b/>
                <w:i/>
                <w:sz w:val="22"/>
                <w:szCs w:val="22"/>
              </w:rPr>
              <w:t xml:space="preserve"> v </w:t>
            </w:r>
            <w:r w:rsidRPr="0076742D">
              <w:rPr>
                <w:b/>
                <w:i/>
                <w:sz w:val="22"/>
                <w:szCs w:val="22"/>
              </w:rPr>
              <w:t>bezpečném</w:t>
            </w:r>
            <w:r w:rsidRPr="0076742D" w:rsidR="00B861A7">
              <w:rPr>
                <w:b/>
                <w:i/>
                <w:sz w:val="22"/>
                <w:szCs w:val="22"/>
              </w:rPr>
              <w:t xml:space="preserve"> a </w:t>
            </w:r>
            <w:r w:rsidRPr="0076742D">
              <w:rPr>
                <w:b/>
                <w:i/>
                <w:sz w:val="22"/>
                <w:szCs w:val="22"/>
              </w:rPr>
              <w:t>zdravém prostředí. EHSV rovněž konstatuje, že doporučení Rady ze dne 1</w:t>
            </w:r>
            <w:r w:rsidRPr="0076742D" w:rsidR="00B861A7">
              <w:rPr>
                <w:b/>
                <w:i/>
                <w:sz w:val="22"/>
                <w:szCs w:val="22"/>
              </w:rPr>
              <w:t>8. </w:t>
            </w:r>
            <w:r w:rsidRPr="0076742D">
              <w:rPr>
                <w:b/>
                <w:i/>
                <w:sz w:val="22"/>
                <w:szCs w:val="22"/>
              </w:rPr>
              <w:t>února 2003</w:t>
            </w:r>
            <w:r w:rsidRPr="0076742D" w:rsidR="00B861A7">
              <w:rPr>
                <w:b/>
                <w:i/>
                <w:sz w:val="22"/>
                <w:szCs w:val="22"/>
              </w:rPr>
              <w:t xml:space="preserve"> o </w:t>
            </w:r>
            <w:r w:rsidRPr="0076742D">
              <w:rPr>
                <w:b/>
                <w:i/>
                <w:sz w:val="22"/>
                <w:szCs w:val="22"/>
              </w:rPr>
              <w:t>zlepšení ochrany zdraví</w:t>
            </w:r>
            <w:r w:rsidRPr="0076742D" w:rsidR="00B861A7">
              <w:rPr>
                <w:b/>
                <w:i/>
                <w:sz w:val="22"/>
                <w:szCs w:val="22"/>
              </w:rPr>
              <w:t xml:space="preserve"> a </w:t>
            </w:r>
            <w:r w:rsidRPr="0076742D">
              <w:rPr>
                <w:b/>
                <w:i/>
                <w:sz w:val="22"/>
                <w:szCs w:val="22"/>
              </w:rPr>
              <w:t>bezpečnosti osob samostatně výdělečně činných při práci[1] uvádí, že by členské státy měly</w:t>
            </w:r>
            <w:r w:rsidRPr="0076742D" w:rsidR="00B861A7">
              <w:rPr>
                <w:b/>
                <w:i/>
                <w:sz w:val="22"/>
                <w:szCs w:val="22"/>
              </w:rPr>
              <w:t xml:space="preserve"> v </w:t>
            </w:r>
            <w:r w:rsidRPr="0076742D">
              <w:rPr>
                <w:b/>
                <w:i/>
                <w:sz w:val="22"/>
                <w:szCs w:val="22"/>
              </w:rPr>
              <w:t>rámci svých politik prevence pracovních úrazů</w:t>
            </w:r>
            <w:r w:rsidRPr="0076742D" w:rsidR="00B861A7">
              <w:rPr>
                <w:b/>
                <w:i/>
                <w:sz w:val="22"/>
                <w:szCs w:val="22"/>
              </w:rPr>
              <w:t xml:space="preserve"> a </w:t>
            </w:r>
            <w:r w:rsidRPr="0076742D">
              <w:rPr>
                <w:b/>
                <w:i/>
                <w:sz w:val="22"/>
                <w:szCs w:val="22"/>
              </w:rPr>
              <w:t>nemocí</w:t>
            </w:r>
            <w:r w:rsidRPr="0076742D" w:rsidR="00B861A7">
              <w:rPr>
                <w:b/>
                <w:i/>
                <w:sz w:val="22"/>
                <w:szCs w:val="22"/>
              </w:rPr>
              <w:t xml:space="preserve"> z </w:t>
            </w:r>
            <w:r w:rsidRPr="0076742D">
              <w:rPr>
                <w:b/>
                <w:i/>
                <w:sz w:val="22"/>
                <w:szCs w:val="22"/>
              </w:rPr>
              <w:t>povolání prosazovat bezpečnost</w:t>
            </w:r>
            <w:r w:rsidRPr="0076742D" w:rsidR="00B861A7">
              <w:rPr>
                <w:b/>
                <w:i/>
                <w:sz w:val="22"/>
                <w:szCs w:val="22"/>
              </w:rPr>
              <w:t xml:space="preserve"> a </w:t>
            </w:r>
            <w:r w:rsidRPr="0076742D">
              <w:rPr>
                <w:b/>
                <w:i/>
                <w:sz w:val="22"/>
                <w:szCs w:val="22"/>
              </w:rPr>
              <w:t>ochranu zdraví osob samostatně výdělečně činných, přičemž by měly brát</w:t>
            </w:r>
            <w:r w:rsidRPr="0076742D" w:rsidR="00B861A7">
              <w:rPr>
                <w:b/>
                <w:i/>
                <w:sz w:val="22"/>
                <w:szCs w:val="22"/>
              </w:rPr>
              <w:t xml:space="preserve"> v </w:t>
            </w:r>
            <w:r w:rsidRPr="0076742D">
              <w:rPr>
                <w:b/>
                <w:i/>
                <w:sz w:val="22"/>
                <w:szCs w:val="22"/>
              </w:rPr>
              <w:t>potaz zvláštní rizika, která existují</w:t>
            </w:r>
            <w:r w:rsidRPr="0076742D" w:rsidR="00B861A7">
              <w:rPr>
                <w:b/>
                <w:i/>
                <w:sz w:val="22"/>
                <w:szCs w:val="22"/>
              </w:rPr>
              <w:t xml:space="preserve"> v </w:t>
            </w:r>
            <w:r w:rsidRPr="0076742D">
              <w:rPr>
                <w:b/>
                <w:i/>
                <w:sz w:val="22"/>
                <w:szCs w:val="22"/>
              </w:rPr>
              <w:t>konkrétních odvětvích,</w:t>
            </w:r>
            <w:r w:rsidRPr="0076742D" w:rsidR="00B861A7">
              <w:rPr>
                <w:b/>
                <w:i/>
                <w:sz w:val="22"/>
                <w:szCs w:val="22"/>
              </w:rPr>
              <w:t xml:space="preserve"> a </w:t>
            </w:r>
            <w:r w:rsidRPr="0076742D">
              <w:rPr>
                <w:b/>
                <w:i/>
                <w:sz w:val="22"/>
                <w:szCs w:val="22"/>
              </w:rPr>
              <w:t>specifickou povahu vztahů mezi zadavatelskými podniky</w:t>
            </w:r>
            <w:r w:rsidRPr="0076742D" w:rsidR="00B861A7">
              <w:rPr>
                <w:b/>
                <w:i/>
                <w:sz w:val="22"/>
                <w:szCs w:val="22"/>
              </w:rPr>
              <w:t xml:space="preserve"> a </w:t>
            </w:r>
            <w:r w:rsidRPr="0076742D">
              <w:rPr>
                <w:b/>
                <w:i/>
                <w:sz w:val="22"/>
                <w:szCs w:val="22"/>
              </w:rPr>
              <w:t>osobami samostatně výdělečně činnými.</w:t>
            </w:r>
          </w:p>
          <w:p w:rsidRPr="0076742D" w:rsidR="00B82857" w:rsidP="00DE0919" w:rsidRDefault="00B82857">
            <w:pPr>
              <w:spacing w:line="276" w:lineRule="auto"/>
              <w:rPr>
                <w:sz w:val="22"/>
                <w:szCs w:val="22"/>
              </w:rPr>
            </w:pPr>
            <w:r w:rsidRPr="0076742D">
              <w:rPr>
                <w:b/>
                <w:i/>
                <w:sz w:val="22"/>
                <w:szCs w:val="22"/>
              </w:rPr>
              <w:t>[1] https://op.europa</w:t>
            </w:r>
            <w:r w:rsidRPr="0076742D">
              <w:rPr>
                <w:sz w:val="22"/>
                <w:szCs w:val="22"/>
              </w:rPr>
              <w:t>.</w:t>
            </w:r>
            <w:r w:rsidRPr="0076742D">
              <w:rPr>
                <w:b/>
                <w:i/>
                <w:sz w:val="22"/>
                <w:szCs w:val="22"/>
              </w:rPr>
              <w:t>eu/en/publication-detail/-/publication/1fd9fbe0-1ee4-4928-a47d-4404b5301bbd</w:t>
            </w:r>
          </w:p>
        </w:tc>
      </w:tr>
    </w:tbl>
    <w:p w:rsidRPr="0076742D" w:rsidR="00B82857" w:rsidP="00B4781B" w:rsidRDefault="00B82857">
      <w:pPr>
        <w:jc w:val="left"/>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B82857" w:rsidP="0072672A" w:rsidRDefault="00B82857">
            <w:pPr>
              <w:jc w:val="center"/>
            </w:pPr>
            <w:r w:rsidRPr="0076742D">
              <w:rPr>
                <w:b/>
              </w:rPr>
              <w:t>Odůvodnění</w:t>
            </w:r>
          </w:p>
        </w:tc>
      </w:tr>
      <w:tr w:rsidRPr="0076742D" w:rsidR="00CA6B3D">
        <w:tc>
          <w:tcPr>
            <w:tcW w:w="5000" w:type="pct"/>
            <w:hideMark/>
          </w:tcPr>
          <w:p w:rsidRPr="0076742D" w:rsidR="00B82857" w:rsidP="00DE0919" w:rsidRDefault="00A428C6">
            <w:pPr>
              <w:spacing w:line="276" w:lineRule="auto"/>
            </w:pPr>
            <w:r w:rsidRPr="0076742D">
              <w:t xml:space="preserve">Komise dne </w:t>
            </w:r>
            <w:r w:rsidRPr="0076742D" w:rsidR="00B861A7">
              <w:t>9. </w:t>
            </w:r>
            <w:r w:rsidRPr="0076742D">
              <w:t>prosince přijala návrh směrnice</w:t>
            </w:r>
            <w:r w:rsidRPr="0076742D" w:rsidR="00B861A7">
              <w:t xml:space="preserve"> o </w:t>
            </w:r>
            <w:r w:rsidRPr="0076742D">
              <w:t>zlepšení pracovních podmínek při práci prostřednictvím platforem.</w:t>
            </w:r>
            <w:r w:rsidRPr="0076742D" w:rsidR="00B861A7">
              <w:t xml:space="preserve"> K </w:t>
            </w:r>
            <w:r w:rsidRPr="0076742D">
              <w:t>tomuto návrhu bude vypracováno zvláštní stanovisko EHSV (SOC/709), toto stanovisko by se proto příslušnými otázkami zabývat nemělo.</w:t>
            </w:r>
          </w:p>
          <w:p w:rsidRPr="0076742D" w:rsidR="00B82857" w:rsidP="00DE0919" w:rsidRDefault="00B82857">
            <w:pPr>
              <w:spacing w:line="240" w:lineRule="auto"/>
              <w:rPr>
                <w:lang w:val="en-GB"/>
              </w:rPr>
            </w:pPr>
          </w:p>
          <w:p w:rsidRPr="0076742D" w:rsidR="00B82857" w:rsidP="00DE0919" w:rsidRDefault="00B82857">
            <w:pPr>
              <w:spacing w:line="276" w:lineRule="auto"/>
            </w:pPr>
            <w:r w:rsidRPr="0076742D">
              <w:t>Text by měl odkazovat na doporučení Rady ze dne 1</w:t>
            </w:r>
            <w:r w:rsidRPr="0076742D" w:rsidR="00B861A7">
              <w:t>8. </w:t>
            </w:r>
            <w:r w:rsidRPr="0076742D">
              <w:t>února 2003 ke zlepšení ochrany zdraví</w:t>
            </w:r>
            <w:r w:rsidRPr="0076742D" w:rsidR="00B861A7">
              <w:t xml:space="preserve"> a </w:t>
            </w:r>
            <w:r w:rsidRPr="0076742D">
              <w:t>bezpečnosti samostatně výdělečně činných osob při práci.</w:t>
            </w:r>
          </w:p>
        </w:tc>
      </w:tr>
    </w:tbl>
    <w:p w:rsidRPr="0076742D" w:rsidR="00A428C6" w:rsidP="00DE0919" w:rsidRDefault="00A428C6">
      <w:pPr>
        <w:spacing w:line="240" w:lineRule="auto"/>
        <w:rPr>
          <w:lang w:val="en-GB"/>
        </w:rPr>
      </w:pPr>
    </w:p>
    <w:p w:rsidRPr="0076742D" w:rsidR="00B82857" w:rsidP="00EF05D8" w:rsidRDefault="00B82857">
      <w:pPr>
        <w:keepNext/>
        <w:keepLines/>
        <w:spacing w:line="240" w:lineRule="auto"/>
      </w:pPr>
      <w:r w:rsidRPr="0076742D">
        <w:rPr>
          <w:b/>
        </w:rPr>
        <w:t>Výsledek hlasování:</w:t>
      </w:r>
    </w:p>
    <w:p w:rsidRPr="0076742D" w:rsidR="00B82857" w:rsidP="00EF05D8" w:rsidRDefault="00B82857">
      <w:pPr>
        <w:keepNext/>
        <w:keepLines/>
        <w:spacing w:line="240" w:lineRule="auto"/>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
      </w:tblGrid>
      <w:tr w:rsidRPr="0076742D" w:rsidR="00CA6B3D" w:rsidTr="00B861A7">
        <w:tc>
          <w:tcPr>
            <w:tcW w:w="2093" w:type="dxa"/>
          </w:tcPr>
          <w:p w:rsidRPr="0076742D" w:rsidR="00B82857" w:rsidP="00DE0919" w:rsidRDefault="00B82857">
            <w:pPr>
              <w:rPr>
                <w:b/>
              </w:rPr>
            </w:pPr>
            <w:r w:rsidRPr="0076742D">
              <w:t>pro:</w:t>
            </w:r>
          </w:p>
        </w:tc>
        <w:tc>
          <w:tcPr>
            <w:tcW w:w="567" w:type="dxa"/>
          </w:tcPr>
          <w:p w:rsidRPr="0076742D" w:rsidR="00B82857" w:rsidRDefault="00B82857">
            <w:pPr>
              <w:jc w:val="right"/>
            </w:pPr>
            <w:r w:rsidRPr="0076742D">
              <w:t>99</w:t>
            </w:r>
          </w:p>
        </w:tc>
      </w:tr>
      <w:tr w:rsidRPr="0076742D" w:rsidR="00CA6B3D" w:rsidTr="00B861A7">
        <w:tc>
          <w:tcPr>
            <w:tcW w:w="2093" w:type="dxa"/>
          </w:tcPr>
          <w:p w:rsidRPr="0076742D" w:rsidR="00B82857" w:rsidP="00DE0919" w:rsidRDefault="00B82857">
            <w:pPr>
              <w:rPr>
                <w:b/>
              </w:rPr>
            </w:pPr>
            <w:r w:rsidRPr="0076742D">
              <w:t>proti:</w:t>
            </w:r>
          </w:p>
        </w:tc>
        <w:tc>
          <w:tcPr>
            <w:tcW w:w="567" w:type="dxa"/>
          </w:tcPr>
          <w:p w:rsidRPr="0076742D" w:rsidR="00B82857" w:rsidRDefault="00B82857">
            <w:pPr>
              <w:jc w:val="right"/>
            </w:pPr>
            <w:r w:rsidRPr="0076742D">
              <w:t>162</w:t>
            </w:r>
          </w:p>
        </w:tc>
      </w:tr>
      <w:tr w:rsidRPr="0076742D" w:rsidR="00CA6B3D" w:rsidTr="00B861A7">
        <w:tc>
          <w:tcPr>
            <w:tcW w:w="2093" w:type="dxa"/>
          </w:tcPr>
          <w:p w:rsidRPr="0076742D" w:rsidR="00B82857" w:rsidP="00DE0919" w:rsidRDefault="00B82857">
            <w:pPr>
              <w:rPr>
                <w:b/>
              </w:rPr>
            </w:pPr>
            <w:r w:rsidRPr="0076742D">
              <w:t>hlasování se zdrželo:</w:t>
            </w:r>
          </w:p>
        </w:tc>
        <w:tc>
          <w:tcPr>
            <w:tcW w:w="567" w:type="dxa"/>
          </w:tcPr>
          <w:p w:rsidRPr="0076742D" w:rsidR="00B82857" w:rsidP="0072672A" w:rsidRDefault="00B82857">
            <w:pPr>
              <w:jc w:val="right"/>
            </w:pPr>
            <w:r w:rsidRPr="0076742D">
              <w:t>14</w:t>
            </w:r>
          </w:p>
        </w:tc>
      </w:tr>
    </w:tbl>
    <w:p w:rsidRPr="00DE0919" w:rsidR="0072683A" w:rsidRDefault="0072683A">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7E4074" w:rsidP="0072672A" w:rsidRDefault="007E4074">
            <w:pPr>
              <w:rPr>
                <w:b/>
                <w:bCs/>
                <w:sz w:val="32"/>
                <w:szCs w:val="32"/>
              </w:rPr>
            </w:pPr>
            <w:r>
              <w:rPr>
                <w:b/>
                <w:sz w:val="32"/>
              </w:rPr>
              <w:lastRenderedPageBreak/>
              <w:t>POZMĚŇOVACÍ NÁVRH 11</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7E4074" w:rsidP="0072672A" w:rsidRDefault="007E4074">
            <w:pPr>
              <w:rPr>
                <w:b/>
                <w:bCs/>
              </w:rPr>
            </w:pPr>
            <w:r>
              <w:rPr>
                <w:b/>
              </w:rPr>
              <w:t>SOC/703</w:t>
            </w:r>
          </w:p>
          <w:p w:rsidRPr="00DE0919" w:rsidR="007E4074" w:rsidP="0072672A" w:rsidRDefault="007E4074">
            <w:pPr>
              <w:rPr>
                <w:b/>
                <w:bCs/>
              </w:rPr>
            </w:pPr>
            <w:r>
              <w:rPr>
                <w:b/>
              </w:rPr>
              <w:t>Sociální dialog jako nástroj bezpečnosti</w:t>
            </w:r>
            <w:r w:rsidR="00B861A7">
              <w:rPr>
                <w:b/>
              </w:rPr>
              <w:t xml:space="preserve"> a </w:t>
            </w:r>
            <w:r>
              <w:rPr>
                <w:b/>
              </w:rPr>
              <w:t>ochrany zdraví při práci</w:t>
            </w:r>
          </w:p>
          <w:p w:rsidRPr="00DE0919" w:rsidR="007E4074" w:rsidP="0072672A" w:rsidRDefault="007E4074">
            <w:pPr>
              <w:rPr>
                <w:b/>
                <w:bCs/>
                <w:lang w:val="en-GB"/>
              </w:rPr>
            </w:pPr>
          </w:p>
          <w:p w:rsidRPr="00DE0919" w:rsidR="007E4074" w:rsidP="0072672A" w:rsidRDefault="007E4074">
            <w:pPr>
              <w:rPr>
                <w:b/>
                <w:bCs/>
              </w:rPr>
            </w:pPr>
            <w:r>
              <w:rPr>
                <w:b/>
              </w:rPr>
              <w:t>Odstavec 4.17</w:t>
            </w:r>
          </w:p>
          <w:p w:rsidRPr="00DE0919" w:rsidR="007E4074" w:rsidP="0072672A" w:rsidRDefault="007E4074">
            <w:pPr>
              <w:rPr>
                <w:b/>
                <w:bCs/>
                <w:lang w:val="en-GB"/>
              </w:rPr>
            </w:pPr>
          </w:p>
          <w:p w:rsidRPr="00DE0919" w:rsidR="007E4074" w:rsidP="0072672A" w:rsidRDefault="007E4074">
            <w:pPr>
              <w:rPr>
                <w:b/>
                <w:bCs/>
              </w:rPr>
            </w:pPr>
            <w:r>
              <w:rPr>
                <w:b/>
              </w:rPr>
              <w:t>Změnit:</w:t>
            </w:r>
          </w:p>
        </w:tc>
        <w:tc>
          <w:tcPr>
            <w:tcW w:w="2174" w:type="pct"/>
            <w:hideMark/>
          </w:tcPr>
          <w:p w:rsidRPr="00DE0919" w:rsidR="007E4074" w:rsidP="0072672A" w:rsidRDefault="007E4074">
            <w:pPr>
              <w:jc w:val="left"/>
              <w:rPr>
                <w:lang w:val="en-GB"/>
              </w:rPr>
            </w:pPr>
          </w:p>
          <w:p w:rsidRPr="00DE0919" w:rsidR="007E4074" w:rsidP="0072672A" w:rsidRDefault="007E4074">
            <w:pPr>
              <w:rPr>
                <w:lang w:val="en-GB"/>
              </w:rPr>
            </w:pPr>
          </w:p>
        </w:tc>
      </w:tr>
    </w:tbl>
    <w:p w:rsidRPr="0076742D" w:rsidR="007C363F" w:rsidP="00B4781B" w:rsidRDefault="007C363F">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7E4074" w:rsidP="0072672A" w:rsidRDefault="007E4074">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7E4074" w:rsidP="0072672A" w:rsidRDefault="007E4074">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7E4074" w:rsidP="0072672A" w:rsidRDefault="007E4074">
            <w:pPr>
              <w:rPr>
                <w:sz w:val="22"/>
                <w:szCs w:val="22"/>
              </w:rPr>
            </w:pPr>
            <w:r w:rsidRPr="0076742D">
              <w:rPr>
                <w:sz w:val="22"/>
                <w:szCs w:val="22"/>
              </w:rPr>
              <w:t xml:space="preserve">EHSV </w:t>
            </w:r>
            <w:r w:rsidRPr="0076742D">
              <w:rPr>
                <w:b/>
                <w:i/>
                <w:sz w:val="22"/>
                <w:szCs w:val="22"/>
              </w:rPr>
              <w:t>zdůrazňuje</w:t>
            </w:r>
            <w:r w:rsidRPr="0076742D">
              <w:rPr>
                <w:sz w:val="22"/>
                <w:szCs w:val="22"/>
              </w:rPr>
              <w:t>, že mezi platformami</w:t>
            </w:r>
            <w:r w:rsidRPr="0076742D" w:rsidR="00B861A7">
              <w:rPr>
                <w:sz w:val="22"/>
                <w:szCs w:val="22"/>
              </w:rPr>
              <w:t xml:space="preserve"> a </w:t>
            </w:r>
            <w:r w:rsidRPr="0076742D">
              <w:rPr>
                <w:b/>
                <w:i/>
                <w:sz w:val="22"/>
                <w:szCs w:val="22"/>
              </w:rPr>
              <w:t>těmito</w:t>
            </w:r>
            <w:r w:rsidRPr="0076742D">
              <w:rPr>
                <w:sz w:val="22"/>
                <w:szCs w:val="22"/>
              </w:rPr>
              <w:t xml:space="preserve"> pracovníky </w:t>
            </w:r>
            <w:r w:rsidRPr="0076742D">
              <w:rPr>
                <w:b/>
                <w:i/>
                <w:sz w:val="22"/>
                <w:szCs w:val="22"/>
              </w:rPr>
              <w:t>panují asymetrické vztahy</w:t>
            </w:r>
            <w:r w:rsidRPr="0076742D">
              <w:rPr>
                <w:sz w:val="22"/>
                <w:szCs w:val="22"/>
              </w:rPr>
              <w:t>,</w:t>
            </w:r>
            <w:r w:rsidRPr="0076742D" w:rsidR="00B861A7">
              <w:rPr>
                <w:sz w:val="22"/>
                <w:szCs w:val="22"/>
              </w:rPr>
              <w:t xml:space="preserve"> a </w:t>
            </w:r>
            <w:r w:rsidRPr="0076742D">
              <w:rPr>
                <w:sz w:val="22"/>
                <w:szCs w:val="22"/>
              </w:rPr>
              <w:t>připomíná, že svoboda sdružování</w:t>
            </w:r>
            <w:r w:rsidRPr="0076742D" w:rsidR="00B861A7">
              <w:rPr>
                <w:sz w:val="22"/>
                <w:szCs w:val="22"/>
              </w:rPr>
              <w:t xml:space="preserve"> a </w:t>
            </w:r>
            <w:r w:rsidRPr="0076742D">
              <w:rPr>
                <w:sz w:val="22"/>
                <w:szCs w:val="22"/>
              </w:rPr>
              <w:t>právo na kolektivní vyjednávání jsou základními právy. Pro usnadnění sociálního dialogu</w:t>
            </w:r>
            <w:r w:rsidRPr="0076742D" w:rsidR="00B861A7">
              <w:rPr>
                <w:sz w:val="22"/>
                <w:szCs w:val="22"/>
              </w:rPr>
              <w:t xml:space="preserve"> a </w:t>
            </w:r>
            <w:r w:rsidRPr="0076742D">
              <w:rPr>
                <w:sz w:val="22"/>
                <w:szCs w:val="22"/>
              </w:rPr>
              <w:t>kolektivního vyjednávání má zásadní význam zajistit vhodnou organizaci</w:t>
            </w:r>
            <w:r w:rsidRPr="0076742D" w:rsidR="00B861A7">
              <w:rPr>
                <w:sz w:val="22"/>
                <w:szCs w:val="22"/>
              </w:rPr>
              <w:t xml:space="preserve"> a </w:t>
            </w:r>
            <w:r w:rsidRPr="0076742D">
              <w:rPr>
                <w:sz w:val="22"/>
                <w:szCs w:val="22"/>
              </w:rPr>
              <w:t>zastoupení.</w:t>
            </w:r>
            <w:r w:rsidRPr="0076742D">
              <w:rPr>
                <w:b/>
                <w:i/>
                <w:sz w:val="22"/>
                <w:szCs w:val="22"/>
              </w:rPr>
              <w:t xml:space="preserve"> Kromě toho by měla být na tyto pracovníky rozšířena práva na sociální ochranu.</w:t>
            </w:r>
          </w:p>
        </w:tc>
        <w:tc>
          <w:tcPr>
            <w:tcW w:w="2500" w:type="pct"/>
            <w:tcBorders>
              <w:top w:val="single" w:color="auto" w:sz="4" w:space="0"/>
              <w:left w:val="single" w:color="auto" w:sz="4" w:space="0"/>
              <w:bottom w:val="single" w:color="auto" w:sz="4" w:space="0"/>
              <w:right w:val="single" w:color="auto" w:sz="4" w:space="0"/>
            </w:tcBorders>
            <w:hideMark/>
          </w:tcPr>
          <w:p w:rsidRPr="0076742D" w:rsidR="007E4074" w:rsidP="0072672A" w:rsidRDefault="007E4074">
            <w:pPr>
              <w:rPr>
                <w:sz w:val="22"/>
                <w:szCs w:val="22"/>
              </w:rPr>
            </w:pPr>
            <w:r w:rsidRPr="0076742D">
              <w:rPr>
                <w:sz w:val="22"/>
                <w:szCs w:val="22"/>
              </w:rPr>
              <w:t xml:space="preserve">EHSV </w:t>
            </w:r>
            <w:r w:rsidRPr="0076742D">
              <w:rPr>
                <w:b/>
                <w:i/>
                <w:sz w:val="22"/>
                <w:szCs w:val="22"/>
              </w:rPr>
              <w:t>konstatuje</w:t>
            </w:r>
            <w:r w:rsidRPr="0076742D">
              <w:rPr>
                <w:sz w:val="22"/>
                <w:szCs w:val="22"/>
              </w:rPr>
              <w:t>, že</w:t>
            </w:r>
            <w:r w:rsidRPr="0076742D">
              <w:rPr>
                <w:b/>
                <w:i/>
                <w:sz w:val="22"/>
                <w:szCs w:val="22"/>
              </w:rPr>
              <w:t xml:space="preserve"> by měla být věnována zvláštní pozornost ochraně spravedlivého vztahu </w:t>
            </w:r>
            <w:r w:rsidRPr="0076742D">
              <w:rPr>
                <w:sz w:val="22"/>
                <w:szCs w:val="22"/>
              </w:rPr>
              <w:t>mezi platformami</w:t>
            </w:r>
            <w:r w:rsidRPr="0076742D" w:rsidR="00B861A7">
              <w:rPr>
                <w:sz w:val="22"/>
                <w:szCs w:val="22"/>
              </w:rPr>
              <w:t xml:space="preserve"> a </w:t>
            </w:r>
            <w:r w:rsidRPr="0076742D">
              <w:rPr>
                <w:sz w:val="22"/>
                <w:szCs w:val="22"/>
              </w:rPr>
              <w:t>pracovníky</w:t>
            </w:r>
            <w:r w:rsidRPr="0076742D">
              <w:rPr>
                <w:b/>
                <w:i/>
                <w:sz w:val="22"/>
                <w:szCs w:val="22"/>
              </w:rPr>
              <w:t xml:space="preserve"> vykonávajícími práci prostřednictvím platforem</w:t>
            </w:r>
            <w:r w:rsidRPr="0076742D">
              <w:rPr>
                <w:sz w:val="22"/>
                <w:szCs w:val="22"/>
              </w:rPr>
              <w:t>,</w:t>
            </w:r>
            <w:r w:rsidRPr="0076742D" w:rsidR="00B861A7">
              <w:rPr>
                <w:sz w:val="22"/>
                <w:szCs w:val="22"/>
              </w:rPr>
              <w:t xml:space="preserve"> a </w:t>
            </w:r>
            <w:r w:rsidRPr="0076742D">
              <w:rPr>
                <w:sz w:val="22"/>
                <w:szCs w:val="22"/>
              </w:rPr>
              <w:t>připomíná, že svoboda sdružování</w:t>
            </w:r>
            <w:r w:rsidRPr="0076742D" w:rsidR="00B861A7">
              <w:rPr>
                <w:sz w:val="22"/>
                <w:szCs w:val="22"/>
              </w:rPr>
              <w:t xml:space="preserve"> a </w:t>
            </w:r>
            <w:r w:rsidRPr="0076742D">
              <w:rPr>
                <w:sz w:val="22"/>
                <w:szCs w:val="22"/>
              </w:rPr>
              <w:t>právo na kolektivní vyjednávání jsou základními právy. Pro usnadnění sociálního dialogu</w:t>
            </w:r>
            <w:r w:rsidRPr="0076742D" w:rsidR="00B861A7">
              <w:rPr>
                <w:sz w:val="22"/>
                <w:szCs w:val="22"/>
              </w:rPr>
              <w:t xml:space="preserve"> a </w:t>
            </w:r>
            <w:r w:rsidRPr="0076742D">
              <w:rPr>
                <w:sz w:val="22"/>
                <w:szCs w:val="22"/>
              </w:rPr>
              <w:t>kolektivního vyjednávání má zásadní význam zajistit vhodnou organizaci</w:t>
            </w:r>
            <w:r w:rsidRPr="0076742D" w:rsidR="00B861A7">
              <w:rPr>
                <w:sz w:val="22"/>
                <w:szCs w:val="22"/>
              </w:rPr>
              <w:t xml:space="preserve"> a </w:t>
            </w:r>
            <w:r w:rsidRPr="0076742D">
              <w:rPr>
                <w:sz w:val="22"/>
                <w:szCs w:val="22"/>
              </w:rPr>
              <w:t>zastoupení.</w:t>
            </w:r>
          </w:p>
        </w:tc>
      </w:tr>
    </w:tbl>
    <w:p w:rsidRPr="0076742D" w:rsidR="007E4074" w:rsidP="00B4781B" w:rsidRDefault="007E4074">
      <w:pPr>
        <w:jc w:val="left"/>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7E4074" w:rsidP="0072672A" w:rsidRDefault="007E4074">
            <w:pPr>
              <w:jc w:val="center"/>
            </w:pPr>
            <w:r w:rsidRPr="0076742D">
              <w:rPr>
                <w:b/>
              </w:rPr>
              <w:t>Odůvodnění</w:t>
            </w:r>
          </w:p>
        </w:tc>
      </w:tr>
      <w:tr w:rsidRPr="0076742D" w:rsidR="00CA6B3D">
        <w:tc>
          <w:tcPr>
            <w:tcW w:w="5000" w:type="pct"/>
            <w:hideMark/>
          </w:tcPr>
          <w:p w:rsidRPr="0076742D" w:rsidR="007E4074" w:rsidP="0072672A" w:rsidRDefault="007E4074">
            <w:r w:rsidRPr="0076742D">
              <w:t>Pozměňovací návrh uznává potřebu chránit spravedlivý vztah mezi platformou</w:t>
            </w:r>
            <w:r w:rsidRPr="0076742D" w:rsidR="00B861A7">
              <w:t xml:space="preserve"> a </w:t>
            </w:r>
            <w:r w:rsidRPr="0076742D">
              <w:t>těmi, kteří ji využívají</w:t>
            </w:r>
            <w:r w:rsidRPr="0076742D" w:rsidR="00B861A7">
              <w:t xml:space="preserve"> k </w:t>
            </w:r>
            <w:r w:rsidRPr="0076742D">
              <w:t>výkonu práce, ať už jde</w:t>
            </w:r>
            <w:r w:rsidRPr="0076742D" w:rsidR="00B861A7">
              <w:t xml:space="preserve"> o </w:t>
            </w:r>
            <w:r w:rsidRPr="0076742D">
              <w:t>pracovníky, nebo podnikatele či osoby samostatně výdělečně činné. Dále pozměňovací návrh opravuje nesprávný předpoklad, že každý, kdo pracuje prostřednictvím platforem, je pracovník ve smyslu závislé činnosti, neboť se rovněž může jednat</w:t>
            </w:r>
            <w:r w:rsidRPr="0076742D" w:rsidR="00B861A7">
              <w:t xml:space="preserve"> o </w:t>
            </w:r>
            <w:r w:rsidRPr="0076742D">
              <w:t>osoby samostatně výdělečně činné nebo podnikatele.</w:t>
            </w:r>
          </w:p>
        </w:tc>
      </w:tr>
    </w:tbl>
    <w:p w:rsidRPr="0076742D" w:rsidR="007E4074" w:rsidP="00B4781B" w:rsidRDefault="007E4074">
      <w:pPr>
        <w:jc w:val="left"/>
        <w:rPr>
          <w:lang w:val="en-GB"/>
        </w:rPr>
      </w:pPr>
    </w:p>
    <w:p w:rsidRPr="0076742D" w:rsidR="007E4074" w:rsidP="007E4074" w:rsidRDefault="007E4074">
      <w:pPr>
        <w:rPr>
          <w:b/>
        </w:rPr>
      </w:pPr>
      <w:r w:rsidRPr="0076742D">
        <w:rPr>
          <w:b/>
        </w:rPr>
        <w:t>Výsledek hlasování:</w:t>
      </w:r>
    </w:p>
    <w:p w:rsidRPr="0076742D" w:rsidR="007E4074" w:rsidP="007E4074" w:rsidRDefault="007E4074">
      <w:pPr>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03"/>
      </w:tblGrid>
      <w:tr w:rsidRPr="0076742D" w:rsidR="00CA6B3D" w:rsidTr="00B861A7">
        <w:tc>
          <w:tcPr>
            <w:tcW w:w="2235" w:type="dxa"/>
          </w:tcPr>
          <w:p w:rsidRPr="0076742D" w:rsidR="007E4074" w:rsidP="00DE0919" w:rsidRDefault="007E4074">
            <w:pPr>
              <w:ind w:left="57"/>
              <w:rPr>
                <w:b/>
              </w:rPr>
            </w:pPr>
            <w:r w:rsidRPr="0076742D">
              <w:t>pro:</w:t>
            </w:r>
          </w:p>
        </w:tc>
        <w:tc>
          <w:tcPr>
            <w:tcW w:w="425" w:type="dxa"/>
          </w:tcPr>
          <w:p w:rsidRPr="0076742D" w:rsidR="007E4074" w:rsidP="00DE0919" w:rsidRDefault="007E4074">
            <w:pPr>
              <w:ind w:left="57"/>
              <w:jc w:val="right"/>
            </w:pPr>
            <w:r w:rsidRPr="0076742D">
              <w:t>97</w:t>
            </w:r>
          </w:p>
        </w:tc>
      </w:tr>
      <w:tr w:rsidRPr="0076742D" w:rsidR="00CA6B3D" w:rsidTr="00B861A7">
        <w:tc>
          <w:tcPr>
            <w:tcW w:w="2235" w:type="dxa"/>
          </w:tcPr>
          <w:p w:rsidRPr="0076742D" w:rsidR="007E4074" w:rsidP="00DE0919" w:rsidRDefault="007E4074">
            <w:pPr>
              <w:ind w:left="57"/>
              <w:rPr>
                <w:b/>
              </w:rPr>
            </w:pPr>
            <w:r w:rsidRPr="0076742D">
              <w:t>proti:</w:t>
            </w:r>
          </w:p>
        </w:tc>
        <w:tc>
          <w:tcPr>
            <w:tcW w:w="425" w:type="dxa"/>
          </w:tcPr>
          <w:p w:rsidRPr="0076742D" w:rsidR="007E4074" w:rsidP="00DE0919" w:rsidRDefault="007E4074">
            <w:pPr>
              <w:ind w:left="57"/>
              <w:jc w:val="right"/>
            </w:pPr>
            <w:r w:rsidRPr="0076742D">
              <w:t>157</w:t>
            </w:r>
          </w:p>
        </w:tc>
      </w:tr>
      <w:tr w:rsidRPr="0076742D" w:rsidR="00CA6B3D" w:rsidTr="00B861A7">
        <w:tc>
          <w:tcPr>
            <w:tcW w:w="2235" w:type="dxa"/>
          </w:tcPr>
          <w:p w:rsidRPr="0076742D" w:rsidR="007E4074" w:rsidP="00DE0919" w:rsidRDefault="007E4074">
            <w:pPr>
              <w:ind w:left="57"/>
              <w:rPr>
                <w:b/>
              </w:rPr>
            </w:pPr>
            <w:r w:rsidRPr="0076742D">
              <w:t>hlasování se zdrželo:</w:t>
            </w:r>
          </w:p>
        </w:tc>
        <w:tc>
          <w:tcPr>
            <w:tcW w:w="425" w:type="dxa"/>
          </w:tcPr>
          <w:p w:rsidRPr="0076742D" w:rsidR="007E4074" w:rsidP="00DE0919" w:rsidRDefault="007E4074">
            <w:pPr>
              <w:ind w:left="57"/>
              <w:jc w:val="right"/>
            </w:pPr>
            <w:r w:rsidRPr="0076742D">
              <w:t>15</w:t>
            </w:r>
          </w:p>
        </w:tc>
      </w:tr>
    </w:tbl>
    <w:p w:rsidRPr="0076742D" w:rsidR="007E4074" w:rsidP="00B4781B" w:rsidRDefault="007E4074">
      <w:pPr>
        <w:jc w:val="left"/>
        <w:rPr>
          <w:lang w:val="en-GB"/>
        </w:rPr>
      </w:pPr>
    </w:p>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7E4074" w:rsidP="0072672A" w:rsidRDefault="007E4074">
            <w:pPr>
              <w:rPr>
                <w:b/>
                <w:bCs/>
                <w:sz w:val="32"/>
                <w:szCs w:val="32"/>
              </w:rPr>
            </w:pPr>
            <w:r>
              <w:rPr>
                <w:b/>
                <w:sz w:val="32"/>
              </w:rPr>
              <w:lastRenderedPageBreak/>
              <w:t>POZMĚŇOVACÍ NÁVRH 12</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7E4074" w:rsidP="0072672A" w:rsidRDefault="007E4074">
            <w:pPr>
              <w:rPr>
                <w:b/>
                <w:bCs/>
              </w:rPr>
            </w:pPr>
            <w:r>
              <w:rPr>
                <w:b/>
              </w:rPr>
              <w:t>SOC/703</w:t>
            </w:r>
          </w:p>
          <w:p w:rsidRPr="00DE0919" w:rsidR="007E4074" w:rsidP="0072672A" w:rsidRDefault="007E4074">
            <w:pPr>
              <w:rPr>
                <w:b/>
                <w:bCs/>
              </w:rPr>
            </w:pPr>
            <w:r>
              <w:rPr>
                <w:b/>
              </w:rPr>
              <w:t>Sociální dialog jako nástroj bezpečnosti</w:t>
            </w:r>
            <w:r w:rsidR="00B861A7">
              <w:rPr>
                <w:b/>
              </w:rPr>
              <w:t xml:space="preserve"> a </w:t>
            </w:r>
            <w:r>
              <w:rPr>
                <w:b/>
              </w:rPr>
              <w:t>ochrany zdraví při práci</w:t>
            </w:r>
          </w:p>
          <w:p w:rsidRPr="00DE0919" w:rsidR="007E4074" w:rsidP="0072672A" w:rsidRDefault="007E4074">
            <w:pPr>
              <w:rPr>
                <w:b/>
                <w:bCs/>
                <w:lang w:val="en-GB"/>
              </w:rPr>
            </w:pPr>
          </w:p>
          <w:p w:rsidRPr="00DE0919" w:rsidR="007E4074" w:rsidP="0072672A" w:rsidRDefault="007E4074">
            <w:pPr>
              <w:rPr>
                <w:b/>
                <w:bCs/>
              </w:rPr>
            </w:pPr>
            <w:r>
              <w:rPr>
                <w:b/>
              </w:rPr>
              <w:t>Odstavec 4.22</w:t>
            </w:r>
          </w:p>
          <w:p w:rsidRPr="00DE0919" w:rsidR="007E4074" w:rsidP="0072672A" w:rsidRDefault="007E4074">
            <w:pPr>
              <w:rPr>
                <w:b/>
                <w:bCs/>
                <w:lang w:val="en-GB"/>
              </w:rPr>
            </w:pPr>
          </w:p>
          <w:p w:rsidRPr="00DE0919" w:rsidR="007E4074" w:rsidP="0072672A" w:rsidRDefault="007E4074">
            <w:pPr>
              <w:rPr>
                <w:b/>
                <w:bCs/>
              </w:rPr>
            </w:pPr>
            <w:r>
              <w:rPr>
                <w:b/>
              </w:rPr>
              <w:t>Změnit:</w:t>
            </w:r>
          </w:p>
        </w:tc>
        <w:tc>
          <w:tcPr>
            <w:tcW w:w="2174" w:type="pct"/>
            <w:hideMark/>
          </w:tcPr>
          <w:p w:rsidRPr="00DE0919" w:rsidR="007E4074" w:rsidP="0072672A" w:rsidRDefault="007E4074">
            <w:pPr>
              <w:jc w:val="left"/>
              <w:rPr>
                <w:lang w:val="en-GB"/>
              </w:rPr>
            </w:pPr>
          </w:p>
          <w:p w:rsidRPr="00DE0919" w:rsidR="007E4074" w:rsidP="0072672A" w:rsidRDefault="007E4074">
            <w:pPr>
              <w:rPr>
                <w:lang w:val="en-GB"/>
              </w:rPr>
            </w:pPr>
          </w:p>
        </w:tc>
      </w:tr>
    </w:tbl>
    <w:p w:rsidRPr="0076742D" w:rsidR="007C363F" w:rsidP="00B4781B" w:rsidRDefault="007C363F">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7E4074" w:rsidP="0072672A" w:rsidRDefault="007E4074">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7E4074" w:rsidP="0072672A" w:rsidRDefault="007E4074">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7E4074" w:rsidP="0072672A" w:rsidRDefault="007E4074">
            <w:pPr>
              <w:rPr>
                <w:sz w:val="22"/>
                <w:szCs w:val="22"/>
              </w:rPr>
            </w:pPr>
            <w:r w:rsidRPr="0076742D">
              <w:rPr>
                <w:sz w:val="22"/>
                <w:szCs w:val="22"/>
              </w:rPr>
              <w:t xml:space="preserve">Přínosy práce na dálku závisejí na tom, jak tuto práci zaměstnavatel </w:t>
            </w:r>
            <w:r w:rsidRPr="0076742D">
              <w:rPr>
                <w:b/>
                <w:i/>
                <w:sz w:val="22"/>
                <w:szCs w:val="22"/>
              </w:rPr>
              <w:t>organizuje</w:t>
            </w:r>
            <w:r w:rsidRPr="0076742D">
              <w:rPr>
                <w:sz w:val="22"/>
                <w:szCs w:val="22"/>
              </w:rPr>
              <w:t xml:space="preserve">. Využívání práce na dálku </w:t>
            </w:r>
            <w:r w:rsidRPr="0076742D">
              <w:rPr>
                <w:b/>
                <w:i/>
                <w:sz w:val="22"/>
                <w:szCs w:val="22"/>
              </w:rPr>
              <w:t>musí</w:t>
            </w:r>
            <w:r w:rsidRPr="0076742D">
              <w:rPr>
                <w:sz w:val="22"/>
                <w:szCs w:val="22"/>
              </w:rPr>
              <w:t xml:space="preserve"> být upraveno kolektivním vyjednáváním, aby se předešlo problémům, které plynou</w:t>
            </w:r>
            <w:r w:rsidRPr="0076742D" w:rsidR="00B861A7">
              <w:rPr>
                <w:sz w:val="22"/>
                <w:szCs w:val="22"/>
              </w:rPr>
              <w:t xml:space="preserve"> z </w:t>
            </w:r>
            <w:r w:rsidRPr="0076742D">
              <w:rPr>
                <w:sz w:val="22"/>
                <w:szCs w:val="22"/>
              </w:rPr>
              <w:t>mnoha průzkumů.[1] Evropská rámcová dohoda podepsaná</w:t>
            </w:r>
            <w:r w:rsidRPr="0076742D" w:rsidR="00B861A7">
              <w:rPr>
                <w:sz w:val="22"/>
                <w:szCs w:val="22"/>
              </w:rPr>
              <w:t xml:space="preserve"> v </w:t>
            </w:r>
            <w:r w:rsidRPr="0076742D">
              <w:rPr>
                <w:sz w:val="22"/>
                <w:szCs w:val="22"/>
              </w:rPr>
              <w:t xml:space="preserve">roce 2002 </w:t>
            </w:r>
            <w:r w:rsidRPr="0076742D">
              <w:rPr>
                <w:b/>
                <w:i/>
                <w:sz w:val="22"/>
                <w:szCs w:val="22"/>
              </w:rPr>
              <w:t>tyto nové výzvy neumožňuje řešit</w:t>
            </w:r>
            <w:r w:rsidRPr="0076742D">
              <w:rPr>
                <w:sz w:val="22"/>
                <w:szCs w:val="22"/>
              </w:rPr>
              <w:t>.</w:t>
            </w:r>
            <w:r w:rsidRPr="0076742D">
              <w:rPr>
                <w:b/>
                <w:i/>
                <w:sz w:val="22"/>
                <w:szCs w:val="22"/>
              </w:rPr>
              <w:t xml:space="preserve"> EHSV doporučuje vypracovat nové pokyny, které by se zvláště zaměřily na prevenci psychosociálních rizik</w:t>
            </w:r>
            <w:r w:rsidRPr="0076742D" w:rsidR="00B861A7">
              <w:rPr>
                <w:b/>
                <w:i/>
                <w:sz w:val="22"/>
                <w:szCs w:val="22"/>
              </w:rPr>
              <w:t xml:space="preserve"> a </w:t>
            </w:r>
            <w:r w:rsidRPr="0076742D">
              <w:rPr>
                <w:b/>
                <w:i/>
                <w:sz w:val="22"/>
                <w:szCs w:val="22"/>
              </w:rPr>
              <w:t>muskuloskeletálních poruch.</w:t>
            </w:r>
          </w:p>
          <w:p w:rsidRPr="0076742D" w:rsidR="007E4074" w:rsidP="0072672A" w:rsidRDefault="007E4074">
            <w:pPr>
              <w:rPr>
                <w:sz w:val="22"/>
                <w:szCs w:val="22"/>
              </w:rPr>
            </w:pPr>
            <w:r w:rsidRPr="0076742D">
              <w:rPr>
                <w:sz w:val="22"/>
                <w:szCs w:val="22"/>
              </w:rPr>
              <w:t>[1] https://www.eurofound.europa.eu/cs/data/covid-19/working-teleworking</w:t>
            </w:r>
          </w:p>
        </w:tc>
        <w:tc>
          <w:tcPr>
            <w:tcW w:w="2500" w:type="pct"/>
            <w:tcBorders>
              <w:top w:val="single" w:color="auto" w:sz="4" w:space="0"/>
              <w:left w:val="single" w:color="auto" w:sz="4" w:space="0"/>
              <w:bottom w:val="single" w:color="auto" w:sz="4" w:space="0"/>
              <w:right w:val="single" w:color="auto" w:sz="4" w:space="0"/>
            </w:tcBorders>
            <w:hideMark/>
          </w:tcPr>
          <w:p w:rsidRPr="0076742D" w:rsidR="007E4074" w:rsidP="0072672A" w:rsidRDefault="007E4074">
            <w:pPr>
              <w:rPr>
                <w:sz w:val="22"/>
                <w:szCs w:val="22"/>
              </w:rPr>
            </w:pPr>
            <w:r w:rsidRPr="0076742D">
              <w:rPr>
                <w:b/>
                <w:i/>
                <w:sz w:val="22"/>
                <w:szCs w:val="22"/>
              </w:rPr>
              <w:t>Jak je uvedeno</w:t>
            </w:r>
            <w:r w:rsidRPr="0076742D" w:rsidR="00B861A7">
              <w:rPr>
                <w:b/>
                <w:i/>
                <w:sz w:val="22"/>
                <w:szCs w:val="22"/>
              </w:rPr>
              <w:t xml:space="preserve"> v </w:t>
            </w:r>
            <w:r w:rsidRPr="0076742D">
              <w:rPr>
                <w:b/>
                <w:i/>
                <w:sz w:val="22"/>
                <w:szCs w:val="22"/>
              </w:rPr>
              <w:t>rámcové dohodě</w:t>
            </w:r>
            <w:r w:rsidRPr="0076742D" w:rsidR="00B861A7">
              <w:rPr>
                <w:b/>
                <w:i/>
                <w:sz w:val="22"/>
                <w:szCs w:val="22"/>
              </w:rPr>
              <w:t xml:space="preserve"> z </w:t>
            </w:r>
            <w:r w:rsidRPr="0076742D">
              <w:rPr>
                <w:b/>
                <w:i/>
                <w:sz w:val="22"/>
                <w:szCs w:val="22"/>
              </w:rPr>
              <w:t>roku 2002, práce na dálku je pro pracovníka</w:t>
            </w:r>
            <w:r w:rsidRPr="0076742D" w:rsidR="00B861A7">
              <w:rPr>
                <w:b/>
                <w:i/>
                <w:sz w:val="22"/>
                <w:szCs w:val="22"/>
              </w:rPr>
              <w:t xml:space="preserve"> a </w:t>
            </w:r>
            <w:r w:rsidRPr="0076742D">
              <w:rPr>
                <w:b/>
                <w:i/>
                <w:sz w:val="22"/>
                <w:szCs w:val="22"/>
              </w:rPr>
              <w:t>dotčeného zaměstnavatele dobrovolná. Práce</w:t>
            </w:r>
            <w:r w:rsidRPr="0076742D" w:rsidR="00B861A7">
              <w:rPr>
                <w:b/>
                <w:i/>
                <w:sz w:val="22"/>
                <w:szCs w:val="22"/>
              </w:rPr>
              <w:t xml:space="preserve"> z </w:t>
            </w:r>
            <w:r w:rsidRPr="0076742D">
              <w:rPr>
                <w:b/>
                <w:i/>
                <w:sz w:val="22"/>
                <w:szCs w:val="22"/>
              </w:rPr>
              <w:t>domova může být vyžadována jakožto součást původní pracovní náplně pracovníka nebo může být zavedena následně coby dobrovolný prvek organizace pracovní činnosti.</w:t>
            </w:r>
            <w:r w:rsidRPr="0076742D">
              <w:rPr>
                <w:sz w:val="22"/>
                <w:szCs w:val="22"/>
              </w:rPr>
              <w:t xml:space="preserve"> Přínosy práce na dálku závisejí </w:t>
            </w:r>
            <w:r w:rsidRPr="0076742D">
              <w:rPr>
                <w:b/>
                <w:i/>
                <w:sz w:val="22"/>
                <w:szCs w:val="22"/>
              </w:rPr>
              <w:t>mj.</w:t>
            </w:r>
            <w:r w:rsidRPr="0076742D">
              <w:rPr>
                <w:sz w:val="22"/>
                <w:szCs w:val="22"/>
              </w:rPr>
              <w:t xml:space="preserve"> na tom, jak tuto práci </w:t>
            </w:r>
            <w:r w:rsidRPr="0076742D">
              <w:rPr>
                <w:b/>
                <w:i/>
                <w:sz w:val="22"/>
                <w:szCs w:val="22"/>
              </w:rPr>
              <w:t>organizují</w:t>
            </w:r>
            <w:r w:rsidRPr="0076742D">
              <w:rPr>
                <w:sz w:val="22"/>
                <w:szCs w:val="22"/>
              </w:rPr>
              <w:t xml:space="preserve"> zaměstnavatel</w:t>
            </w:r>
            <w:r w:rsidRPr="0076742D" w:rsidR="00B861A7">
              <w:rPr>
                <w:sz w:val="22"/>
                <w:szCs w:val="22"/>
              </w:rPr>
              <w:t xml:space="preserve"> a </w:t>
            </w:r>
            <w:r w:rsidRPr="0076742D">
              <w:rPr>
                <w:b/>
                <w:i/>
                <w:sz w:val="22"/>
                <w:szCs w:val="22"/>
              </w:rPr>
              <w:t>zaměstnanec</w:t>
            </w:r>
            <w:r w:rsidRPr="0076742D" w:rsidR="00B861A7">
              <w:rPr>
                <w:b/>
                <w:i/>
                <w:sz w:val="22"/>
                <w:szCs w:val="22"/>
              </w:rPr>
              <w:t xml:space="preserve"> a </w:t>
            </w:r>
            <w:r w:rsidRPr="0076742D">
              <w:rPr>
                <w:b/>
                <w:i/>
                <w:sz w:val="22"/>
                <w:szCs w:val="22"/>
              </w:rPr>
              <w:t>jak se ohledně této práce dohodnou</w:t>
            </w:r>
            <w:r w:rsidRPr="0076742D">
              <w:rPr>
                <w:sz w:val="22"/>
                <w:szCs w:val="22"/>
              </w:rPr>
              <w:t xml:space="preserve">. Využívání práce na dálku </w:t>
            </w:r>
            <w:r w:rsidRPr="0076742D">
              <w:rPr>
                <w:b/>
                <w:i/>
                <w:sz w:val="22"/>
                <w:szCs w:val="22"/>
              </w:rPr>
              <w:t>může</w:t>
            </w:r>
            <w:r w:rsidRPr="0076742D">
              <w:rPr>
                <w:sz w:val="22"/>
                <w:szCs w:val="22"/>
              </w:rPr>
              <w:t xml:space="preserve"> být upraveno kolektivním vyjednáváním, aby se předešlo problémům, které plynou</w:t>
            </w:r>
            <w:r w:rsidRPr="0076742D" w:rsidR="00B861A7">
              <w:rPr>
                <w:sz w:val="22"/>
                <w:szCs w:val="22"/>
              </w:rPr>
              <w:t xml:space="preserve"> z </w:t>
            </w:r>
            <w:r w:rsidRPr="0076742D">
              <w:rPr>
                <w:sz w:val="22"/>
                <w:szCs w:val="22"/>
              </w:rPr>
              <w:t>mnoha průzkumů.[1] Evropská rámcová dohoda podepsaná</w:t>
            </w:r>
            <w:r w:rsidRPr="0076742D" w:rsidR="00B861A7">
              <w:rPr>
                <w:sz w:val="22"/>
                <w:szCs w:val="22"/>
              </w:rPr>
              <w:t xml:space="preserve"> v </w:t>
            </w:r>
            <w:r w:rsidRPr="0076742D">
              <w:rPr>
                <w:sz w:val="22"/>
                <w:szCs w:val="22"/>
              </w:rPr>
              <w:t xml:space="preserve">roce 2002 </w:t>
            </w:r>
            <w:r w:rsidRPr="0076742D">
              <w:rPr>
                <w:b/>
                <w:i/>
                <w:sz w:val="22"/>
                <w:szCs w:val="22"/>
              </w:rPr>
              <w:t>je</w:t>
            </w:r>
            <w:r w:rsidRPr="0076742D" w:rsidR="00B861A7">
              <w:rPr>
                <w:b/>
                <w:i/>
                <w:sz w:val="22"/>
                <w:szCs w:val="22"/>
              </w:rPr>
              <w:t xml:space="preserve"> i </w:t>
            </w:r>
            <w:r w:rsidRPr="0076742D">
              <w:rPr>
                <w:b/>
                <w:i/>
                <w:sz w:val="22"/>
                <w:szCs w:val="22"/>
              </w:rPr>
              <w:t>nadále platným nástrojem</w:t>
            </w:r>
            <w:r w:rsidRPr="0076742D" w:rsidR="00B861A7">
              <w:rPr>
                <w:b/>
                <w:i/>
                <w:sz w:val="22"/>
                <w:szCs w:val="22"/>
              </w:rPr>
              <w:t xml:space="preserve"> k </w:t>
            </w:r>
            <w:r w:rsidRPr="0076742D">
              <w:rPr>
                <w:b/>
                <w:i/>
                <w:sz w:val="22"/>
                <w:szCs w:val="22"/>
              </w:rPr>
              <w:t>řešení těchto výzev</w:t>
            </w:r>
            <w:r w:rsidRPr="0076742D">
              <w:rPr>
                <w:sz w:val="22"/>
                <w:szCs w:val="22"/>
              </w:rPr>
              <w:t>.</w:t>
            </w:r>
          </w:p>
          <w:p w:rsidRPr="0076742D" w:rsidR="007E4074" w:rsidP="0072672A" w:rsidRDefault="007E4074">
            <w:pPr>
              <w:rPr>
                <w:sz w:val="22"/>
                <w:szCs w:val="22"/>
              </w:rPr>
            </w:pPr>
            <w:r w:rsidRPr="0076742D">
              <w:rPr>
                <w:sz w:val="22"/>
                <w:szCs w:val="22"/>
              </w:rPr>
              <w:t>[1] https://www.eurofound.europa.eu/cs/data/covid-19/working-teleworking</w:t>
            </w:r>
          </w:p>
        </w:tc>
      </w:tr>
    </w:tbl>
    <w:p w:rsidRPr="00FB07E9" w:rsidR="007C363F" w:rsidP="00B4781B" w:rsidRDefault="007C363F">
      <w:pPr>
        <w:jc w:val="left"/>
        <w:rPr>
          <w:sz w:val="16"/>
          <w:szCs w:val="16"/>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7E4074" w:rsidP="0072672A" w:rsidRDefault="007E4074">
            <w:pPr>
              <w:jc w:val="center"/>
            </w:pPr>
            <w:r w:rsidRPr="0076742D">
              <w:rPr>
                <w:b/>
              </w:rPr>
              <w:t>Odůvodnění</w:t>
            </w:r>
          </w:p>
        </w:tc>
      </w:tr>
      <w:tr w:rsidRPr="0076742D" w:rsidR="00CA6B3D">
        <w:tc>
          <w:tcPr>
            <w:tcW w:w="5000" w:type="pct"/>
            <w:hideMark/>
          </w:tcPr>
          <w:p w:rsidRPr="0076742D" w:rsidR="007E4074" w:rsidP="0072672A" w:rsidRDefault="007E4074">
            <w:r w:rsidRPr="0076742D">
              <w:t>Evropská rámcová dohoda</w:t>
            </w:r>
            <w:r w:rsidRPr="0076742D" w:rsidR="00B861A7">
              <w:t xml:space="preserve"> z </w:t>
            </w:r>
            <w:r w:rsidRPr="0076742D">
              <w:t>roku 2002 nadále umožňuje reagovat na výzvy spojené</w:t>
            </w:r>
            <w:r w:rsidRPr="0076742D" w:rsidR="00B861A7">
              <w:t xml:space="preserve"> s </w:t>
            </w:r>
            <w:r w:rsidRPr="0076742D">
              <w:t xml:space="preserve">prací na dálku. </w:t>
            </w:r>
          </w:p>
        </w:tc>
      </w:tr>
    </w:tbl>
    <w:p w:rsidRPr="00FB07E9" w:rsidR="007E4074" w:rsidP="00B4781B" w:rsidRDefault="007E4074">
      <w:pPr>
        <w:jc w:val="left"/>
        <w:rPr>
          <w:sz w:val="16"/>
          <w:szCs w:val="16"/>
          <w:lang w:val="en-GB"/>
        </w:rPr>
      </w:pPr>
    </w:p>
    <w:p w:rsidRPr="0076742D" w:rsidR="007E4074" w:rsidP="007E4074" w:rsidRDefault="007E4074">
      <w:pPr>
        <w:rPr>
          <w:b/>
        </w:rPr>
      </w:pPr>
      <w:r w:rsidRPr="0076742D">
        <w:rPr>
          <w:b/>
        </w:rPr>
        <w:t>Výsledek hlasování:</w:t>
      </w:r>
    </w:p>
    <w:p w:rsidRPr="00FB07E9" w:rsidR="007E4074" w:rsidP="007E4074" w:rsidRDefault="007E4074">
      <w:pPr>
        <w:rPr>
          <w:b/>
          <w:sz w:val="16"/>
          <w:szCs w:val="16"/>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46"/>
      </w:tblGrid>
      <w:tr w:rsidRPr="0076742D" w:rsidR="00CA6B3D" w:rsidTr="00B861A7">
        <w:tc>
          <w:tcPr>
            <w:tcW w:w="2093" w:type="dxa"/>
          </w:tcPr>
          <w:p w:rsidRPr="0076742D" w:rsidR="007E4074" w:rsidP="00DE0919" w:rsidRDefault="007E4074">
            <w:pPr>
              <w:rPr>
                <w:b/>
              </w:rPr>
            </w:pPr>
            <w:r w:rsidRPr="0076742D">
              <w:t>pro:</w:t>
            </w:r>
          </w:p>
        </w:tc>
        <w:tc>
          <w:tcPr>
            <w:tcW w:w="283" w:type="dxa"/>
          </w:tcPr>
          <w:p w:rsidRPr="0076742D" w:rsidR="007E4074" w:rsidRDefault="007E4074">
            <w:pPr>
              <w:jc w:val="right"/>
            </w:pPr>
            <w:r w:rsidRPr="0076742D">
              <w:t>96</w:t>
            </w:r>
          </w:p>
        </w:tc>
      </w:tr>
      <w:tr w:rsidRPr="0076742D" w:rsidR="00CA6B3D" w:rsidTr="00B861A7">
        <w:tc>
          <w:tcPr>
            <w:tcW w:w="2093" w:type="dxa"/>
          </w:tcPr>
          <w:p w:rsidRPr="0076742D" w:rsidR="007E4074" w:rsidP="00DE0919" w:rsidRDefault="007E4074">
            <w:pPr>
              <w:rPr>
                <w:b/>
              </w:rPr>
            </w:pPr>
            <w:r w:rsidRPr="0076742D">
              <w:t>proti:</w:t>
            </w:r>
          </w:p>
        </w:tc>
        <w:tc>
          <w:tcPr>
            <w:tcW w:w="283" w:type="dxa"/>
          </w:tcPr>
          <w:p w:rsidRPr="0076742D" w:rsidR="007E4074" w:rsidRDefault="007E4074">
            <w:pPr>
              <w:jc w:val="right"/>
            </w:pPr>
            <w:r w:rsidRPr="0076742D">
              <w:t>157</w:t>
            </w:r>
          </w:p>
        </w:tc>
      </w:tr>
      <w:tr w:rsidRPr="0076742D" w:rsidR="00CA6B3D" w:rsidTr="00B861A7">
        <w:tc>
          <w:tcPr>
            <w:tcW w:w="2093" w:type="dxa"/>
          </w:tcPr>
          <w:p w:rsidRPr="0076742D" w:rsidR="007E4074" w:rsidP="00DE0919" w:rsidRDefault="007E4074">
            <w:pPr>
              <w:rPr>
                <w:b/>
              </w:rPr>
            </w:pPr>
            <w:r w:rsidRPr="0076742D">
              <w:t>hlasování se zdrželo:</w:t>
            </w:r>
          </w:p>
        </w:tc>
        <w:tc>
          <w:tcPr>
            <w:tcW w:w="283" w:type="dxa"/>
          </w:tcPr>
          <w:p w:rsidRPr="0076742D" w:rsidR="007E4074" w:rsidP="0072672A" w:rsidRDefault="007E4074">
            <w:pPr>
              <w:jc w:val="right"/>
            </w:pPr>
            <w:r w:rsidRPr="0076742D">
              <w:t>20</w:t>
            </w:r>
          </w:p>
        </w:tc>
      </w:tr>
    </w:tbl>
    <w:p w:rsidRPr="00DE0919" w:rsidR="00D47A3A" w:rsidRDefault="00D47A3A">
      <w:pPr>
        <w:spacing w:after="160" w:line="259" w:lineRule="auto"/>
        <w:jc w:val="left"/>
      </w:pPr>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1729F4" w:rsidP="0072672A" w:rsidRDefault="001729F4">
            <w:pPr>
              <w:rPr>
                <w:b/>
                <w:bCs/>
                <w:sz w:val="32"/>
                <w:szCs w:val="32"/>
              </w:rPr>
            </w:pPr>
            <w:r>
              <w:rPr>
                <w:b/>
                <w:sz w:val="32"/>
              </w:rPr>
              <w:lastRenderedPageBreak/>
              <w:t>POZMĚŇOVACÍ NÁVRH 13</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1729F4" w:rsidP="0072672A" w:rsidRDefault="001729F4">
            <w:pPr>
              <w:rPr>
                <w:b/>
                <w:bCs/>
              </w:rPr>
            </w:pPr>
            <w:r>
              <w:rPr>
                <w:b/>
              </w:rPr>
              <w:t>SOC/703</w:t>
            </w:r>
          </w:p>
          <w:p w:rsidRPr="00DE0919" w:rsidR="001729F4" w:rsidP="0072672A" w:rsidRDefault="001729F4">
            <w:pPr>
              <w:rPr>
                <w:b/>
                <w:bCs/>
              </w:rPr>
            </w:pPr>
            <w:r>
              <w:rPr>
                <w:b/>
              </w:rPr>
              <w:t>Sociální dialog jako nástroj bezpečnosti</w:t>
            </w:r>
            <w:r w:rsidR="00B861A7">
              <w:rPr>
                <w:b/>
              </w:rPr>
              <w:t xml:space="preserve"> a </w:t>
            </w:r>
            <w:r>
              <w:rPr>
                <w:b/>
              </w:rPr>
              <w:t>ochrany zdraví při práci</w:t>
            </w:r>
          </w:p>
          <w:p w:rsidRPr="00DE0919" w:rsidR="001729F4" w:rsidP="0072672A" w:rsidRDefault="001729F4">
            <w:pPr>
              <w:rPr>
                <w:b/>
                <w:bCs/>
                <w:lang w:val="en-GB"/>
              </w:rPr>
            </w:pPr>
          </w:p>
          <w:p w:rsidRPr="00DE0919" w:rsidR="001729F4" w:rsidP="0072672A" w:rsidRDefault="001729F4">
            <w:pPr>
              <w:rPr>
                <w:b/>
                <w:bCs/>
              </w:rPr>
            </w:pPr>
            <w:r>
              <w:rPr>
                <w:b/>
              </w:rPr>
              <w:t>Odstavec 1.4</w:t>
            </w:r>
          </w:p>
          <w:p w:rsidRPr="00DE0919" w:rsidR="001729F4" w:rsidP="0072672A" w:rsidRDefault="001729F4">
            <w:pPr>
              <w:rPr>
                <w:b/>
                <w:bCs/>
                <w:lang w:val="en-GB"/>
              </w:rPr>
            </w:pPr>
          </w:p>
          <w:p w:rsidRPr="00DE0919" w:rsidR="001729F4" w:rsidP="0072672A" w:rsidRDefault="001729F4">
            <w:pPr>
              <w:rPr>
                <w:b/>
                <w:bCs/>
              </w:rPr>
            </w:pPr>
            <w:r>
              <w:rPr>
                <w:b/>
              </w:rPr>
              <w:t>Změnit:</w:t>
            </w:r>
          </w:p>
        </w:tc>
        <w:tc>
          <w:tcPr>
            <w:tcW w:w="2174" w:type="pct"/>
            <w:hideMark/>
          </w:tcPr>
          <w:p w:rsidRPr="00DE0919" w:rsidR="001729F4" w:rsidP="0072672A" w:rsidRDefault="001729F4">
            <w:pPr>
              <w:jc w:val="left"/>
              <w:rPr>
                <w:lang w:val="en-GB"/>
              </w:rPr>
            </w:pPr>
          </w:p>
          <w:p w:rsidRPr="00DE0919" w:rsidR="001729F4" w:rsidP="0072672A" w:rsidRDefault="001729F4">
            <w:pPr>
              <w:rPr>
                <w:lang w:val="en-GB"/>
              </w:rPr>
            </w:pPr>
          </w:p>
        </w:tc>
      </w:tr>
    </w:tbl>
    <w:p w:rsidRPr="0076742D" w:rsidR="007C363F" w:rsidP="00B4781B" w:rsidRDefault="007C363F">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1729F4" w:rsidP="0072672A" w:rsidRDefault="001729F4">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1729F4" w:rsidP="0072672A" w:rsidRDefault="001729F4">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1729F4" w:rsidP="0072672A" w:rsidRDefault="001729F4">
            <w:pPr>
              <w:rPr>
                <w:sz w:val="22"/>
                <w:szCs w:val="22"/>
              </w:rPr>
            </w:pPr>
            <w:r w:rsidRPr="0076742D">
              <w:rPr>
                <w:sz w:val="22"/>
                <w:szCs w:val="22"/>
              </w:rPr>
              <w:t>Evropská rámcová dohoda</w:t>
            </w:r>
            <w:r w:rsidRPr="0076742D" w:rsidR="00B861A7">
              <w:rPr>
                <w:sz w:val="22"/>
                <w:szCs w:val="22"/>
              </w:rPr>
              <w:t xml:space="preserve"> z </w:t>
            </w:r>
            <w:r w:rsidRPr="0076742D">
              <w:rPr>
                <w:sz w:val="22"/>
                <w:szCs w:val="22"/>
              </w:rPr>
              <w:t xml:space="preserve">roku 2002 </w:t>
            </w:r>
            <w:r w:rsidRPr="0076742D">
              <w:rPr>
                <w:b/>
                <w:i/>
                <w:sz w:val="22"/>
                <w:szCs w:val="22"/>
              </w:rPr>
              <w:t>neumožňuje reagovat na nové výzvy spojené</w:t>
            </w:r>
            <w:r w:rsidRPr="0076742D" w:rsidR="00B861A7">
              <w:rPr>
                <w:sz w:val="22"/>
                <w:szCs w:val="22"/>
              </w:rPr>
              <w:t xml:space="preserve"> s </w:t>
            </w:r>
            <w:r w:rsidRPr="0076742D">
              <w:rPr>
                <w:sz w:val="22"/>
                <w:szCs w:val="22"/>
              </w:rPr>
              <w:t>prací na dálku.</w:t>
            </w:r>
            <w:r w:rsidRPr="0076742D">
              <w:rPr>
                <w:b/>
                <w:i/>
                <w:sz w:val="22"/>
                <w:szCs w:val="22"/>
              </w:rPr>
              <w:t xml:space="preserve"> EHSV doporučuje vypracovat nové pokyny, které by se zvláště zaměřily na prevenci psychosociálních rizik</w:t>
            </w:r>
            <w:r w:rsidRPr="0076742D" w:rsidR="00B861A7">
              <w:rPr>
                <w:b/>
                <w:i/>
                <w:sz w:val="22"/>
                <w:szCs w:val="22"/>
              </w:rPr>
              <w:t xml:space="preserve"> a </w:t>
            </w:r>
            <w:r w:rsidRPr="0076742D">
              <w:rPr>
                <w:b/>
                <w:i/>
                <w:sz w:val="22"/>
                <w:szCs w:val="22"/>
              </w:rPr>
              <w:t>muskuloskeletálních poruch.</w:t>
            </w:r>
          </w:p>
        </w:tc>
        <w:tc>
          <w:tcPr>
            <w:tcW w:w="2500" w:type="pct"/>
            <w:tcBorders>
              <w:top w:val="single" w:color="auto" w:sz="4" w:space="0"/>
              <w:left w:val="single" w:color="auto" w:sz="4" w:space="0"/>
              <w:bottom w:val="single" w:color="auto" w:sz="4" w:space="0"/>
              <w:right w:val="single" w:color="auto" w:sz="4" w:space="0"/>
            </w:tcBorders>
            <w:hideMark/>
          </w:tcPr>
          <w:p w:rsidRPr="0076742D" w:rsidR="001729F4" w:rsidP="0072672A" w:rsidRDefault="001729F4">
            <w:pPr>
              <w:rPr>
                <w:sz w:val="22"/>
                <w:szCs w:val="22"/>
              </w:rPr>
            </w:pPr>
            <w:r w:rsidRPr="0076742D">
              <w:rPr>
                <w:sz w:val="22"/>
                <w:szCs w:val="22"/>
              </w:rPr>
              <w:t>Evropská rámcová dohoda</w:t>
            </w:r>
            <w:r w:rsidRPr="0076742D" w:rsidR="00B861A7">
              <w:rPr>
                <w:sz w:val="22"/>
                <w:szCs w:val="22"/>
              </w:rPr>
              <w:t xml:space="preserve"> z </w:t>
            </w:r>
            <w:r w:rsidRPr="0076742D">
              <w:rPr>
                <w:sz w:val="22"/>
                <w:szCs w:val="22"/>
              </w:rPr>
              <w:t>roku 2002</w:t>
            </w:r>
            <w:r w:rsidRPr="0076742D">
              <w:rPr>
                <w:b/>
                <w:i/>
                <w:sz w:val="22"/>
                <w:szCs w:val="22"/>
              </w:rPr>
              <w:t>, doplněná rámcovou dohodou evropských sociálních partnerů</w:t>
            </w:r>
            <w:r w:rsidRPr="0076742D" w:rsidR="00B861A7">
              <w:rPr>
                <w:b/>
                <w:i/>
                <w:sz w:val="22"/>
                <w:szCs w:val="22"/>
              </w:rPr>
              <w:t xml:space="preserve"> o </w:t>
            </w:r>
            <w:r w:rsidRPr="0076742D">
              <w:rPr>
                <w:b/>
                <w:i/>
                <w:sz w:val="22"/>
                <w:szCs w:val="22"/>
              </w:rPr>
              <w:t>digitalizaci</w:t>
            </w:r>
            <w:r w:rsidRPr="0076742D" w:rsidR="00B861A7">
              <w:rPr>
                <w:b/>
                <w:i/>
                <w:sz w:val="22"/>
                <w:szCs w:val="22"/>
              </w:rPr>
              <w:t xml:space="preserve"> z </w:t>
            </w:r>
            <w:r w:rsidRPr="0076742D">
              <w:rPr>
                <w:b/>
                <w:i/>
                <w:sz w:val="22"/>
                <w:szCs w:val="22"/>
              </w:rPr>
              <w:t>roku 2020, poskytuje solidní základ pro řešení nových výzev spojených</w:t>
            </w:r>
            <w:r w:rsidRPr="0076742D" w:rsidR="00B861A7">
              <w:rPr>
                <w:sz w:val="22"/>
                <w:szCs w:val="22"/>
              </w:rPr>
              <w:t xml:space="preserve"> s </w:t>
            </w:r>
            <w:r w:rsidRPr="0076742D">
              <w:rPr>
                <w:sz w:val="22"/>
                <w:szCs w:val="22"/>
              </w:rPr>
              <w:t>prací na dálku.</w:t>
            </w:r>
          </w:p>
        </w:tc>
      </w:tr>
    </w:tbl>
    <w:p w:rsidRPr="0076742D" w:rsidR="007E4074" w:rsidP="00B4781B" w:rsidRDefault="007E4074">
      <w:pPr>
        <w:jc w:val="left"/>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1729F4" w:rsidP="0072672A" w:rsidRDefault="001729F4">
            <w:pPr>
              <w:jc w:val="center"/>
            </w:pPr>
            <w:r w:rsidRPr="0076742D">
              <w:rPr>
                <w:b/>
              </w:rPr>
              <w:t>Odůvodnění</w:t>
            </w:r>
          </w:p>
        </w:tc>
      </w:tr>
      <w:tr w:rsidRPr="0076742D" w:rsidR="00CA6B3D">
        <w:tc>
          <w:tcPr>
            <w:tcW w:w="5000" w:type="pct"/>
            <w:hideMark/>
          </w:tcPr>
          <w:p w:rsidRPr="0076742D" w:rsidR="001729F4" w:rsidP="0072672A" w:rsidRDefault="001729F4">
            <w:r w:rsidRPr="0076742D">
              <w:t>Evropská rámcová dohoda</w:t>
            </w:r>
            <w:r w:rsidRPr="0076742D" w:rsidR="00B861A7">
              <w:t xml:space="preserve"> z </w:t>
            </w:r>
            <w:r w:rsidRPr="0076742D">
              <w:t>roku 2002 nadále umožňuje reagovat na výzvy spojené</w:t>
            </w:r>
            <w:r w:rsidRPr="0076742D" w:rsidR="00B861A7">
              <w:t xml:space="preserve"> s </w:t>
            </w:r>
            <w:r w:rsidRPr="0076742D">
              <w:t xml:space="preserve">prací na dálku. </w:t>
            </w:r>
          </w:p>
        </w:tc>
      </w:tr>
    </w:tbl>
    <w:p w:rsidRPr="0076742D" w:rsidR="007C363F" w:rsidP="00B4781B" w:rsidRDefault="007C363F">
      <w:pPr>
        <w:jc w:val="left"/>
        <w:rPr>
          <w:lang w:val="en-GB"/>
        </w:rPr>
      </w:pPr>
    </w:p>
    <w:p w:rsidRPr="0076742D" w:rsidR="001729F4" w:rsidP="001729F4" w:rsidRDefault="001729F4">
      <w:pPr>
        <w:rPr>
          <w:b/>
        </w:rPr>
      </w:pPr>
      <w:r w:rsidRPr="0076742D">
        <w:rPr>
          <w:b/>
        </w:rPr>
        <w:t>Výsledek hlasování:</w:t>
      </w:r>
    </w:p>
    <w:p w:rsidRPr="0076742D" w:rsidR="001729F4" w:rsidP="001729F4" w:rsidRDefault="001729F4">
      <w:pPr>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03"/>
      </w:tblGrid>
      <w:tr w:rsidRPr="0076742D" w:rsidR="00CA6B3D" w:rsidTr="00B861A7">
        <w:tc>
          <w:tcPr>
            <w:tcW w:w="2235" w:type="dxa"/>
          </w:tcPr>
          <w:p w:rsidRPr="0076742D" w:rsidR="001729F4" w:rsidP="00DE0919" w:rsidRDefault="001729F4">
            <w:pPr>
              <w:ind w:left="57"/>
              <w:rPr>
                <w:b/>
              </w:rPr>
            </w:pPr>
            <w:r w:rsidRPr="0076742D">
              <w:t>pro:</w:t>
            </w:r>
          </w:p>
        </w:tc>
        <w:tc>
          <w:tcPr>
            <w:tcW w:w="425" w:type="dxa"/>
          </w:tcPr>
          <w:p w:rsidRPr="0076742D" w:rsidR="001729F4" w:rsidP="00DE0919" w:rsidRDefault="001729F4">
            <w:pPr>
              <w:ind w:left="57"/>
              <w:jc w:val="right"/>
            </w:pPr>
            <w:r w:rsidRPr="0076742D">
              <w:t>93</w:t>
            </w:r>
          </w:p>
        </w:tc>
      </w:tr>
      <w:tr w:rsidRPr="0076742D" w:rsidR="00CA6B3D" w:rsidTr="00B861A7">
        <w:tc>
          <w:tcPr>
            <w:tcW w:w="2235" w:type="dxa"/>
          </w:tcPr>
          <w:p w:rsidRPr="0076742D" w:rsidR="001729F4" w:rsidP="00DE0919" w:rsidRDefault="001729F4">
            <w:pPr>
              <w:ind w:left="57"/>
              <w:rPr>
                <w:b/>
              </w:rPr>
            </w:pPr>
            <w:r w:rsidRPr="0076742D">
              <w:t>proti:</w:t>
            </w:r>
          </w:p>
        </w:tc>
        <w:tc>
          <w:tcPr>
            <w:tcW w:w="425" w:type="dxa"/>
          </w:tcPr>
          <w:p w:rsidRPr="0076742D" w:rsidR="001729F4" w:rsidP="00DE0919" w:rsidRDefault="001729F4">
            <w:pPr>
              <w:ind w:left="57"/>
              <w:jc w:val="right"/>
            </w:pPr>
            <w:r w:rsidRPr="0076742D">
              <w:t>155</w:t>
            </w:r>
          </w:p>
        </w:tc>
      </w:tr>
      <w:tr w:rsidRPr="0076742D" w:rsidR="00CA6B3D" w:rsidTr="00B861A7">
        <w:tc>
          <w:tcPr>
            <w:tcW w:w="2235" w:type="dxa"/>
          </w:tcPr>
          <w:p w:rsidRPr="0076742D" w:rsidR="001729F4" w:rsidP="00DE0919" w:rsidRDefault="001729F4">
            <w:pPr>
              <w:ind w:left="57"/>
              <w:rPr>
                <w:b/>
              </w:rPr>
            </w:pPr>
            <w:r w:rsidRPr="0076742D">
              <w:t>hlasování se zdrželo:</w:t>
            </w:r>
          </w:p>
        </w:tc>
        <w:tc>
          <w:tcPr>
            <w:tcW w:w="425" w:type="dxa"/>
          </w:tcPr>
          <w:p w:rsidRPr="0076742D" w:rsidR="001729F4" w:rsidP="00DE0919" w:rsidRDefault="001729F4">
            <w:pPr>
              <w:ind w:left="57"/>
              <w:jc w:val="right"/>
            </w:pPr>
            <w:r w:rsidRPr="0076742D">
              <w:t>17</w:t>
            </w:r>
          </w:p>
        </w:tc>
      </w:tr>
    </w:tbl>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EF60A7" w:rsidP="0072672A" w:rsidRDefault="00EF60A7">
            <w:pPr>
              <w:rPr>
                <w:b/>
                <w:bCs/>
                <w:sz w:val="32"/>
                <w:szCs w:val="32"/>
              </w:rPr>
            </w:pPr>
            <w:r>
              <w:rPr>
                <w:b/>
                <w:sz w:val="32"/>
              </w:rPr>
              <w:lastRenderedPageBreak/>
              <w:t>POZMĚŇOVACÍ NÁVRH 14</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EF60A7" w:rsidP="0072672A" w:rsidRDefault="00EF60A7">
            <w:pPr>
              <w:rPr>
                <w:b/>
                <w:bCs/>
              </w:rPr>
            </w:pPr>
            <w:r>
              <w:rPr>
                <w:b/>
              </w:rPr>
              <w:t>SOC/703</w:t>
            </w:r>
          </w:p>
          <w:p w:rsidRPr="00DE0919" w:rsidR="00EF60A7" w:rsidP="0072672A" w:rsidRDefault="00EF60A7">
            <w:pPr>
              <w:rPr>
                <w:b/>
                <w:bCs/>
              </w:rPr>
            </w:pPr>
            <w:r>
              <w:rPr>
                <w:b/>
              </w:rPr>
              <w:t>Sociální dialog jako nástroj bezpečnosti</w:t>
            </w:r>
            <w:r w:rsidR="00B861A7">
              <w:rPr>
                <w:b/>
              </w:rPr>
              <w:t xml:space="preserve"> a </w:t>
            </w:r>
            <w:r>
              <w:rPr>
                <w:b/>
              </w:rPr>
              <w:t>ochrany zdraví při práci</w:t>
            </w:r>
          </w:p>
          <w:p w:rsidRPr="00DE0919" w:rsidR="00EF60A7" w:rsidP="0072672A" w:rsidRDefault="00EF60A7">
            <w:pPr>
              <w:rPr>
                <w:b/>
                <w:bCs/>
                <w:lang w:val="en-GB"/>
              </w:rPr>
            </w:pPr>
          </w:p>
          <w:p w:rsidRPr="00DE0919" w:rsidR="00EF60A7" w:rsidP="0072672A" w:rsidRDefault="00EF60A7">
            <w:pPr>
              <w:rPr>
                <w:b/>
                <w:bCs/>
              </w:rPr>
            </w:pPr>
            <w:r>
              <w:rPr>
                <w:b/>
              </w:rPr>
              <w:t>Odstavec 1.10</w:t>
            </w:r>
          </w:p>
          <w:p w:rsidRPr="00DE0919" w:rsidR="00EF60A7" w:rsidP="0072672A" w:rsidRDefault="00EF60A7">
            <w:pPr>
              <w:rPr>
                <w:b/>
                <w:bCs/>
                <w:lang w:val="en-GB"/>
              </w:rPr>
            </w:pPr>
          </w:p>
          <w:p w:rsidRPr="00DE0919" w:rsidR="00EF60A7" w:rsidP="0072672A" w:rsidRDefault="00EF60A7">
            <w:pPr>
              <w:rPr>
                <w:b/>
                <w:bCs/>
              </w:rPr>
            </w:pPr>
            <w:r>
              <w:rPr>
                <w:b/>
              </w:rPr>
              <w:t>Změnit:</w:t>
            </w:r>
          </w:p>
        </w:tc>
        <w:tc>
          <w:tcPr>
            <w:tcW w:w="2174" w:type="pct"/>
            <w:hideMark/>
          </w:tcPr>
          <w:p w:rsidRPr="00DE0919" w:rsidR="00EF60A7" w:rsidP="0072672A" w:rsidRDefault="00EF60A7">
            <w:pPr>
              <w:jc w:val="left"/>
              <w:rPr>
                <w:lang w:val="en-GB"/>
              </w:rPr>
            </w:pPr>
          </w:p>
          <w:p w:rsidRPr="00DE0919" w:rsidR="00EF60A7" w:rsidP="0072672A" w:rsidRDefault="00EF60A7">
            <w:pPr>
              <w:rPr>
                <w:lang w:val="en-GB"/>
              </w:rPr>
            </w:pPr>
          </w:p>
        </w:tc>
      </w:tr>
    </w:tbl>
    <w:p w:rsidRPr="0076742D" w:rsidR="00EF60A7" w:rsidP="00EF60A7" w:rsidRDefault="00EF60A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rPr>
                <w:sz w:val="22"/>
                <w:szCs w:val="22"/>
              </w:rPr>
            </w:pPr>
            <w:r w:rsidRPr="0076742D">
              <w:rPr>
                <w:sz w:val="22"/>
                <w:szCs w:val="22"/>
              </w:rPr>
              <w:t xml:space="preserve">EHSV </w:t>
            </w:r>
            <w:r w:rsidRPr="0076742D">
              <w:rPr>
                <w:b/>
                <w:i/>
                <w:sz w:val="22"/>
                <w:szCs w:val="22"/>
              </w:rPr>
              <w:t>se zasazuje</w:t>
            </w:r>
            <w:r w:rsidRPr="0076742D" w:rsidR="00B861A7">
              <w:rPr>
                <w:b/>
                <w:i/>
                <w:sz w:val="22"/>
                <w:szCs w:val="22"/>
              </w:rPr>
              <w:t xml:space="preserve"> o </w:t>
            </w:r>
            <w:r w:rsidRPr="0076742D">
              <w:rPr>
                <w:b/>
                <w:i/>
                <w:sz w:val="22"/>
                <w:szCs w:val="22"/>
              </w:rPr>
              <w:t>vytvoření mechanismu pro</w:t>
            </w:r>
            <w:r w:rsidRPr="0076742D">
              <w:rPr>
                <w:sz w:val="22"/>
                <w:szCs w:val="22"/>
              </w:rPr>
              <w:t xml:space="preserve"> hodnocení dopadu legislativních iniciativ, kolektivních smluv</w:t>
            </w:r>
            <w:r w:rsidRPr="0076742D" w:rsidR="00B861A7">
              <w:rPr>
                <w:sz w:val="22"/>
                <w:szCs w:val="22"/>
              </w:rPr>
              <w:t xml:space="preserve"> a </w:t>
            </w:r>
            <w:r w:rsidRPr="0076742D">
              <w:rPr>
                <w:sz w:val="22"/>
                <w:szCs w:val="22"/>
              </w:rPr>
              <w:t>evropských akčních plánů</w:t>
            </w:r>
            <w:r w:rsidRPr="0076742D" w:rsidR="00B861A7">
              <w:rPr>
                <w:sz w:val="22"/>
                <w:szCs w:val="22"/>
              </w:rPr>
              <w:t xml:space="preserve"> a </w:t>
            </w:r>
            <w:r w:rsidRPr="0076742D">
              <w:rPr>
                <w:b/>
                <w:i/>
                <w:sz w:val="22"/>
                <w:szCs w:val="22"/>
              </w:rPr>
              <w:t>opakuje své doporučení[1], aby na 10</w:t>
            </w:r>
            <w:r w:rsidRPr="0076742D" w:rsidR="00B861A7">
              <w:rPr>
                <w:b/>
                <w:i/>
                <w:sz w:val="22"/>
                <w:szCs w:val="22"/>
              </w:rPr>
              <w:t> 000</w:t>
            </w:r>
            <w:r w:rsidRPr="0076742D">
              <w:rPr>
                <w:b/>
                <w:i/>
                <w:sz w:val="22"/>
                <w:szCs w:val="22"/>
              </w:rPr>
              <w:t> pracovníků připadal jeden inspektor práce</w:t>
            </w:r>
            <w:r w:rsidRPr="0076742D">
              <w:rPr>
                <w:sz w:val="22"/>
                <w:szCs w:val="22"/>
              </w:rPr>
              <w:t>.</w:t>
            </w:r>
          </w:p>
          <w:p w:rsidRPr="0076742D" w:rsidR="00EF60A7" w:rsidP="0072672A" w:rsidRDefault="00EF60A7">
            <w:pPr>
              <w:rPr>
                <w:b/>
                <w:bCs/>
                <w:i/>
                <w:sz w:val="22"/>
                <w:szCs w:val="22"/>
              </w:rPr>
            </w:pPr>
            <w:r w:rsidRPr="0076742D">
              <w:rPr>
                <w:b/>
                <w:i/>
                <w:sz w:val="22"/>
                <w:szCs w:val="22"/>
              </w:rPr>
              <w:t>[1] SOC/698</w:t>
            </w:r>
          </w:p>
          <w:p w:rsidRPr="0076742D" w:rsidR="00EF60A7" w:rsidP="0072672A" w:rsidRDefault="00EF60A7">
            <w:pPr>
              <w:rPr>
                <w:sz w:val="22"/>
                <w:szCs w:val="22"/>
              </w:rPr>
            </w:pPr>
            <w:r w:rsidRPr="0076742D">
              <w:rPr>
                <w:sz w:val="22"/>
                <w:szCs w:val="22"/>
              </w:rPr>
              <w:t>.</w:t>
            </w:r>
          </w:p>
        </w:tc>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rPr>
                <w:sz w:val="22"/>
                <w:szCs w:val="22"/>
              </w:rPr>
            </w:pPr>
            <w:r w:rsidRPr="0076742D">
              <w:rPr>
                <w:sz w:val="22"/>
                <w:szCs w:val="22"/>
              </w:rPr>
              <w:t xml:space="preserve">EHSV </w:t>
            </w:r>
            <w:r w:rsidRPr="0076742D">
              <w:rPr>
                <w:b/>
                <w:i/>
                <w:sz w:val="22"/>
                <w:szCs w:val="22"/>
              </w:rPr>
              <w:t>vyzývá</w:t>
            </w:r>
            <w:r w:rsidRPr="0076742D" w:rsidR="00B861A7">
              <w:rPr>
                <w:b/>
                <w:i/>
                <w:sz w:val="22"/>
                <w:szCs w:val="22"/>
              </w:rPr>
              <w:t xml:space="preserve"> k </w:t>
            </w:r>
            <w:r w:rsidRPr="0076742D">
              <w:rPr>
                <w:b/>
                <w:i/>
                <w:sz w:val="22"/>
                <w:szCs w:val="22"/>
              </w:rPr>
              <w:t>dalšímu úsilí</w:t>
            </w:r>
            <w:r w:rsidRPr="0076742D" w:rsidR="00B861A7">
              <w:rPr>
                <w:b/>
                <w:i/>
                <w:sz w:val="22"/>
                <w:szCs w:val="22"/>
              </w:rPr>
              <w:t xml:space="preserve"> o </w:t>
            </w:r>
            <w:r w:rsidRPr="0076742D">
              <w:rPr>
                <w:sz w:val="22"/>
                <w:szCs w:val="22"/>
              </w:rPr>
              <w:t>hodnocení dopadu legislativních iniciativ, kolektivních smluv</w:t>
            </w:r>
            <w:r w:rsidRPr="0076742D" w:rsidR="00B861A7">
              <w:rPr>
                <w:sz w:val="22"/>
                <w:szCs w:val="22"/>
              </w:rPr>
              <w:t xml:space="preserve"> a </w:t>
            </w:r>
            <w:r w:rsidRPr="0076742D">
              <w:rPr>
                <w:sz w:val="22"/>
                <w:szCs w:val="22"/>
              </w:rPr>
              <w:t>evropských akčních plánů.</w:t>
            </w:r>
          </w:p>
        </w:tc>
      </w:tr>
    </w:tbl>
    <w:p w:rsidRPr="0076742D" w:rsidR="007C363F" w:rsidP="00B4781B" w:rsidRDefault="007C363F">
      <w:pPr>
        <w:jc w:val="left"/>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EF60A7" w:rsidP="0072672A" w:rsidRDefault="00EF60A7">
            <w:pPr>
              <w:jc w:val="center"/>
            </w:pPr>
            <w:r w:rsidRPr="0076742D">
              <w:rPr>
                <w:b/>
              </w:rPr>
              <w:t>Odůvodnění</w:t>
            </w:r>
          </w:p>
        </w:tc>
      </w:tr>
      <w:tr w:rsidRPr="0076742D" w:rsidR="00CA6B3D">
        <w:tc>
          <w:tcPr>
            <w:tcW w:w="5000" w:type="pct"/>
            <w:hideMark/>
          </w:tcPr>
          <w:p w:rsidRPr="0076742D" w:rsidR="00EF60A7" w:rsidP="0072672A" w:rsidRDefault="00EF60A7">
            <w:r w:rsidRPr="0076742D">
              <w:t>Mechanismy pro hodnocení dopadu již existují. Také rámcové dohody samy počítají</w:t>
            </w:r>
            <w:r w:rsidRPr="0076742D" w:rsidR="00B861A7">
              <w:t xml:space="preserve"> s </w:t>
            </w:r>
            <w:r w:rsidRPr="0076742D">
              <w:t>monitorováním provádění.</w:t>
            </w:r>
          </w:p>
          <w:p w:rsidRPr="0076742D" w:rsidR="00EF60A7" w:rsidP="0072672A" w:rsidRDefault="00EF60A7">
            <w:pPr>
              <w:rPr>
                <w:lang w:val="en-GB"/>
              </w:rPr>
            </w:pPr>
          </w:p>
          <w:p w:rsidRPr="0076742D" w:rsidR="00EF60A7" w:rsidP="0072672A" w:rsidRDefault="00EF60A7">
            <w:r w:rsidRPr="0076742D">
              <w:t>Jak uvádí Komise, nemoc</w:t>
            </w:r>
            <w:r w:rsidRPr="0076742D" w:rsidR="00B861A7">
              <w:t xml:space="preserve"> z </w:t>
            </w:r>
            <w:r w:rsidRPr="0076742D">
              <w:t>povolání je úzce spjata se sociálním zabezpečením, které spadá do pravomoci členských států. Pokud jde</w:t>
            </w:r>
            <w:r w:rsidRPr="0076742D" w:rsidR="00B861A7">
              <w:t xml:space="preserve"> o </w:t>
            </w:r>
            <w:r w:rsidRPr="0076742D">
              <w:t>inspektoráty práce: je třeba vzít</w:t>
            </w:r>
            <w:r w:rsidRPr="0076742D" w:rsidR="00B861A7">
              <w:t xml:space="preserve"> v </w:t>
            </w:r>
            <w:r w:rsidRPr="0076742D">
              <w:t>úvahu</w:t>
            </w:r>
            <w:r w:rsidRPr="0076742D" w:rsidR="00B861A7">
              <w:t xml:space="preserve"> i </w:t>
            </w:r>
            <w:r w:rsidRPr="0076742D">
              <w:t>kvalitativní aspekt</w:t>
            </w:r>
            <w:r w:rsidRPr="0076742D" w:rsidR="00B861A7">
              <w:t xml:space="preserve"> a </w:t>
            </w:r>
            <w:r w:rsidRPr="0076742D">
              <w:t>skutečnost, že</w:t>
            </w:r>
            <w:r w:rsidRPr="0076742D" w:rsidR="00B861A7">
              <w:t xml:space="preserve"> v </w:t>
            </w:r>
            <w:r w:rsidRPr="0076742D">
              <w:t>jazyce MOP se inspekce práce netýká pouze zdraví</w:t>
            </w:r>
            <w:r w:rsidRPr="0076742D" w:rsidR="00B861A7">
              <w:t xml:space="preserve"> a </w:t>
            </w:r>
            <w:r w:rsidRPr="0076742D">
              <w:t xml:space="preserve">bezpečnosti, ale spadá sem též kontrola dalších oblastí (sociální otázky, nehlášená práce, služby zaměstnanosti atd.). </w:t>
            </w:r>
          </w:p>
          <w:p w:rsidRPr="0076742D" w:rsidR="00EF60A7" w:rsidP="0072672A" w:rsidRDefault="00EF60A7">
            <w:pPr>
              <w:rPr>
                <w:lang w:val="en-GB"/>
              </w:rPr>
            </w:pPr>
          </w:p>
          <w:p w:rsidRPr="0076742D" w:rsidR="00EF60A7" w:rsidP="0072672A" w:rsidRDefault="00EF60A7">
            <w:r w:rsidRPr="0076742D">
              <w:t>S příchodem pandemie</w:t>
            </w:r>
            <w:r w:rsidRPr="0076742D" w:rsidR="00B861A7">
              <w:t xml:space="preserve"> a </w:t>
            </w:r>
            <w:r w:rsidRPr="0076742D">
              <w:t>vzhledem</w:t>
            </w:r>
            <w:r w:rsidRPr="0076742D" w:rsidR="00B861A7">
              <w:t xml:space="preserve"> k </w:t>
            </w:r>
            <w:r w:rsidRPr="0076742D">
              <w:t>tomu, že počet fyzických inspekcí práce</w:t>
            </w:r>
            <w:r w:rsidRPr="0076742D" w:rsidR="00B861A7">
              <w:t xml:space="preserve"> v </w:t>
            </w:r>
            <w:r w:rsidRPr="0076742D">
              <w:t>některých členských státech poklesl</w:t>
            </w:r>
            <w:r w:rsidRPr="0076742D" w:rsidR="00B861A7">
              <w:t xml:space="preserve"> v </w:t>
            </w:r>
            <w:r w:rsidRPr="0076742D">
              <w:t xml:space="preserve">důsledku hygienických opatření, byly zavedeny digitální nástroje na podporu virtuálního zajištění těchto inspekcí (nebo alespoň některých jejich částí). Tyto nové pracovní postupy mohou též zvýšit efektivitu inspekcí práce. Je na členských státech, jak se rozhodnou své inspekce práce zorganizovat. </w:t>
            </w:r>
          </w:p>
        </w:tc>
      </w:tr>
    </w:tbl>
    <w:p w:rsidRPr="0076742D" w:rsidR="00EF60A7" w:rsidP="00B4781B" w:rsidRDefault="00EF60A7">
      <w:pPr>
        <w:jc w:val="left"/>
        <w:rPr>
          <w:lang w:val="en-GB"/>
        </w:rPr>
      </w:pPr>
    </w:p>
    <w:p w:rsidRPr="0076742D" w:rsidR="00EF60A7" w:rsidP="00FB07E9" w:rsidRDefault="00EF60A7">
      <w:pPr>
        <w:keepNext/>
        <w:keepLines/>
        <w:rPr>
          <w:b/>
        </w:rPr>
      </w:pPr>
      <w:r w:rsidRPr="0076742D">
        <w:rPr>
          <w:b/>
        </w:rPr>
        <w:lastRenderedPageBreak/>
        <w:t>Výsledek hlasování:</w:t>
      </w:r>
    </w:p>
    <w:p w:rsidRPr="0076742D" w:rsidR="00EF60A7" w:rsidP="00FB07E9" w:rsidRDefault="00EF60A7">
      <w:pPr>
        <w:keepNext/>
        <w:keepLines/>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
      </w:tblGrid>
      <w:tr w:rsidRPr="0076742D" w:rsidR="00CA6B3D" w:rsidTr="00B861A7">
        <w:tc>
          <w:tcPr>
            <w:tcW w:w="2093" w:type="dxa"/>
          </w:tcPr>
          <w:p w:rsidRPr="0076742D" w:rsidR="00EF60A7" w:rsidP="00FB07E9" w:rsidRDefault="00EF60A7">
            <w:pPr>
              <w:keepNext/>
              <w:keepLines/>
              <w:rPr>
                <w:b/>
              </w:rPr>
            </w:pPr>
            <w:r w:rsidRPr="0076742D">
              <w:t>pro:</w:t>
            </w:r>
          </w:p>
        </w:tc>
        <w:tc>
          <w:tcPr>
            <w:tcW w:w="567" w:type="dxa"/>
          </w:tcPr>
          <w:p w:rsidRPr="0076742D" w:rsidR="00EF60A7" w:rsidP="00FB07E9" w:rsidRDefault="00EF60A7">
            <w:pPr>
              <w:keepNext/>
              <w:keepLines/>
              <w:jc w:val="right"/>
            </w:pPr>
            <w:r w:rsidRPr="0076742D">
              <w:t>96</w:t>
            </w:r>
          </w:p>
        </w:tc>
      </w:tr>
      <w:tr w:rsidRPr="0076742D" w:rsidR="00CA6B3D" w:rsidTr="00B861A7">
        <w:tc>
          <w:tcPr>
            <w:tcW w:w="2093" w:type="dxa"/>
          </w:tcPr>
          <w:p w:rsidRPr="0076742D" w:rsidR="00EF60A7" w:rsidP="00DE0919" w:rsidRDefault="00EF60A7">
            <w:pPr>
              <w:rPr>
                <w:b/>
              </w:rPr>
            </w:pPr>
            <w:r w:rsidRPr="0076742D">
              <w:t>proti:</w:t>
            </w:r>
          </w:p>
        </w:tc>
        <w:tc>
          <w:tcPr>
            <w:tcW w:w="567" w:type="dxa"/>
          </w:tcPr>
          <w:p w:rsidRPr="0076742D" w:rsidR="00EF60A7" w:rsidRDefault="00EF60A7">
            <w:pPr>
              <w:jc w:val="right"/>
            </w:pPr>
            <w:r w:rsidRPr="0076742D">
              <w:t>154</w:t>
            </w:r>
          </w:p>
        </w:tc>
      </w:tr>
      <w:tr w:rsidRPr="0076742D" w:rsidR="00CA6B3D" w:rsidTr="00B861A7">
        <w:tc>
          <w:tcPr>
            <w:tcW w:w="2093" w:type="dxa"/>
          </w:tcPr>
          <w:p w:rsidRPr="0076742D" w:rsidR="00EF60A7" w:rsidP="00DE0919" w:rsidRDefault="00EF60A7">
            <w:pPr>
              <w:rPr>
                <w:b/>
              </w:rPr>
            </w:pPr>
            <w:r w:rsidRPr="0076742D">
              <w:t>hlasování se zdrželo:</w:t>
            </w:r>
          </w:p>
        </w:tc>
        <w:tc>
          <w:tcPr>
            <w:tcW w:w="567" w:type="dxa"/>
          </w:tcPr>
          <w:p w:rsidRPr="0076742D" w:rsidR="00EF60A7" w:rsidP="0072672A" w:rsidRDefault="00EF60A7">
            <w:pPr>
              <w:jc w:val="right"/>
            </w:pPr>
            <w:r w:rsidRPr="0076742D">
              <w:t>16</w:t>
            </w:r>
          </w:p>
        </w:tc>
      </w:tr>
    </w:tbl>
    <w:p w:rsidRPr="00DE0919" w:rsidR="00D47A3A" w:rsidRDefault="00D47A3A">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EF60A7" w:rsidP="0072672A" w:rsidRDefault="00EF60A7">
            <w:pPr>
              <w:rPr>
                <w:b/>
                <w:bCs/>
                <w:sz w:val="32"/>
                <w:szCs w:val="32"/>
              </w:rPr>
            </w:pPr>
            <w:r>
              <w:rPr>
                <w:b/>
                <w:sz w:val="32"/>
              </w:rPr>
              <w:lastRenderedPageBreak/>
              <w:t>POZMĚŇOVACÍ NÁVRH 15</w:t>
            </w:r>
          </w:p>
          <w:p w:rsidRPr="00FB07E9" w:rsidR="007A2796" w:rsidP="0072672A" w:rsidRDefault="007A2796">
            <w:pPr>
              <w:rPr>
                <w:b/>
                <w:bCs/>
                <w:sz w:val="16"/>
                <w:szCs w:val="16"/>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Pr="00FB07E9" w:rsidR="007A2796" w:rsidP="0072672A" w:rsidRDefault="007A2796">
            <w:pPr>
              <w:rPr>
                <w:b/>
                <w:bCs/>
                <w:sz w:val="16"/>
                <w:szCs w:val="16"/>
                <w:lang w:val="en-GB"/>
              </w:rPr>
            </w:pPr>
          </w:p>
          <w:p w:rsidRPr="00DE0919" w:rsidR="00EF60A7" w:rsidP="0072672A" w:rsidRDefault="00EF60A7">
            <w:pPr>
              <w:rPr>
                <w:b/>
                <w:bCs/>
              </w:rPr>
            </w:pPr>
            <w:r>
              <w:rPr>
                <w:b/>
              </w:rPr>
              <w:t>SOC/703</w:t>
            </w:r>
          </w:p>
          <w:p w:rsidRPr="00DE0919" w:rsidR="00EF60A7" w:rsidP="0072672A" w:rsidRDefault="00EF60A7">
            <w:pPr>
              <w:rPr>
                <w:b/>
                <w:bCs/>
              </w:rPr>
            </w:pPr>
            <w:r>
              <w:rPr>
                <w:b/>
              </w:rPr>
              <w:t>Sociální dialog jako nástroj bezpečnosti</w:t>
            </w:r>
            <w:r w:rsidR="00B861A7">
              <w:rPr>
                <w:b/>
              </w:rPr>
              <w:t xml:space="preserve"> a </w:t>
            </w:r>
            <w:r>
              <w:rPr>
                <w:b/>
              </w:rPr>
              <w:t>ochrany zdraví při práci</w:t>
            </w:r>
          </w:p>
          <w:p w:rsidRPr="00FB07E9" w:rsidR="00EF60A7" w:rsidP="0072672A" w:rsidRDefault="00EF60A7">
            <w:pPr>
              <w:rPr>
                <w:b/>
                <w:bCs/>
                <w:sz w:val="16"/>
                <w:szCs w:val="16"/>
                <w:lang w:val="en-GB"/>
              </w:rPr>
            </w:pPr>
          </w:p>
          <w:p w:rsidRPr="00DE0919" w:rsidR="00EF60A7" w:rsidP="0072672A" w:rsidRDefault="00EF60A7">
            <w:pPr>
              <w:rPr>
                <w:b/>
                <w:bCs/>
              </w:rPr>
            </w:pPr>
            <w:r>
              <w:rPr>
                <w:b/>
              </w:rPr>
              <w:t>Odstavec 1.12</w:t>
            </w:r>
          </w:p>
          <w:p w:rsidRPr="00FB07E9" w:rsidR="00EF60A7" w:rsidP="0072672A" w:rsidRDefault="00EF60A7">
            <w:pPr>
              <w:rPr>
                <w:b/>
                <w:bCs/>
                <w:sz w:val="16"/>
                <w:szCs w:val="16"/>
                <w:lang w:val="en-GB"/>
              </w:rPr>
            </w:pPr>
          </w:p>
          <w:p w:rsidRPr="00DE0919" w:rsidR="00EF60A7" w:rsidP="0072672A" w:rsidRDefault="00EF60A7">
            <w:pPr>
              <w:rPr>
                <w:b/>
                <w:bCs/>
              </w:rPr>
            </w:pPr>
            <w:r>
              <w:rPr>
                <w:b/>
              </w:rPr>
              <w:t>Změnit:</w:t>
            </w:r>
          </w:p>
        </w:tc>
        <w:tc>
          <w:tcPr>
            <w:tcW w:w="2174" w:type="pct"/>
            <w:hideMark/>
          </w:tcPr>
          <w:p w:rsidRPr="00DE0919" w:rsidR="00EF60A7" w:rsidP="0072672A" w:rsidRDefault="00EF60A7">
            <w:pPr>
              <w:jc w:val="left"/>
              <w:rPr>
                <w:lang w:val="en-GB"/>
              </w:rPr>
            </w:pPr>
          </w:p>
          <w:p w:rsidRPr="00DE0919" w:rsidR="00EF60A7" w:rsidP="0072672A" w:rsidRDefault="00EF60A7">
            <w:pPr>
              <w:rPr>
                <w:lang w:val="en-GB"/>
              </w:rPr>
            </w:pPr>
          </w:p>
        </w:tc>
      </w:tr>
    </w:tbl>
    <w:p w:rsidRPr="0076742D" w:rsidR="00EF60A7" w:rsidP="00EF60A7" w:rsidRDefault="00EF60A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rPr>
                <w:sz w:val="22"/>
                <w:szCs w:val="22"/>
              </w:rPr>
            </w:pPr>
            <w:r w:rsidRPr="0076742D">
              <w:rPr>
                <w:sz w:val="22"/>
                <w:szCs w:val="22"/>
              </w:rPr>
              <w:t>Pokud jde</w:t>
            </w:r>
            <w:r w:rsidRPr="0076742D" w:rsidR="00B861A7">
              <w:rPr>
                <w:sz w:val="22"/>
                <w:szCs w:val="22"/>
              </w:rPr>
              <w:t xml:space="preserve"> o </w:t>
            </w:r>
            <w:r w:rsidRPr="0076742D">
              <w:rPr>
                <w:sz w:val="22"/>
                <w:szCs w:val="22"/>
              </w:rPr>
              <w:t>boj proti rakovině související</w:t>
            </w:r>
            <w:r w:rsidRPr="0076742D" w:rsidR="00B861A7">
              <w:rPr>
                <w:sz w:val="22"/>
                <w:szCs w:val="22"/>
              </w:rPr>
              <w:t xml:space="preserve"> s </w:t>
            </w:r>
            <w:r w:rsidRPr="0076742D">
              <w:rPr>
                <w:sz w:val="22"/>
                <w:szCs w:val="22"/>
              </w:rPr>
              <w:t xml:space="preserve">výkonem povolání, EHSV </w:t>
            </w:r>
            <w:r w:rsidRPr="0076742D">
              <w:rPr>
                <w:b/>
                <w:i/>
                <w:sz w:val="22"/>
                <w:szCs w:val="22"/>
              </w:rPr>
              <w:t>požaduje ambicióznější postoj, který by pokrýval všech 50 prioritních karcinogenů, látek toxických pro reprodukci</w:t>
            </w:r>
            <w:r w:rsidRPr="0076742D" w:rsidR="00B861A7">
              <w:rPr>
                <w:b/>
                <w:i/>
                <w:sz w:val="22"/>
                <w:szCs w:val="22"/>
              </w:rPr>
              <w:t xml:space="preserve"> a </w:t>
            </w:r>
            <w:r w:rsidRPr="0076742D">
              <w:rPr>
                <w:b/>
                <w:i/>
                <w:sz w:val="22"/>
                <w:szCs w:val="22"/>
              </w:rPr>
              <w:t>nebezpečných léků včetně stresu[1]</w:t>
            </w:r>
            <w:r w:rsidRPr="0076742D" w:rsidR="00B861A7">
              <w:rPr>
                <w:b/>
                <w:i/>
                <w:sz w:val="22"/>
                <w:szCs w:val="22"/>
              </w:rPr>
              <w:t xml:space="preserve"> a </w:t>
            </w:r>
            <w:r w:rsidRPr="0076742D">
              <w:rPr>
                <w:b/>
                <w:i/>
                <w:sz w:val="22"/>
                <w:szCs w:val="22"/>
              </w:rPr>
              <w:t>práce na směny[2]</w:t>
            </w:r>
            <w:r w:rsidRPr="0076742D">
              <w:rPr>
                <w:sz w:val="22"/>
                <w:szCs w:val="22"/>
              </w:rPr>
              <w:t>.</w:t>
            </w:r>
          </w:p>
          <w:p w:rsidRPr="0076742D" w:rsidR="00EF60A7" w:rsidP="0072672A" w:rsidRDefault="00EF60A7">
            <w:pPr>
              <w:rPr>
                <w:b/>
                <w:bCs/>
                <w:i/>
                <w:sz w:val="22"/>
                <w:szCs w:val="22"/>
              </w:rPr>
            </w:pPr>
            <w:r w:rsidRPr="0076742D">
              <w:rPr>
                <w:b/>
                <w:i/>
                <w:sz w:val="22"/>
                <w:szCs w:val="22"/>
              </w:rPr>
              <w:t>[1] https://www.ncbi.nlm.nih.gov/pmc/articles/PMC7466429/</w:t>
            </w:r>
          </w:p>
          <w:p w:rsidRPr="0076742D" w:rsidR="00EF60A7" w:rsidRDefault="00EF60A7">
            <w:pPr>
              <w:rPr>
                <w:sz w:val="22"/>
                <w:szCs w:val="22"/>
              </w:rPr>
            </w:pPr>
            <w:r w:rsidRPr="0076742D">
              <w:rPr>
                <w:b/>
                <w:i/>
                <w:sz w:val="22"/>
                <w:szCs w:val="22"/>
              </w:rPr>
              <w:t>[2] https://www.cancer-environnement.fr/597-Vol-124--Cancerogenicite-du-travail-de-nuit-poste.ce</w:t>
            </w:r>
            <w:r w:rsidRPr="0076742D">
              <w:rPr>
                <w:sz w:val="22"/>
                <w:szCs w:val="22"/>
              </w:rPr>
              <w:t>.</w:t>
            </w:r>
            <w:r w:rsidRPr="0076742D">
              <w:rPr>
                <w:b/>
                <w:i/>
                <w:sz w:val="22"/>
                <w:szCs w:val="22"/>
              </w:rPr>
              <w:t>aspx</w:t>
            </w:r>
          </w:p>
        </w:tc>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rPr>
                <w:sz w:val="22"/>
                <w:szCs w:val="22"/>
              </w:rPr>
            </w:pPr>
            <w:r w:rsidRPr="0076742D">
              <w:rPr>
                <w:sz w:val="22"/>
                <w:szCs w:val="22"/>
              </w:rPr>
              <w:t>Pokud jde</w:t>
            </w:r>
            <w:r w:rsidRPr="0076742D" w:rsidR="00B861A7">
              <w:rPr>
                <w:sz w:val="22"/>
                <w:szCs w:val="22"/>
              </w:rPr>
              <w:t xml:space="preserve"> o </w:t>
            </w:r>
            <w:r w:rsidRPr="0076742D">
              <w:rPr>
                <w:sz w:val="22"/>
                <w:szCs w:val="22"/>
              </w:rPr>
              <w:t>boj proti rakovině související</w:t>
            </w:r>
            <w:r w:rsidRPr="0076742D" w:rsidR="00B861A7">
              <w:rPr>
                <w:sz w:val="22"/>
                <w:szCs w:val="22"/>
              </w:rPr>
              <w:t xml:space="preserve"> s </w:t>
            </w:r>
            <w:r w:rsidRPr="0076742D">
              <w:rPr>
                <w:sz w:val="22"/>
                <w:szCs w:val="22"/>
              </w:rPr>
              <w:t xml:space="preserve">výkonem povolání, EHSV </w:t>
            </w:r>
            <w:r w:rsidRPr="0076742D">
              <w:rPr>
                <w:b/>
                <w:i/>
                <w:sz w:val="22"/>
                <w:szCs w:val="22"/>
              </w:rPr>
              <w:t>vítá prozatímní dohodu Evropského parlamentu</w:t>
            </w:r>
            <w:r w:rsidRPr="0076742D" w:rsidR="00B861A7">
              <w:rPr>
                <w:b/>
                <w:i/>
                <w:sz w:val="22"/>
                <w:szCs w:val="22"/>
              </w:rPr>
              <w:t xml:space="preserve"> a </w:t>
            </w:r>
            <w:r w:rsidRPr="0076742D">
              <w:rPr>
                <w:b/>
                <w:i/>
                <w:sz w:val="22"/>
                <w:szCs w:val="22"/>
              </w:rPr>
              <w:t>Rady</w:t>
            </w:r>
            <w:r w:rsidRPr="0076742D" w:rsidR="00B861A7">
              <w:rPr>
                <w:b/>
                <w:i/>
                <w:sz w:val="22"/>
                <w:szCs w:val="22"/>
              </w:rPr>
              <w:t xml:space="preserve"> z </w:t>
            </w:r>
            <w:r w:rsidRPr="0076742D">
              <w:rPr>
                <w:b/>
                <w:i/>
                <w:sz w:val="22"/>
                <w:szCs w:val="22"/>
              </w:rPr>
              <w:t>konce roku 2021</w:t>
            </w:r>
            <w:r w:rsidRPr="0076742D" w:rsidR="00B861A7">
              <w:rPr>
                <w:b/>
                <w:i/>
                <w:sz w:val="22"/>
                <w:szCs w:val="22"/>
              </w:rPr>
              <w:t xml:space="preserve"> o </w:t>
            </w:r>
            <w:r w:rsidRPr="0076742D">
              <w:rPr>
                <w:b/>
                <w:i/>
                <w:sz w:val="22"/>
                <w:szCs w:val="22"/>
              </w:rPr>
              <w:t>lepší ochraně pracovníků před riziky spojenými</w:t>
            </w:r>
            <w:r w:rsidRPr="0076742D" w:rsidR="00B861A7">
              <w:rPr>
                <w:b/>
                <w:i/>
                <w:sz w:val="22"/>
                <w:szCs w:val="22"/>
              </w:rPr>
              <w:t xml:space="preserve"> s </w:t>
            </w:r>
            <w:r w:rsidRPr="0076742D">
              <w:rPr>
                <w:b/>
                <w:i/>
                <w:sz w:val="22"/>
                <w:szCs w:val="22"/>
              </w:rPr>
              <w:t>expozicí karcinogenním</w:t>
            </w:r>
            <w:r w:rsidRPr="0076742D" w:rsidR="00B861A7">
              <w:rPr>
                <w:b/>
                <w:i/>
                <w:sz w:val="22"/>
                <w:szCs w:val="22"/>
              </w:rPr>
              <w:t xml:space="preserve"> a </w:t>
            </w:r>
            <w:r w:rsidRPr="0076742D">
              <w:rPr>
                <w:b/>
                <w:i/>
                <w:sz w:val="22"/>
                <w:szCs w:val="22"/>
              </w:rPr>
              <w:t>mutagenním látkám prostřednictvím aktualizace směrnice</w:t>
            </w:r>
            <w:r w:rsidRPr="0076742D" w:rsidR="00B861A7">
              <w:rPr>
                <w:b/>
                <w:i/>
                <w:sz w:val="22"/>
                <w:szCs w:val="22"/>
              </w:rPr>
              <w:t xml:space="preserve"> o </w:t>
            </w:r>
            <w:r w:rsidRPr="0076742D">
              <w:rPr>
                <w:b/>
                <w:i/>
                <w:sz w:val="22"/>
                <w:szCs w:val="22"/>
              </w:rPr>
              <w:t>karcinogenech</w:t>
            </w:r>
            <w:r w:rsidRPr="0076742D" w:rsidR="00B861A7">
              <w:rPr>
                <w:b/>
                <w:i/>
                <w:sz w:val="22"/>
                <w:szCs w:val="22"/>
              </w:rPr>
              <w:t xml:space="preserve"> a </w:t>
            </w:r>
            <w:r w:rsidRPr="0076742D">
              <w:rPr>
                <w:b/>
                <w:i/>
                <w:sz w:val="22"/>
                <w:szCs w:val="22"/>
              </w:rPr>
              <w:t>mutagenech</w:t>
            </w:r>
            <w:r w:rsidRPr="0076742D">
              <w:rPr>
                <w:sz w:val="22"/>
                <w:szCs w:val="22"/>
              </w:rPr>
              <w:t>.</w:t>
            </w:r>
          </w:p>
        </w:tc>
      </w:tr>
    </w:tbl>
    <w:p w:rsidRPr="0076742D" w:rsidR="00EF60A7" w:rsidP="00EF60A7" w:rsidRDefault="00EF60A7">
      <w:pPr>
        <w:jc w:val="center"/>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EF60A7" w:rsidP="0072672A" w:rsidRDefault="00EF60A7">
            <w:pPr>
              <w:jc w:val="center"/>
            </w:pPr>
            <w:r w:rsidRPr="0076742D">
              <w:rPr>
                <w:b/>
              </w:rPr>
              <w:t>Odůvodnění</w:t>
            </w:r>
          </w:p>
        </w:tc>
      </w:tr>
      <w:tr w:rsidRPr="0076742D" w:rsidR="00CA6B3D">
        <w:tc>
          <w:tcPr>
            <w:tcW w:w="5000" w:type="pct"/>
            <w:hideMark/>
          </w:tcPr>
          <w:p w:rsidRPr="0076742D" w:rsidR="00EF60A7" w:rsidP="0072672A" w:rsidRDefault="00EF60A7">
            <w:r w:rsidRPr="0076742D">
              <w:t>Stojí za zmínku, že Evropský parlament</w:t>
            </w:r>
            <w:r w:rsidRPr="0076742D" w:rsidR="00B861A7">
              <w:t xml:space="preserve"> a </w:t>
            </w:r>
            <w:r w:rsidRPr="0076742D">
              <w:t>Rada dospěly</w:t>
            </w:r>
            <w:r w:rsidRPr="0076742D" w:rsidR="00B861A7">
              <w:t xml:space="preserve"> v </w:t>
            </w:r>
            <w:r w:rsidRPr="0076742D">
              <w:t>prosinci 2021</w:t>
            </w:r>
            <w:r w:rsidRPr="0076742D" w:rsidR="00B861A7">
              <w:t xml:space="preserve"> k </w:t>
            </w:r>
            <w:r w:rsidRPr="0076742D">
              <w:t>předběžné dohodě</w:t>
            </w:r>
            <w:r w:rsidRPr="0076742D" w:rsidR="00B861A7">
              <w:t xml:space="preserve"> o </w:t>
            </w:r>
            <w:r w:rsidRPr="0076742D">
              <w:t>lepší ochraně pracovníků před riziky spojenými</w:t>
            </w:r>
            <w:r w:rsidRPr="0076742D" w:rsidR="00B861A7">
              <w:t xml:space="preserve"> s </w:t>
            </w:r>
            <w:r w:rsidRPr="0076742D">
              <w:t>expozicí karcinogenním</w:t>
            </w:r>
            <w:r w:rsidRPr="0076742D" w:rsidR="00B861A7">
              <w:t xml:space="preserve"> a </w:t>
            </w:r>
            <w:r w:rsidRPr="0076742D">
              <w:t>mutagenním látkám. Ke zlepšení ochrany pracovníků proti rakovině navrhla Komise</w:t>
            </w:r>
            <w:r w:rsidRPr="0076742D" w:rsidR="00B861A7">
              <w:t xml:space="preserve"> v </w:t>
            </w:r>
            <w:r w:rsidRPr="0076742D">
              <w:t>roce 2020 další omezení expozice rakovinotvorným chemickým látkám. Tato iniciativa je rovněž součástí závazku Komise bojovat proti tomuto onemocnění</w:t>
            </w:r>
            <w:r w:rsidRPr="0076742D" w:rsidR="00B861A7">
              <w:t xml:space="preserve"> v </w:t>
            </w:r>
            <w:r w:rsidRPr="0076742D">
              <w:t>rámci Evropského plánu boje proti rakovině. Komise zdůraznila, že na základě dohody</w:t>
            </w:r>
            <w:r w:rsidRPr="0076742D" w:rsidR="00B861A7">
              <w:t xml:space="preserve"> o </w:t>
            </w:r>
            <w:r w:rsidRPr="0076742D">
              <w:t>aktualizaci směrnice</w:t>
            </w:r>
            <w:r w:rsidRPr="0076742D" w:rsidR="00B861A7">
              <w:t xml:space="preserve"> o </w:t>
            </w:r>
            <w:r w:rsidRPr="0076742D">
              <w:t>karcinogenech</w:t>
            </w:r>
            <w:r w:rsidRPr="0076742D" w:rsidR="00B861A7">
              <w:t xml:space="preserve"> a </w:t>
            </w:r>
            <w:r w:rsidRPr="0076742D">
              <w:t>mutagenech bude přibližně 1 milion pracovníků lépe chráněn díky nastavení limitních hodnot pro expozici sloučeninám akrylonitrilu</w:t>
            </w:r>
            <w:r w:rsidRPr="0076742D" w:rsidR="00B861A7">
              <w:t xml:space="preserve"> a </w:t>
            </w:r>
            <w:r w:rsidRPr="0076742D">
              <w:t>niklu při práci</w:t>
            </w:r>
            <w:r w:rsidRPr="0076742D" w:rsidR="00B861A7">
              <w:t xml:space="preserve"> a </w:t>
            </w:r>
            <w:r w:rsidRPr="0076742D">
              <w:t xml:space="preserve">snížení limitů pro benzen. </w:t>
            </w:r>
          </w:p>
        </w:tc>
      </w:tr>
    </w:tbl>
    <w:p w:rsidRPr="0076742D" w:rsidR="00EF60A7" w:rsidP="00B4781B" w:rsidRDefault="00EF60A7">
      <w:pPr>
        <w:jc w:val="left"/>
        <w:rPr>
          <w:lang w:val="en-GB"/>
        </w:rPr>
      </w:pPr>
    </w:p>
    <w:p w:rsidRPr="0076742D" w:rsidR="00EF60A7" w:rsidP="00EF60A7" w:rsidRDefault="00EF60A7">
      <w:pPr>
        <w:rPr>
          <w:b/>
        </w:rPr>
      </w:pPr>
      <w:r w:rsidRPr="0076742D">
        <w:rPr>
          <w:b/>
        </w:rPr>
        <w:t>Výsledek hlasování:</w:t>
      </w:r>
    </w:p>
    <w:p w:rsidRPr="00FB07E9" w:rsidR="00EF60A7" w:rsidP="00EF60A7" w:rsidRDefault="00EF60A7">
      <w:pPr>
        <w:rPr>
          <w:b/>
          <w:sz w:val="16"/>
          <w:szCs w:val="16"/>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
      </w:tblGrid>
      <w:tr w:rsidRPr="0076742D" w:rsidR="00CA6B3D" w:rsidTr="00B861A7">
        <w:tc>
          <w:tcPr>
            <w:tcW w:w="2093" w:type="dxa"/>
          </w:tcPr>
          <w:p w:rsidRPr="0076742D" w:rsidR="00EF60A7" w:rsidP="00DE0919" w:rsidRDefault="00EF60A7">
            <w:pPr>
              <w:rPr>
                <w:b/>
              </w:rPr>
            </w:pPr>
            <w:r w:rsidRPr="0076742D">
              <w:t>pro:</w:t>
            </w:r>
          </w:p>
        </w:tc>
        <w:tc>
          <w:tcPr>
            <w:tcW w:w="567" w:type="dxa"/>
          </w:tcPr>
          <w:p w:rsidRPr="0076742D" w:rsidR="00EF60A7" w:rsidRDefault="00EF60A7">
            <w:pPr>
              <w:jc w:val="right"/>
            </w:pPr>
            <w:r w:rsidRPr="0076742D">
              <w:t>98</w:t>
            </w:r>
          </w:p>
        </w:tc>
      </w:tr>
      <w:tr w:rsidRPr="0076742D" w:rsidR="00CA6B3D" w:rsidTr="00B861A7">
        <w:tc>
          <w:tcPr>
            <w:tcW w:w="2093" w:type="dxa"/>
          </w:tcPr>
          <w:p w:rsidRPr="0076742D" w:rsidR="00EF60A7" w:rsidP="00DE0919" w:rsidRDefault="00EF60A7">
            <w:pPr>
              <w:rPr>
                <w:b/>
              </w:rPr>
            </w:pPr>
            <w:r w:rsidRPr="0076742D">
              <w:t>proti:</w:t>
            </w:r>
          </w:p>
        </w:tc>
        <w:tc>
          <w:tcPr>
            <w:tcW w:w="567" w:type="dxa"/>
          </w:tcPr>
          <w:p w:rsidRPr="0076742D" w:rsidR="00EF60A7" w:rsidRDefault="00EF60A7">
            <w:pPr>
              <w:jc w:val="right"/>
            </w:pPr>
            <w:r w:rsidRPr="0076742D">
              <w:t>156</w:t>
            </w:r>
          </w:p>
        </w:tc>
      </w:tr>
      <w:tr w:rsidRPr="0076742D" w:rsidR="00CA6B3D" w:rsidTr="00B861A7">
        <w:tc>
          <w:tcPr>
            <w:tcW w:w="2093" w:type="dxa"/>
          </w:tcPr>
          <w:p w:rsidRPr="0076742D" w:rsidR="00EF60A7" w:rsidP="00DE0919" w:rsidRDefault="00EF60A7">
            <w:pPr>
              <w:rPr>
                <w:b/>
              </w:rPr>
            </w:pPr>
            <w:r w:rsidRPr="0076742D">
              <w:t>hlasování se zdrželo:</w:t>
            </w:r>
          </w:p>
        </w:tc>
        <w:tc>
          <w:tcPr>
            <w:tcW w:w="567" w:type="dxa"/>
          </w:tcPr>
          <w:p w:rsidRPr="0076742D" w:rsidR="00EF60A7" w:rsidP="0072672A" w:rsidRDefault="00EF60A7">
            <w:pPr>
              <w:jc w:val="right"/>
            </w:pPr>
            <w:r w:rsidRPr="0076742D">
              <w:t>17</w:t>
            </w:r>
          </w:p>
        </w:tc>
      </w:tr>
    </w:tbl>
    <w:p w:rsidRPr="00DE0919" w:rsidR="00D47A3A" w:rsidRDefault="00D47A3A">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EF60A7" w:rsidP="0072672A" w:rsidRDefault="00EF60A7">
            <w:pPr>
              <w:rPr>
                <w:b/>
                <w:bCs/>
                <w:sz w:val="32"/>
                <w:szCs w:val="32"/>
              </w:rPr>
            </w:pPr>
            <w:r>
              <w:rPr>
                <w:b/>
                <w:sz w:val="32"/>
              </w:rPr>
              <w:lastRenderedPageBreak/>
              <w:t>POZMĚŇOVACÍ NÁVRH 16</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EF60A7" w:rsidP="0072672A" w:rsidRDefault="00EF60A7">
            <w:pPr>
              <w:rPr>
                <w:b/>
                <w:bCs/>
              </w:rPr>
            </w:pPr>
            <w:r>
              <w:rPr>
                <w:b/>
              </w:rPr>
              <w:t>SOC/703</w:t>
            </w:r>
          </w:p>
          <w:p w:rsidRPr="00DE0919" w:rsidR="00EF60A7" w:rsidP="0072672A" w:rsidRDefault="00EF60A7">
            <w:pPr>
              <w:rPr>
                <w:b/>
                <w:bCs/>
              </w:rPr>
            </w:pPr>
            <w:r>
              <w:rPr>
                <w:b/>
              </w:rPr>
              <w:t>Sociální dialog jako nástroj bezpečnosti</w:t>
            </w:r>
            <w:r w:rsidR="00B861A7">
              <w:rPr>
                <w:b/>
              </w:rPr>
              <w:t xml:space="preserve"> a </w:t>
            </w:r>
            <w:r>
              <w:rPr>
                <w:b/>
              </w:rPr>
              <w:t>ochrany zdraví při práci</w:t>
            </w:r>
          </w:p>
          <w:p w:rsidRPr="00DE0919" w:rsidR="00EF60A7" w:rsidP="0072672A" w:rsidRDefault="00EF60A7">
            <w:pPr>
              <w:rPr>
                <w:b/>
                <w:bCs/>
                <w:lang w:val="en-GB"/>
              </w:rPr>
            </w:pPr>
          </w:p>
          <w:p w:rsidRPr="00DE0919" w:rsidR="00EF60A7" w:rsidP="0072672A" w:rsidRDefault="00EF60A7">
            <w:pPr>
              <w:rPr>
                <w:b/>
                <w:bCs/>
              </w:rPr>
            </w:pPr>
            <w:r>
              <w:rPr>
                <w:b/>
              </w:rPr>
              <w:t>Odstavec 1.13</w:t>
            </w:r>
          </w:p>
          <w:p w:rsidRPr="00DE0919" w:rsidR="00EF60A7" w:rsidP="0072672A" w:rsidRDefault="00EF60A7">
            <w:pPr>
              <w:rPr>
                <w:b/>
                <w:bCs/>
                <w:lang w:val="en-GB"/>
              </w:rPr>
            </w:pPr>
          </w:p>
          <w:p w:rsidRPr="00DE0919" w:rsidR="00EF60A7" w:rsidP="0072672A" w:rsidRDefault="00EF60A7">
            <w:pPr>
              <w:rPr>
                <w:b/>
                <w:bCs/>
              </w:rPr>
            </w:pPr>
            <w:r>
              <w:rPr>
                <w:b/>
              </w:rPr>
              <w:t>Změnit:</w:t>
            </w:r>
          </w:p>
          <w:p w:rsidRPr="00DE0919" w:rsidR="00D47A3A" w:rsidP="0072672A" w:rsidRDefault="00D47A3A">
            <w:pPr>
              <w:rPr>
                <w:b/>
                <w:bCs/>
                <w:lang w:val="en-GB"/>
              </w:rPr>
            </w:pPr>
          </w:p>
        </w:tc>
        <w:tc>
          <w:tcPr>
            <w:tcW w:w="2174" w:type="pct"/>
            <w:hideMark/>
          </w:tcPr>
          <w:p w:rsidRPr="00DE0919" w:rsidR="00EF60A7" w:rsidP="0072672A" w:rsidRDefault="00EF60A7">
            <w:pPr>
              <w:jc w:val="left"/>
              <w:rPr>
                <w:lang w:val="en-GB"/>
              </w:rPr>
            </w:pPr>
          </w:p>
          <w:p w:rsidRPr="00DE0919" w:rsidR="00EF60A7" w:rsidP="0072672A" w:rsidRDefault="00EF60A7">
            <w:pPr>
              <w:rPr>
                <w:lang w:val="en-GB"/>
              </w:rPr>
            </w:pPr>
          </w:p>
        </w:tc>
      </w:tr>
    </w:tbl>
    <w:p w:rsidRPr="0076742D" w:rsidR="00EF60A7" w:rsidP="00EF60A7" w:rsidRDefault="00EF60A7">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rPr>
                <w:sz w:val="22"/>
                <w:szCs w:val="22"/>
              </w:rPr>
            </w:pPr>
            <w:r w:rsidRPr="0076742D">
              <w:rPr>
                <w:sz w:val="22"/>
                <w:szCs w:val="22"/>
              </w:rPr>
              <w:t xml:space="preserve">EHSV žádá, aby </w:t>
            </w:r>
            <w:r w:rsidRPr="0076742D">
              <w:rPr>
                <w:b/>
                <w:i/>
                <w:sz w:val="22"/>
                <w:szCs w:val="22"/>
              </w:rPr>
              <w:t>EU přijala právní předpisy týkající se psychosociálních rizik</w:t>
            </w:r>
            <w:r w:rsidRPr="0076742D">
              <w:rPr>
                <w:sz w:val="22"/>
                <w:szCs w:val="22"/>
              </w:rPr>
              <w:t>. Účinný přístup</w:t>
            </w:r>
            <w:r w:rsidRPr="0076742D" w:rsidR="00B861A7">
              <w:rPr>
                <w:sz w:val="22"/>
                <w:szCs w:val="22"/>
              </w:rPr>
              <w:t xml:space="preserve"> k </w:t>
            </w:r>
            <w:r w:rsidRPr="0076742D">
              <w:rPr>
                <w:sz w:val="22"/>
                <w:szCs w:val="22"/>
              </w:rPr>
              <w:t>prevenci předpokládá zaměřit se na pracovní prostředí,</w:t>
            </w:r>
            <w:r w:rsidRPr="0076742D" w:rsidR="00B861A7">
              <w:rPr>
                <w:sz w:val="22"/>
                <w:szCs w:val="22"/>
              </w:rPr>
              <w:t xml:space="preserve"> a </w:t>
            </w:r>
            <w:r w:rsidRPr="0076742D">
              <w:rPr>
                <w:sz w:val="22"/>
                <w:szCs w:val="22"/>
              </w:rPr>
              <w:t>nikoli pouze na duševní zdraví jednotlivce.</w:t>
            </w:r>
          </w:p>
        </w:tc>
        <w:tc>
          <w:tcPr>
            <w:tcW w:w="2500" w:type="pct"/>
            <w:tcBorders>
              <w:top w:val="single" w:color="auto" w:sz="4" w:space="0"/>
              <w:left w:val="single" w:color="auto" w:sz="4" w:space="0"/>
              <w:bottom w:val="single" w:color="auto" w:sz="4" w:space="0"/>
              <w:right w:val="single" w:color="auto" w:sz="4" w:space="0"/>
            </w:tcBorders>
            <w:hideMark/>
          </w:tcPr>
          <w:p w:rsidRPr="0076742D" w:rsidR="00EF60A7" w:rsidP="0072672A" w:rsidRDefault="00EF60A7">
            <w:pPr>
              <w:rPr>
                <w:sz w:val="22"/>
                <w:szCs w:val="22"/>
              </w:rPr>
            </w:pPr>
            <w:r w:rsidRPr="0076742D">
              <w:rPr>
                <w:sz w:val="22"/>
                <w:szCs w:val="22"/>
              </w:rPr>
              <w:t xml:space="preserve">EHSV žádá, aby </w:t>
            </w:r>
            <w:r w:rsidRPr="0076742D">
              <w:rPr>
                <w:b/>
                <w:i/>
                <w:sz w:val="22"/>
                <w:szCs w:val="22"/>
              </w:rPr>
              <w:t>byla věnována větší pozornost psychosociálním rizikům</w:t>
            </w:r>
            <w:r w:rsidRPr="0076742D" w:rsidR="00B861A7">
              <w:rPr>
                <w:b/>
                <w:i/>
                <w:sz w:val="22"/>
                <w:szCs w:val="22"/>
              </w:rPr>
              <w:t xml:space="preserve"> a </w:t>
            </w:r>
            <w:r w:rsidRPr="0076742D">
              <w:rPr>
                <w:b/>
                <w:i/>
                <w:sz w:val="22"/>
                <w:szCs w:val="22"/>
              </w:rPr>
              <w:t>aby bylo</w:t>
            </w:r>
            <w:r w:rsidRPr="0076742D" w:rsidR="00B861A7">
              <w:rPr>
                <w:b/>
                <w:i/>
                <w:sz w:val="22"/>
                <w:szCs w:val="22"/>
              </w:rPr>
              <w:t xml:space="preserve"> v </w:t>
            </w:r>
            <w:r w:rsidRPr="0076742D">
              <w:rPr>
                <w:b/>
                <w:i/>
                <w:sz w:val="22"/>
                <w:szCs w:val="22"/>
              </w:rPr>
              <w:t>tomto ohledu vynaloženo další úsilí,</w:t>
            </w:r>
            <w:r w:rsidRPr="0076742D" w:rsidR="00B861A7">
              <w:rPr>
                <w:b/>
                <w:i/>
                <w:sz w:val="22"/>
                <w:szCs w:val="22"/>
              </w:rPr>
              <w:t xml:space="preserve"> a </w:t>
            </w:r>
            <w:r w:rsidRPr="0076742D">
              <w:rPr>
                <w:b/>
                <w:i/>
                <w:sz w:val="22"/>
                <w:szCs w:val="22"/>
              </w:rPr>
              <w:t>vyzývá</w:t>
            </w:r>
            <w:r w:rsidRPr="0076742D" w:rsidR="00B861A7">
              <w:rPr>
                <w:b/>
                <w:i/>
                <w:sz w:val="22"/>
                <w:szCs w:val="22"/>
              </w:rPr>
              <w:t xml:space="preserve"> k </w:t>
            </w:r>
            <w:r w:rsidRPr="0076742D">
              <w:rPr>
                <w:b/>
                <w:i/>
                <w:sz w:val="22"/>
                <w:szCs w:val="22"/>
              </w:rPr>
              <w:t>posílení úlohy sociálních partnerů, pokud jde</w:t>
            </w:r>
            <w:r w:rsidRPr="0076742D" w:rsidR="00B861A7">
              <w:rPr>
                <w:b/>
                <w:i/>
                <w:sz w:val="22"/>
                <w:szCs w:val="22"/>
              </w:rPr>
              <w:t xml:space="preserve"> o </w:t>
            </w:r>
            <w:r w:rsidRPr="0076742D">
              <w:rPr>
                <w:b/>
                <w:i/>
                <w:sz w:val="22"/>
                <w:szCs w:val="22"/>
              </w:rPr>
              <w:t>zvyšování povědomí</w:t>
            </w:r>
            <w:r w:rsidRPr="0076742D" w:rsidR="00B861A7">
              <w:rPr>
                <w:b/>
                <w:i/>
                <w:sz w:val="22"/>
                <w:szCs w:val="22"/>
              </w:rPr>
              <w:t xml:space="preserve"> o </w:t>
            </w:r>
            <w:r w:rsidRPr="0076742D">
              <w:rPr>
                <w:b/>
                <w:i/>
                <w:sz w:val="22"/>
                <w:szCs w:val="22"/>
              </w:rPr>
              <w:t>psychosociálních rizicích</w:t>
            </w:r>
            <w:r w:rsidRPr="0076742D" w:rsidR="00B861A7">
              <w:rPr>
                <w:b/>
                <w:i/>
                <w:sz w:val="22"/>
                <w:szCs w:val="22"/>
              </w:rPr>
              <w:t xml:space="preserve"> a </w:t>
            </w:r>
            <w:r w:rsidRPr="0076742D">
              <w:rPr>
                <w:b/>
                <w:i/>
                <w:sz w:val="22"/>
                <w:szCs w:val="22"/>
              </w:rPr>
              <w:t>přijímání preventivních opatření</w:t>
            </w:r>
            <w:r w:rsidRPr="0076742D" w:rsidR="00B861A7">
              <w:rPr>
                <w:b/>
                <w:i/>
                <w:sz w:val="22"/>
                <w:szCs w:val="22"/>
              </w:rPr>
              <w:t xml:space="preserve"> v </w:t>
            </w:r>
            <w:r w:rsidRPr="0076742D">
              <w:rPr>
                <w:b/>
                <w:i/>
                <w:sz w:val="22"/>
                <w:szCs w:val="22"/>
              </w:rPr>
              <w:t>této oblasti. Psychosociálními riziky je třeba se zabývat</w:t>
            </w:r>
            <w:r w:rsidRPr="0076742D" w:rsidR="00B861A7">
              <w:rPr>
                <w:b/>
                <w:i/>
                <w:sz w:val="22"/>
                <w:szCs w:val="22"/>
              </w:rPr>
              <w:t xml:space="preserve"> v </w:t>
            </w:r>
            <w:r w:rsidRPr="0076742D">
              <w:rPr>
                <w:b/>
                <w:i/>
                <w:sz w:val="22"/>
                <w:szCs w:val="22"/>
              </w:rPr>
              <w:t>prvé řadě na úrovni pracoviště/podniku. Neexistuje žádné univerzální řešení, které by fungovalo ve všech podnicích nebo ve všech členských státech, neboť</w:t>
            </w:r>
            <w:r w:rsidRPr="0076742D" w:rsidR="00B861A7">
              <w:rPr>
                <w:b/>
                <w:i/>
                <w:sz w:val="22"/>
                <w:szCs w:val="22"/>
              </w:rPr>
              <w:t xml:space="preserve"> i </w:t>
            </w:r>
            <w:r w:rsidRPr="0076742D">
              <w:rPr>
                <w:b/>
                <w:i/>
                <w:sz w:val="22"/>
                <w:szCs w:val="22"/>
              </w:rPr>
              <w:t>samotné problémy se různí. Ze zprávy</w:t>
            </w:r>
            <w:r w:rsidRPr="0076742D" w:rsidR="00B861A7">
              <w:rPr>
                <w:b/>
                <w:i/>
                <w:sz w:val="22"/>
                <w:szCs w:val="22"/>
              </w:rPr>
              <w:t xml:space="preserve"> o </w:t>
            </w:r>
            <w:r w:rsidRPr="0076742D">
              <w:rPr>
                <w:b/>
                <w:i/>
                <w:sz w:val="22"/>
                <w:szCs w:val="22"/>
              </w:rPr>
              <w:t>provádění, kterou vypracovali signatáři rámcové dohody, vyplývá, že jak provádění evropské rámcové dohody, tak</w:t>
            </w:r>
            <w:r w:rsidRPr="0076742D" w:rsidR="00B861A7">
              <w:rPr>
                <w:b/>
                <w:i/>
                <w:sz w:val="22"/>
                <w:szCs w:val="22"/>
              </w:rPr>
              <w:t xml:space="preserve"> i </w:t>
            </w:r>
            <w:r w:rsidRPr="0076742D">
              <w:rPr>
                <w:b/>
                <w:i/>
                <w:sz w:val="22"/>
                <w:szCs w:val="22"/>
              </w:rPr>
              <w:t>samotné zprávy jednoznačně přinášejí výraznou přidanou hodnotu</w:t>
            </w:r>
            <w:r w:rsidRPr="0076742D" w:rsidR="00B861A7">
              <w:rPr>
                <w:b/>
                <w:i/>
                <w:sz w:val="22"/>
                <w:szCs w:val="22"/>
              </w:rPr>
              <w:t xml:space="preserve"> v </w:t>
            </w:r>
            <w:r w:rsidRPr="0076742D">
              <w:rPr>
                <w:b/>
                <w:i/>
                <w:sz w:val="22"/>
                <w:szCs w:val="22"/>
              </w:rPr>
              <w:t>oblasti stresu souvisejícího</w:t>
            </w:r>
            <w:r w:rsidRPr="0076742D" w:rsidR="00B861A7">
              <w:rPr>
                <w:b/>
                <w:i/>
                <w:sz w:val="22"/>
                <w:szCs w:val="22"/>
              </w:rPr>
              <w:t xml:space="preserve"> s </w:t>
            </w:r>
            <w:r w:rsidRPr="0076742D">
              <w:rPr>
                <w:b/>
                <w:i/>
                <w:sz w:val="22"/>
                <w:szCs w:val="22"/>
              </w:rPr>
              <w:t>prací</w:t>
            </w:r>
            <w:r w:rsidRPr="0076742D" w:rsidR="00B861A7">
              <w:rPr>
                <w:b/>
                <w:i/>
                <w:sz w:val="22"/>
                <w:szCs w:val="22"/>
              </w:rPr>
              <w:t xml:space="preserve"> a v </w:t>
            </w:r>
            <w:r w:rsidRPr="0076742D">
              <w:rPr>
                <w:b/>
                <w:i/>
                <w:sz w:val="22"/>
                <w:szCs w:val="22"/>
              </w:rPr>
              <w:t>oblasti rozvoje sociálního dialogu,</w:t>
            </w:r>
            <w:r w:rsidRPr="0076742D" w:rsidR="00B861A7">
              <w:rPr>
                <w:b/>
                <w:i/>
                <w:sz w:val="22"/>
                <w:szCs w:val="22"/>
              </w:rPr>
              <w:t xml:space="preserve"> a </w:t>
            </w:r>
            <w:r w:rsidRPr="0076742D">
              <w:rPr>
                <w:b/>
                <w:i/>
                <w:sz w:val="22"/>
                <w:szCs w:val="22"/>
              </w:rPr>
              <w:t>to navzdory různým výzvám</w:t>
            </w:r>
            <w:r w:rsidRPr="0076742D" w:rsidR="00B861A7">
              <w:rPr>
                <w:b/>
                <w:i/>
                <w:sz w:val="22"/>
                <w:szCs w:val="22"/>
              </w:rPr>
              <w:t xml:space="preserve"> a </w:t>
            </w:r>
            <w:r w:rsidRPr="0076742D">
              <w:rPr>
                <w:b/>
                <w:i/>
                <w:sz w:val="22"/>
                <w:szCs w:val="22"/>
              </w:rPr>
              <w:t>překážkám.</w:t>
            </w:r>
            <w:r w:rsidRPr="0076742D">
              <w:rPr>
                <w:sz w:val="22"/>
                <w:szCs w:val="22"/>
              </w:rPr>
              <w:t xml:space="preserve"> Účinný přístup</w:t>
            </w:r>
            <w:r w:rsidRPr="0076742D" w:rsidR="00B861A7">
              <w:rPr>
                <w:sz w:val="22"/>
                <w:szCs w:val="22"/>
              </w:rPr>
              <w:t xml:space="preserve"> k </w:t>
            </w:r>
            <w:r w:rsidRPr="0076742D">
              <w:rPr>
                <w:sz w:val="22"/>
                <w:szCs w:val="22"/>
              </w:rPr>
              <w:t>prevenci předpokládá zaměřit se na pracovní prostředí,</w:t>
            </w:r>
            <w:r w:rsidRPr="0076742D" w:rsidR="00B861A7">
              <w:rPr>
                <w:sz w:val="22"/>
                <w:szCs w:val="22"/>
              </w:rPr>
              <w:t xml:space="preserve"> a </w:t>
            </w:r>
            <w:r w:rsidRPr="0076742D">
              <w:rPr>
                <w:sz w:val="22"/>
                <w:szCs w:val="22"/>
              </w:rPr>
              <w:t>nikoli pouze na duševní zdraví jednotlivce.</w:t>
            </w:r>
            <w:r w:rsidRPr="0076742D">
              <w:rPr>
                <w:b/>
                <w:i/>
                <w:sz w:val="22"/>
                <w:szCs w:val="22"/>
              </w:rPr>
              <w:t xml:space="preserve"> Psychosociální rizika jsou však složitým problémem, na nějž mají vliv různé faktory, jako jsou pracovní podmínky, řízení pracovní zátěže, pracovní vztahy, ale také individuální schopnosti.</w:t>
            </w:r>
          </w:p>
        </w:tc>
      </w:tr>
    </w:tbl>
    <w:p w:rsidRPr="0076742D" w:rsidR="00EF60A7" w:rsidP="00DE0919" w:rsidRDefault="00EF60A7">
      <w:pPr>
        <w:spacing w:line="240" w:lineRule="auto"/>
        <w:jc w:val="center"/>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EF60A7" w:rsidP="0072672A" w:rsidRDefault="00EF60A7">
            <w:pPr>
              <w:jc w:val="center"/>
            </w:pPr>
            <w:r w:rsidRPr="0076742D">
              <w:rPr>
                <w:b/>
              </w:rPr>
              <w:t>Odůvodnění</w:t>
            </w:r>
          </w:p>
        </w:tc>
      </w:tr>
      <w:tr w:rsidRPr="0076742D" w:rsidR="00CA6B3D">
        <w:tc>
          <w:tcPr>
            <w:tcW w:w="5000" w:type="pct"/>
            <w:hideMark/>
          </w:tcPr>
          <w:p w:rsidRPr="0076742D" w:rsidR="00EF60A7" w:rsidP="0072672A" w:rsidRDefault="00EF60A7">
            <w:r w:rsidRPr="0076742D">
              <w:t>Právní předpisy nepředstavují všelék. Měli bychom zde přístup více nasměrovat</w:t>
            </w:r>
            <w:r w:rsidRPr="0076742D" w:rsidR="00B861A7">
              <w:t xml:space="preserve"> k </w:t>
            </w:r>
            <w:r w:rsidRPr="0076742D">
              <w:t>posílení úlohy sociálních partnerů, pokud jde</w:t>
            </w:r>
            <w:r w:rsidRPr="0076742D" w:rsidR="00B861A7">
              <w:t xml:space="preserve"> o </w:t>
            </w:r>
            <w:r w:rsidRPr="0076742D">
              <w:t>zvyšování povědomí</w:t>
            </w:r>
            <w:r w:rsidRPr="0076742D" w:rsidR="00B861A7">
              <w:t xml:space="preserve"> o </w:t>
            </w:r>
            <w:r w:rsidRPr="0076742D">
              <w:t>psychosociálních rizicích</w:t>
            </w:r>
            <w:r w:rsidRPr="0076742D" w:rsidR="00B861A7">
              <w:t xml:space="preserve"> a </w:t>
            </w:r>
            <w:r w:rsidRPr="0076742D">
              <w:t>přijímání preventivních opatření</w:t>
            </w:r>
            <w:r w:rsidRPr="0076742D" w:rsidR="00B861A7">
              <w:t xml:space="preserve"> v </w:t>
            </w:r>
            <w:r w:rsidRPr="0076742D">
              <w:t>této oblasti. Psychosociálními riziky je třeba se zabývat</w:t>
            </w:r>
            <w:r w:rsidRPr="0076742D" w:rsidR="00B861A7">
              <w:t xml:space="preserve"> v </w:t>
            </w:r>
            <w:r w:rsidRPr="0076742D">
              <w:t>prvé řadě na úrovni pracoviště/podniku. Neexistuje žádné univerzální řešení, které by fungovalo ve všech podnicích nebo ve všech členských státech, neboť</w:t>
            </w:r>
            <w:r w:rsidRPr="0076742D" w:rsidR="00B861A7">
              <w:t xml:space="preserve"> i </w:t>
            </w:r>
            <w:r w:rsidRPr="0076742D">
              <w:t>samotné problémy se různí.</w:t>
            </w:r>
          </w:p>
          <w:p w:rsidRPr="0076742D" w:rsidR="00EF60A7" w:rsidP="00DE0919" w:rsidRDefault="00EF60A7">
            <w:pPr>
              <w:spacing w:line="240" w:lineRule="auto"/>
              <w:rPr>
                <w:lang w:val="en-GB"/>
              </w:rPr>
            </w:pPr>
          </w:p>
          <w:p w:rsidRPr="0076742D" w:rsidR="00EF60A7" w:rsidP="0072672A" w:rsidRDefault="00EF60A7">
            <w:r w:rsidRPr="0076742D">
              <w:t>Nesouhlasíme</w:t>
            </w:r>
            <w:r w:rsidRPr="0076742D" w:rsidR="00B861A7">
              <w:t xml:space="preserve"> s </w:t>
            </w:r>
            <w:r w:rsidRPr="0076742D">
              <w:t>potřebou právních předpisů, schvalujeme však záměr Komise připravit ve spolupráci</w:t>
            </w:r>
            <w:r w:rsidRPr="0076742D" w:rsidR="00B861A7">
              <w:t xml:space="preserve"> s </w:t>
            </w:r>
            <w:r w:rsidRPr="0076742D">
              <w:t>členskými státy</w:t>
            </w:r>
            <w:r w:rsidRPr="0076742D" w:rsidR="00B861A7">
              <w:t xml:space="preserve"> a </w:t>
            </w:r>
            <w:r w:rsidRPr="0076742D">
              <w:t>sociálními partnery nelegislativní iniciativu na úrovni EU týkající se duševního zdraví při práci, která posoudí nově vznikající problémy</w:t>
            </w:r>
            <w:r w:rsidRPr="0076742D" w:rsidR="00B861A7">
              <w:t xml:space="preserve"> v </w:t>
            </w:r>
            <w:r w:rsidRPr="0076742D">
              <w:t>oblasti duševního zdraví pracovníků.</w:t>
            </w:r>
          </w:p>
          <w:p w:rsidRPr="0076742D" w:rsidR="00EF60A7" w:rsidP="00DE0919" w:rsidRDefault="00EF60A7">
            <w:pPr>
              <w:spacing w:line="240" w:lineRule="auto"/>
              <w:rPr>
                <w:lang w:val="en-GB"/>
              </w:rPr>
            </w:pPr>
          </w:p>
          <w:p w:rsidRPr="0076742D" w:rsidR="00EF60A7" w:rsidP="00DE0919" w:rsidRDefault="00EF60A7">
            <w:pPr>
              <w:keepNext/>
              <w:keepLines/>
            </w:pPr>
            <w:r w:rsidRPr="0076742D">
              <w:t>Je zde zpráva</w:t>
            </w:r>
            <w:r w:rsidRPr="0076742D" w:rsidR="00B861A7">
              <w:t xml:space="preserve"> o </w:t>
            </w:r>
            <w:r w:rsidRPr="0076742D">
              <w:t xml:space="preserve">provádění, kterou vypracovali signatáři rámcové dohody </w:t>
            </w:r>
            <w:hyperlink w:history="1" r:id="rId20">
              <w:r w:rsidRPr="0076742D">
                <w:rPr>
                  <w:rStyle w:val="Hyperlink"/>
                </w:rPr>
                <w:t>https://www.businesseurope.eu/sites/buseur/files/media/imported/2008-02495-E.pdf</w:t>
              </w:r>
            </w:hyperlink>
            <w:r w:rsidRPr="0076742D">
              <w:t>,</w:t>
            </w:r>
            <w:r w:rsidRPr="0076742D" w:rsidR="00B861A7">
              <w:t xml:space="preserve"> v </w:t>
            </w:r>
            <w:r w:rsidRPr="0076742D">
              <w:t>níž se uvádí, že „jak provádění evropské rámcové dohody, tak</w:t>
            </w:r>
            <w:r w:rsidRPr="0076742D" w:rsidR="00B861A7">
              <w:t xml:space="preserve"> i </w:t>
            </w:r>
            <w:r w:rsidRPr="0076742D">
              <w:t>samotné zprávy jednoznačně přinášejí výraznou přidanou hodnotu</w:t>
            </w:r>
            <w:r w:rsidRPr="0076742D" w:rsidR="00B861A7">
              <w:t xml:space="preserve"> v </w:t>
            </w:r>
            <w:r w:rsidRPr="0076742D">
              <w:t>oblasti stresu souvisejícího</w:t>
            </w:r>
            <w:r w:rsidRPr="0076742D" w:rsidR="00B861A7">
              <w:t xml:space="preserve"> s </w:t>
            </w:r>
            <w:r w:rsidRPr="0076742D">
              <w:t>prací</w:t>
            </w:r>
            <w:r w:rsidRPr="0076742D" w:rsidR="00B861A7">
              <w:t xml:space="preserve"> a v </w:t>
            </w:r>
            <w:r w:rsidRPr="0076742D">
              <w:t>oblasti rozvoje sociálního dialogu,</w:t>
            </w:r>
            <w:r w:rsidRPr="0076742D" w:rsidR="00B861A7">
              <w:t xml:space="preserve"> a </w:t>
            </w:r>
            <w:r w:rsidRPr="0076742D">
              <w:t>to navzdory různým výzvám</w:t>
            </w:r>
            <w:r w:rsidRPr="0076742D" w:rsidR="00B861A7">
              <w:t xml:space="preserve"> a </w:t>
            </w:r>
            <w:r w:rsidRPr="0076742D">
              <w:t>překážkám“.</w:t>
            </w:r>
          </w:p>
          <w:p w:rsidRPr="0076742D" w:rsidR="00EF60A7" w:rsidP="0072672A" w:rsidRDefault="00EF60A7">
            <w:pPr>
              <w:rPr>
                <w:lang w:val="en-GB"/>
              </w:rPr>
            </w:pPr>
          </w:p>
          <w:p w:rsidRPr="0076742D" w:rsidR="00EF60A7" w:rsidP="0072672A" w:rsidRDefault="00EF60A7">
            <w:r w:rsidRPr="0076742D">
              <w:t>Psychosociální rizika jsou složitým problémem, na nějž mají vliv různé faktory, jako jsou pracovní podmínky, řízení pracovní zátěže, pracovní vztahy, ale také individuální schopnosti.</w:t>
            </w:r>
          </w:p>
          <w:p w:rsidRPr="0076742D" w:rsidR="00EF60A7" w:rsidP="0072672A" w:rsidRDefault="00EF60A7">
            <w:r w:rsidRPr="0076742D">
              <w:t xml:space="preserve"> </w:t>
            </w:r>
          </w:p>
        </w:tc>
      </w:tr>
    </w:tbl>
    <w:p w:rsidRPr="0076742D" w:rsidR="007C363F" w:rsidP="00B4781B" w:rsidRDefault="007C363F">
      <w:pPr>
        <w:jc w:val="left"/>
        <w:rPr>
          <w:lang w:val="en-GB"/>
        </w:rPr>
      </w:pPr>
    </w:p>
    <w:p w:rsidRPr="0076742D" w:rsidR="00EF60A7" w:rsidP="00EF60A7" w:rsidRDefault="00EF60A7">
      <w:pPr>
        <w:rPr>
          <w:b/>
        </w:rPr>
      </w:pPr>
      <w:r w:rsidRPr="0076742D">
        <w:rPr>
          <w:b/>
        </w:rPr>
        <w:t>Výsledek hlasování:</w:t>
      </w:r>
    </w:p>
    <w:p w:rsidRPr="0076742D" w:rsidR="00EF60A7" w:rsidP="00EF60A7" w:rsidRDefault="00EF60A7">
      <w:pPr>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09"/>
      </w:tblGrid>
      <w:tr w:rsidRPr="0076742D" w:rsidR="00CA6B3D" w:rsidTr="00B861A7">
        <w:tc>
          <w:tcPr>
            <w:tcW w:w="2093" w:type="dxa"/>
          </w:tcPr>
          <w:p w:rsidRPr="0076742D" w:rsidR="00EF60A7" w:rsidP="00DE0919" w:rsidRDefault="00EF60A7">
            <w:pPr>
              <w:rPr>
                <w:b/>
              </w:rPr>
            </w:pPr>
            <w:r w:rsidRPr="0076742D">
              <w:t>pro:</w:t>
            </w:r>
          </w:p>
        </w:tc>
        <w:tc>
          <w:tcPr>
            <w:tcW w:w="709" w:type="dxa"/>
          </w:tcPr>
          <w:p w:rsidRPr="0076742D" w:rsidR="00EF60A7" w:rsidRDefault="00EF60A7">
            <w:pPr>
              <w:jc w:val="right"/>
            </w:pPr>
            <w:r w:rsidRPr="0076742D">
              <w:t>99</w:t>
            </w:r>
          </w:p>
        </w:tc>
      </w:tr>
      <w:tr w:rsidRPr="0076742D" w:rsidR="00CA6B3D" w:rsidTr="00B861A7">
        <w:tc>
          <w:tcPr>
            <w:tcW w:w="2093" w:type="dxa"/>
          </w:tcPr>
          <w:p w:rsidRPr="0076742D" w:rsidR="00EF60A7" w:rsidP="00DE0919" w:rsidRDefault="00EF60A7">
            <w:pPr>
              <w:rPr>
                <w:b/>
              </w:rPr>
            </w:pPr>
            <w:r w:rsidRPr="0076742D">
              <w:t>proti:</w:t>
            </w:r>
          </w:p>
        </w:tc>
        <w:tc>
          <w:tcPr>
            <w:tcW w:w="709" w:type="dxa"/>
          </w:tcPr>
          <w:p w:rsidRPr="0076742D" w:rsidR="00EF60A7" w:rsidRDefault="00EF60A7">
            <w:pPr>
              <w:jc w:val="right"/>
            </w:pPr>
            <w:r w:rsidRPr="0076742D">
              <w:t>152</w:t>
            </w:r>
          </w:p>
        </w:tc>
      </w:tr>
      <w:tr w:rsidRPr="0076742D" w:rsidR="00CA6B3D" w:rsidTr="00B861A7">
        <w:tc>
          <w:tcPr>
            <w:tcW w:w="2093" w:type="dxa"/>
          </w:tcPr>
          <w:p w:rsidRPr="0076742D" w:rsidR="00EF60A7" w:rsidP="00DE0919" w:rsidRDefault="00EF60A7">
            <w:pPr>
              <w:rPr>
                <w:b/>
              </w:rPr>
            </w:pPr>
            <w:r w:rsidRPr="0076742D">
              <w:t>hlasování se zdrželo:</w:t>
            </w:r>
          </w:p>
        </w:tc>
        <w:tc>
          <w:tcPr>
            <w:tcW w:w="709" w:type="dxa"/>
          </w:tcPr>
          <w:p w:rsidRPr="0076742D" w:rsidR="00EF60A7" w:rsidRDefault="00EF60A7">
            <w:pPr>
              <w:jc w:val="right"/>
            </w:pPr>
            <w:r w:rsidRPr="0076742D">
              <w:t>18</w:t>
            </w:r>
          </w:p>
        </w:tc>
      </w:tr>
    </w:tbl>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D34F56" w:rsidP="0072672A" w:rsidRDefault="00D34F56">
            <w:pPr>
              <w:rPr>
                <w:b/>
                <w:bCs/>
                <w:sz w:val="32"/>
                <w:szCs w:val="32"/>
              </w:rPr>
            </w:pPr>
            <w:r>
              <w:rPr>
                <w:b/>
                <w:sz w:val="32"/>
              </w:rPr>
              <w:lastRenderedPageBreak/>
              <w:t>POZMĚŇOVACÍ NÁVRH 17</w:t>
            </w:r>
          </w:p>
          <w:p w:rsidR="007A2796" w:rsidP="0072672A" w:rsidRDefault="007A2796">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007A2796" w:rsidP="0072672A" w:rsidRDefault="007A2796">
            <w:pPr>
              <w:rPr>
                <w:b/>
                <w:bCs/>
                <w:lang w:val="en-GB"/>
              </w:rPr>
            </w:pPr>
          </w:p>
          <w:p w:rsidRPr="00DE0919" w:rsidR="00D34F56" w:rsidP="0072672A" w:rsidRDefault="00D34F56">
            <w:pPr>
              <w:rPr>
                <w:b/>
                <w:bCs/>
              </w:rPr>
            </w:pPr>
            <w:r>
              <w:rPr>
                <w:b/>
              </w:rPr>
              <w:t>SOC/703</w:t>
            </w:r>
          </w:p>
          <w:p w:rsidRPr="00DE0919" w:rsidR="00D34F56" w:rsidP="0072672A" w:rsidRDefault="00D34F56">
            <w:pPr>
              <w:rPr>
                <w:b/>
                <w:bCs/>
              </w:rPr>
            </w:pPr>
            <w:r>
              <w:rPr>
                <w:b/>
              </w:rPr>
              <w:t>Sociální dialog jako nástroj bezpečnosti</w:t>
            </w:r>
            <w:r w:rsidR="00B861A7">
              <w:rPr>
                <w:b/>
              </w:rPr>
              <w:t xml:space="preserve"> a </w:t>
            </w:r>
            <w:r>
              <w:rPr>
                <w:b/>
              </w:rPr>
              <w:t>ochrany zdraví při práci</w:t>
            </w:r>
          </w:p>
          <w:p w:rsidRPr="00DE0919" w:rsidR="00D34F56" w:rsidP="0072672A" w:rsidRDefault="00D34F56">
            <w:pPr>
              <w:rPr>
                <w:b/>
                <w:bCs/>
                <w:lang w:val="en-GB"/>
              </w:rPr>
            </w:pPr>
          </w:p>
          <w:p w:rsidRPr="00DE0919" w:rsidR="00D34F56" w:rsidP="0072672A" w:rsidRDefault="00D34F56">
            <w:pPr>
              <w:rPr>
                <w:b/>
                <w:bCs/>
              </w:rPr>
            </w:pPr>
            <w:r>
              <w:rPr>
                <w:b/>
              </w:rPr>
              <w:t>Odstavec 1.14</w:t>
            </w:r>
          </w:p>
          <w:p w:rsidRPr="00DE0919" w:rsidR="00D34F56" w:rsidP="0072672A" w:rsidRDefault="00D34F56">
            <w:pPr>
              <w:rPr>
                <w:b/>
                <w:bCs/>
                <w:lang w:val="en-GB"/>
              </w:rPr>
            </w:pPr>
          </w:p>
          <w:p w:rsidRPr="00DE0919" w:rsidR="00D34F56" w:rsidP="0072672A" w:rsidRDefault="00D34F56">
            <w:pPr>
              <w:rPr>
                <w:b/>
                <w:bCs/>
              </w:rPr>
            </w:pPr>
            <w:r>
              <w:rPr>
                <w:b/>
              </w:rPr>
              <w:t>Změnit:</w:t>
            </w:r>
          </w:p>
        </w:tc>
        <w:tc>
          <w:tcPr>
            <w:tcW w:w="2174" w:type="pct"/>
            <w:hideMark/>
          </w:tcPr>
          <w:p w:rsidRPr="00DE0919" w:rsidR="00D34F56" w:rsidP="0072672A" w:rsidRDefault="00D34F56">
            <w:pPr>
              <w:jc w:val="left"/>
              <w:rPr>
                <w:lang w:val="en-GB"/>
              </w:rPr>
            </w:pPr>
          </w:p>
          <w:p w:rsidRPr="00DE0919" w:rsidR="00D34F56" w:rsidP="0072672A" w:rsidRDefault="00D34F56">
            <w:pPr>
              <w:rPr>
                <w:lang w:val="en-GB"/>
              </w:rPr>
            </w:pPr>
          </w:p>
        </w:tc>
      </w:tr>
    </w:tbl>
    <w:p w:rsidRPr="0076742D" w:rsidR="00D34F56" w:rsidP="00B4781B" w:rsidRDefault="00D34F56">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D34F56" w:rsidP="0072672A" w:rsidRDefault="00D34F56">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D34F56" w:rsidP="0072672A" w:rsidRDefault="00D34F56">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D34F56" w:rsidP="0072672A" w:rsidRDefault="00D34F56">
            <w:pPr>
              <w:rPr>
                <w:sz w:val="22"/>
                <w:szCs w:val="22"/>
              </w:rPr>
            </w:pPr>
            <w:r w:rsidRPr="0076742D">
              <w:rPr>
                <w:sz w:val="22"/>
                <w:szCs w:val="22"/>
              </w:rPr>
              <w:t>EHSV se domnívá, že rozvoj komplexní, udržitelné</w:t>
            </w:r>
            <w:r w:rsidRPr="0076742D" w:rsidR="00B861A7">
              <w:rPr>
                <w:sz w:val="22"/>
                <w:szCs w:val="22"/>
              </w:rPr>
              <w:t xml:space="preserve"> a </w:t>
            </w:r>
            <w:r w:rsidRPr="0076742D">
              <w:rPr>
                <w:sz w:val="22"/>
                <w:szCs w:val="22"/>
              </w:rPr>
              <w:t xml:space="preserve">integrované politiky prevence vyžaduje, aby </w:t>
            </w:r>
            <w:r w:rsidRPr="0076742D">
              <w:rPr>
                <w:b/>
                <w:i/>
                <w:sz w:val="22"/>
                <w:szCs w:val="22"/>
              </w:rPr>
              <w:t>se znovu začalo pracovat na návrhu směrnice</w:t>
            </w:r>
            <w:r w:rsidRPr="0076742D" w:rsidR="00B861A7">
              <w:rPr>
                <w:b/>
                <w:i/>
                <w:sz w:val="22"/>
                <w:szCs w:val="22"/>
              </w:rPr>
              <w:t xml:space="preserve"> o </w:t>
            </w:r>
            <w:r w:rsidRPr="0076742D">
              <w:rPr>
                <w:b/>
                <w:i/>
                <w:sz w:val="22"/>
                <w:szCs w:val="22"/>
              </w:rPr>
              <w:t>muskuloskeletálních poruchách</w:t>
            </w:r>
            <w:r w:rsidRPr="0076742D">
              <w:rPr>
                <w:sz w:val="22"/>
                <w:szCs w:val="22"/>
              </w:rPr>
              <w:t>.</w:t>
            </w:r>
          </w:p>
        </w:tc>
        <w:tc>
          <w:tcPr>
            <w:tcW w:w="2500" w:type="pct"/>
            <w:tcBorders>
              <w:top w:val="single" w:color="auto" w:sz="4" w:space="0"/>
              <w:left w:val="single" w:color="auto" w:sz="4" w:space="0"/>
              <w:bottom w:val="single" w:color="auto" w:sz="4" w:space="0"/>
              <w:right w:val="single" w:color="auto" w:sz="4" w:space="0"/>
            </w:tcBorders>
            <w:hideMark/>
          </w:tcPr>
          <w:p w:rsidRPr="0076742D" w:rsidR="00D34F56" w:rsidP="0072672A" w:rsidRDefault="00D34F56">
            <w:pPr>
              <w:rPr>
                <w:sz w:val="22"/>
                <w:szCs w:val="22"/>
              </w:rPr>
            </w:pPr>
            <w:r w:rsidRPr="0076742D">
              <w:rPr>
                <w:sz w:val="22"/>
                <w:szCs w:val="22"/>
              </w:rPr>
              <w:t>EHSV se domnívá, že rozvoj komplexní, udržitelné</w:t>
            </w:r>
            <w:r w:rsidRPr="0076742D" w:rsidR="00B861A7">
              <w:rPr>
                <w:sz w:val="22"/>
                <w:szCs w:val="22"/>
              </w:rPr>
              <w:t xml:space="preserve"> a </w:t>
            </w:r>
            <w:r w:rsidRPr="0076742D">
              <w:rPr>
                <w:sz w:val="22"/>
                <w:szCs w:val="22"/>
              </w:rPr>
              <w:t xml:space="preserve">integrované politiky prevence vyžaduje, aby </w:t>
            </w:r>
            <w:r w:rsidRPr="0076742D">
              <w:rPr>
                <w:b/>
                <w:i/>
                <w:sz w:val="22"/>
                <w:szCs w:val="22"/>
              </w:rPr>
              <w:t>byla přijata opatření, jak je uvedeno</w:t>
            </w:r>
            <w:r w:rsidRPr="0076742D" w:rsidR="00B861A7">
              <w:rPr>
                <w:b/>
                <w:i/>
                <w:sz w:val="22"/>
                <w:szCs w:val="22"/>
              </w:rPr>
              <w:t xml:space="preserve"> v </w:t>
            </w:r>
            <w:r w:rsidRPr="0076742D">
              <w:rPr>
                <w:b/>
                <w:i/>
                <w:sz w:val="22"/>
                <w:szCs w:val="22"/>
              </w:rPr>
              <w:t>dokumentu Komise Strategický rámec EU pro bezpečnost</w:t>
            </w:r>
            <w:r w:rsidRPr="0076742D" w:rsidR="00B861A7">
              <w:rPr>
                <w:b/>
                <w:i/>
                <w:sz w:val="22"/>
                <w:szCs w:val="22"/>
              </w:rPr>
              <w:t xml:space="preserve"> a </w:t>
            </w:r>
            <w:r w:rsidRPr="0076742D">
              <w:rPr>
                <w:b/>
                <w:i/>
                <w:sz w:val="22"/>
                <w:szCs w:val="22"/>
              </w:rPr>
              <w:t>ochranu zdraví při práci na období 2021–2027 – Bezpečnost</w:t>
            </w:r>
            <w:r w:rsidRPr="0076742D" w:rsidR="00B861A7">
              <w:rPr>
                <w:b/>
                <w:i/>
                <w:sz w:val="22"/>
                <w:szCs w:val="22"/>
              </w:rPr>
              <w:t xml:space="preserve"> a </w:t>
            </w:r>
            <w:r w:rsidRPr="0076742D">
              <w:rPr>
                <w:b/>
                <w:i/>
                <w:sz w:val="22"/>
                <w:szCs w:val="22"/>
              </w:rPr>
              <w:t>ochrana zdraví při práci</w:t>
            </w:r>
            <w:r w:rsidRPr="0076742D" w:rsidR="00B861A7">
              <w:rPr>
                <w:b/>
                <w:i/>
                <w:sz w:val="22"/>
                <w:szCs w:val="22"/>
              </w:rPr>
              <w:t xml:space="preserve"> v </w:t>
            </w:r>
            <w:r w:rsidRPr="0076742D">
              <w:rPr>
                <w:b/>
                <w:i/>
                <w:sz w:val="22"/>
                <w:szCs w:val="22"/>
              </w:rPr>
              <w:t>měnícím se světě práce</w:t>
            </w:r>
            <w:r w:rsidRPr="0076742D">
              <w:rPr>
                <w:sz w:val="22"/>
                <w:szCs w:val="22"/>
              </w:rPr>
              <w:t>.</w:t>
            </w:r>
          </w:p>
        </w:tc>
      </w:tr>
    </w:tbl>
    <w:p w:rsidRPr="0076742D" w:rsidR="007C363F" w:rsidP="00B4781B" w:rsidRDefault="007C363F">
      <w:pPr>
        <w:jc w:val="left"/>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D34F56" w:rsidP="0072672A" w:rsidRDefault="00D34F56">
            <w:pPr>
              <w:jc w:val="center"/>
            </w:pPr>
            <w:r w:rsidRPr="0076742D">
              <w:rPr>
                <w:b/>
              </w:rPr>
              <w:t>Odůvodnění</w:t>
            </w:r>
          </w:p>
        </w:tc>
      </w:tr>
      <w:tr w:rsidRPr="0076742D" w:rsidR="00CA6B3D">
        <w:tc>
          <w:tcPr>
            <w:tcW w:w="5000" w:type="pct"/>
            <w:hideMark/>
          </w:tcPr>
          <w:p w:rsidRPr="0076742D" w:rsidR="00D34F56" w:rsidP="0072672A" w:rsidRDefault="00D34F56">
            <w:r w:rsidRPr="0076742D">
              <w:t>Strategie Komise mimo jiné zahrnuje cíl zařadit do kampaně</w:t>
            </w:r>
            <w:r w:rsidRPr="0076742D" w:rsidR="00B861A7">
              <w:t xml:space="preserve"> o </w:t>
            </w:r>
            <w:r w:rsidRPr="0076742D">
              <w:t>zdravých pracovištích jako téma psychosociální</w:t>
            </w:r>
            <w:r w:rsidRPr="0076742D" w:rsidR="00B861A7">
              <w:t xml:space="preserve"> a </w:t>
            </w:r>
            <w:r w:rsidRPr="0076742D">
              <w:t xml:space="preserve">ergonomická rizika. </w:t>
            </w:r>
          </w:p>
        </w:tc>
      </w:tr>
    </w:tbl>
    <w:p w:rsidRPr="0076742D" w:rsidR="00D34F56" w:rsidP="00B4781B" w:rsidRDefault="00D34F56">
      <w:pPr>
        <w:jc w:val="left"/>
        <w:rPr>
          <w:lang w:val="en-GB"/>
        </w:rPr>
      </w:pPr>
    </w:p>
    <w:p w:rsidRPr="0076742D" w:rsidR="00D34F56" w:rsidP="00D34F56" w:rsidRDefault="00D34F56">
      <w:pPr>
        <w:rPr>
          <w:b/>
        </w:rPr>
      </w:pPr>
      <w:r w:rsidRPr="0076742D">
        <w:rPr>
          <w:b/>
        </w:rPr>
        <w:t>Výsledek hlasování:</w:t>
      </w:r>
    </w:p>
    <w:p w:rsidRPr="0076742D" w:rsidR="00D34F56" w:rsidP="00D34F56" w:rsidRDefault="00D34F56">
      <w:pPr>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09"/>
      </w:tblGrid>
      <w:tr w:rsidRPr="0076742D" w:rsidR="00CA6B3D" w:rsidTr="00B861A7">
        <w:tc>
          <w:tcPr>
            <w:tcW w:w="2093" w:type="dxa"/>
          </w:tcPr>
          <w:p w:rsidRPr="0076742D" w:rsidR="00D34F56" w:rsidP="00DE0919" w:rsidRDefault="00D34F56">
            <w:pPr>
              <w:rPr>
                <w:b/>
              </w:rPr>
            </w:pPr>
            <w:r w:rsidRPr="0076742D">
              <w:t>pro:</w:t>
            </w:r>
          </w:p>
        </w:tc>
        <w:tc>
          <w:tcPr>
            <w:tcW w:w="709" w:type="dxa"/>
          </w:tcPr>
          <w:p w:rsidRPr="0076742D" w:rsidR="00D34F56" w:rsidRDefault="00D34F56">
            <w:pPr>
              <w:jc w:val="right"/>
            </w:pPr>
            <w:r w:rsidRPr="0076742D">
              <w:t>95</w:t>
            </w:r>
          </w:p>
        </w:tc>
      </w:tr>
      <w:tr w:rsidRPr="0076742D" w:rsidR="00CA6B3D" w:rsidTr="00B861A7">
        <w:tc>
          <w:tcPr>
            <w:tcW w:w="2093" w:type="dxa"/>
          </w:tcPr>
          <w:p w:rsidRPr="0076742D" w:rsidR="00D34F56" w:rsidP="00DE0919" w:rsidRDefault="00D34F56">
            <w:pPr>
              <w:rPr>
                <w:b/>
              </w:rPr>
            </w:pPr>
            <w:r w:rsidRPr="0076742D">
              <w:t>proti:</w:t>
            </w:r>
          </w:p>
        </w:tc>
        <w:tc>
          <w:tcPr>
            <w:tcW w:w="709" w:type="dxa"/>
          </w:tcPr>
          <w:p w:rsidRPr="0076742D" w:rsidR="00D34F56" w:rsidP="0072672A" w:rsidRDefault="00D34F56">
            <w:pPr>
              <w:jc w:val="right"/>
            </w:pPr>
            <w:r w:rsidRPr="0076742D">
              <w:t>161</w:t>
            </w:r>
          </w:p>
        </w:tc>
      </w:tr>
      <w:tr w:rsidRPr="0076742D" w:rsidR="00CA6B3D" w:rsidTr="00B861A7">
        <w:tc>
          <w:tcPr>
            <w:tcW w:w="2093" w:type="dxa"/>
          </w:tcPr>
          <w:p w:rsidRPr="0076742D" w:rsidR="00D34F56" w:rsidP="00DE0919" w:rsidRDefault="00D34F56">
            <w:pPr>
              <w:rPr>
                <w:b/>
              </w:rPr>
            </w:pPr>
            <w:r w:rsidRPr="0076742D">
              <w:t>hlasování se zdrželo:</w:t>
            </w:r>
          </w:p>
        </w:tc>
        <w:tc>
          <w:tcPr>
            <w:tcW w:w="709" w:type="dxa"/>
          </w:tcPr>
          <w:p w:rsidRPr="0076742D" w:rsidR="00D34F56" w:rsidP="0072672A" w:rsidRDefault="00D34F56">
            <w:pPr>
              <w:jc w:val="right"/>
            </w:pPr>
            <w:r w:rsidRPr="0076742D">
              <w:t>16</w:t>
            </w:r>
          </w:p>
        </w:tc>
      </w:tr>
    </w:tbl>
    <w:p w:rsidRPr="00DE0919" w:rsidR="00B263DF" w:rsidRDefault="00B263DF">
      <w:r>
        <w:br w:type="page"/>
      </w:r>
    </w:p>
    <w:tbl>
      <w:tblPr>
        <w:tblW w:w="5001" w:type="pct"/>
        <w:tblBorders>
          <w:top w:val="nil"/>
          <w:left w:val="nil"/>
          <w:bottom w:val="nil"/>
          <w:right w:val="nil"/>
          <w:insideH w:val="nil"/>
          <w:insideV w:val="nil"/>
        </w:tblBorders>
        <w:tblLook w:val="01E0" w:firstRow="1" w:lastRow="1" w:firstColumn="1" w:lastColumn="1" w:noHBand="0" w:noVBand="0"/>
      </w:tblPr>
      <w:tblGrid>
        <w:gridCol w:w="5250"/>
        <w:gridCol w:w="4039"/>
      </w:tblGrid>
      <w:tr w:rsidR="00CA6B3D">
        <w:tc>
          <w:tcPr>
            <w:tcW w:w="2826" w:type="pct"/>
          </w:tcPr>
          <w:p w:rsidRPr="00DE0919" w:rsidR="00583ADC" w:rsidP="0072672A" w:rsidRDefault="00583ADC">
            <w:pPr>
              <w:rPr>
                <w:b/>
                <w:bCs/>
                <w:sz w:val="32"/>
                <w:szCs w:val="32"/>
              </w:rPr>
            </w:pPr>
            <w:r>
              <w:rPr>
                <w:b/>
                <w:sz w:val="32"/>
              </w:rPr>
              <w:lastRenderedPageBreak/>
              <w:t>POZMĚŇOVACÍ NÁVRH 18</w:t>
            </w:r>
          </w:p>
          <w:p w:rsidR="00583ADC" w:rsidP="0072672A" w:rsidRDefault="00583ADC">
            <w:pPr>
              <w:rPr>
                <w:b/>
                <w:bCs/>
                <w:lang w:val="en-GB"/>
              </w:rPr>
            </w:pPr>
          </w:p>
          <w:p w:rsidRPr="00DE0919" w:rsidR="007A2796" w:rsidP="007A2796" w:rsidRDefault="007A2796">
            <w:pPr>
              <w:jc w:val="left"/>
              <w:rPr>
                <w:b/>
                <w:bCs/>
              </w:rPr>
            </w:pPr>
            <w:r>
              <w:rPr>
                <w:b/>
              </w:rPr>
              <w:t>Předkládá:</w:t>
            </w:r>
          </w:p>
          <w:p w:rsidRPr="00DE0919" w:rsidR="007A2796" w:rsidP="007A2796" w:rsidRDefault="007A2796">
            <w:pPr>
              <w:jc w:val="left"/>
            </w:pPr>
            <w:r>
              <w:t>ANGELOVA Milena</w:t>
            </w:r>
          </w:p>
          <w:p w:rsidRPr="00DE0919" w:rsidR="007A2796" w:rsidP="007A2796" w:rsidRDefault="007A2796">
            <w:pPr>
              <w:jc w:val="left"/>
            </w:pPr>
            <w:r>
              <w:t>GAVRILOVS Vitālijs</w:t>
            </w:r>
          </w:p>
          <w:p w:rsidRPr="00DE0919" w:rsidR="007A2796" w:rsidP="007A2796" w:rsidRDefault="007A2796">
            <w:pPr>
              <w:jc w:val="left"/>
            </w:pPr>
            <w:r>
              <w:t>KONTKANEN Mira-Maria</w:t>
            </w:r>
          </w:p>
          <w:p w:rsidRPr="00DE0919" w:rsidR="007A2796" w:rsidP="007A2796" w:rsidRDefault="007A2796">
            <w:pPr>
              <w:jc w:val="left"/>
            </w:pPr>
            <w:r>
              <w:t>PILAWSKI Lech</w:t>
            </w:r>
          </w:p>
          <w:p w:rsidR="007A2796" w:rsidP="007A2796" w:rsidRDefault="007A2796">
            <w:pPr>
              <w:rPr>
                <w:b/>
                <w:bCs/>
              </w:rPr>
            </w:pPr>
            <w:r>
              <w:t>VADÁSZ Borbála</w:t>
            </w:r>
          </w:p>
          <w:p w:rsidRPr="00DE0919" w:rsidR="007A2796" w:rsidP="0072672A" w:rsidRDefault="007A2796">
            <w:pPr>
              <w:rPr>
                <w:b/>
                <w:bCs/>
                <w:lang w:val="en-GB"/>
              </w:rPr>
            </w:pPr>
          </w:p>
          <w:p w:rsidRPr="00DE0919" w:rsidR="00583ADC" w:rsidP="0072672A" w:rsidRDefault="00583ADC">
            <w:pPr>
              <w:rPr>
                <w:b/>
                <w:bCs/>
              </w:rPr>
            </w:pPr>
            <w:r>
              <w:rPr>
                <w:b/>
              </w:rPr>
              <w:t>SOC/703</w:t>
            </w:r>
          </w:p>
          <w:p w:rsidRPr="00DE0919" w:rsidR="00583ADC" w:rsidP="0072672A" w:rsidRDefault="00583ADC">
            <w:pPr>
              <w:rPr>
                <w:b/>
                <w:bCs/>
              </w:rPr>
            </w:pPr>
            <w:r>
              <w:rPr>
                <w:b/>
              </w:rPr>
              <w:t>Sociální dialog jako nástroj bezpečnosti</w:t>
            </w:r>
            <w:r w:rsidR="00B861A7">
              <w:rPr>
                <w:b/>
              </w:rPr>
              <w:t xml:space="preserve"> a </w:t>
            </w:r>
            <w:r>
              <w:rPr>
                <w:b/>
              </w:rPr>
              <w:t>ochrany zdraví při práci</w:t>
            </w:r>
          </w:p>
          <w:p w:rsidRPr="00DE0919" w:rsidR="00583ADC" w:rsidP="0072672A" w:rsidRDefault="00583ADC">
            <w:pPr>
              <w:rPr>
                <w:b/>
                <w:bCs/>
                <w:lang w:val="en-GB"/>
              </w:rPr>
            </w:pPr>
          </w:p>
          <w:p w:rsidRPr="00DE0919" w:rsidR="00583ADC" w:rsidP="0072672A" w:rsidRDefault="00583ADC">
            <w:pPr>
              <w:rPr>
                <w:b/>
                <w:bCs/>
              </w:rPr>
            </w:pPr>
            <w:r>
              <w:rPr>
                <w:b/>
              </w:rPr>
              <w:t>Odstavec 1.16</w:t>
            </w:r>
          </w:p>
          <w:p w:rsidRPr="00DE0919" w:rsidR="00583ADC" w:rsidP="0072672A" w:rsidRDefault="00583ADC">
            <w:pPr>
              <w:rPr>
                <w:b/>
                <w:bCs/>
                <w:lang w:val="en-GB"/>
              </w:rPr>
            </w:pPr>
          </w:p>
          <w:p w:rsidRPr="00DE0919" w:rsidR="00583ADC" w:rsidP="0072672A" w:rsidRDefault="00583ADC">
            <w:pPr>
              <w:rPr>
                <w:b/>
                <w:bCs/>
              </w:rPr>
            </w:pPr>
            <w:r>
              <w:rPr>
                <w:b/>
              </w:rPr>
              <w:t>Změnit:</w:t>
            </w:r>
          </w:p>
        </w:tc>
        <w:tc>
          <w:tcPr>
            <w:tcW w:w="2174" w:type="pct"/>
            <w:hideMark/>
          </w:tcPr>
          <w:p w:rsidRPr="00DE0919" w:rsidR="00583ADC" w:rsidP="0072672A" w:rsidRDefault="00583ADC">
            <w:pPr>
              <w:jc w:val="left"/>
              <w:rPr>
                <w:lang w:val="en-GB"/>
              </w:rPr>
            </w:pPr>
          </w:p>
          <w:p w:rsidRPr="00DE0919" w:rsidR="00583ADC" w:rsidP="0072672A" w:rsidRDefault="00583ADC">
            <w:pPr>
              <w:rPr>
                <w:lang w:val="en-GB"/>
              </w:rPr>
            </w:pPr>
          </w:p>
        </w:tc>
      </w:tr>
    </w:tbl>
    <w:p w:rsidRPr="0076742D" w:rsidR="00583ADC" w:rsidP="00583ADC" w:rsidRDefault="00583ADC">
      <w:pPr>
        <w:jc w:val="center"/>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583ADC" w:rsidP="0072672A" w:rsidRDefault="00583ADC">
            <w:pPr>
              <w:jc w:val="center"/>
              <w:rPr>
                <w:b/>
                <w:bCs/>
                <w:i/>
                <w:sz w:val="22"/>
                <w:szCs w:val="22"/>
              </w:rPr>
            </w:pPr>
            <w:r w:rsidRPr="0076742D">
              <w:rPr>
                <w:b/>
                <w:i/>
                <w:sz w:val="22"/>
                <w:szCs w:val="22"/>
              </w:rPr>
              <w:t>Stanovisko sekce</w:t>
            </w:r>
          </w:p>
        </w:tc>
        <w:tc>
          <w:tcPr>
            <w:tcW w:w="2500" w:type="pct"/>
            <w:tcBorders>
              <w:top w:val="single" w:color="auto" w:sz="4" w:space="0"/>
              <w:left w:val="single" w:color="auto" w:sz="4" w:space="0"/>
              <w:bottom w:val="single" w:color="auto" w:sz="4" w:space="0"/>
              <w:right w:val="single" w:color="auto" w:sz="4" w:space="0"/>
            </w:tcBorders>
            <w:hideMark/>
          </w:tcPr>
          <w:p w:rsidRPr="0076742D" w:rsidR="00583ADC" w:rsidP="0072672A" w:rsidRDefault="00583ADC">
            <w:pPr>
              <w:jc w:val="center"/>
              <w:rPr>
                <w:b/>
                <w:bCs/>
                <w:i/>
                <w:sz w:val="22"/>
                <w:szCs w:val="22"/>
              </w:rPr>
            </w:pPr>
            <w:r w:rsidRPr="0076742D">
              <w:rPr>
                <w:b/>
                <w:i/>
                <w:sz w:val="22"/>
                <w:szCs w:val="22"/>
              </w:rPr>
              <w:t>Pozměňovací návrh</w:t>
            </w:r>
          </w:p>
        </w:tc>
      </w:tr>
      <w:tr w:rsidRPr="0076742D" w:rsidR="00CA6B3D">
        <w:tc>
          <w:tcPr>
            <w:tcW w:w="2500" w:type="pct"/>
            <w:tcBorders>
              <w:top w:val="single" w:color="auto" w:sz="4" w:space="0"/>
              <w:left w:val="single" w:color="auto" w:sz="4" w:space="0"/>
              <w:bottom w:val="single" w:color="auto" w:sz="4" w:space="0"/>
              <w:right w:val="single" w:color="auto" w:sz="4" w:space="0"/>
            </w:tcBorders>
            <w:hideMark/>
          </w:tcPr>
          <w:p w:rsidRPr="0076742D" w:rsidR="00583ADC" w:rsidP="0072672A" w:rsidRDefault="00583ADC">
            <w:pPr>
              <w:rPr>
                <w:sz w:val="22"/>
                <w:szCs w:val="22"/>
              </w:rPr>
            </w:pPr>
            <w:r w:rsidRPr="0076742D">
              <w:rPr>
                <w:sz w:val="22"/>
                <w:szCs w:val="22"/>
              </w:rPr>
              <w:t xml:space="preserve">EHSV </w:t>
            </w:r>
            <w:r w:rsidRPr="0076742D">
              <w:rPr>
                <w:b/>
                <w:i/>
                <w:sz w:val="22"/>
                <w:szCs w:val="22"/>
              </w:rPr>
              <w:t>požaduje</w:t>
            </w:r>
            <w:r w:rsidRPr="0076742D">
              <w:rPr>
                <w:sz w:val="22"/>
                <w:szCs w:val="22"/>
              </w:rPr>
              <w:t xml:space="preserve">, </w:t>
            </w:r>
            <w:r w:rsidRPr="0076742D">
              <w:rPr>
                <w:b/>
                <w:i/>
                <w:sz w:val="22"/>
                <w:szCs w:val="22"/>
              </w:rPr>
              <w:t>aby byli do oblasti působnosti strategického rámce začleněni pracovníci platforem</w:t>
            </w:r>
            <w:r w:rsidRPr="0076742D">
              <w:rPr>
                <w:sz w:val="22"/>
                <w:szCs w:val="22"/>
              </w:rPr>
              <w:t>.</w:t>
            </w:r>
            <w:r w:rsidRPr="0076742D">
              <w:rPr>
                <w:b/>
                <w:i/>
                <w:sz w:val="22"/>
                <w:szCs w:val="22"/>
              </w:rPr>
              <w:t xml:space="preserve"> Mělo by být zaručeno právo organizovat se, být zastoupen</w:t>
            </w:r>
            <w:r w:rsidRPr="0076742D" w:rsidR="00B861A7">
              <w:rPr>
                <w:b/>
                <w:i/>
                <w:sz w:val="22"/>
                <w:szCs w:val="22"/>
              </w:rPr>
              <w:t xml:space="preserve"> a </w:t>
            </w:r>
            <w:r w:rsidRPr="0076742D">
              <w:rPr>
                <w:b/>
                <w:i/>
                <w:sz w:val="22"/>
                <w:szCs w:val="22"/>
              </w:rPr>
              <w:t>kolektivně vyjednávat</w:t>
            </w:r>
            <w:r w:rsidRPr="0076742D" w:rsidR="00B861A7">
              <w:rPr>
                <w:b/>
                <w:i/>
                <w:sz w:val="22"/>
                <w:szCs w:val="22"/>
              </w:rPr>
              <w:t xml:space="preserve"> a </w:t>
            </w:r>
            <w:r w:rsidRPr="0076742D">
              <w:rPr>
                <w:b/>
                <w:i/>
                <w:sz w:val="22"/>
                <w:szCs w:val="22"/>
              </w:rPr>
              <w:t>práva na sociální ochranu by měla být rozšířena</w:t>
            </w:r>
            <w:r w:rsidRPr="0076742D" w:rsidR="00B861A7">
              <w:rPr>
                <w:b/>
                <w:i/>
                <w:sz w:val="22"/>
                <w:szCs w:val="22"/>
              </w:rPr>
              <w:t xml:space="preserve"> i </w:t>
            </w:r>
            <w:r w:rsidRPr="0076742D">
              <w:rPr>
                <w:b/>
                <w:i/>
                <w:sz w:val="22"/>
                <w:szCs w:val="22"/>
              </w:rPr>
              <w:t>na tyto pracovníky.</w:t>
            </w:r>
          </w:p>
        </w:tc>
        <w:tc>
          <w:tcPr>
            <w:tcW w:w="2500" w:type="pct"/>
            <w:tcBorders>
              <w:top w:val="single" w:color="auto" w:sz="4" w:space="0"/>
              <w:left w:val="single" w:color="auto" w:sz="4" w:space="0"/>
              <w:bottom w:val="single" w:color="auto" w:sz="4" w:space="0"/>
              <w:right w:val="single" w:color="auto" w:sz="4" w:space="0"/>
            </w:tcBorders>
            <w:hideMark/>
          </w:tcPr>
          <w:p w:rsidRPr="0076742D" w:rsidR="00583ADC" w:rsidP="0072672A" w:rsidRDefault="00583ADC">
            <w:pPr>
              <w:rPr>
                <w:sz w:val="22"/>
                <w:szCs w:val="22"/>
              </w:rPr>
            </w:pPr>
            <w:r w:rsidRPr="0076742D">
              <w:rPr>
                <w:sz w:val="22"/>
                <w:szCs w:val="22"/>
              </w:rPr>
              <w:t xml:space="preserve">EHSV </w:t>
            </w:r>
            <w:r w:rsidRPr="0076742D">
              <w:rPr>
                <w:b/>
                <w:i/>
                <w:sz w:val="22"/>
                <w:szCs w:val="22"/>
              </w:rPr>
              <w:t>konstatuje</w:t>
            </w:r>
            <w:r w:rsidRPr="0076742D">
              <w:rPr>
                <w:sz w:val="22"/>
                <w:szCs w:val="22"/>
              </w:rPr>
              <w:t xml:space="preserve">, že </w:t>
            </w:r>
            <w:r w:rsidRPr="0076742D">
              <w:rPr>
                <w:b/>
                <w:i/>
                <w:sz w:val="22"/>
                <w:szCs w:val="22"/>
              </w:rPr>
              <w:t xml:space="preserve">Komise dne </w:t>
            </w:r>
            <w:r w:rsidRPr="0076742D" w:rsidR="00B861A7">
              <w:rPr>
                <w:b/>
                <w:i/>
                <w:sz w:val="22"/>
                <w:szCs w:val="22"/>
              </w:rPr>
              <w:t>9. </w:t>
            </w:r>
            <w:r w:rsidRPr="0076742D">
              <w:rPr>
                <w:b/>
                <w:i/>
                <w:sz w:val="22"/>
                <w:szCs w:val="22"/>
              </w:rPr>
              <w:t>prosince přijala návrh směrnice</w:t>
            </w:r>
            <w:r w:rsidRPr="0076742D" w:rsidR="00B861A7">
              <w:rPr>
                <w:b/>
                <w:i/>
                <w:sz w:val="22"/>
                <w:szCs w:val="22"/>
              </w:rPr>
              <w:t xml:space="preserve"> o </w:t>
            </w:r>
            <w:r w:rsidRPr="0076742D">
              <w:rPr>
                <w:b/>
                <w:i/>
                <w:sz w:val="22"/>
                <w:szCs w:val="22"/>
              </w:rPr>
              <w:t>zlepšení pracovních podmínek při práci prostřednictvím platforem</w:t>
            </w:r>
            <w:r w:rsidRPr="0076742D">
              <w:rPr>
                <w:sz w:val="22"/>
                <w:szCs w:val="22"/>
              </w:rPr>
              <w:t>.</w:t>
            </w:r>
            <w:r w:rsidRPr="0076742D" w:rsidR="00B861A7">
              <w:rPr>
                <w:b/>
                <w:i/>
                <w:sz w:val="22"/>
                <w:szCs w:val="22"/>
              </w:rPr>
              <w:t xml:space="preserve"> K </w:t>
            </w:r>
            <w:r w:rsidRPr="0076742D">
              <w:rPr>
                <w:b/>
                <w:i/>
                <w:sz w:val="22"/>
                <w:szCs w:val="22"/>
              </w:rPr>
              <w:t>tomuto návrhu bude vypracováno zvláštní stanovisko EHSV (SOC/709).</w:t>
            </w:r>
          </w:p>
        </w:tc>
      </w:tr>
    </w:tbl>
    <w:p w:rsidRPr="0076742D" w:rsidR="00583ADC" w:rsidP="00583ADC" w:rsidRDefault="00583ADC">
      <w:pPr>
        <w:jc w:val="center"/>
        <w:rPr>
          <w:lang w:val="en-GB"/>
        </w:rPr>
      </w:pPr>
    </w:p>
    <w:tbl>
      <w:tblPr>
        <w:tblStyle w:val="TableGrid"/>
        <w:tblW w:w="5000" w:type="pct"/>
        <w:tblLook w:val="01E0" w:firstRow="1" w:lastRow="1" w:firstColumn="1" w:lastColumn="1" w:noHBand="0" w:noVBand="0"/>
      </w:tblPr>
      <w:tblGrid>
        <w:gridCol w:w="9287"/>
      </w:tblGrid>
      <w:tr w:rsidRPr="0076742D" w:rsidR="00CA6B3D">
        <w:tc>
          <w:tcPr>
            <w:tcW w:w="5000" w:type="pct"/>
          </w:tcPr>
          <w:p w:rsidRPr="0076742D" w:rsidR="00583ADC" w:rsidP="0072672A" w:rsidRDefault="00583ADC">
            <w:pPr>
              <w:jc w:val="center"/>
            </w:pPr>
            <w:r w:rsidRPr="0076742D">
              <w:rPr>
                <w:b/>
              </w:rPr>
              <w:t>Odůvodnění</w:t>
            </w:r>
          </w:p>
        </w:tc>
      </w:tr>
      <w:tr w:rsidRPr="0076742D" w:rsidR="00CA6B3D">
        <w:tc>
          <w:tcPr>
            <w:tcW w:w="5000" w:type="pct"/>
            <w:hideMark/>
          </w:tcPr>
          <w:p w:rsidRPr="0076742D" w:rsidR="00583ADC" w:rsidP="0072672A" w:rsidRDefault="00583ADC">
            <w:r w:rsidRPr="0076742D">
              <w:t xml:space="preserve">Komise dne </w:t>
            </w:r>
            <w:r w:rsidRPr="0076742D" w:rsidR="00B861A7">
              <w:t>9. </w:t>
            </w:r>
            <w:r w:rsidRPr="0076742D">
              <w:t>prosince přijala návrh směrnice</w:t>
            </w:r>
            <w:r w:rsidRPr="0076742D" w:rsidR="00B861A7">
              <w:t xml:space="preserve"> o </w:t>
            </w:r>
            <w:r w:rsidRPr="0076742D">
              <w:t>zlepšení pracovních podmínek při práci prostřednictvím platforem.</w:t>
            </w:r>
            <w:r w:rsidRPr="0076742D" w:rsidR="00B861A7">
              <w:t xml:space="preserve"> K </w:t>
            </w:r>
            <w:r w:rsidRPr="0076742D">
              <w:t xml:space="preserve">tomuto návrhu bude vypracováno zvláštní stanovisko EHSV (SOC/709), toto stanovisko by se proto příslušnými otázkami zabývat nemělo. </w:t>
            </w:r>
          </w:p>
        </w:tc>
      </w:tr>
    </w:tbl>
    <w:p w:rsidRPr="0076742D" w:rsidR="007C363F" w:rsidP="00B4781B" w:rsidRDefault="007C363F">
      <w:pPr>
        <w:jc w:val="left"/>
        <w:rPr>
          <w:lang w:val="en-GB"/>
        </w:rPr>
      </w:pPr>
    </w:p>
    <w:p w:rsidRPr="0076742D" w:rsidR="00583ADC" w:rsidP="00583ADC" w:rsidRDefault="00583ADC">
      <w:pPr>
        <w:rPr>
          <w:b/>
        </w:rPr>
      </w:pPr>
      <w:r w:rsidRPr="0076742D">
        <w:rPr>
          <w:b/>
        </w:rPr>
        <w:t>Výsledek hlasování:</w:t>
      </w:r>
    </w:p>
    <w:p w:rsidRPr="0076742D" w:rsidR="00583ADC" w:rsidP="00583ADC" w:rsidRDefault="00583ADC">
      <w:pPr>
        <w:rPr>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09"/>
      </w:tblGrid>
      <w:tr w:rsidRPr="0076742D" w:rsidR="00CA6B3D" w:rsidTr="00B861A7">
        <w:tc>
          <w:tcPr>
            <w:tcW w:w="2093" w:type="dxa"/>
          </w:tcPr>
          <w:p w:rsidRPr="0076742D" w:rsidR="00583ADC" w:rsidP="00DE0919" w:rsidRDefault="00583ADC">
            <w:pPr>
              <w:rPr>
                <w:b/>
              </w:rPr>
            </w:pPr>
            <w:r w:rsidRPr="0076742D">
              <w:t>pro:</w:t>
            </w:r>
          </w:p>
        </w:tc>
        <w:tc>
          <w:tcPr>
            <w:tcW w:w="709" w:type="dxa"/>
          </w:tcPr>
          <w:p w:rsidRPr="0076742D" w:rsidR="00583ADC" w:rsidRDefault="00583ADC">
            <w:pPr>
              <w:jc w:val="right"/>
            </w:pPr>
            <w:r w:rsidRPr="0076742D">
              <w:t>104</w:t>
            </w:r>
          </w:p>
        </w:tc>
      </w:tr>
      <w:tr w:rsidRPr="0076742D" w:rsidR="00CA6B3D" w:rsidTr="00B861A7">
        <w:tc>
          <w:tcPr>
            <w:tcW w:w="2093" w:type="dxa"/>
          </w:tcPr>
          <w:p w:rsidRPr="0076742D" w:rsidR="00583ADC" w:rsidP="00DE0919" w:rsidRDefault="00583ADC">
            <w:pPr>
              <w:rPr>
                <w:b/>
              </w:rPr>
            </w:pPr>
            <w:r w:rsidRPr="0076742D">
              <w:t>proti:</w:t>
            </w:r>
          </w:p>
        </w:tc>
        <w:tc>
          <w:tcPr>
            <w:tcW w:w="709" w:type="dxa"/>
          </w:tcPr>
          <w:p w:rsidRPr="0076742D" w:rsidR="00583ADC" w:rsidRDefault="00583ADC">
            <w:pPr>
              <w:jc w:val="right"/>
            </w:pPr>
            <w:r w:rsidRPr="0076742D">
              <w:t>152</w:t>
            </w:r>
          </w:p>
        </w:tc>
      </w:tr>
      <w:tr w:rsidRPr="0076742D" w:rsidR="00CA6B3D" w:rsidTr="00B861A7">
        <w:tc>
          <w:tcPr>
            <w:tcW w:w="2093" w:type="dxa"/>
          </w:tcPr>
          <w:p w:rsidRPr="0076742D" w:rsidR="00583ADC" w:rsidP="00DE0919" w:rsidRDefault="00583ADC">
            <w:pPr>
              <w:rPr>
                <w:b/>
              </w:rPr>
            </w:pPr>
            <w:r w:rsidRPr="0076742D">
              <w:t>hlasování se zdrželo:</w:t>
            </w:r>
          </w:p>
        </w:tc>
        <w:tc>
          <w:tcPr>
            <w:tcW w:w="709" w:type="dxa"/>
          </w:tcPr>
          <w:p w:rsidRPr="0076742D" w:rsidR="00583ADC" w:rsidP="0072672A" w:rsidRDefault="00583ADC">
            <w:pPr>
              <w:jc w:val="right"/>
            </w:pPr>
            <w:r w:rsidRPr="0076742D">
              <w:t>16</w:t>
            </w:r>
          </w:p>
        </w:tc>
      </w:tr>
    </w:tbl>
    <w:p w:rsidRPr="0076742D" w:rsidR="00E2376B" w:rsidP="00E2376B" w:rsidRDefault="00E2376B">
      <w:pPr>
        <w:rPr>
          <w:lang w:val="en-GB"/>
        </w:rPr>
      </w:pPr>
    </w:p>
    <w:p w:rsidRPr="0076742D" w:rsidR="00F53370" w:rsidP="00DB7F50" w:rsidRDefault="00E2376B">
      <w:pPr>
        <w:jc w:val="center"/>
      </w:pPr>
      <w:r w:rsidRPr="0076742D">
        <w:t>_____________</w:t>
      </w:r>
    </w:p>
    <w:sectPr w:rsidRPr="0076742D" w:rsidR="00F53370" w:rsidSect="007C363F">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A7" w:rsidRDefault="00B861A7" w:rsidP="00F53370">
      <w:pPr>
        <w:spacing w:line="240" w:lineRule="auto"/>
      </w:pPr>
      <w:r>
        <w:separator/>
      </w:r>
    </w:p>
  </w:endnote>
  <w:endnote w:type="continuationSeparator" w:id="0">
    <w:p w:rsidR="00B861A7" w:rsidRDefault="00B861A7"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Pr="00C0408D" w:rsidRDefault="00B861A7" w:rsidP="00C04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Default="00B861A7" w:rsidP="00BB7D25">
    <w:pPr>
      <w:jc w:val="left"/>
    </w:pPr>
    <w:r>
      <w:t xml:space="preserve">SOC/703 – EESC-2021-04965-00-01-AC-TRA (EN) </w:t>
    </w:r>
    <w:r>
      <w:fldChar w:fldCharType="begin"/>
    </w:r>
    <w:r>
      <w:instrText xml:space="preserve"> PAGE  \* Arabic  \* MERGEFORMAT </w:instrText>
    </w:r>
    <w:r>
      <w:fldChar w:fldCharType="separate"/>
    </w:r>
    <w:r w:rsidR="00AE373D">
      <w:rPr>
        <w:noProof/>
      </w:rPr>
      <w:t>33</w:t>
    </w:r>
    <w:r>
      <w:fldChar w:fldCharType="end"/>
    </w:r>
    <w:r>
      <w:t>/</w:t>
    </w:r>
    <w:r>
      <w:fldChar w:fldCharType="begin"/>
    </w:r>
    <w:r>
      <w:instrText xml:space="preserve"> = </w:instrText>
    </w:r>
    <w:fldSimple w:instr=" NUMPAGES ">
      <w:r w:rsidR="00AE373D">
        <w:rPr>
          <w:noProof/>
        </w:rPr>
        <w:instrText>35</w:instrText>
      </w:r>
    </w:fldSimple>
    <w:r>
      <w:instrText xml:space="preserve"> - 2 </w:instrText>
    </w:r>
    <w:r>
      <w:fldChar w:fldCharType="separate"/>
    </w:r>
    <w:r w:rsidR="00AE373D">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A7" w:rsidRDefault="00B861A7" w:rsidP="00F53370">
      <w:pPr>
        <w:spacing w:line="240" w:lineRule="auto"/>
      </w:pPr>
      <w:r>
        <w:separator/>
      </w:r>
    </w:p>
  </w:footnote>
  <w:footnote w:type="continuationSeparator" w:id="0">
    <w:p w:rsidR="00B861A7" w:rsidRDefault="00B861A7" w:rsidP="00F53370">
      <w:pPr>
        <w:spacing w:line="240" w:lineRule="auto"/>
      </w:pPr>
      <w:r>
        <w:continuationSeparator/>
      </w:r>
    </w:p>
  </w:footnote>
  <w:footnote w:id="1">
    <w:p w:rsidR="00B861A7" w:rsidRPr="00392D5E" w:rsidRDefault="00B861A7" w:rsidP="00B4781B">
      <w:pPr>
        <w:pStyle w:val="FootnoteText"/>
      </w:pPr>
      <w:r>
        <w:rPr>
          <w:sz w:val="24"/>
          <w:szCs w:val="24"/>
          <w:vertAlign w:val="superscript"/>
        </w:rPr>
        <w:footnoteRef/>
      </w:r>
      <w:r>
        <w:tab/>
      </w:r>
      <w:hyperlink r:id="rId1" w:history="1">
        <w:r>
          <w:rPr>
            <w:rStyle w:val="Hyperlink"/>
          </w:rPr>
          <w:t>Úř. věst. C 105, 4.3.2022, s. 114</w:t>
        </w:r>
      </w:hyperlink>
      <w:r>
        <w:t>.</w:t>
      </w:r>
    </w:p>
  </w:footnote>
  <w:footnote w:id="2">
    <w:p w:rsidR="00B861A7" w:rsidRPr="00392D5E" w:rsidRDefault="00B861A7" w:rsidP="00B4781B">
      <w:pPr>
        <w:pStyle w:val="FootnoteText"/>
      </w:pPr>
      <w:r>
        <w:rPr>
          <w:sz w:val="24"/>
          <w:szCs w:val="24"/>
          <w:vertAlign w:val="superscript"/>
        </w:rPr>
        <w:footnoteRef/>
      </w:r>
      <w:r>
        <w:tab/>
      </w:r>
      <w:hyperlink r:id="rId2" w:history="1">
        <w:r>
          <w:rPr>
            <w:rStyle w:val="Hyperlink"/>
          </w:rPr>
          <w:t>https://www.ncbi.nlm.nih.gov/pmc/articles/PMC7466429/</w:t>
        </w:r>
      </w:hyperlink>
      <w:r w:rsidR="00FB07E9">
        <w:t>.</w:t>
      </w:r>
    </w:p>
  </w:footnote>
  <w:footnote w:id="3">
    <w:p w:rsidR="00B861A7" w:rsidRPr="00392D5E" w:rsidRDefault="00B861A7" w:rsidP="00B4781B">
      <w:pPr>
        <w:pStyle w:val="FootnoteText"/>
      </w:pPr>
      <w:r>
        <w:rPr>
          <w:sz w:val="24"/>
          <w:szCs w:val="24"/>
          <w:vertAlign w:val="superscript"/>
        </w:rPr>
        <w:footnoteRef/>
      </w:r>
      <w:r>
        <w:tab/>
      </w:r>
      <w:hyperlink r:id="rId3" w:history="1">
        <w:r>
          <w:rPr>
            <w:rStyle w:val="Hyperlink"/>
          </w:rPr>
          <w:t>https://www.cancer-environnement.fr/597-Vol-124--Cancerogenicite-du-travail-de-nuit-poste.ce.aspx</w:t>
        </w:r>
      </w:hyperlink>
      <w:r w:rsidR="00FB07E9" w:rsidRPr="00FB07E9">
        <w:t>.</w:t>
      </w:r>
    </w:p>
  </w:footnote>
  <w:footnote w:id="4">
    <w:p w:rsidR="00B861A7" w:rsidRPr="00540409" w:rsidRDefault="00B861A7" w:rsidP="00B4781B">
      <w:pPr>
        <w:pStyle w:val="FootnoteText"/>
      </w:pPr>
      <w:r>
        <w:rPr>
          <w:sz w:val="24"/>
          <w:szCs w:val="24"/>
          <w:vertAlign w:val="superscript"/>
        </w:rPr>
        <w:footnoteRef/>
      </w:r>
      <w:r>
        <w:t xml:space="preserve"> </w:t>
      </w:r>
      <w:r>
        <w:tab/>
      </w:r>
      <w:hyperlink r:id="rId4" w:history="1">
        <w:r>
          <w:rPr>
            <w:rStyle w:val="Hyperlink"/>
          </w:rPr>
          <w:t>Evropská komise (2021), návrh nařízení Evropského parlamentu a Rady, kterým se stanoví harmonizovaná pravidla pro umělou inteligenci (akt o umělé inteligenci) a mění určité legislativní akty Unie, COM(2021) 206 final</w:t>
        </w:r>
      </w:hyperlink>
      <w:r w:rsidR="00FB07E9" w:rsidRPr="00FB07E9">
        <w:t>.</w:t>
      </w:r>
    </w:p>
  </w:footnote>
  <w:footnote w:id="5">
    <w:p w:rsidR="00B861A7" w:rsidRPr="00FC4680" w:rsidRDefault="00B861A7" w:rsidP="00B4781B">
      <w:pPr>
        <w:pStyle w:val="FootnoteText"/>
      </w:pPr>
      <w:r>
        <w:rPr>
          <w:sz w:val="24"/>
          <w:szCs w:val="24"/>
          <w:vertAlign w:val="superscript"/>
        </w:rPr>
        <w:footnoteRef/>
      </w:r>
      <w:r>
        <w:tab/>
        <w:t>Evropský sociální dialog zahrnuje diskuse, konzultace, jednání a společné akce organizací zastupujících sociální partnery (zaměstnavatele a zaměstnance). Rozlišuje se mezi tripartitním dialogem s veřejnými orgány a bipartitním dialogem mezi odbory a evropskými zaměstnavateli.</w:t>
      </w:r>
    </w:p>
  </w:footnote>
  <w:footnote w:id="6">
    <w:p w:rsidR="00B861A7" w:rsidRPr="00540409" w:rsidRDefault="00B861A7" w:rsidP="00B4781B">
      <w:pPr>
        <w:pStyle w:val="FootnoteText"/>
      </w:pPr>
      <w:r>
        <w:rPr>
          <w:sz w:val="24"/>
          <w:szCs w:val="24"/>
          <w:vertAlign w:val="superscript"/>
        </w:rPr>
        <w:footnoteRef/>
      </w:r>
      <w:r>
        <w:t xml:space="preserve"> </w:t>
      </w:r>
      <w:r>
        <w:tab/>
      </w:r>
      <w:hyperlink r:id="rId5" w:anchor="PP1Contents" w:history="1">
        <w:r>
          <w:rPr>
            <w:rStyle w:val="Hyperlink"/>
          </w:rPr>
          <w:t>https://eur-lex.europa.eu/legal-content/CS/TXT/?uri=CELEX%3A52021DC0323&amp;qid=1626089672913#PP1Contents</w:t>
        </w:r>
      </w:hyperlink>
      <w:r w:rsidR="00FB07E9" w:rsidRPr="00FB07E9">
        <w:t>.</w:t>
      </w:r>
    </w:p>
  </w:footnote>
  <w:footnote w:id="7">
    <w:p w:rsidR="00B861A7" w:rsidRPr="00540409" w:rsidRDefault="00B861A7" w:rsidP="00B4781B">
      <w:pPr>
        <w:pStyle w:val="FootnoteText"/>
      </w:pPr>
      <w:r>
        <w:rPr>
          <w:sz w:val="24"/>
          <w:szCs w:val="24"/>
          <w:vertAlign w:val="superscript"/>
        </w:rPr>
        <w:footnoteRef/>
      </w:r>
      <w:r>
        <w:t xml:space="preserve"> </w:t>
      </w:r>
      <w:r>
        <w:tab/>
      </w:r>
      <w:hyperlink r:id="rId6" w:history="1">
        <w:r>
          <w:rPr>
            <w:rStyle w:val="Hyperlink"/>
          </w:rPr>
          <w:t>https://www.eurofound.europa.eu/cs/publications/report/2021/right-to-disconnect-exploring-company-practices</w:t>
        </w:r>
      </w:hyperlink>
      <w:r w:rsidR="00FB07E9">
        <w:t>.</w:t>
      </w:r>
    </w:p>
  </w:footnote>
  <w:footnote w:id="8">
    <w:p w:rsidR="00B861A7" w:rsidRPr="00540409" w:rsidRDefault="00B861A7" w:rsidP="00B4781B">
      <w:pPr>
        <w:pStyle w:val="FootnoteText"/>
      </w:pPr>
      <w:r>
        <w:rPr>
          <w:sz w:val="24"/>
          <w:szCs w:val="24"/>
          <w:vertAlign w:val="superscript"/>
        </w:rPr>
        <w:footnoteRef/>
      </w:r>
      <w:r>
        <w:tab/>
      </w:r>
      <w:hyperlink r:id="rId7" w:history="1">
        <w:r>
          <w:rPr>
            <w:rStyle w:val="Hyperlink"/>
          </w:rPr>
          <w:t>https://ec.europa.eu/social/main.jsp?catId=521&amp;langId=en&amp;agreementId=1106</w:t>
        </w:r>
      </w:hyperlink>
      <w:r w:rsidR="00FB07E9" w:rsidRPr="00FB07E9">
        <w:t>.</w:t>
      </w:r>
      <w:r>
        <w:t xml:space="preserve"> </w:t>
      </w:r>
    </w:p>
  </w:footnote>
  <w:footnote w:id="9">
    <w:p w:rsidR="00B861A7" w:rsidRPr="00540409" w:rsidRDefault="00B861A7" w:rsidP="00B4781B">
      <w:pPr>
        <w:pStyle w:val="FootnoteText"/>
      </w:pPr>
      <w:r>
        <w:rPr>
          <w:sz w:val="24"/>
          <w:szCs w:val="24"/>
          <w:vertAlign w:val="superscript"/>
        </w:rPr>
        <w:footnoteRef/>
      </w:r>
      <w:r>
        <w:tab/>
      </w:r>
      <w:hyperlink r:id="rId8" w:history="1">
        <w:r>
          <w:rPr>
            <w:rStyle w:val="Hyperlink"/>
          </w:rPr>
          <w:t>https://ec.europa.eu/social/main.jsp?catId=521&amp;langId=en&amp;agreementId=5000</w:t>
        </w:r>
      </w:hyperlink>
      <w:r w:rsidR="00FB07E9">
        <w:t>.</w:t>
      </w:r>
    </w:p>
  </w:footnote>
  <w:footnote w:id="10">
    <w:p w:rsidR="00B861A7" w:rsidRPr="00540409" w:rsidRDefault="00B861A7" w:rsidP="00B4781B">
      <w:pPr>
        <w:pStyle w:val="FootnoteText"/>
      </w:pPr>
      <w:r>
        <w:rPr>
          <w:sz w:val="24"/>
          <w:szCs w:val="24"/>
          <w:vertAlign w:val="superscript"/>
        </w:rPr>
        <w:footnoteRef/>
      </w:r>
      <w:r>
        <w:tab/>
      </w:r>
      <w:hyperlink r:id="rId9" w:history="1">
        <w:r>
          <w:rPr>
            <w:rStyle w:val="Hyperlink"/>
          </w:rPr>
          <w:t>https://ec.europa.eu/social/main.jsp?catId=521&amp;langId=en&amp;agreementId=1202</w:t>
        </w:r>
      </w:hyperlink>
      <w:r w:rsidR="00FB07E9">
        <w:t>.</w:t>
      </w:r>
    </w:p>
  </w:footnote>
  <w:footnote w:id="11">
    <w:p w:rsidR="00B861A7" w:rsidRPr="00540409" w:rsidRDefault="00B861A7" w:rsidP="00B4781B">
      <w:pPr>
        <w:pStyle w:val="FootnoteText"/>
      </w:pPr>
      <w:r>
        <w:rPr>
          <w:sz w:val="24"/>
          <w:szCs w:val="24"/>
          <w:vertAlign w:val="superscript"/>
        </w:rPr>
        <w:footnoteRef/>
      </w:r>
      <w:r>
        <w:tab/>
      </w:r>
      <w:hyperlink r:id="rId10" w:history="1">
        <w:r>
          <w:rPr>
            <w:rStyle w:val="Hyperlink"/>
          </w:rPr>
          <w:t>https://ec.europa.eu/social/main.jsp?catId=521&amp;langId=en&amp;agreementId=5460</w:t>
        </w:r>
      </w:hyperlink>
      <w:r w:rsidR="00FB07E9">
        <w:t>.</w:t>
      </w:r>
    </w:p>
  </w:footnote>
  <w:footnote w:id="12">
    <w:p w:rsidR="00B861A7" w:rsidRPr="00540409" w:rsidRDefault="00B861A7" w:rsidP="00B4781B">
      <w:pPr>
        <w:pStyle w:val="FootnoteText"/>
      </w:pPr>
      <w:r>
        <w:rPr>
          <w:sz w:val="24"/>
          <w:szCs w:val="24"/>
          <w:vertAlign w:val="superscript"/>
        </w:rPr>
        <w:footnoteRef/>
      </w:r>
      <w:r>
        <w:tab/>
      </w:r>
      <w:hyperlink r:id="rId11" w:history="1">
        <w:r>
          <w:rPr>
            <w:rStyle w:val="Hyperlink"/>
          </w:rPr>
          <w:t>https://ec.europa.eu/social/main.jsp?catId=521&amp;langId=en&amp;agreementId=1348</w:t>
        </w:r>
      </w:hyperlink>
      <w:r w:rsidR="00FB07E9">
        <w:t>.</w:t>
      </w:r>
    </w:p>
  </w:footnote>
  <w:footnote w:id="13">
    <w:p w:rsidR="00B861A7" w:rsidRPr="00540409" w:rsidRDefault="00B861A7" w:rsidP="00B4781B">
      <w:pPr>
        <w:pStyle w:val="FootnoteText"/>
      </w:pPr>
      <w:r>
        <w:rPr>
          <w:sz w:val="24"/>
          <w:szCs w:val="24"/>
          <w:vertAlign w:val="superscript"/>
        </w:rPr>
        <w:footnoteRef/>
      </w:r>
      <w:r>
        <w:tab/>
      </w:r>
      <w:hyperlink r:id="rId12" w:history="1">
        <w:r>
          <w:rPr>
            <w:rStyle w:val="Hyperlink"/>
          </w:rPr>
          <w:t>https://ec.europa.eu/social/main.jsp?catId=521&amp;langId=en&amp;agreementId=5595</w:t>
        </w:r>
      </w:hyperlink>
      <w:r w:rsidR="00FB07E9">
        <w:t>.</w:t>
      </w:r>
    </w:p>
  </w:footnote>
  <w:footnote w:id="14">
    <w:p w:rsidR="00B861A7" w:rsidRPr="00540409" w:rsidRDefault="00B861A7" w:rsidP="00B4781B">
      <w:pPr>
        <w:pStyle w:val="FootnoteText"/>
      </w:pPr>
      <w:r>
        <w:rPr>
          <w:sz w:val="24"/>
          <w:szCs w:val="24"/>
          <w:vertAlign w:val="superscript"/>
        </w:rPr>
        <w:footnoteRef/>
      </w:r>
      <w:r>
        <w:t xml:space="preserve"> </w:t>
      </w:r>
      <w:r>
        <w:tab/>
      </w:r>
      <w:hyperlink r:id="rId13" w:history="1">
        <w:r>
          <w:rPr>
            <w:rStyle w:val="Hyperlink"/>
          </w:rPr>
          <w:t>https://osha.europa.eu/cs/themes/good-osh-is-good-for-business</w:t>
        </w:r>
      </w:hyperlink>
      <w:r w:rsidR="00FB07E9">
        <w:t>.</w:t>
      </w:r>
    </w:p>
  </w:footnote>
  <w:footnote w:id="15">
    <w:p w:rsidR="00B861A7" w:rsidRPr="00392D5E" w:rsidRDefault="00B861A7" w:rsidP="00B4781B">
      <w:pPr>
        <w:pStyle w:val="FootnoteText"/>
      </w:pPr>
      <w:r>
        <w:rPr>
          <w:sz w:val="24"/>
          <w:szCs w:val="24"/>
          <w:vertAlign w:val="superscript"/>
        </w:rPr>
        <w:footnoteRef/>
      </w:r>
      <w:r>
        <w:tab/>
      </w:r>
      <w:hyperlink r:id="rId14" w:anchor="!/" w:history="1">
        <w:r>
          <w:rPr>
            <w:rStyle w:val="Hyperlink"/>
          </w:rPr>
          <w:t>https://visualisation.osha.europa.eu/osh-costs#!/</w:t>
        </w:r>
      </w:hyperlink>
      <w:r>
        <w:t xml:space="preserve">. </w:t>
      </w:r>
    </w:p>
  </w:footnote>
  <w:footnote w:id="16">
    <w:p w:rsidR="00B861A7" w:rsidRPr="00392D5E" w:rsidRDefault="00B861A7" w:rsidP="00B4781B">
      <w:pPr>
        <w:pStyle w:val="FootnoteText"/>
      </w:pPr>
      <w:r>
        <w:rPr>
          <w:sz w:val="24"/>
          <w:szCs w:val="24"/>
          <w:vertAlign w:val="superscript"/>
        </w:rPr>
        <w:footnoteRef/>
      </w:r>
      <w:r>
        <w:t xml:space="preserve"> </w:t>
      </w:r>
      <w:r>
        <w:tab/>
        <w:t xml:space="preserve">Viz </w:t>
      </w:r>
      <w:hyperlink r:id="rId15" w:history="1">
        <w:r>
          <w:rPr>
            <w:rStyle w:val="Hyperlink"/>
          </w:rPr>
          <w:t>Úř. věst. C 429, 11.12.2020, s. 159</w:t>
        </w:r>
      </w:hyperlink>
      <w:r>
        <w:t>, odstavec 2.3.</w:t>
      </w:r>
    </w:p>
  </w:footnote>
  <w:footnote w:id="17">
    <w:p w:rsidR="00B861A7" w:rsidRPr="00540409" w:rsidRDefault="00B861A7" w:rsidP="00B4781B">
      <w:pPr>
        <w:pStyle w:val="FootnoteText"/>
      </w:pPr>
      <w:r>
        <w:rPr>
          <w:sz w:val="24"/>
          <w:szCs w:val="24"/>
          <w:vertAlign w:val="superscript"/>
        </w:rPr>
        <w:footnoteRef/>
      </w:r>
      <w:r>
        <w:t xml:space="preserve"> </w:t>
      </w:r>
      <w:r>
        <w:tab/>
      </w:r>
      <w:hyperlink r:id="rId16" w:history="1">
        <w:r>
          <w:rPr>
            <w:rStyle w:val="Hyperlink"/>
          </w:rPr>
          <w:t>Zapojení sociálních partnerů do tvorby politik během pandemie COVID-19</w:t>
        </w:r>
      </w:hyperlink>
      <w:r>
        <w:t>, Evropská nadace pro zlepšení životních a pracovních podmínek (Eurofound) (2021), Úřad pro publikace Evropské unie, Lucemburk.</w:t>
      </w:r>
    </w:p>
  </w:footnote>
  <w:footnote w:id="18">
    <w:p w:rsidR="00B861A7" w:rsidRPr="004D695E" w:rsidRDefault="00B861A7">
      <w:pPr>
        <w:pStyle w:val="FootnoteText"/>
      </w:pPr>
      <w:r>
        <w:rPr>
          <w:rStyle w:val="FootnoteReference"/>
          <w:szCs w:val="24"/>
        </w:rPr>
        <w:footnoteRef/>
      </w:r>
      <w:r>
        <w:tab/>
      </w:r>
      <w:hyperlink r:id="rId17" w:history="1">
        <w:r>
          <w:rPr>
            <w:rStyle w:val="Hyperlink"/>
          </w:rPr>
          <w:t>Úř. věst. C 10, 11.1.2021, s. 14</w:t>
        </w:r>
      </w:hyperlink>
      <w:r>
        <w:t>.</w:t>
      </w:r>
    </w:p>
  </w:footnote>
  <w:footnote w:id="19">
    <w:p w:rsidR="00B861A7" w:rsidRPr="00392D5E" w:rsidRDefault="00B861A7" w:rsidP="00B4781B">
      <w:pPr>
        <w:pStyle w:val="FootnoteText"/>
      </w:pPr>
      <w:r>
        <w:rPr>
          <w:sz w:val="24"/>
          <w:szCs w:val="24"/>
          <w:vertAlign w:val="superscript"/>
        </w:rPr>
        <w:footnoteRef/>
      </w:r>
      <w:r>
        <w:t xml:space="preserve"> </w:t>
      </w:r>
      <w:r>
        <w:tab/>
        <w:t xml:space="preserve">ECB (2021), </w:t>
      </w:r>
      <w:r>
        <w:rPr>
          <w:i/>
        </w:rPr>
        <w:t>Climate change and monetary policy in the euro area</w:t>
      </w:r>
      <w:r>
        <w:t xml:space="preserve"> (Změna klimatu a měnová politika v eurozóně), Occasional Paper Series, č. 271 / září 2021.</w:t>
      </w:r>
    </w:p>
  </w:footnote>
  <w:footnote w:id="20">
    <w:p w:rsidR="00B861A7" w:rsidRPr="00392D5E" w:rsidRDefault="00B861A7">
      <w:pPr>
        <w:pStyle w:val="FootnoteText"/>
      </w:pPr>
      <w:r>
        <w:rPr>
          <w:sz w:val="24"/>
          <w:szCs w:val="24"/>
          <w:vertAlign w:val="superscript"/>
        </w:rPr>
        <w:footnoteRef/>
      </w:r>
      <w:r w:rsidR="004A791C">
        <w:tab/>
      </w:r>
      <w:hyperlink r:id="rId18" w:history="1">
        <w:r>
          <w:rPr>
            <w:rStyle w:val="Hyperlink"/>
          </w:rPr>
          <w:t xml:space="preserve">Bérastégui P. (2021), </w:t>
        </w:r>
        <w:r>
          <w:rPr>
            <w:rStyle w:val="Hyperlink"/>
            <w:i/>
          </w:rPr>
          <w:t>Exposure to Psychosocial Risk Factors in the Gig Economy: A Systematic Review</w:t>
        </w:r>
        <w:r>
          <w:rPr>
            <w:rStyle w:val="Hyperlink"/>
          </w:rPr>
          <w:t xml:space="preserve"> (Vystavení psychosociálním rizikovým faktorům v zakázkové ekonomice: systematický přehled)</w:t>
        </w:r>
      </w:hyperlink>
      <w:r>
        <w:t>, zpráva ETUI 2021.01.</w:t>
      </w:r>
    </w:p>
  </w:footnote>
  <w:footnote w:id="21">
    <w:p w:rsidR="00B861A7" w:rsidRPr="00392D5E" w:rsidRDefault="00B861A7">
      <w:pPr>
        <w:pStyle w:val="FootnoteText"/>
      </w:pPr>
      <w:r>
        <w:rPr>
          <w:sz w:val="24"/>
          <w:szCs w:val="24"/>
          <w:vertAlign w:val="superscript"/>
        </w:rPr>
        <w:footnoteRef/>
      </w:r>
      <w:r>
        <w:t xml:space="preserve"> </w:t>
      </w:r>
      <w:r>
        <w:tab/>
      </w:r>
      <w:hyperlink r:id="rId19" w:history="1">
        <w:r>
          <w:rPr>
            <w:rStyle w:val="Hyperlink"/>
          </w:rPr>
          <w:t>Průzkum Littler Mendelson (2020), Littler European Employer COVID-19 Survey Report</w:t>
        </w:r>
        <w:r w:rsidRPr="004A791C">
          <w:t>.</w:t>
        </w:r>
      </w:hyperlink>
    </w:p>
  </w:footnote>
  <w:footnote w:id="22">
    <w:p w:rsidR="00B861A7" w:rsidRPr="00392D5E" w:rsidRDefault="00B861A7" w:rsidP="00DE0919">
      <w:pPr>
        <w:pStyle w:val="FootnoteText"/>
      </w:pPr>
      <w:r>
        <w:rPr>
          <w:sz w:val="24"/>
          <w:szCs w:val="24"/>
          <w:vertAlign w:val="superscript"/>
        </w:rPr>
        <w:footnoteRef/>
      </w:r>
      <w:r>
        <w:t xml:space="preserve"> </w:t>
      </w:r>
      <w:r>
        <w:tab/>
        <w:t xml:space="preserve">Eurofound (2020), </w:t>
      </w:r>
      <w:r>
        <w:rPr>
          <w:i/>
        </w:rPr>
        <w:t>Living, working and COVID-19</w:t>
      </w:r>
      <w:r>
        <w:t xml:space="preserve"> (Život, práce a COVID-19), série COVID-19, Úřad pro publikace Evropské unie, Lucemburk.</w:t>
      </w:r>
    </w:p>
  </w:footnote>
  <w:footnote w:id="23">
    <w:p w:rsidR="00B861A7" w:rsidRDefault="00B861A7" w:rsidP="00DE0919">
      <w:pPr>
        <w:pStyle w:val="FootnoteText"/>
      </w:pPr>
      <w:r>
        <w:rPr>
          <w:rStyle w:val="FootnoteReference"/>
        </w:rPr>
        <w:footnoteRef/>
      </w:r>
      <w:r>
        <w:tab/>
      </w:r>
      <w:hyperlink r:id="rId20" w:history="1">
        <w:r>
          <w:rPr>
            <w:rStyle w:val="Hyperlink"/>
          </w:rPr>
          <w:t>https://www.mckinsey.com/featured-insights/future-of-work/the-future-of-work-in-europe</w:t>
        </w:r>
      </w:hyperlink>
      <w:r w:rsidR="004A791C" w:rsidRPr="004A791C">
        <w:t>.</w:t>
      </w:r>
    </w:p>
  </w:footnote>
  <w:footnote w:id="24">
    <w:p w:rsidR="00B861A7" w:rsidRPr="00392D5E" w:rsidRDefault="00B861A7" w:rsidP="00B4781B">
      <w:pPr>
        <w:pStyle w:val="FootnoteText"/>
        <w:keepLines w:val="0"/>
      </w:pPr>
      <w:r>
        <w:rPr>
          <w:sz w:val="24"/>
          <w:szCs w:val="24"/>
          <w:vertAlign w:val="superscript"/>
        </w:rPr>
        <w:footnoteRef/>
      </w:r>
      <w:r w:rsidR="004A791C">
        <w:tab/>
      </w:r>
      <w:hyperlink r:id="rId21" w:history="1">
        <w:r w:rsidRPr="004A791C">
          <w:rPr>
            <w:rStyle w:val="Hyperlink"/>
            <w:shd w:val="clear" w:color="auto" w:fill="FFFFFF"/>
          </w:rPr>
          <w:t xml:space="preserve">Bérastégui P. (2021), </w:t>
        </w:r>
        <w:r w:rsidRPr="004A791C">
          <w:rPr>
            <w:rStyle w:val="Hyperlink"/>
            <w:i/>
            <w:shd w:val="clear" w:color="auto" w:fill="FFFFFF"/>
          </w:rPr>
          <w:t>Exposure to Psychosocial Risk Factors in the Gig Economy: A Systematic Review</w:t>
        </w:r>
        <w:r w:rsidRPr="004A791C">
          <w:rPr>
            <w:rStyle w:val="Hyperlink"/>
            <w:shd w:val="clear" w:color="auto" w:fill="FFFFFF"/>
          </w:rPr>
          <w:t xml:space="preserve"> (Vystavení psychosociálním rizikovým faktorům v zakázkové ekonomice: systematický přehled)</w:t>
        </w:r>
      </w:hyperlink>
      <w:r w:rsidRPr="004A791C">
        <w:t>,</w:t>
      </w:r>
      <w:hyperlink r:id="rId22" w:history="1">
        <w:r w:rsidRPr="004A791C">
          <w:rPr>
            <w:rStyle w:val="Hyperlink"/>
            <w:shd w:val="clear" w:color="auto" w:fill="FFFFFF"/>
          </w:rPr>
          <w:t>zpráva ETUI 2021.01</w:t>
        </w:r>
        <w:r w:rsidRPr="004A791C">
          <w:t>.</w:t>
        </w:r>
      </w:hyperlink>
    </w:p>
  </w:footnote>
  <w:footnote w:id="25">
    <w:p w:rsidR="00B861A7" w:rsidRPr="00392D5E" w:rsidRDefault="00B861A7" w:rsidP="00B4781B">
      <w:pPr>
        <w:pStyle w:val="FootnoteText"/>
      </w:pPr>
      <w:r>
        <w:rPr>
          <w:sz w:val="24"/>
          <w:szCs w:val="24"/>
          <w:vertAlign w:val="superscript"/>
        </w:rPr>
        <w:footnoteRef/>
      </w:r>
      <w:r>
        <w:t xml:space="preserve"> </w:t>
      </w:r>
      <w:r>
        <w:tab/>
      </w:r>
      <w:hyperlink r:id="rId23" w:history="1">
        <w:r>
          <w:rPr>
            <w:rStyle w:val="Hyperlink"/>
          </w:rPr>
          <w:t xml:space="preserve">APPG (2021), </w:t>
        </w:r>
        <w:r>
          <w:rPr>
            <w:rStyle w:val="Hyperlink"/>
            <w:i/>
          </w:rPr>
          <w:t>The new frontier: Artificial Intelligence at work</w:t>
        </w:r>
        <w:r>
          <w:rPr>
            <w:rStyle w:val="Hyperlink"/>
          </w:rPr>
          <w:t xml:space="preserve"> (Nová hranice: umělá inteligence na pracovišti)</w:t>
        </w:r>
      </w:hyperlink>
      <w:r w:rsidR="004A791C">
        <w:t>.</w:t>
      </w:r>
    </w:p>
  </w:footnote>
  <w:footnote w:id="26">
    <w:p w:rsidR="00B861A7" w:rsidRPr="00540409" w:rsidRDefault="00B861A7" w:rsidP="00B4781B">
      <w:pPr>
        <w:pStyle w:val="FootnoteText"/>
      </w:pPr>
      <w:r>
        <w:rPr>
          <w:sz w:val="24"/>
          <w:szCs w:val="24"/>
          <w:vertAlign w:val="superscript"/>
        </w:rPr>
        <w:footnoteRef/>
      </w:r>
      <w:r>
        <w:t xml:space="preserve"> </w:t>
      </w:r>
      <w:r>
        <w:tab/>
        <w:t xml:space="preserve">Evropská komise (2021), návrh nařízení, kterým se stanoví harmonizovaná pravidla pro umělou inteligenci (akt o umělé inteligenci), </w:t>
      </w:r>
      <w:hyperlink r:id="rId24" w:history="1">
        <w:r>
          <w:rPr>
            <w:rStyle w:val="Hyperlink"/>
          </w:rPr>
          <w:t>COM(2021) 206 final</w:t>
        </w:r>
      </w:hyperlink>
      <w:r w:rsidR="004A791C">
        <w:t>.</w:t>
      </w:r>
    </w:p>
  </w:footnote>
  <w:footnote w:id="27">
    <w:p w:rsidR="00B861A7" w:rsidRPr="00F827B3" w:rsidRDefault="00B861A7" w:rsidP="00B4781B">
      <w:pPr>
        <w:pStyle w:val="FootnoteText"/>
      </w:pPr>
      <w:r>
        <w:rPr>
          <w:rStyle w:val="FootnoteReference"/>
        </w:rPr>
        <w:footnoteRef/>
      </w:r>
      <w:r>
        <w:t xml:space="preserve"> </w:t>
      </w:r>
      <w:r>
        <w:tab/>
      </w:r>
      <w:hyperlink r:id="rId25" w:history="1">
        <w:hyperlink r:id="rId26" w:history="1">
          <w:r>
            <w:rPr>
              <w:rStyle w:val="Hyperlink"/>
            </w:rPr>
            <w:t>Úř. věst. C 517, 22.12.2021, s. 61</w:t>
          </w:r>
        </w:hyperlink>
        <w:r>
          <w:t>, odstavec 1.10.</w:t>
        </w:r>
      </w:hyperlink>
    </w:p>
  </w:footnote>
  <w:footnote w:id="28">
    <w:p w:rsidR="00B861A7" w:rsidRPr="00392D5E" w:rsidRDefault="00B861A7" w:rsidP="00B4781B">
      <w:pPr>
        <w:pStyle w:val="FootnoteText"/>
      </w:pPr>
      <w:r>
        <w:rPr>
          <w:sz w:val="24"/>
          <w:szCs w:val="24"/>
          <w:vertAlign w:val="superscript"/>
        </w:rPr>
        <w:footnoteRef/>
      </w:r>
      <w:r>
        <w:t xml:space="preserve"> </w:t>
      </w:r>
      <w:r>
        <w:tab/>
      </w:r>
      <w:hyperlink r:id="rId27" w:history="1">
        <w:r>
          <w:rPr>
            <w:rStyle w:val="Hyperlink"/>
          </w:rPr>
          <w:t xml:space="preserve">MOP (2021) </w:t>
        </w:r>
        <w:r>
          <w:rPr>
            <w:rStyle w:val="Hyperlink"/>
            <w:i/>
          </w:rPr>
          <w:t>WHO/ILO Joint Estimates of the Work-related Burden of Disease and Injury</w:t>
        </w:r>
        <w:r>
          <w:rPr>
            <w:rStyle w:val="Hyperlink"/>
          </w:rPr>
          <w:t xml:space="preserve"> (Společné odhady WHO/MOP týkající se nemocí z povolání a pracovních úrazů)</w:t>
        </w:r>
      </w:hyperlink>
      <w:r>
        <w:t>, 2000–2016.</w:t>
      </w:r>
    </w:p>
  </w:footnote>
  <w:footnote w:id="29">
    <w:p w:rsidR="00B861A7" w:rsidRPr="00392D5E" w:rsidRDefault="00B861A7" w:rsidP="00B4781B">
      <w:pPr>
        <w:pStyle w:val="FootnoteText"/>
      </w:pPr>
      <w:r>
        <w:rPr>
          <w:sz w:val="24"/>
          <w:szCs w:val="24"/>
          <w:vertAlign w:val="superscript"/>
        </w:rPr>
        <w:footnoteRef/>
      </w:r>
      <w:r>
        <w:tab/>
        <w:t xml:space="preserve">Niedhammer et al. (2021). </w:t>
      </w:r>
      <w:r>
        <w:rPr>
          <w:i/>
        </w:rPr>
        <w:t>Update of the fractions of cardiovascular diseases and mental disorders attributable to psychosocial work factors in Europe</w:t>
      </w:r>
      <w:r>
        <w:t xml:space="preserve"> (Aktuální informace o podílu případů kardiovaskulárních onemocnění a duševních poruch, které lze přičíst psychosociálním faktorům práce v Evropě), Int Arch Occup Environ Health.</w:t>
      </w:r>
    </w:p>
  </w:footnote>
  <w:footnote w:id="30">
    <w:p w:rsidR="00B861A7" w:rsidRPr="00392D5E" w:rsidRDefault="00B861A7" w:rsidP="00B4781B">
      <w:pPr>
        <w:pStyle w:val="FootnoteText"/>
      </w:pPr>
      <w:r>
        <w:rPr>
          <w:sz w:val="24"/>
          <w:szCs w:val="24"/>
          <w:vertAlign w:val="superscript"/>
        </w:rPr>
        <w:footnoteRef/>
      </w:r>
      <w:r>
        <w:tab/>
      </w:r>
      <w:hyperlink r:id="rId28" w:history="1">
        <w:r>
          <w:rPr>
            <w:rStyle w:val="Hyperlink"/>
          </w:rPr>
          <w:t>https://ec.europa.eu/eurostat/web/products-eurostat-news/-/ddn-20211012-2</w:t>
        </w:r>
      </w:hyperlink>
      <w:r w:rsidR="004A791C">
        <w:t>.</w:t>
      </w:r>
    </w:p>
  </w:footnote>
  <w:footnote w:id="31">
    <w:p w:rsidR="00B861A7" w:rsidRPr="00392D5E" w:rsidRDefault="00B861A7" w:rsidP="00B4781B">
      <w:pPr>
        <w:pStyle w:val="FootnoteText"/>
      </w:pPr>
      <w:r>
        <w:rPr>
          <w:sz w:val="24"/>
          <w:szCs w:val="24"/>
          <w:vertAlign w:val="superscript"/>
        </w:rPr>
        <w:footnoteRef/>
      </w:r>
      <w:r>
        <w:tab/>
        <w:t xml:space="preserve">Cieza et al. (2020). </w:t>
      </w:r>
      <w:r>
        <w:rPr>
          <w:i/>
        </w:rPr>
        <w:t>Global estimates of the need for rehabilitation based on the Global Burden of Disease study 2019: a systematic analysis for the Global Burden of Disease Study 2019</w:t>
      </w:r>
      <w:r>
        <w:t xml:space="preserve"> (Celosvětové odhady potřeb v oblasti rehabilitace vycházející ze studie věnované celosvětové zátěži onemocnění z r. 2019: systematická analýza pro studii věnovanou celosvětové zátěži onemocnění z r. 2019), The Lancet, 396: 10267.</w:t>
      </w:r>
    </w:p>
  </w:footnote>
  <w:footnote w:id="32">
    <w:p w:rsidR="00B861A7" w:rsidRPr="00392D5E" w:rsidRDefault="00B861A7" w:rsidP="00B4781B">
      <w:pPr>
        <w:pStyle w:val="FootnoteText"/>
      </w:pPr>
      <w:r>
        <w:rPr>
          <w:sz w:val="24"/>
          <w:szCs w:val="24"/>
          <w:vertAlign w:val="superscript"/>
        </w:rPr>
        <w:footnoteRef/>
      </w:r>
      <w:r>
        <w:t xml:space="preserve"> </w:t>
      </w:r>
      <w:r>
        <w:tab/>
      </w:r>
      <w:hyperlink r:id="rId29" w:history="1">
        <w:r>
          <w:rPr>
            <w:rStyle w:val="Hyperlink"/>
          </w:rPr>
          <w:t xml:space="preserve">EU-OSHA (2020), </w:t>
        </w:r>
        <w:r>
          <w:rPr>
            <w:rStyle w:val="Hyperlink"/>
            <w:i/>
          </w:rPr>
          <w:t>European Survey of Enterprises on New and Emerging Risks</w:t>
        </w:r>
        <w:r>
          <w:rPr>
            <w:rStyle w:val="Hyperlink"/>
          </w:rPr>
          <w:t xml:space="preserve"> (Evropský průzkum podniků na téma nových a vznikajících rizik (ESENER 2019)</w:t>
        </w:r>
      </w:hyperlink>
      <w:r w:rsidR="004A791C">
        <w:t xml:space="preserve"> – stručné informace.</w:t>
      </w:r>
    </w:p>
  </w:footnote>
  <w:footnote w:id="33">
    <w:p w:rsidR="00B861A7" w:rsidRPr="00392D5E" w:rsidRDefault="00B861A7" w:rsidP="00B4781B">
      <w:pPr>
        <w:pStyle w:val="FootnoteText"/>
      </w:pPr>
      <w:r>
        <w:footnoteRef/>
      </w:r>
      <w:r>
        <w:t xml:space="preserve"> </w:t>
      </w:r>
      <w:r>
        <w:tab/>
      </w:r>
      <w:hyperlink r:id="rId30" w:history="1">
        <w:r>
          <w:rPr>
            <w:rStyle w:val="Hyperlink"/>
          </w:rPr>
          <w:t>https://osha.europa.eu/cs/emerging-risks</w:t>
        </w:r>
      </w:hyperlink>
      <w:r>
        <w:t>.</w:t>
      </w:r>
    </w:p>
  </w:footnote>
  <w:footnote w:id="34">
    <w:p w:rsidR="00B861A7" w:rsidRPr="00392D5E" w:rsidRDefault="00B861A7" w:rsidP="00B4781B">
      <w:pPr>
        <w:pStyle w:val="FootnoteText"/>
      </w:pPr>
      <w:r>
        <w:rPr>
          <w:sz w:val="24"/>
          <w:szCs w:val="24"/>
          <w:vertAlign w:val="superscript"/>
        </w:rPr>
        <w:footnoteRef/>
      </w:r>
      <w:r>
        <w:tab/>
      </w:r>
      <w:hyperlink r:id="rId31" w:history="1">
        <w:r>
          <w:rPr>
            <w:rStyle w:val="Hyperlink"/>
          </w:rPr>
          <w:t>Úř. věst. C 105, 4.3.2022, s. 114</w:t>
        </w:r>
      </w:hyperlink>
      <w:r>
        <w:t>.</w:t>
      </w:r>
    </w:p>
  </w:footnote>
  <w:footnote w:id="35">
    <w:p w:rsidR="00B861A7" w:rsidRPr="00392D5E" w:rsidRDefault="00B861A7" w:rsidP="00B4781B">
      <w:pPr>
        <w:pStyle w:val="FootnoteText"/>
      </w:pPr>
      <w:r>
        <w:rPr>
          <w:sz w:val="24"/>
          <w:szCs w:val="24"/>
          <w:vertAlign w:val="superscript"/>
        </w:rPr>
        <w:footnoteRef/>
      </w:r>
      <w:r>
        <w:tab/>
      </w:r>
      <w:hyperlink r:id="rId32" w:history="1">
        <w:r>
          <w:rPr>
            <w:rStyle w:val="Hyperlink"/>
          </w:rPr>
          <w:t>https://www.ilo.org/public/english/standards/relm/gb/docs/gb297/pdf/esp-3.pdf</w:t>
        </w:r>
      </w:hyperlink>
      <w:r w:rsidR="004A791C" w:rsidRPr="004A791C">
        <w:t>.</w:t>
      </w:r>
    </w:p>
  </w:footnote>
  <w:footnote w:id="36">
    <w:p w:rsidR="00B861A7" w:rsidRPr="00392D5E" w:rsidRDefault="00B861A7" w:rsidP="00B4781B">
      <w:pPr>
        <w:pStyle w:val="FootnoteText"/>
      </w:pPr>
      <w:r>
        <w:rPr>
          <w:sz w:val="24"/>
          <w:szCs w:val="24"/>
          <w:vertAlign w:val="superscript"/>
        </w:rPr>
        <w:footnoteRef/>
      </w:r>
      <w:r>
        <w:tab/>
      </w:r>
      <w:hyperlink r:id="rId33" w:history="1">
        <w:r>
          <w:rPr>
            <w:rStyle w:val="Hyperlink"/>
          </w:rPr>
          <w:t>https://ec.europa.eu/social/ajax/BlobServlet?docId=23324&amp;langId=en</w:t>
        </w:r>
      </w:hyperlink>
      <w:r w:rsidR="004A791C">
        <w:t>.</w:t>
      </w:r>
    </w:p>
  </w:footnote>
  <w:footnote w:id="37">
    <w:p w:rsidR="00B861A7" w:rsidRPr="00540409" w:rsidRDefault="00B861A7" w:rsidP="00B4781B">
      <w:pPr>
        <w:pStyle w:val="FootnoteText"/>
      </w:pPr>
      <w:r>
        <w:rPr>
          <w:sz w:val="24"/>
          <w:szCs w:val="24"/>
          <w:vertAlign w:val="superscript"/>
        </w:rPr>
        <w:footnoteRef/>
      </w:r>
      <w:r>
        <w:tab/>
        <w:t>Cílem Evropského orgánu pro pracovní záležitosti je podporovat dodržování předpisů a koordinaci mezi členskými státy při účinném prosazování právních předpisů EU v oblasti mobility pracovních sil a koordinace systémů sociálního zabezpečení.</w:t>
      </w:r>
    </w:p>
  </w:footnote>
  <w:footnote w:id="38">
    <w:p w:rsidR="00B861A7" w:rsidRPr="00540409" w:rsidRDefault="00B861A7" w:rsidP="00B4781B">
      <w:pPr>
        <w:pStyle w:val="FootnoteText"/>
      </w:pPr>
      <w:r>
        <w:rPr>
          <w:sz w:val="24"/>
          <w:szCs w:val="24"/>
          <w:vertAlign w:val="superscript"/>
        </w:rPr>
        <w:footnoteRef/>
      </w:r>
      <w:r>
        <w:tab/>
      </w:r>
      <w:hyperlink r:id="rId34" w:history="1">
        <w:r>
          <w:rPr>
            <w:rStyle w:val="Hyperlink"/>
          </w:rPr>
          <w:t>https://www.iso.org/standard/64283.html</w:t>
        </w:r>
      </w:hyperlink>
      <w:r w:rsidR="004A791C" w:rsidRPr="004A791C">
        <w:t>.</w:t>
      </w:r>
    </w:p>
  </w:footnote>
  <w:footnote w:id="39">
    <w:p w:rsidR="00B861A7" w:rsidRPr="00540409" w:rsidRDefault="00B861A7" w:rsidP="00B4781B">
      <w:pPr>
        <w:pStyle w:val="FootnoteText"/>
      </w:pPr>
      <w:r>
        <w:rPr>
          <w:sz w:val="24"/>
          <w:szCs w:val="24"/>
          <w:vertAlign w:val="superscript"/>
        </w:rPr>
        <w:footnoteRef/>
      </w:r>
      <w:r>
        <w:tab/>
      </w:r>
      <w:hyperlink r:id="rId35" w:history="1">
        <w:r>
          <w:rPr>
            <w:rStyle w:val="Hyperlink"/>
          </w:rPr>
          <w:t>https://oiraproject.eu/en/news/road-transport-france-now-safer-oira</w:t>
        </w:r>
      </w:hyperlink>
      <w:r w:rsidR="004A791C" w:rsidRPr="004A791C">
        <w:t>.</w:t>
      </w:r>
    </w:p>
  </w:footnote>
  <w:footnote w:id="40">
    <w:p w:rsidR="00B861A7" w:rsidRPr="00540409" w:rsidRDefault="00B861A7" w:rsidP="00B4781B">
      <w:pPr>
        <w:pStyle w:val="FootnoteText"/>
      </w:pPr>
      <w:r>
        <w:rPr>
          <w:sz w:val="24"/>
          <w:szCs w:val="24"/>
          <w:vertAlign w:val="superscript"/>
        </w:rPr>
        <w:footnoteRef/>
      </w:r>
      <w:r>
        <w:tab/>
        <w:t>Chemická látka, která může poškodit plodnost mužů nebo žen či ovlivnit vývoj dosud nenarozeného dítěte.</w:t>
      </w:r>
    </w:p>
  </w:footnote>
  <w:footnote w:id="41">
    <w:p w:rsidR="00B861A7" w:rsidRPr="00540409" w:rsidRDefault="00B861A7" w:rsidP="00B4781B">
      <w:pPr>
        <w:pStyle w:val="FootnoteText"/>
      </w:pPr>
      <w:r>
        <w:rPr>
          <w:sz w:val="24"/>
          <w:szCs w:val="24"/>
          <w:vertAlign w:val="superscript"/>
        </w:rPr>
        <w:footnoteRef/>
      </w:r>
      <w:r>
        <w:tab/>
      </w:r>
      <w:hyperlink r:id="rId36" w:history="1">
        <w:r>
          <w:rPr>
            <w:rStyle w:val="Hyperlink"/>
          </w:rPr>
          <w:t>https://www.ncbi.nlm.nih.gov/pmc/articles/PMC7466429/</w:t>
        </w:r>
      </w:hyperlink>
      <w:r w:rsidR="004A791C" w:rsidRPr="004A791C">
        <w:t>.</w:t>
      </w:r>
    </w:p>
  </w:footnote>
  <w:footnote w:id="42">
    <w:p w:rsidR="00B861A7" w:rsidRPr="00540409" w:rsidRDefault="00B861A7" w:rsidP="00B4781B">
      <w:pPr>
        <w:pStyle w:val="FootnoteText"/>
      </w:pPr>
      <w:r>
        <w:rPr>
          <w:sz w:val="24"/>
          <w:szCs w:val="24"/>
          <w:vertAlign w:val="superscript"/>
        </w:rPr>
        <w:footnoteRef/>
      </w:r>
      <w:r>
        <w:tab/>
      </w:r>
      <w:hyperlink r:id="rId37" w:history="1">
        <w:r>
          <w:rPr>
            <w:rStyle w:val="Hyperlink"/>
          </w:rPr>
          <w:t>https://www.cancer-environnement.fr/597-Vol-124--Cancerogenicite-du-travail-de-nuit-poste.ce.aspx</w:t>
        </w:r>
      </w:hyperlink>
      <w:r w:rsidR="004A791C">
        <w:t>.</w:t>
      </w:r>
    </w:p>
  </w:footnote>
  <w:footnote w:id="43">
    <w:p w:rsidR="00B861A7" w:rsidRPr="00540409" w:rsidRDefault="00B861A7" w:rsidP="00B4781B">
      <w:pPr>
        <w:pStyle w:val="FootnoteText"/>
      </w:pPr>
      <w:r>
        <w:rPr>
          <w:sz w:val="24"/>
          <w:szCs w:val="24"/>
          <w:vertAlign w:val="superscript"/>
        </w:rPr>
        <w:footnoteRef/>
      </w:r>
      <w:r>
        <w:t xml:space="preserve"> </w:t>
      </w:r>
      <w:r>
        <w:tab/>
      </w:r>
      <w:hyperlink r:id="rId38" w:history="1">
        <w:r>
          <w:rPr>
            <w:rStyle w:val="Hyperlink"/>
          </w:rPr>
          <w:t>https://www.eurofound.europa.eu/cs/data/covid-19/working-teleworking</w:t>
        </w:r>
      </w:hyperlink>
      <w:r w:rsidR="004A791C">
        <w:t>.</w:t>
      </w:r>
    </w:p>
  </w:footnote>
  <w:footnote w:id="44">
    <w:p w:rsidR="00B861A7" w:rsidRPr="00540409" w:rsidRDefault="00B861A7" w:rsidP="00B4781B">
      <w:pPr>
        <w:pStyle w:val="FootnoteText"/>
      </w:pPr>
      <w:r>
        <w:rPr>
          <w:sz w:val="24"/>
          <w:szCs w:val="24"/>
          <w:vertAlign w:val="superscript"/>
        </w:rPr>
        <w:footnoteRef/>
      </w:r>
      <w:r>
        <w:tab/>
      </w:r>
      <w:hyperlink r:id="rId39" w:history="1">
        <w:r>
          <w:rPr>
            <w:rStyle w:val="Hyperlink"/>
          </w:rPr>
          <w:t>https://www.ilo.org/wcmsp5/groups/public/---ed_protect/---protrav/---travail/documents/publication/wcms_571914.pdf</w:t>
        </w:r>
      </w:hyperlink>
      <w:r w:rsidR="004A791C" w:rsidRPr="004A791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Default="00B861A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Default="00B861A7">
    <w:pPr>
      <w:pStyle w:val="Header"/>
    </w:pPr>
    <w:r>
      <w:rPr>
        <w:noProof/>
        <w:lang w:val="en-US"/>
      </w:rPr>
      <w:drawing>
        <wp:anchor distT="0" distB="0" distL="114300" distR="114300" simplePos="0" relativeHeight="251659264" behindDoc="0" locked="0" layoutInCell="1" allowOverlap="1">
          <wp:simplePos x="0" y="0"/>
          <wp:positionH relativeFrom="page">
            <wp:align>center</wp:align>
          </wp:positionH>
          <wp:positionV relativeFrom="page">
            <wp:posOffset>288290</wp:posOffset>
          </wp:positionV>
          <wp:extent cx="6944360" cy="3343275"/>
          <wp:effectExtent l="0" t="0" r="8890" b="9525"/>
          <wp:wrapNone/>
          <wp:docPr id="1" name="Picture 1" title="EESCLogo2021_C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7728;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Default="00B861A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Default="00B861A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Default="00B861A7">
    <w:pPr>
      <w:pStyle w:val="Header"/>
    </w:pPr>
    <w:r>
      <w:rPr>
        <w:noProof/>
        <w:lang w:val="en-US"/>
      </w:rPr>
      <w:drawing>
        <wp:anchor distT="0" distB="0" distL="114300" distR="114300" simplePos="0" relativeHeight="251658240" behindDoc="1" locked="0" layoutInCell="1" allowOverlap="1" wp14:anchorId="3403F499" wp14:editId="16CB6F6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Default="00B861A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A7" w:rsidRDefault="00B861A7" w:rsidP="00C040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D66E7F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i w:val="0"/>
      </w:rPr>
    </w:lvl>
    <w:lvl w:ilvl="2">
      <w:start w:val="1"/>
      <w:numFmt w:val="decimal"/>
      <w:pStyle w:val="Heading3"/>
      <w:lvlText w:val="%1.%2.%3"/>
      <w:legacy w:legacy="1" w:legacySpace="144" w:legacyIndent="0"/>
      <w:lvlJc w:val="left"/>
      <w:rPr>
        <w:b w:val="0"/>
        <w:i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D00"/>
    <w:rsid w:val="00055B12"/>
    <w:rsid w:val="000A0F3B"/>
    <w:rsid w:val="000A4918"/>
    <w:rsid w:val="001729F4"/>
    <w:rsid w:val="0019231D"/>
    <w:rsid w:val="001B0A60"/>
    <w:rsid w:val="001C7501"/>
    <w:rsid w:val="001D61AC"/>
    <w:rsid w:val="001E15AA"/>
    <w:rsid w:val="00214BDC"/>
    <w:rsid w:val="00215E81"/>
    <w:rsid w:val="0024727F"/>
    <w:rsid w:val="00282CE5"/>
    <w:rsid w:val="002A3634"/>
    <w:rsid w:val="002B6A7B"/>
    <w:rsid w:val="00307919"/>
    <w:rsid w:val="003249C5"/>
    <w:rsid w:val="003353D7"/>
    <w:rsid w:val="003659F9"/>
    <w:rsid w:val="003D6A9C"/>
    <w:rsid w:val="00412205"/>
    <w:rsid w:val="00430A8F"/>
    <w:rsid w:val="00436007"/>
    <w:rsid w:val="004A791C"/>
    <w:rsid w:val="004D695E"/>
    <w:rsid w:val="00545D0E"/>
    <w:rsid w:val="00574C9B"/>
    <w:rsid w:val="00583ADC"/>
    <w:rsid w:val="0058411F"/>
    <w:rsid w:val="0058721C"/>
    <w:rsid w:val="005C5CC2"/>
    <w:rsid w:val="005E6656"/>
    <w:rsid w:val="00610A9E"/>
    <w:rsid w:val="006125A1"/>
    <w:rsid w:val="00653E7D"/>
    <w:rsid w:val="00662207"/>
    <w:rsid w:val="00667F09"/>
    <w:rsid w:val="00682904"/>
    <w:rsid w:val="006B57A6"/>
    <w:rsid w:val="007167CF"/>
    <w:rsid w:val="0072672A"/>
    <w:rsid w:val="0072683A"/>
    <w:rsid w:val="00762C88"/>
    <w:rsid w:val="0076742D"/>
    <w:rsid w:val="00783DE5"/>
    <w:rsid w:val="00787837"/>
    <w:rsid w:val="00787ABB"/>
    <w:rsid w:val="007A2796"/>
    <w:rsid w:val="007C363F"/>
    <w:rsid w:val="007D1D32"/>
    <w:rsid w:val="007E4074"/>
    <w:rsid w:val="00822952"/>
    <w:rsid w:val="00836505"/>
    <w:rsid w:val="00844B87"/>
    <w:rsid w:val="0086367C"/>
    <w:rsid w:val="008A6DD4"/>
    <w:rsid w:val="008D09CB"/>
    <w:rsid w:val="008D258B"/>
    <w:rsid w:val="008E03E3"/>
    <w:rsid w:val="008F74D7"/>
    <w:rsid w:val="00904C42"/>
    <w:rsid w:val="00920895"/>
    <w:rsid w:val="00924C05"/>
    <w:rsid w:val="00936FB1"/>
    <w:rsid w:val="00937CF2"/>
    <w:rsid w:val="0094345B"/>
    <w:rsid w:val="00976645"/>
    <w:rsid w:val="0098228C"/>
    <w:rsid w:val="009E7F1B"/>
    <w:rsid w:val="00A36AB0"/>
    <w:rsid w:val="00A428C6"/>
    <w:rsid w:val="00AB37A3"/>
    <w:rsid w:val="00AC5114"/>
    <w:rsid w:val="00AE373D"/>
    <w:rsid w:val="00B263DF"/>
    <w:rsid w:val="00B36383"/>
    <w:rsid w:val="00B37F60"/>
    <w:rsid w:val="00B4781B"/>
    <w:rsid w:val="00B51901"/>
    <w:rsid w:val="00B82857"/>
    <w:rsid w:val="00B861A7"/>
    <w:rsid w:val="00BB7D25"/>
    <w:rsid w:val="00BC1141"/>
    <w:rsid w:val="00C0408D"/>
    <w:rsid w:val="00C073E1"/>
    <w:rsid w:val="00C66AEA"/>
    <w:rsid w:val="00C9040A"/>
    <w:rsid w:val="00C91E4D"/>
    <w:rsid w:val="00CA6B3D"/>
    <w:rsid w:val="00CB110A"/>
    <w:rsid w:val="00CE502E"/>
    <w:rsid w:val="00D23CA4"/>
    <w:rsid w:val="00D34F56"/>
    <w:rsid w:val="00D47A3A"/>
    <w:rsid w:val="00D95232"/>
    <w:rsid w:val="00DB7F50"/>
    <w:rsid w:val="00DE0919"/>
    <w:rsid w:val="00DE30C7"/>
    <w:rsid w:val="00DF400F"/>
    <w:rsid w:val="00E15BF4"/>
    <w:rsid w:val="00E2376B"/>
    <w:rsid w:val="00E24C90"/>
    <w:rsid w:val="00E27707"/>
    <w:rsid w:val="00E661B7"/>
    <w:rsid w:val="00EF05D8"/>
    <w:rsid w:val="00EF60A7"/>
    <w:rsid w:val="00F2069F"/>
    <w:rsid w:val="00F53370"/>
    <w:rsid w:val="00F86B0F"/>
    <w:rsid w:val="00F90BE2"/>
    <w:rsid w:val="00FB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9A50CC3"/>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Fussnote,o"/>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table" w:customStyle="1" w:styleId="TableGrid1">
    <w:name w:val="Table Grid1"/>
    <w:basedOn w:val="TableNormal"/>
    <w:next w:val="TableGrid"/>
    <w:rsid w:val="00B4781B"/>
    <w:pPr>
      <w:spacing w:after="0" w:line="288" w:lineRule="auto"/>
      <w:jc w:val="both"/>
    </w:pPr>
    <w:rPr>
      <w:rFonts w:ascii="Times New Roman" w:eastAsia="Times New Roman" w:hAnsi="Times New Roman"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B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B0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A3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hyperlink" Target="https://www.businesseurope.eu/sites/buseur/files/media/imported/2008-02495-E.pdf"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15" Type="http://schemas.openxmlformats.org/officeDocument/2006/relationships/header" Target="header4.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businesseurope.eu/sites/buseur/files/media/imported/2008-02495-E.pdf" TargetMode="Externa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social/main.jsp?catId=521&amp;langId=en&amp;agreementId=5000" TargetMode="External"/><Relationship Id="rId13" Type="http://schemas.openxmlformats.org/officeDocument/2006/relationships/hyperlink" Target="https://osha.europa.eu/cs/themes/good-osh-is-good-for-business" TargetMode="External"/><Relationship Id="rId18" Type="http://schemas.openxmlformats.org/officeDocument/2006/relationships/hyperlink" Target="http://dx.doi.org/10.2139/ssrn.3770016" TargetMode="External"/><Relationship Id="rId26" Type="http://schemas.openxmlformats.org/officeDocument/2006/relationships/hyperlink" Target="https://eur-lex.europa.eu/legal-content/CS/ALL/?uri=CELEX:52021AE2482" TargetMode="External"/><Relationship Id="rId39" Type="http://schemas.openxmlformats.org/officeDocument/2006/relationships/hyperlink" Target="https://www.ilo.org/wcmsp5/groups/public/---ed_protect/---protrav/---travail/documents/publication/wcms_571914.pdf" TargetMode="External"/><Relationship Id="rId3" Type="http://schemas.openxmlformats.org/officeDocument/2006/relationships/hyperlink" Target="https://www.cancer-environnement.fr/597-Vol-124--Cancerogenicite-du-travail-de-nuit-poste.ce.aspx" TargetMode="External"/><Relationship Id="rId21" Type="http://schemas.openxmlformats.org/officeDocument/2006/relationships/hyperlink" Target="http://dx.doi.org/10.2139/ssrn.3770016" TargetMode="External"/><Relationship Id="rId34" Type="http://schemas.openxmlformats.org/officeDocument/2006/relationships/hyperlink" Target="https://www.iso.org/standard/64283.html" TargetMode="External"/><Relationship Id="rId7" Type="http://schemas.openxmlformats.org/officeDocument/2006/relationships/hyperlink" Target="https://ec.europa.eu/social/main.jsp?catId=521&amp;langId=en&amp;agreementId=1106" TargetMode="External"/><Relationship Id="rId12" Type="http://schemas.openxmlformats.org/officeDocument/2006/relationships/hyperlink" Target="https://ec.europa.eu/social/main.jsp?catId=521&amp;langId=en&amp;agreementId=5595" TargetMode="External"/><Relationship Id="rId17" Type="http://schemas.openxmlformats.org/officeDocument/2006/relationships/hyperlink" Target="https://eur-lex.europa.eu/legal-content/CS/TXT/?uri=uriserv:OJ.C_.2021.010.01.0014.01.CES&amp;toc=OJ:C:2021:010:TOC" TargetMode="External"/><Relationship Id="rId25" Type="http://schemas.openxmlformats.org/officeDocument/2006/relationships/hyperlink" Target="https://www.eesc.europa.eu/en/our-work/opinions-information-reports/opinions/regulation-artificial-intelligence" TargetMode="External"/><Relationship Id="rId33" Type="http://schemas.openxmlformats.org/officeDocument/2006/relationships/hyperlink" Target="https://ec.europa.eu/social/ajax/BlobServlet?docId=23324&amp;langId=en" TargetMode="External"/><Relationship Id="rId38" Type="http://schemas.openxmlformats.org/officeDocument/2006/relationships/hyperlink" Target="https://www.eurofound.europa.eu/cs/data/covid-19/working-teleworking" TargetMode="External"/><Relationship Id="rId2" Type="http://schemas.openxmlformats.org/officeDocument/2006/relationships/hyperlink" Target="https://www.ncbi.nlm.nih.gov/pmc/articles/PMC7466429/" TargetMode="External"/><Relationship Id="rId16" Type="http://schemas.openxmlformats.org/officeDocument/2006/relationships/hyperlink" Target="https://www.eurofound.europa.eu/cs/publications/report/2021/involvement-of-social-partners-in-policymaking-during-the-covid-19-outbreak" TargetMode="External"/><Relationship Id="rId20" Type="http://schemas.openxmlformats.org/officeDocument/2006/relationships/hyperlink" Target="https://www.mckinsey.com/featured-insights/future-of-work/the-future-of-work-in-europe" TargetMode="External"/><Relationship Id="rId29" Type="http://schemas.openxmlformats.org/officeDocument/2006/relationships/hyperlink" Target="https://osha.europa.eu/sites/default/files/ESENER_2019_Background_briefing.pdf" TargetMode="External"/><Relationship Id="rId1" Type="http://schemas.openxmlformats.org/officeDocument/2006/relationships/hyperlink" Target="https://eur-lex.europa.eu/legal-content/CS/TXT/?uri=uriserv:OJ.C_.2022.105.01.0114.01.CES&amp;toc=OJ:C:2022:105:TOC" TargetMode="External"/><Relationship Id="rId6" Type="http://schemas.openxmlformats.org/officeDocument/2006/relationships/hyperlink" Target="https://www.eurofound.europa.eu/cs/publications/report/2021/right-to-disconnect-exploring-company-practices" TargetMode="External"/><Relationship Id="rId11" Type="http://schemas.openxmlformats.org/officeDocument/2006/relationships/hyperlink" Target="https://ec.europa.eu/social/main.jsp?catId=521&amp;langId=en&amp;agreementId=1348" TargetMode="External"/><Relationship Id="rId24" Type="http://schemas.openxmlformats.org/officeDocument/2006/relationships/hyperlink" Target="https://eur-lex.europa.eu/legal-content/CS/TXT/?qid=1623335154975&amp;uri=CELEX%3A52021PC0206" TargetMode="External"/><Relationship Id="rId32" Type="http://schemas.openxmlformats.org/officeDocument/2006/relationships/hyperlink" Target="https://www.ilo.org/public/english/standards/relm/gb/docs/gb297/pdf/esp-3.pdf" TargetMode="External"/><Relationship Id="rId37" Type="http://schemas.openxmlformats.org/officeDocument/2006/relationships/hyperlink" Target="https://www.cancer-environnement.fr/597-Vol-124--Cancerogenicite-du-travail-de-nuit-poste.ce.aspx" TargetMode="External"/><Relationship Id="rId5" Type="http://schemas.openxmlformats.org/officeDocument/2006/relationships/hyperlink" Target="https://eur-lex.europa.eu/legal-content/CS/TXT/?uri=CELEX:52021DC0323&amp;qid=1626089672913" TargetMode="External"/><Relationship Id="rId15" Type="http://schemas.openxmlformats.org/officeDocument/2006/relationships/hyperlink" Target="https://eur-lex.europa.eu/legal-content/CS/TXT/HTML/?uri=CELEX:52020AE0358&amp;from=EN" TargetMode="External"/><Relationship Id="rId23" Type="http://schemas.openxmlformats.org/officeDocument/2006/relationships/hyperlink" Target="https://www.futureworkappg.org.uk/s/The-New-Frontier-Artificial-Intelligence-at-Work.pdf" TargetMode="External"/><Relationship Id="rId28" Type="http://schemas.openxmlformats.org/officeDocument/2006/relationships/hyperlink" Target="https://ec.europa.eu/eurostat/web/products-eurostat-news/-/ddn-20211012-2" TargetMode="External"/><Relationship Id="rId36" Type="http://schemas.openxmlformats.org/officeDocument/2006/relationships/hyperlink" Target="https://www.ncbi.nlm.nih.gov/pmc/articles/PMC7466429/" TargetMode="External"/><Relationship Id="rId10" Type="http://schemas.openxmlformats.org/officeDocument/2006/relationships/hyperlink" Target="https://ec.europa.eu/social/main.jsp?catId=521&amp;langId=en&amp;agreementId=5460" TargetMode="External"/><Relationship Id="rId19" Type="http://schemas.openxmlformats.org/officeDocument/2006/relationships/hyperlink" Target="https://www.littler.com/files/littler_european_employer_covid-19_survey_report.pdf" TargetMode="External"/><Relationship Id="rId31" Type="http://schemas.openxmlformats.org/officeDocument/2006/relationships/hyperlink" Target="https://eur-lex.europa.eu/legal-content/CS/TXT/?uri=uriserv:OJ.C_.2022.105.01.0114.01.CES&amp;toc=OJ:C:2022:105:TOC" TargetMode="External"/><Relationship Id="rId4" Type="http://schemas.openxmlformats.org/officeDocument/2006/relationships/hyperlink" Target="https://eur-lex.europa.eu/legal-content/CS/TXT/?qid=1623335154975&amp;uri=CELEX:52021PC0206" TargetMode="External"/><Relationship Id="rId9" Type="http://schemas.openxmlformats.org/officeDocument/2006/relationships/hyperlink" Target="https://ec.europa.eu/social/main.jsp?catId=521&amp;langId=en&amp;agreementId=1202" TargetMode="External"/><Relationship Id="rId14" Type="http://schemas.openxmlformats.org/officeDocument/2006/relationships/hyperlink" Target="https://visualisation.osha.europa.eu/osh-costs" TargetMode="External"/><Relationship Id="rId22" Type="http://schemas.openxmlformats.org/officeDocument/2006/relationships/hyperlink" Target="http://dx.doi.org/10.2139/ssrn.3770016" TargetMode="External"/><Relationship Id="rId27" Type="http://schemas.openxmlformats.org/officeDocument/2006/relationships/hyperlink" Target="https://www.ilo.org/global/about-the-ilo/newsroom/news/WCMS_819705/lang--en/index.htm" TargetMode="External"/><Relationship Id="rId30" Type="http://schemas.openxmlformats.org/officeDocument/2006/relationships/hyperlink" Target="https://osha.europa.eu/cs/emerging-risks" TargetMode="External"/><Relationship Id="rId35" Type="http://schemas.openxmlformats.org/officeDocument/2006/relationships/hyperlink" Target="https://oiraproject.eu/en/news/road-transport-france-now-safer-oi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V63NAVDT5PV3-1929952687-6293</_dlc_DocId>
    <_dlc_DocIdUrl xmlns="01cfe264-354f-4f3f-acd0-cf26eb309336">
      <Url>http://dm/eesc/2021/_layouts/15/DocIdRedir.aspx?ID=V63NAVDT5PV3-1929952687-6293</Url>
      <Description>V63NAVDT5PV3-1929952687-6293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2022-03-09T12:00:00+00:00</ProductionDate>
    <DocumentNumber xmlns="475dbabf-3cd8-4217-b41d-85079d617fd6">4965</DocumentNumber>
    <FicheYear xmlns="01cfe264-354f-4f3f-acd0-cf26eb309336" xsi:nil="true"/>
    <DocumentVersion xmlns="01cfe264-354f-4f3f-acd0-cf26eb309336">1</DocumentVersion>
    <DossierNumber xmlns="01cfe264-354f-4f3f-acd0-cf26eb309336">703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66</Value>
      <Value>58</Value>
      <Value>51</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01cfe264-354f-4f3f-acd0-cf26eb309336">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2951</FicheNumber>
    <OriginalSender xmlns="01cfe264-354f-4f3f-acd0-cf26eb309336">
      <UserInfo>
        <DisplayName>Sigmund Vaclav</DisplayName>
        <AccountId>2111</AccountId>
        <AccountType/>
      </UserInfo>
    </OriginalSender>
    <DocumentPart xmlns="01cfe264-354f-4f3f-acd0-cf26eb309336">0</DocumentPart>
    <AdoptionDate xmlns="01cfe264-354f-4f3f-acd0-cf26eb309336">2022-01-20T12:00:00+00:00</AdoptionDate>
    <RequestingService xmlns="01cfe264-354f-4f3f-acd0-cf26eb309336">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75dbabf-3cd8-4217-b41d-85079d617fd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9CD945DE662914EB82E660A9076BB4B" ma:contentTypeVersion="6" ma:contentTypeDescription="Defines the documents for Document Manager V2" ma:contentTypeScope="" ma:versionID="7f2a637e53d5788614654bcfc88bcadb">
  <xsd:schema xmlns:xsd="http://www.w3.org/2001/XMLSchema" xmlns:xs="http://www.w3.org/2001/XMLSchema" xmlns:p="http://schemas.microsoft.com/office/2006/metadata/properties" xmlns:ns2="01cfe264-354f-4f3f-acd0-cf26eb309336" xmlns:ns3="http://schemas.microsoft.com/sharepoint/v3/fields" xmlns:ns4="475dbabf-3cd8-4217-b41d-85079d617fd6" targetNamespace="http://schemas.microsoft.com/office/2006/metadata/properties" ma:root="true" ma:fieldsID="e78cdbe2f8d92e4b46198fb2f7ed2ba3" ns2:_="" ns3:_="" ns4:_="">
    <xsd:import namespace="01cfe264-354f-4f3f-acd0-cf26eb309336"/>
    <xsd:import namespace="http://schemas.microsoft.com/sharepoint/v3/fields"/>
    <xsd:import namespace="475dbabf-3cd8-4217-b41d-85079d617fd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5dbabf-3cd8-4217-b41d-85079d617fd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ABE7C-92C9-4CBE-AB1A-6D78FBFFD848}"/>
</file>

<file path=customXml/itemProps2.xml><?xml version="1.0" encoding="utf-8"?>
<ds:datastoreItem xmlns:ds="http://schemas.openxmlformats.org/officeDocument/2006/customXml" ds:itemID="{7B71ED3A-E92C-4D5A-85EB-720A14407D3F}"/>
</file>

<file path=customXml/itemProps3.xml><?xml version="1.0" encoding="utf-8"?>
<ds:datastoreItem xmlns:ds="http://schemas.openxmlformats.org/officeDocument/2006/customXml" ds:itemID="{21DF657A-9014-4B63-A7BA-D0B70E782E9B}"/>
</file>

<file path=customXml/itemProps4.xml><?xml version="1.0" encoding="utf-8"?>
<ds:datastoreItem xmlns:ds="http://schemas.openxmlformats.org/officeDocument/2006/customXml" ds:itemID="{1FF9EB2F-B21A-44A7-8CF9-9C4C34EB49C5}"/>
</file>

<file path=docProps/app.xml><?xml version="1.0" encoding="utf-8"?>
<Properties xmlns="http://schemas.openxmlformats.org/officeDocument/2006/extended-properties" xmlns:vt="http://schemas.openxmlformats.org/officeDocument/2006/docPropsVTypes">
  <Template>Normal</Template>
  <TotalTime>31</TotalTime>
  <Pages>35</Pages>
  <Words>8119</Words>
  <Characters>46280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Social dialogue as a tool to promote health and safety at work</vt:lpstr>
    </vt:vector>
  </TitlesOfParts>
  <Company>CESE-CdR</Company>
  <LinksUpToDate>false</LinksUpToDate>
  <CharactersWithSpaces>54291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Sociální dialog jako nástroj bezpečnosti a ochrany zdraví při práci</dc:title>
  <dc:subject>AC</dc:subject>
  <dc:creator/>
  <cp:keywords>EESC-2021-04965-00-01-AC-TRA-EN</cp:keywords>
  <dc:description>Rapporteur: SALIS-MADINIER - Original language: EN - Date of document: 09.03.2022 - Date of meeting:  - External documents:  - Administrator: Mme ATZORI Valeria</dc:description>
  <cp:lastModifiedBy/>
  <cp:revision>15</cp:revision>
  <dcterms:created xsi:type="dcterms:W3CDTF">2022-03-07T14:12:00Z</dcterms:created>
  <dcterms:modified xsi:type="dcterms:W3CDTF">2022-03-09T15:07:00Z</dcterms:modified>
  <cp:category>SOC/703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07/03/2022, 21/01/2022, 21/01/2022</vt:lpwstr>
  </property>
  <property fmtid="{D5CDD505-2E9C-101B-9397-08002B2CF9AE}" pid="4" name="Pref_Time">
    <vt:lpwstr>15:01:54, 17:23:40, 15:51:06</vt:lpwstr>
  </property>
  <property fmtid="{D5CDD505-2E9C-101B-9397-08002B2CF9AE}" pid="5" name="Pref_User">
    <vt:lpwstr>enied, jhvi, hnic</vt:lpwstr>
  </property>
  <property fmtid="{D5CDD505-2E9C-101B-9397-08002B2CF9AE}" pid="6" name="Pref_FileName">
    <vt:lpwstr>EESC-2021-04965-00-01-AC-ORI.docx, EESC-2021-04965-00-00-AC-TRA-EN-CRR.docx, EESC-2021-04965-00-00-AC-ORI.docx</vt:lpwstr>
  </property>
  <property fmtid="{D5CDD505-2E9C-101B-9397-08002B2CF9AE}" pid="7" name="ContentTypeId">
    <vt:lpwstr>0x010100EA97B91038054C99906057A708A1480A0079CD945DE662914EB82E660A9076BB4B</vt:lpwstr>
  </property>
  <property fmtid="{D5CDD505-2E9C-101B-9397-08002B2CF9AE}" pid="8" name="_dlc_DocIdItemGuid">
    <vt:lpwstr>c253e82d-e919-4213-8afd-6ef4a1472f50</vt:lpwstr>
  </property>
  <property fmtid="{D5CDD505-2E9C-101B-9397-08002B2CF9AE}" pid="9" name="AvailableTranslations">
    <vt:lpwstr>16;#IT|0774613c-01ed-4e5d-a25d-11d2388de825;#35;#PL|1e03da61-4678-4e07-b136-b5024ca9197b;#17;#NL|55c6556c-b4f4-441d-9acf-c498d4f838bd;#11;#DE|f6b31e5a-26fa-4935-b661-318e46daf27e;#19;#SK|46d9fce0-ef79-4f71-b89b-cd6aa82426b8;#15;#LT|a7ff5ce7-6123-4f68-865a-a57c31810414;#13;#PT|50ccc04a-eadd-42ae-a0cb-acaf45f812ba;#21;#HU|6b229040-c589-4408-b4c1-4285663d20a8;#25;#CS|72f9705b-0217-4fd3-bea2-cbc7ed80e26e;#38;#HR|2f555653-ed1a-4fe6-8362-9082d95989e5;#28;#ES|e7a6b05b-ae16-40c8-add9-68b64b03aeba;#58;#MT|7df99101-6854-4a26-b53a-b88c0da02c26;#4;#FR|d2afafd3-4c81-4f60-8f52-ee33f2f54ff3;#37;#EL|6d4f4d51-af9b-4650-94b4-4276bee85c91;#66;#GA|762d2456-c427-4ecb-b312-af3dad8e258c;#14;#ET|ff6c3f4c-b02c-4c3c-ab07-2c37995a7a0a;#45;#RO|feb747a2-64cd-4299-af12-4833ddc30497;#40;#SV|c2ed69e7-a339-43d7-8f22-d93680a92aa0;#9;#EN|f2175f21-25d7-44a3-96da-d6a61b075e1b;#39;#SL|98a412ae-eb01-49e9-ae3d-585a81724cfc;#41;#BG|1a1b3951-7821-4e6a-85f5-5673fc08bd2c;#42;#FI|87606a43-d45f-42d6-b8c9-e1a3457db5b7;#18;#LV|46f7e311-5d9f-4663-b433-18aeccb7ace7;#12;#DA|5d49c027-8956-412b-aa16-e85a0f96ad0e</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4965</vt:i4>
  </property>
  <property fmtid="{D5CDD505-2E9C-101B-9397-08002B2CF9AE}" pid="14" name="DocumentVersion">
    <vt:i4>1</vt:i4>
  </property>
  <property fmtid="{D5CDD505-2E9C-101B-9397-08002B2CF9AE}" pid="15" name="DossierNumber">
    <vt:i4>703</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51;#SOC|13795804-ecbd-4ce5-9693-9b8be1981b20</vt:lpwstr>
  </property>
  <property fmtid="{D5CDD505-2E9C-101B-9397-08002B2CF9AE}" pid="19" name="DocumentSource">
    <vt:lpwstr>1;#EESC|422833ec-8d7e-4e65-8e4e-8bed07ffb729</vt:lpwstr>
  </property>
  <property fmtid="{D5CDD505-2E9C-101B-9397-08002B2CF9AE}" pid="20" name="AdoptionDate">
    <vt:filetime>2022-01-20T12:00:00Z</vt:filetime>
  </property>
  <property fmtid="{D5CDD505-2E9C-101B-9397-08002B2CF9AE}" pid="21" name="DocumentType">
    <vt:lpwstr>86;#AC|a4cc1d15-fb08-4679-ad46-e4e0cba5fe92</vt:lpwstr>
  </property>
  <property fmtid="{D5CDD505-2E9C-101B-9397-08002B2CF9AE}" pid="22" name="RequestingService">
    <vt:lpwstr>Emploi, affaires sociales, citoyenneté</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9" name="AvailableTranslations_0">
    <vt:lpwstr>IT|0774613c-01ed-4e5d-a25d-11d2388de825;PL|1e03da61-4678-4e07-b136-b5024ca9197b;NL|55c6556c-b4f4-441d-9acf-c498d4f838bd;DE|f6b31e5a-26fa-4935-b661-318e46daf27e;SK|46d9fce0-ef79-4f71-b89b-cd6aa82426b8;LT|a7ff5ce7-6123-4f68-865a-a57c31810414;PT|50ccc04a-eadd-42ae-a0cb-acaf45f812ba;HU|6b229040-c589-4408-b4c1-4285663d20a8;HR|2f555653-ed1a-4fe6-8362-9082d95989e5;ES|e7a6b05b-ae16-40c8-add9-68b64b03aeba;MT|7df99101-6854-4a26-b53a-b88c0da02c26;FR|d2afafd3-4c81-4f60-8f52-ee33f2f54ff3;EL|6d4f4d51-af9b-4650-94b4-4276bee85c91;GA|762d2456-c427-4ecb-b312-af3dad8e258c;ET|ff6c3f4c-b02c-4c3c-ab07-2c37995a7a0a;EN|f2175f21-25d7-44a3-96da-d6a61b075e1b;SL|98a412ae-eb01-49e9-ae3d-585a81724cfc;BG|1a1b3951-7821-4e6a-85f5-5673fc08bd2c;FI|87606a43-d45f-42d6-b8c9-e1a3457db5b7;LV|46f7e311-5d9f-4663-b433-18aeccb7ace7;DA|5d49c027-8956-412b-aa16-e85a0f96ad0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86;#AC|a4cc1d15-fb08-4679-ad46-e4e0cba5fe92;#66;#GA|762d2456-c427-4ecb-b312-af3dad8e258c;#58;#MT|7df99101-6854-4a26-b53a-b88c0da02c26;#51;#SOC|13795804-ecbd-4ce5-9693-9b8be1981b20;#42;#FI|87606a43-d45f-42d6-b8c9-e1a3457db5b7;#41;#BG|1a1b3951-7821-4e6a-85f5-5673fc08bd2c;#39;#SL|98a412ae-eb01-49e9-ae3d-585a81724cfc;#38;#HR|2f555653-ed1a-4fe6-8362-9082d95989e5;#37;#EL|6d4f4d51-af9b-4650-94b4-4276bee85c91;#35;#PL|1e03da61-4678-4e07-b136-b5024ca9197b;#28;#ES|e7a6b05b-ae16-40c8-add9-68b64b03aeba;#21;#HU|6b229040-c589-4408-b4c1-4285663d20a8;#19;#SK|46d9fce0-ef79-4f71-b89b-cd6aa82426b8;#18;#LV|46f7e311-5d9f-4663-b433-18aeccb7ace7;#17;#NL|55c6556c-b4f4-441d-9acf-c498d4f838bd;#16;#IT|0774613c-01ed-4e5d-a25d-11d2388de825;#15;#LT|a7ff5ce7-6123-4f68-865a-a57c31810414;#14;#ET|ff6c3f4c-b02c-4c3c-ab07-2c37995a7a0a;#13;#PT|50ccc04a-eadd-42ae-a0cb-acaf45f812ba;#12;#DA|5d49c027-8956-412b-aa16-e85a0f96ad0e;#11;#DE|f6b31e5a-26fa-4935-b661-318e46daf27e;#9;#EN|f2175f21-25d7-44a3-96da-d6a61b075e1b;#7;#TRA|150d2a88-1431-44e6-a8ca-0bb753ab8672;#6;#Final|ea5e6674-7b27-4bac-b091-73adbb394efe;#5;#Unrestricted|826e22d7-d029-4ec0-a450-0c28ff673572;#4;#FR|d2afafd3-4c81-4f60-8f52-ee33f2f54ff3;#1;#EESC|422833ec-8d7e-4e65-8e4e-8bed07ffb729</vt:lpwstr>
  </property>
  <property fmtid="{D5CDD505-2E9C-101B-9397-08002B2CF9AE}" pid="33" name="Rapporteur">
    <vt:lpwstr>SALIS-MADINIER</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2951</vt:i4>
  </property>
  <property fmtid="{D5CDD505-2E9C-101B-9397-08002B2CF9AE}" pid="38" name="DocumentLanguage">
    <vt:lpwstr>25;#CS|72f9705b-0217-4fd3-bea2-cbc7ed80e26e</vt:lpwstr>
  </property>
  <property name="OP_sanitized" fmtid="{D5CDD505-2E9C-101B-9397-08002B2CF9AE}" pid="38">
    <vt:lpwstr>True</vt:lpwstr>
  </property>
</Properties>
</file>