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2E07" w:rsidR="00646AC2" w:rsidP="00E13DCD" w:rsidRDefault="006767F1" w14:paraId="786BB877" w14:textId="78B47DAA">
      <w:pPr>
        <w:jc w:val="center"/>
      </w:pPr>
      <w:bookmarkStart w:name="_GoBack" w:id="0"/>
      <w:bookmarkEnd w:id="0"/>
      <w:r>
        <w:rPr>
          <w:noProof/>
          <w:lang w:val="en-US"/>
        </w:rPr>
        <w:drawing>
          <wp:inline distT="0" distB="0" distL="0" distR="0" wp14:anchorId="24F180D8" wp14:editId="4C2E8B8C">
            <wp:extent cx="1792605" cy="1241425"/>
            <wp:effectExtent l="0" t="0" r="0" b="0"/>
            <wp:docPr id="2" name="Picture 2" title="EESCLogo_CS"/>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41425"/>
                    </a:xfrm>
                    <a:prstGeom prst="rect">
                      <a:avLst/>
                    </a:prstGeom>
                  </pic:spPr>
                </pic:pic>
              </a:graphicData>
            </a:graphic>
          </wp:inline>
        </w:drawing>
      </w:r>
      <w:r w:rsidR="0012307A">
        <w:rPr>
          <w:noProof/>
          <w:sz w:val="20"/>
          <w:lang w:val="en-US"/>
        </w:rPr>
        <mc:AlternateContent>
          <mc:Choice Requires="wps">
            <w:drawing>
              <wp:anchor distT="0" distB="0" distL="114300" distR="114300" simplePos="0" relativeHeight="251659264" behindDoc="1" locked="0" layoutInCell="0" allowOverlap="1" wp14:editId="3F45E895" wp14:anchorId="025A251F">
                <wp:simplePos x="0" y="0"/>
                <wp:positionH relativeFrom="page">
                  <wp:posOffset>6769100</wp:posOffset>
                </wp:positionH>
                <wp:positionV relativeFrom="page">
                  <wp:posOffset>10081260</wp:posOffset>
                </wp:positionV>
                <wp:extent cx="647700" cy="396240"/>
                <wp:effectExtent l="0" t="3810" r="3175"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32B59" w:rsidRDefault="00D32B59" w14:paraId="4F8759E8" w14:textId="77777777">
                            <w:pPr>
                              <w:jc w:val="center"/>
                              <w:rPr>
                                <w:rFonts w:ascii="Arial" w:hAnsi="Arial" w:cs="Arial"/>
                                <w:b/>
                                <w:bCs/>
                                <w:sz w:val="48"/>
                              </w:rPr>
                            </w:pPr>
                            <w:r>
                              <w:rPr>
                                <w:rFonts w:ascii="Arial" w:hAnsi="Arial"/>
                                <w:b/>
                                <w:bCs/>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5A251F">
                <v:stroke joinstyle="miter"/>
                <v:path gradientshapeok="t" o:connecttype="rect"/>
              </v:shapetype>
              <v:shape id="Text Box 14"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DAtw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">
                <v:textbox>
                  <w:txbxContent>
                    <w:p w:rsidRPr="00260E65" w:rsidR="00D32B59" w:rsidRDefault="00D32B59" w14:paraId="4F8759E8" w14:textId="77777777">
                      <w:pPr>
                        <w:jc w:val="center"/>
                        <w:rPr>
                          <w:rFonts w:ascii="Arial" w:hAnsi="Arial" w:cs="Arial"/>
                          <w:b/>
                          <w:bCs/>
                          <w:sz w:val="48"/>
                        </w:rPr>
                      </w:pPr>
                      <w:r>
                        <w:rPr>
                          <w:rFonts w:ascii="Arial" w:hAnsi="Arial"/>
                          <w:b/>
                          <w:bCs/>
                          <w:sz w:val="48"/>
                        </w:rPr>
                        <w:t>CS</w:t>
                      </w:r>
                    </w:p>
                  </w:txbxContent>
                </v:textbox>
                <w10:wrap anchorx="page" anchory="page"/>
              </v:shape>
            </w:pict>
          </mc:Fallback>
        </mc:AlternateContent>
      </w:r>
    </w:p>
    <w:p w:rsidRPr="00752E07" w:rsidR="00D32B59" w:rsidP="00E13DCD" w:rsidRDefault="00D32B59" w14:paraId="5790B36D" w14:textId="77777777"/>
    <w:p w:rsidRPr="00D56B46" w:rsidR="00646AC2" w:rsidP="00E13DCD" w:rsidRDefault="00D341EA" w14:paraId="654042B9" w14:textId="77777777">
      <w:pPr>
        <w:jc w:val="right"/>
      </w:pPr>
      <w:r>
        <w:rPr>
          <w:b/>
        </w:rPr>
        <w:t>INT/952</w:t>
      </w:r>
    </w:p>
    <w:p w:rsidRPr="00D56B46" w:rsidR="00563C84" w:rsidP="00E13DCD" w:rsidRDefault="00D341EA" w14:paraId="6D4CA326" w14:textId="77777777">
      <w:pPr>
        <w:jc w:val="right"/>
      </w:pPr>
      <w:r>
        <w:rPr>
          <w:b/>
        </w:rPr>
        <w:t>Strojní zařízení</w:t>
      </w:r>
    </w:p>
    <w:p w:rsidR="009B30AA" w:rsidP="00E13DCD" w:rsidRDefault="009B30AA" w14:paraId="301BD0E2" w14:textId="77777777"/>
    <w:p w:rsidRPr="00D56B46" w:rsidR="008E0956" w:rsidP="00E13DCD" w:rsidRDefault="008E0956" w14:paraId="36292D1E" w14:textId="77777777"/>
    <w:p w:rsidRPr="00D56B46" w:rsidR="00646AC2" w:rsidP="00E13DCD" w:rsidRDefault="008A33FD" w14:paraId="64B4A885" w14:textId="208C8DBF">
      <w:pPr>
        <w:jc w:val="center"/>
      </w:pPr>
      <w:r>
        <w:rPr>
          <w:b/>
          <w:sz w:val="28"/>
        </w:rPr>
        <w:t>STANOVISKO</w:t>
      </w:r>
      <w:r>
        <w:rPr>
          <w:sz w:val="28"/>
        </w:rPr>
        <w:br/>
      </w:r>
      <w:r>
        <w:rPr>
          <w:sz w:val="28"/>
        </w:rPr>
        <w:br/>
      </w:r>
      <w:r>
        <w:t>sekce Jednotný trh, výroba</w:t>
      </w:r>
      <w:r w:rsidR="003C7B4D">
        <w:t xml:space="preserve"> a </w:t>
      </w:r>
      <w:r>
        <w:t>spotřeba</w:t>
      </w:r>
      <w:r>
        <w:rPr>
          <w:sz w:val="28"/>
        </w:rPr>
        <w:br/>
      </w:r>
      <w:r>
        <w:rPr>
          <w:b/>
        </w:rPr>
        <w:br/>
        <w:t>Návrh nařízení Evropského parlamentu</w:t>
      </w:r>
      <w:r w:rsidR="003C7B4D">
        <w:rPr>
          <w:b/>
        </w:rPr>
        <w:t xml:space="preserve"> a </w:t>
      </w:r>
      <w:r>
        <w:rPr>
          <w:b/>
        </w:rPr>
        <w:t>Rady</w:t>
      </w:r>
      <w:r>
        <w:rPr>
          <w:b/>
        </w:rPr>
        <w:br/>
        <w:t>o strojních výrobcích</w:t>
      </w:r>
      <w:r>
        <w:br/>
        <w:t>[COM(2021) 202 final – 2021/0105 (COD)]</w:t>
      </w:r>
    </w:p>
    <w:p w:rsidRPr="00D56B46" w:rsidR="009B30AA" w:rsidP="00E13DCD" w:rsidRDefault="009B30AA" w14:paraId="01B1E13E" w14:textId="77777777">
      <w:pPr>
        <w:jc w:val="center"/>
      </w:pPr>
    </w:p>
    <w:tbl>
      <w:tblPr>
        <w:tblpPr w:leftFromText="181" w:rightFromText="181" w:tblpYSpec="bottom"/>
        <w:tblOverlap w:val="never"/>
        <w:tblW w:w="0" w:type="auto"/>
        <w:tblLayout w:type="fixed"/>
        <w:tblLook w:val="04A0" w:firstRow="1" w:lastRow="0" w:firstColumn="1" w:lastColumn="0" w:noHBand="0" w:noVBand="1"/>
      </w:tblPr>
      <w:tblGrid>
        <w:gridCol w:w="3652"/>
        <w:gridCol w:w="5637"/>
      </w:tblGrid>
      <w:tr w:rsidRPr="00752E07" w:rsidR="00FF3759" w:rsidTr="00A35C06" w14:paraId="746F4808" w14:textId="77777777">
        <w:tc>
          <w:tcPr>
            <w:tcW w:w="3652" w:type="dxa"/>
          </w:tcPr>
          <w:p w:rsidRPr="00752E07" w:rsidR="00FF3759" w:rsidP="00E13DCD" w:rsidRDefault="00FF3759" w14:paraId="41C753C3" w14:textId="77777777">
            <w:pPr>
              <w:jc w:val="left"/>
            </w:pPr>
            <w:r>
              <w:t>Kontakt</w:t>
            </w:r>
          </w:p>
        </w:tc>
        <w:tc>
          <w:tcPr>
            <w:tcW w:w="5637" w:type="dxa"/>
          </w:tcPr>
          <w:p w:rsidRPr="00752E07" w:rsidR="00FF3759" w:rsidP="00E13DCD" w:rsidRDefault="00822D74" w14:paraId="16E54406" w14:textId="77777777">
            <w:pPr>
              <w:jc w:val="left"/>
            </w:pPr>
            <w:hyperlink w:history="1" r:id="rId12">
              <w:r w:rsidR="006767F1">
                <w:rPr>
                  <w:rStyle w:val="Hyperlink"/>
                </w:rPr>
                <w:t>int@eesc.europa.eu</w:t>
              </w:r>
            </w:hyperlink>
          </w:p>
        </w:tc>
      </w:tr>
      <w:tr w:rsidRPr="00752E07" w:rsidR="00FF3759" w:rsidTr="00A35C06" w14:paraId="7B24609E" w14:textId="77777777">
        <w:tc>
          <w:tcPr>
            <w:tcW w:w="3652" w:type="dxa"/>
          </w:tcPr>
          <w:p w:rsidRPr="00752E07" w:rsidR="00FF3759" w:rsidP="00E13DCD" w:rsidRDefault="00CE385B" w14:paraId="6C2B6166" w14:textId="77777777">
            <w:pPr>
              <w:jc w:val="left"/>
            </w:pPr>
            <w:r>
              <w:t>Administrátorka</w:t>
            </w:r>
          </w:p>
        </w:tc>
        <w:tc>
          <w:tcPr>
            <w:tcW w:w="5637" w:type="dxa"/>
          </w:tcPr>
          <w:p w:rsidRPr="00752E07" w:rsidR="00FF3759" w:rsidP="00E13DCD" w:rsidRDefault="00CE385B" w14:paraId="5744880E" w14:textId="77777777">
            <w:pPr>
              <w:jc w:val="left"/>
            </w:pPr>
            <w:r>
              <w:t>Silvia STAFFA</w:t>
            </w:r>
          </w:p>
        </w:tc>
      </w:tr>
      <w:tr w:rsidRPr="00752E07" w:rsidR="00FF3759" w:rsidTr="00A35C06" w14:paraId="2CF0B962" w14:textId="77777777">
        <w:tc>
          <w:tcPr>
            <w:tcW w:w="3652" w:type="dxa"/>
          </w:tcPr>
          <w:p w:rsidRPr="00752E07" w:rsidR="00FF3759" w:rsidP="00E13DCD" w:rsidRDefault="00FF3759" w14:paraId="3D9B7DF1" w14:textId="77777777">
            <w:pPr>
              <w:jc w:val="left"/>
            </w:pPr>
            <w:r>
              <w:t>Datum dokumentu</w:t>
            </w:r>
          </w:p>
        </w:tc>
        <w:tc>
          <w:tcPr>
            <w:tcW w:w="5637" w:type="dxa"/>
          </w:tcPr>
          <w:p w:rsidRPr="00752E07" w:rsidR="00FF3759" w:rsidP="00D05EBB" w:rsidRDefault="00E95743" w14:paraId="113B59CD" w14:textId="0F44388C">
            <w:pPr>
              <w:jc w:val="left"/>
            </w:pPr>
            <w:r>
              <w:t>08/09/2021</w:t>
            </w:r>
          </w:p>
        </w:tc>
      </w:tr>
    </w:tbl>
    <w:p w:rsidRPr="00752E07" w:rsidR="00704FBB" w:rsidP="00E13DCD" w:rsidRDefault="007F5E0D" w14:paraId="2A04A903" w14:textId="77777777">
      <w:pPr>
        <w:jc w:val="center"/>
        <w:rPr>
          <w:b/>
        </w:rPr>
      </w:pPr>
      <w:r>
        <w:t xml:space="preserve">Zpravodaj: </w:t>
      </w:r>
      <w:r>
        <w:rPr>
          <w:b/>
        </w:rPr>
        <w:t>Martin BÖHME</w:t>
      </w:r>
    </w:p>
    <w:p w:rsidRPr="00752E07" w:rsidR="00E32DC6" w:rsidP="00E13DCD" w:rsidRDefault="00E32DC6" w14:paraId="0FD4ABB7" w14:textId="77777777"/>
    <w:p w:rsidRPr="00752E07" w:rsidR="00E32DC6" w:rsidP="00E13DCD" w:rsidRDefault="00E32DC6" w14:paraId="6CCC33DD" w14:textId="77777777"/>
    <w:p w:rsidRPr="00752E07" w:rsidR="00E32DC6" w:rsidP="00E13DCD" w:rsidRDefault="00E32DC6" w14:paraId="70EEA1D0" w14:textId="77777777">
      <w:pPr>
        <w:sectPr w:rsidRPr="00752E07" w:rsidR="00E32DC6" w:rsidSect="00822D7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4006"/>
        <w:gridCol w:w="5067"/>
      </w:tblGrid>
      <w:tr w:rsidRPr="00752E07" w:rsidR="0011656A" w:rsidTr="00D56B46" w14:paraId="36AF5749" w14:textId="77777777">
        <w:tc>
          <w:tcPr>
            <w:tcW w:w="4006" w:type="dxa"/>
          </w:tcPr>
          <w:p w:rsidRPr="00752E07" w:rsidR="0011656A" w:rsidP="00E13DCD" w:rsidRDefault="0090053A" w14:paraId="66D75F6A" w14:textId="3CCFD992">
            <w:pPr>
              <w:jc w:val="left"/>
            </w:pPr>
            <w:r>
              <w:lastRenderedPageBreak/>
              <w:t>Žádost</w:t>
            </w:r>
            <w:r w:rsidR="003C7B4D">
              <w:t xml:space="preserve"> o </w:t>
            </w:r>
            <w:r>
              <w:t xml:space="preserve">vypracování stanoviska </w:t>
            </w:r>
          </w:p>
        </w:tc>
        <w:tc>
          <w:tcPr>
            <w:tcW w:w="5067" w:type="dxa"/>
          </w:tcPr>
          <w:p w:rsidRPr="00737B27" w:rsidR="0034054C" w:rsidP="00E13DCD" w:rsidRDefault="0034054C" w14:paraId="6F744F87" w14:textId="77777777">
            <w:pPr>
              <w:jc w:val="left"/>
            </w:pPr>
            <w:r>
              <w:t>Rada Evropské unie, 09/06/2021</w:t>
            </w:r>
          </w:p>
          <w:p w:rsidRPr="00752E07" w:rsidR="0011656A" w:rsidP="00E13DCD" w:rsidRDefault="0034054C" w14:paraId="5C1BEF11" w14:textId="77777777">
            <w:pPr>
              <w:jc w:val="left"/>
            </w:pPr>
            <w:r>
              <w:t>Evropský parlament, 07/06/2021</w:t>
            </w:r>
          </w:p>
        </w:tc>
      </w:tr>
      <w:tr w:rsidRPr="00752E07" w:rsidR="0016503F" w:rsidTr="00D56B46" w14:paraId="2EDF0AAC" w14:textId="77777777">
        <w:trPr>
          <w:trHeight w:val="251"/>
        </w:trPr>
        <w:tc>
          <w:tcPr>
            <w:tcW w:w="4006" w:type="dxa"/>
          </w:tcPr>
          <w:p w:rsidRPr="00752E07" w:rsidR="0016503F" w:rsidP="00E13DCD" w:rsidRDefault="0016503F" w14:paraId="7FB46BE0" w14:textId="77777777">
            <w:pPr>
              <w:jc w:val="left"/>
            </w:pPr>
            <w:r>
              <w:t>Právní základ</w:t>
            </w:r>
          </w:p>
        </w:tc>
        <w:tc>
          <w:tcPr>
            <w:tcW w:w="5067" w:type="dxa"/>
          </w:tcPr>
          <w:p w:rsidRPr="00CA1164" w:rsidR="0016503F" w:rsidP="00E13DCD" w:rsidRDefault="0016503F" w14:paraId="479B60D8" w14:textId="379ABEBD">
            <w:pPr>
              <w:jc w:val="left"/>
            </w:pPr>
            <w:r>
              <w:t>články 114</w:t>
            </w:r>
            <w:r w:rsidR="003C7B4D">
              <w:t xml:space="preserve"> a </w:t>
            </w:r>
            <w:r>
              <w:t>304 Smlouvy</w:t>
            </w:r>
            <w:r w:rsidR="003C7B4D">
              <w:t xml:space="preserve"> o </w:t>
            </w:r>
            <w:r>
              <w:t>fungování Evropské unie</w:t>
            </w:r>
          </w:p>
        </w:tc>
      </w:tr>
      <w:tr w:rsidRPr="00752E07" w:rsidR="00DF5B64" w:rsidTr="00D56B46" w14:paraId="7062683D" w14:textId="77777777">
        <w:tc>
          <w:tcPr>
            <w:tcW w:w="4006" w:type="dxa"/>
          </w:tcPr>
          <w:p w:rsidRPr="00752E07" w:rsidR="00DF5B64" w:rsidP="00E13DCD" w:rsidRDefault="00AD4B4F" w14:paraId="3DA937E9" w14:textId="77777777">
            <w:pPr>
              <w:jc w:val="left"/>
            </w:pPr>
            <w:r>
              <w:t>Odpovědná sekce</w:t>
            </w:r>
          </w:p>
        </w:tc>
        <w:tc>
          <w:tcPr>
            <w:tcW w:w="5067" w:type="dxa"/>
          </w:tcPr>
          <w:p w:rsidRPr="00752E07" w:rsidR="00DF5B64" w:rsidP="00E13DCD" w:rsidRDefault="004B717F" w14:paraId="1FD2ADCE" w14:textId="7D1A6DD5">
            <w:pPr>
              <w:jc w:val="left"/>
            </w:pPr>
            <w:r>
              <w:t>Jednotný trh, výroba</w:t>
            </w:r>
            <w:r w:rsidR="003C7B4D">
              <w:t xml:space="preserve"> a </w:t>
            </w:r>
            <w:r>
              <w:t>spotřeba</w:t>
            </w:r>
          </w:p>
        </w:tc>
      </w:tr>
      <w:tr w:rsidRPr="00752E07" w:rsidR="00A156E6" w:rsidTr="00D56B46" w14:paraId="17A9DBB9" w14:textId="77777777">
        <w:tc>
          <w:tcPr>
            <w:tcW w:w="4006" w:type="dxa"/>
          </w:tcPr>
          <w:p w:rsidRPr="00752E07" w:rsidR="00A156E6" w:rsidP="00E13DCD" w:rsidRDefault="00A156E6" w14:paraId="0A45D30A" w14:textId="306ACB41">
            <w:pPr>
              <w:jc w:val="left"/>
            </w:pPr>
            <w:r>
              <w:t>Přijato</w:t>
            </w:r>
            <w:r w:rsidR="003C7B4D">
              <w:t xml:space="preserve"> v </w:t>
            </w:r>
            <w:r>
              <w:t>sekci</w:t>
            </w:r>
          </w:p>
        </w:tc>
        <w:tc>
          <w:tcPr>
            <w:tcW w:w="5067" w:type="dxa"/>
          </w:tcPr>
          <w:p w:rsidRPr="00752E07" w:rsidR="00A156E6" w:rsidRDefault="0097117E" w14:paraId="33BDE93F" w14:textId="16A20A79">
            <w:pPr>
              <w:jc w:val="left"/>
            </w:pPr>
            <w:r>
              <w:t>02/09/2021</w:t>
            </w:r>
          </w:p>
        </w:tc>
      </w:tr>
      <w:tr w:rsidRPr="00752E07" w:rsidR="00A156E6" w:rsidTr="00D56B46" w14:paraId="6D7E9418" w14:textId="77777777">
        <w:tc>
          <w:tcPr>
            <w:tcW w:w="4006" w:type="dxa"/>
          </w:tcPr>
          <w:p w:rsidRPr="00752E07" w:rsidR="00A156E6" w:rsidP="00E13DCD" w:rsidRDefault="00A156E6" w14:paraId="6A5F06C5" w14:textId="77777777">
            <w:pPr>
              <w:jc w:val="left"/>
            </w:pPr>
            <w:r>
              <w:t>Přijato na plenárním zasedání</w:t>
            </w:r>
          </w:p>
        </w:tc>
        <w:tc>
          <w:tcPr>
            <w:tcW w:w="5067" w:type="dxa"/>
          </w:tcPr>
          <w:p w:rsidRPr="00752E07" w:rsidR="00A156E6" w:rsidP="00E13DCD" w:rsidRDefault="003439AB" w14:paraId="5A93A71B" w14:textId="77777777">
            <w:pPr>
              <w:jc w:val="left"/>
            </w:pPr>
            <w:r>
              <w:t>DD/MM/YYYY</w:t>
            </w:r>
          </w:p>
        </w:tc>
      </w:tr>
      <w:tr w:rsidRPr="00752E07" w:rsidR="00BA1290" w:rsidTr="00D56B46" w14:paraId="7330282B" w14:textId="77777777">
        <w:tc>
          <w:tcPr>
            <w:tcW w:w="4006" w:type="dxa"/>
          </w:tcPr>
          <w:p w:rsidRPr="00752E07" w:rsidR="00BA1290" w:rsidP="00E13DCD" w:rsidRDefault="00BA1290" w14:paraId="2C043C07" w14:textId="77777777">
            <w:pPr>
              <w:jc w:val="left"/>
            </w:pPr>
            <w:r>
              <w:t>Plenární zasedání č.</w:t>
            </w:r>
          </w:p>
        </w:tc>
        <w:tc>
          <w:tcPr>
            <w:tcW w:w="5067" w:type="dxa"/>
          </w:tcPr>
          <w:p w:rsidRPr="00752E07" w:rsidR="00BA1290" w:rsidP="00E13DCD" w:rsidRDefault="00BA1290" w14:paraId="397FB42E" w14:textId="77777777">
            <w:pPr>
              <w:jc w:val="left"/>
            </w:pPr>
            <w:r>
              <w:t>…</w:t>
            </w:r>
          </w:p>
        </w:tc>
      </w:tr>
      <w:tr w:rsidRPr="00752E07" w:rsidR="00A156E6" w:rsidTr="00D56B46" w14:paraId="3EB16F6F" w14:textId="77777777">
        <w:tc>
          <w:tcPr>
            <w:tcW w:w="4006" w:type="dxa"/>
          </w:tcPr>
          <w:p w:rsidRPr="00752E07" w:rsidR="00D423D4" w:rsidP="00E13DCD" w:rsidRDefault="00F9227E" w14:paraId="1981E333" w14:textId="0E600A87">
            <w:pPr>
              <w:jc w:val="left"/>
            </w:pPr>
            <w:r>
              <w:t>Výsledek hlasování</w:t>
            </w:r>
            <w:r w:rsidR="0043024C">
              <w:br/>
              <w:t>(pro/proti/zdrželi se hlasování)</w:t>
            </w:r>
          </w:p>
        </w:tc>
        <w:tc>
          <w:tcPr>
            <w:tcW w:w="5067" w:type="dxa"/>
            <w:vAlign w:val="bottom"/>
          </w:tcPr>
          <w:p w:rsidRPr="00752E07" w:rsidR="00A156E6" w:rsidP="00E13DCD" w:rsidRDefault="00A156E6" w14:paraId="26F5CC75" w14:textId="77777777">
            <w:pPr>
              <w:jc w:val="left"/>
            </w:pPr>
            <w:r>
              <w:t>…/…/…</w:t>
            </w:r>
          </w:p>
        </w:tc>
      </w:tr>
    </w:tbl>
    <w:p w:rsidRPr="00752E07" w:rsidR="0090053A" w:rsidP="00E13DCD" w:rsidRDefault="0090053A" w14:paraId="380CC161" w14:textId="77777777"/>
    <w:p w:rsidRPr="00752E07" w:rsidR="00646AC2" w:rsidP="00E13DCD" w:rsidRDefault="00646AC2" w14:paraId="5C6367B9" w14:textId="77777777">
      <w:r>
        <w:br w:type="page"/>
      </w:r>
    </w:p>
    <w:p w:rsidRPr="00752E07" w:rsidR="00011D33" w:rsidP="00E13DCD" w:rsidRDefault="00011D33" w14:paraId="6C8F1AF7" w14:textId="5A4F0E1A">
      <w:pPr>
        <w:pStyle w:val="Heading1"/>
        <w:keepNext/>
        <w:rPr>
          <w:b/>
        </w:rPr>
      </w:pPr>
      <w:bookmarkStart w:name="_Hlk78290397" w:id="1"/>
      <w:r>
        <w:rPr>
          <w:b/>
        </w:rPr>
        <w:lastRenderedPageBreak/>
        <w:t>Závěry</w:t>
      </w:r>
      <w:r w:rsidR="003C7B4D">
        <w:rPr>
          <w:b/>
        </w:rPr>
        <w:t xml:space="preserve"> a </w:t>
      </w:r>
      <w:r>
        <w:rPr>
          <w:b/>
        </w:rPr>
        <w:t>doporučení</w:t>
      </w:r>
    </w:p>
    <w:p w:rsidRPr="00752E07" w:rsidR="00011D33" w:rsidP="00E13DCD" w:rsidRDefault="00011D33" w14:paraId="490A721C" w14:textId="77777777">
      <w:pPr>
        <w:keepNext/>
      </w:pPr>
    </w:p>
    <w:p w:rsidRPr="00752E07" w:rsidR="00011D33" w:rsidP="00E13DCD" w:rsidRDefault="009844F3" w14:paraId="30C88A18" w14:textId="2EF95888">
      <w:pPr>
        <w:pStyle w:val="Heading2"/>
      </w:pPr>
      <w:r>
        <w:t>Odvětví strojních výrobků patří</w:t>
      </w:r>
      <w:r w:rsidR="003C7B4D">
        <w:t xml:space="preserve"> v </w:t>
      </w:r>
      <w:r>
        <w:t>Evropské unii mezi klíčová hospodářská odvětví.</w:t>
      </w:r>
      <w:r w:rsidR="003C7B4D">
        <w:t xml:space="preserve"> V </w:t>
      </w:r>
      <w:r>
        <w:t>důsledku nových technických</w:t>
      </w:r>
      <w:r w:rsidR="003C7B4D">
        <w:t xml:space="preserve"> a </w:t>
      </w:r>
      <w:r>
        <w:t>inženýrských možností se rychle rozšiřují kapacity</w:t>
      </w:r>
      <w:r w:rsidR="003C7B4D">
        <w:t xml:space="preserve"> a </w:t>
      </w:r>
      <w:r>
        <w:t>oblasti použití strojních zařízení. Ve větší míře by se</w:t>
      </w:r>
      <w:r w:rsidR="003C7B4D">
        <w:t xml:space="preserve"> v </w:t>
      </w:r>
      <w:r>
        <w:t>tomto odvětví měly prosazovat digitální technologie, jako je umělá inteligence, internet věcí</w:t>
      </w:r>
      <w:r w:rsidR="003C7B4D">
        <w:t xml:space="preserve"> a </w:t>
      </w:r>
      <w:r>
        <w:t>robotika.</w:t>
      </w:r>
      <w:r w:rsidR="003C7B4D">
        <w:t xml:space="preserve"> V </w:t>
      </w:r>
      <w:r>
        <w:t>souladu</w:t>
      </w:r>
      <w:r w:rsidR="003C7B4D">
        <w:t xml:space="preserve"> s </w:t>
      </w:r>
      <w:r>
        <w:t>tím je třeba stanovit</w:t>
      </w:r>
      <w:r w:rsidR="003C7B4D">
        <w:t xml:space="preserve"> i </w:t>
      </w:r>
      <w:r>
        <w:t>regulační předpisy týkající se ochrany zdraví</w:t>
      </w:r>
      <w:r w:rsidR="003C7B4D">
        <w:t xml:space="preserve"> a </w:t>
      </w:r>
      <w:r>
        <w:t>bezpečnosti strojních zařízení.</w:t>
      </w:r>
      <w:r w:rsidR="003C7B4D">
        <w:t xml:space="preserve"> V </w:t>
      </w:r>
      <w:r>
        <w:t>této souvislosti má návrh nařízení rovněž velký význam pro vnitřní trh. EHSV se problematikou směrnice</w:t>
      </w:r>
      <w:r w:rsidR="003C7B4D">
        <w:t xml:space="preserve"> o </w:t>
      </w:r>
      <w:r>
        <w:t>strojních zařízeních již podrobně zabýval</w:t>
      </w:r>
      <w:r w:rsidR="003C7B4D">
        <w:t xml:space="preserve"> v </w:t>
      </w:r>
      <w:r>
        <w:t>roce 2020 ve své informační zprávě Revize směrnice</w:t>
      </w:r>
      <w:r w:rsidR="003C7B4D">
        <w:t xml:space="preserve"> o </w:t>
      </w:r>
      <w:r>
        <w:t>strojních zařízeních</w:t>
      </w:r>
      <w:r w:rsidR="00C11D72">
        <w:rPr>
          <w:rStyle w:val="FootnoteReference"/>
        </w:rPr>
        <w:footnoteReference w:id="1"/>
      </w:r>
      <w:r>
        <w:t>.</w:t>
      </w:r>
    </w:p>
    <w:p w:rsidRPr="00752E07" w:rsidR="000D1F9F" w:rsidP="00E13DCD" w:rsidRDefault="000D1F9F" w14:paraId="1866801B" w14:textId="77777777"/>
    <w:p w:rsidRPr="00752E07" w:rsidR="000D1F9F" w:rsidP="00E13DCD" w:rsidRDefault="009C5129" w14:paraId="2F4D46EE" w14:textId="711D25DC">
      <w:pPr>
        <w:pStyle w:val="Heading2"/>
      </w:pPr>
      <w:r>
        <w:t>EHSV uznává, že</w:t>
      </w:r>
      <w:r w:rsidR="003C7B4D">
        <w:t xml:space="preserve"> v </w:t>
      </w:r>
      <w:r>
        <w:t>odvětví strojních zařízení je nutné stanovit normy, které budou platit</w:t>
      </w:r>
      <w:r w:rsidR="003C7B4D">
        <w:t xml:space="preserve"> v </w:t>
      </w:r>
      <w:r>
        <w:t>celé EU, vytvořit právně závazné předpisy</w:t>
      </w:r>
      <w:r w:rsidR="003C7B4D">
        <w:t xml:space="preserve"> a </w:t>
      </w:r>
      <w:r>
        <w:t>zajistit jejich důsledné prosazování, ale zdůrazňuje, že přitom nelze ztrácet ze zřetele podniky</w:t>
      </w:r>
      <w:r w:rsidR="003C7B4D">
        <w:t xml:space="preserve"> v </w:t>
      </w:r>
      <w:r>
        <w:t>EU, výrobce</w:t>
      </w:r>
      <w:r w:rsidR="003C7B4D">
        <w:t xml:space="preserve"> a </w:t>
      </w:r>
      <w:r>
        <w:t>provozovatele strojních zařízení. Platí to pro velké společnosti, ale právě tak</w:t>
      </w:r>
      <w:r w:rsidR="003C7B4D">
        <w:t xml:space="preserve"> i </w:t>
      </w:r>
      <w:r>
        <w:t>pro malé</w:t>
      </w:r>
      <w:r w:rsidR="003C7B4D">
        <w:t xml:space="preserve"> a </w:t>
      </w:r>
      <w:r>
        <w:t>střední podniky. Strojírenství představuje oblast mezinárodního obchodu. Právní předpisy EU týkající se strojírenských výrobků musejí proto podporovat kvalitu, bezpečnost</w:t>
      </w:r>
      <w:r w:rsidR="003C7B4D">
        <w:t xml:space="preserve"> a </w:t>
      </w:r>
      <w:r>
        <w:t>konkurenceschopnost</w:t>
      </w:r>
      <w:r w:rsidR="003C7B4D">
        <w:t xml:space="preserve"> a </w:t>
      </w:r>
      <w:r>
        <w:t>pomáhat podnikům rozvíjet inovativní přístupy – nesmějí být pro ně</w:t>
      </w:r>
      <w:r w:rsidR="003C7B4D">
        <w:t xml:space="preserve"> v </w:t>
      </w:r>
      <w:r>
        <w:t>tomto směru překážkou.</w:t>
      </w:r>
    </w:p>
    <w:p w:rsidRPr="00752E07" w:rsidR="009C5129" w:rsidP="00E13DCD" w:rsidRDefault="009C5129" w14:paraId="42A6D800" w14:textId="77777777"/>
    <w:p w:rsidRPr="00752E07" w:rsidR="009C5129" w:rsidP="00E13DCD" w:rsidRDefault="009C5129" w14:paraId="15B9530A" w14:textId="012DB1A7">
      <w:pPr>
        <w:pStyle w:val="Heading2"/>
      </w:pPr>
      <w:r>
        <w:t>EHSV vítá skutečnost, že</w:t>
      </w:r>
      <w:r w:rsidR="003C7B4D">
        <w:t xml:space="preserve"> v </w:t>
      </w:r>
      <w:r>
        <w:t>návrhu nařízení je</w:t>
      </w:r>
      <w:r w:rsidR="003C7B4D">
        <w:t xml:space="preserve"> i </w:t>
      </w:r>
      <w:r>
        <w:t>tentokrát věnována pozornost pracovníkům obsluhujícím strojní zařízení, neboť jejich bezpečnost</w:t>
      </w:r>
      <w:r w:rsidR="003C7B4D">
        <w:t xml:space="preserve"> a </w:t>
      </w:r>
      <w:r>
        <w:t>ochrana jejich zdraví je</w:t>
      </w:r>
      <w:r w:rsidR="003C7B4D">
        <w:t xml:space="preserve"> i </w:t>
      </w:r>
      <w:r>
        <w:t>nadále důležitým bodem. Za výhodu navíc považuje normativní přeměnu směrnice</w:t>
      </w:r>
      <w:r w:rsidR="003C7B4D">
        <w:t xml:space="preserve"> o </w:t>
      </w:r>
      <w:r>
        <w:t>strojních zařízeních na nařízení, které bude možné</w:t>
      </w:r>
      <w:r w:rsidR="003C7B4D">
        <w:t xml:space="preserve"> v </w:t>
      </w:r>
      <w:r>
        <w:t>členských státech vykládat jednotnějším způsobem.</w:t>
      </w:r>
      <w:r w:rsidR="003C7B4D">
        <w:t xml:space="preserve"> V </w:t>
      </w:r>
      <w:r>
        <w:t>budoucnu tak bude možné ještě snáze odhalovat</w:t>
      </w:r>
      <w:r w:rsidR="003C7B4D">
        <w:t xml:space="preserve"> a </w:t>
      </w:r>
      <w:r>
        <w:t>napravovat nedostatky</w:t>
      </w:r>
      <w:r w:rsidR="003C7B4D">
        <w:t xml:space="preserve"> v </w:t>
      </w:r>
      <w:r>
        <w:t>oblasti bezpečnosti, zejména pak bezpečnosti osob obsluhujících strojní zařízení.</w:t>
      </w:r>
    </w:p>
    <w:p w:rsidRPr="00752E07" w:rsidR="00E16BF4" w:rsidP="00E13DCD" w:rsidRDefault="00E16BF4" w14:paraId="01B374B6" w14:textId="77777777"/>
    <w:p w:rsidR="00E16BF4" w:rsidP="00E13DCD" w:rsidRDefault="00E16BF4" w14:paraId="5C9127EE" w14:textId="77777777">
      <w:pPr>
        <w:pStyle w:val="Heading2"/>
        <w:keepNext/>
        <w:keepLines/>
      </w:pPr>
      <w:r>
        <w:t>EHSV předkládá Komisi následující doporučení:</w:t>
      </w:r>
    </w:p>
    <w:p w:rsidR="00557710" w:rsidP="00E13DCD" w:rsidRDefault="00557710" w14:paraId="47B5D00C" w14:textId="77777777">
      <w:pPr>
        <w:keepNext/>
        <w:keepLines/>
      </w:pPr>
    </w:p>
    <w:p w:rsidR="00557710" w:rsidP="00E13DCD" w:rsidRDefault="00B41EE2" w14:paraId="24FB2D22" w14:textId="653ACCFB">
      <w:pPr>
        <w:pStyle w:val="Heading3"/>
      </w:pPr>
      <w:r>
        <w:t>S ohledem na právní jistotu všech zúčastněných stran je třeba upřesnit přechodná ustanovení nového nařízení</w:t>
      </w:r>
      <w:r w:rsidR="003C7B4D">
        <w:t xml:space="preserve"> o </w:t>
      </w:r>
      <w:r>
        <w:t>strojních zařízeních.</w:t>
      </w:r>
    </w:p>
    <w:p w:rsidR="00B41EE2" w:rsidP="00E13DCD" w:rsidRDefault="00B41EE2" w14:paraId="52FF43D9" w14:textId="77777777"/>
    <w:p w:rsidR="00B41EE2" w:rsidP="00E13DCD" w:rsidRDefault="00B41EE2" w14:paraId="25DAB526" w14:textId="08CDA208">
      <w:pPr>
        <w:pStyle w:val="Heading3"/>
      </w:pPr>
      <w:r>
        <w:t>EHSV se domnívá, že přílohy, které jsou součástí návrhu nařízení, vyžadují úpravu svého obsahového členění. Způsob číslování, klasifikace strojních zařízení</w:t>
      </w:r>
      <w:r w:rsidR="003C7B4D">
        <w:t xml:space="preserve"> a </w:t>
      </w:r>
      <w:r>
        <w:t>překrývání se souvisejícími právními předpisy EU stále vyvolává nejasnosti.</w:t>
      </w:r>
    </w:p>
    <w:p w:rsidR="00B41EE2" w:rsidP="00E13DCD" w:rsidRDefault="00B41EE2" w14:paraId="52643A10" w14:textId="77777777"/>
    <w:p w:rsidR="00B41EE2" w:rsidP="00E13DCD" w:rsidRDefault="00B41EE2" w14:paraId="6A1447AF" w14:textId="0D8CCFD8">
      <w:pPr>
        <w:pStyle w:val="Heading3"/>
      </w:pPr>
      <w:r>
        <w:t>Podle názoru EHSV musí být jasné, že strojní zařízení musí být</w:t>
      </w:r>
      <w:r w:rsidR="003C7B4D">
        <w:t xml:space="preserve"> v </w:t>
      </w:r>
      <w:r>
        <w:t>okamžiku uvedení na trh</w:t>
      </w:r>
      <w:r w:rsidR="003C7B4D">
        <w:t xml:space="preserve"> i </w:t>
      </w:r>
      <w:r>
        <w:t>po celou dobu své životnosti bezpečné.</w:t>
      </w:r>
    </w:p>
    <w:p w:rsidR="00B41EE2" w:rsidP="00E13DCD" w:rsidRDefault="00B41EE2" w14:paraId="270EF68B" w14:textId="77777777"/>
    <w:p w:rsidR="00B41EE2" w:rsidP="00E13DCD" w:rsidRDefault="00B41EE2" w14:paraId="0414F08A" w14:textId="17C77C5D">
      <w:pPr>
        <w:pStyle w:val="Heading3"/>
      </w:pPr>
      <w:r>
        <w:t>Vzhledem ke stále větší složitosti strojních zařízení je nezbytné zajistit jejich uživatelům zvláštní školení, aby zaměstnanci nebyli vystaveni zbytečným rizikům</w:t>
      </w:r>
      <w:r w:rsidR="00243CA1">
        <w:rPr>
          <w:rStyle w:val="FootnoteReference"/>
        </w:rPr>
        <w:footnoteReference w:id="2"/>
      </w:r>
      <w:r>
        <w:t>. Musí být také vytvořeny struktury, které pro případ nehody umožní jasně stanovit odpovědnost. Do postupů nákupu</w:t>
      </w:r>
      <w:r w:rsidR="003C7B4D">
        <w:t xml:space="preserve"> a </w:t>
      </w:r>
      <w:r>
        <w:t>instalace nových strojních zařízení by měli být zapojeni zástupci zaměstnanců.</w:t>
      </w:r>
    </w:p>
    <w:p w:rsidR="00B41EE2" w:rsidP="00E13DCD" w:rsidRDefault="00B41EE2" w14:paraId="325CA0E5" w14:textId="77777777"/>
    <w:p w:rsidR="00B41EE2" w:rsidP="00E13DCD" w:rsidRDefault="000C01FC" w14:paraId="269544F7" w14:textId="346C4A1B">
      <w:pPr>
        <w:pStyle w:val="Heading3"/>
      </w:pPr>
      <w:r>
        <w:t>Zavádění umělé inteligence vyžaduje vytvoření individuálně vymezeného bezpečnostního rámce,</w:t>
      </w:r>
      <w:r w:rsidR="003C7B4D">
        <w:t xml:space="preserve"> v </w:t>
      </w:r>
      <w:r>
        <w:t xml:space="preserve">němž bude možné tyto systémy provozovat. </w:t>
      </w:r>
    </w:p>
    <w:p w:rsidR="000C01FC" w:rsidP="00E13DCD" w:rsidRDefault="000C01FC" w14:paraId="47836E0E" w14:textId="77777777"/>
    <w:p w:rsidR="000C01FC" w:rsidP="00E13DCD" w:rsidRDefault="000C01FC" w14:paraId="1821DD04" w14:textId="4DA937B1">
      <w:pPr>
        <w:pStyle w:val="Heading3"/>
      </w:pPr>
      <w:r>
        <w:t xml:space="preserve">Povinné zapojení oznamujících subjektů do posuzování shody strojních výrobků musí pro podniky zůstat finančně dostupné. </w:t>
      </w:r>
    </w:p>
    <w:p w:rsidR="000C01FC" w:rsidP="00E13DCD" w:rsidRDefault="000C01FC" w14:paraId="66289255" w14:textId="77777777"/>
    <w:p w:rsidR="001C47AD" w:rsidP="00E13DCD" w:rsidRDefault="000C01FC" w14:paraId="3D82A357" w14:textId="409C2342">
      <w:pPr>
        <w:pStyle w:val="Heading3"/>
      </w:pPr>
      <w:r>
        <w:t>EHSV se domnívá, že je nutné průběžně sledovat legislativu týkající se strojních výrobků,</w:t>
      </w:r>
      <w:r w:rsidR="003C7B4D">
        <w:t xml:space="preserve"> a </w:t>
      </w:r>
      <w:r>
        <w:t>to</w:t>
      </w:r>
      <w:r w:rsidR="003C7B4D">
        <w:t xml:space="preserve"> v </w:t>
      </w:r>
      <w:r>
        <w:t>koordinaci</w:t>
      </w:r>
      <w:r w:rsidR="003C7B4D">
        <w:t xml:space="preserve"> s </w:t>
      </w:r>
      <w:r>
        <w:t>příslušnými zúčastněnými stranami, aby bylo možné reagovat na technologické inovace, výzvy pro výrobce</w:t>
      </w:r>
      <w:r w:rsidR="003C7B4D">
        <w:t xml:space="preserve"> a </w:t>
      </w:r>
      <w:r>
        <w:t>ochranu fyzického</w:t>
      </w:r>
      <w:r w:rsidR="003C7B4D">
        <w:t xml:space="preserve"> a </w:t>
      </w:r>
      <w:r>
        <w:t>duševního zdraví pracovníků.</w:t>
      </w:r>
    </w:p>
    <w:p w:rsidR="000C01FC" w:rsidP="00E13DCD" w:rsidRDefault="000C01FC" w14:paraId="57C11FFD" w14:textId="77777777">
      <w:pPr>
        <w:pStyle w:val="Heading3"/>
        <w:numPr>
          <w:ilvl w:val="0"/>
          <w:numId w:val="0"/>
        </w:numPr>
        <w:ind w:left="567"/>
      </w:pPr>
    </w:p>
    <w:p w:rsidRPr="00752E07" w:rsidR="00011D33" w:rsidP="00E13DCD" w:rsidRDefault="00AF42F7" w14:paraId="26F50F85" w14:textId="646C387B">
      <w:pPr>
        <w:pStyle w:val="Heading1"/>
        <w:keepNext/>
        <w:rPr>
          <w:b/>
          <w:bCs/>
        </w:rPr>
      </w:pPr>
      <w:r>
        <w:rPr>
          <w:b/>
          <w:bCs/>
        </w:rPr>
        <w:t>Souvislosti předloženého stanoviska</w:t>
      </w:r>
      <w:r w:rsidR="003C7B4D">
        <w:rPr>
          <w:b/>
          <w:bCs/>
        </w:rPr>
        <w:t xml:space="preserve"> a </w:t>
      </w:r>
      <w:r>
        <w:rPr>
          <w:b/>
          <w:bCs/>
        </w:rPr>
        <w:t>předmětného legislativního návrhu</w:t>
      </w:r>
    </w:p>
    <w:p w:rsidRPr="00752E07" w:rsidR="00011D33" w:rsidP="00E13DCD" w:rsidRDefault="00011D33" w14:paraId="2261164B" w14:textId="77777777">
      <w:pPr>
        <w:keepNext/>
      </w:pPr>
    </w:p>
    <w:p w:rsidRPr="00D56B46" w:rsidR="009D15D1" w:rsidP="00E13DCD" w:rsidRDefault="00B9342C" w14:paraId="01A0FED6" w14:textId="4CA31B4C">
      <w:pPr>
        <w:pStyle w:val="Heading2"/>
      </w:pPr>
      <w:r>
        <w:t>V roce 2018 vykazovalo strojírenství obrat ve výši 700 miliard EUR, výrobu</w:t>
      </w:r>
      <w:r w:rsidR="003C7B4D">
        <w:t xml:space="preserve"> v </w:t>
      </w:r>
      <w:r>
        <w:t>hodnotě 670</w:t>
      </w:r>
      <w:r w:rsidR="002D2E45">
        <w:t> </w:t>
      </w:r>
      <w:r>
        <w:t>miliard EUR</w:t>
      </w:r>
      <w:r w:rsidR="003C7B4D">
        <w:t xml:space="preserve"> a </w:t>
      </w:r>
      <w:r>
        <w:t>přidanou hodnotu ve výši 230 miliardy EUR. Celkový vývoz strojů</w:t>
      </w:r>
      <w:r w:rsidR="003C7B4D">
        <w:t xml:space="preserve"> a </w:t>
      </w:r>
      <w:r>
        <w:t>zařízení</w:t>
      </w:r>
      <w:r w:rsidR="003C7B4D">
        <w:t xml:space="preserve"> z </w:t>
      </w:r>
      <w:r>
        <w:t>EU dosahoval 517 miliard EUR, přičemž zhruba 50</w:t>
      </w:r>
      <w:r w:rsidR="003C7B4D">
        <w:t> %</w:t>
      </w:r>
      <w:r>
        <w:t xml:space="preserve"> bylo vyvezeno do členských států EU (tj.</w:t>
      </w:r>
      <w:r w:rsidR="003C7B4D">
        <w:t xml:space="preserve"> v </w:t>
      </w:r>
      <w:r>
        <w:t>rámci obchodu uvnitř EU)</w:t>
      </w:r>
      <w:r w:rsidR="003C7B4D">
        <w:t xml:space="preserve"> a </w:t>
      </w:r>
      <w:r>
        <w:t>zbytek do zemí mimo EU (obchod se třetími zeměmi)</w:t>
      </w:r>
      <w:r w:rsidRPr="00D56B46" w:rsidR="006B5D89">
        <w:rPr>
          <w:rStyle w:val="FootnoteReference"/>
        </w:rPr>
        <w:footnoteReference w:id="3"/>
      </w:r>
      <w:r>
        <w:t>.</w:t>
      </w:r>
    </w:p>
    <w:p w:rsidRPr="00D56B46" w:rsidR="009D15D1" w:rsidP="00E13DCD" w:rsidRDefault="009D15D1" w14:paraId="185D0514" w14:textId="77777777">
      <w:pPr>
        <w:pStyle w:val="Heading2"/>
        <w:numPr>
          <w:ilvl w:val="0"/>
          <w:numId w:val="0"/>
        </w:numPr>
        <w:ind w:left="567"/>
      </w:pPr>
    </w:p>
    <w:p w:rsidRPr="00D56B46" w:rsidR="009D15D1" w:rsidP="00E13DCD" w:rsidRDefault="006B5D89" w14:paraId="43987F9F" w14:textId="66E240AC">
      <w:pPr>
        <w:pStyle w:val="Heading2"/>
      </w:pPr>
      <w:r>
        <w:t>Návrh nového nařízení</w:t>
      </w:r>
      <w:r w:rsidR="003C7B4D">
        <w:t xml:space="preserve"> o </w:t>
      </w:r>
      <w:r>
        <w:t>strojních výrobcích, který předložila Komise, je součástí širšího „balíčku</w:t>
      </w:r>
      <w:r w:rsidR="003C7B4D">
        <w:t xml:space="preserve"> k </w:t>
      </w:r>
      <w:r>
        <w:t>umělé inteligenci“. Návrh, který se zaměřuje na strojírenství, představuje revizi směrnice</w:t>
      </w:r>
      <w:r w:rsidR="003C7B4D">
        <w:t xml:space="preserve"> o </w:t>
      </w:r>
      <w:r>
        <w:t>strojních zařízeních (směrnice 2006/42/ES). Cílem revize je podpořit digitální transformaci</w:t>
      </w:r>
      <w:r w:rsidR="003C7B4D">
        <w:t xml:space="preserve"> a </w:t>
      </w:r>
      <w:r>
        <w:t>posílit jednotný trh. Směrnice</w:t>
      </w:r>
      <w:r w:rsidR="003C7B4D">
        <w:t xml:space="preserve"> o </w:t>
      </w:r>
      <w:r>
        <w:t>strojních zařízeních je součástí právních předpisů</w:t>
      </w:r>
      <w:r w:rsidR="003C7B4D">
        <w:t xml:space="preserve"> o </w:t>
      </w:r>
      <w:r>
        <w:t>bezpečnosti výrobků. Jejím cílem je zajistit vysokou úroveň ochrany pracovníků, spotřebitelů</w:t>
      </w:r>
      <w:r w:rsidR="003C7B4D">
        <w:t xml:space="preserve"> a </w:t>
      </w:r>
      <w:r>
        <w:t>dalších dotčených osob</w:t>
      </w:r>
      <w:r w:rsidR="003C7B4D">
        <w:t xml:space="preserve"> a </w:t>
      </w:r>
      <w:r>
        <w:t>věnovat za tímto účelem pozornost především bezpečnosti samotných strojních zařízení. Ukládá výrobcům strojních zařízení, aby bezpečnost těchto zařízení brali</w:t>
      </w:r>
      <w:r w:rsidR="003C7B4D">
        <w:t xml:space="preserve"> v </w:t>
      </w:r>
      <w:r>
        <w:t>úvahu už při jejich návrhu</w:t>
      </w:r>
      <w:r w:rsidR="003C7B4D">
        <w:t xml:space="preserve"> a </w:t>
      </w:r>
      <w:r>
        <w:t>konstrukci („</w:t>
      </w:r>
      <w:proofErr w:type="spellStart"/>
      <w:r>
        <w:t>Safety</w:t>
      </w:r>
      <w:proofErr w:type="spellEnd"/>
      <w:r>
        <w:t xml:space="preserve"> by Design“).</w:t>
      </w:r>
    </w:p>
    <w:p w:rsidRPr="00D56B46" w:rsidR="009D15D1" w:rsidP="00E13DCD" w:rsidRDefault="009D15D1" w14:paraId="4C64D44F" w14:textId="77777777">
      <w:pPr>
        <w:pStyle w:val="Heading2"/>
        <w:numPr>
          <w:ilvl w:val="0"/>
          <w:numId w:val="0"/>
        </w:numPr>
        <w:ind w:left="567"/>
      </w:pPr>
    </w:p>
    <w:p w:rsidRPr="00D56B46" w:rsidR="00477853" w:rsidP="00E13DCD" w:rsidRDefault="00477853" w14:paraId="5331BF41" w14:textId="77777777">
      <w:pPr>
        <w:pStyle w:val="Heading2"/>
        <w:keepNext/>
        <w:keepLines/>
      </w:pPr>
      <w:r>
        <w:t>Návrh má šest specifických cílů:</w:t>
      </w:r>
    </w:p>
    <w:p w:rsidRPr="00D56B46" w:rsidR="00477853" w:rsidP="00E13DCD" w:rsidRDefault="00477853" w14:paraId="3682F150" w14:textId="77777777">
      <w:pPr>
        <w:pStyle w:val="Heading2"/>
        <w:keepNext/>
        <w:keepLines/>
        <w:numPr>
          <w:ilvl w:val="0"/>
          <w:numId w:val="0"/>
        </w:numPr>
        <w:ind w:left="567"/>
      </w:pPr>
    </w:p>
    <w:p w:rsidR="004A480A" w:rsidP="00E13DCD" w:rsidRDefault="00477853" w14:paraId="58705597" w14:textId="4A4D9A66">
      <w:pPr>
        <w:pStyle w:val="Heading2"/>
        <w:numPr>
          <w:ilvl w:val="0"/>
          <w:numId w:val="74"/>
        </w:numPr>
        <w:ind w:left="1134" w:hanging="567"/>
      </w:pPr>
      <w:r>
        <w:t>Zamezit novým hrozbám souvisejícím</w:t>
      </w:r>
      <w:r w:rsidR="003C7B4D">
        <w:t xml:space="preserve"> s </w:t>
      </w:r>
      <w:r>
        <w:t>novými digitálními technologiemi;</w:t>
      </w:r>
    </w:p>
    <w:p w:rsidR="004A480A" w:rsidP="00E13DCD" w:rsidRDefault="00477853" w14:paraId="68905F4A" w14:textId="7C715FA7">
      <w:pPr>
        <w:pStyle w:val="Heading2"/>
        <w:numPr>
          <w:ilvl w:val="0"/>
          <w:numId w:val="74"/>
        </w:numPr>
        <w:ind w:left="1134" w:hanging="567"/>
      </w:pPr>
      <w:r>
        <w:t>Zajistit jednotný výklad oblasti působnosti</w:t>
      </w:r>
      <w:r w:rsidR="003C7B4D">
        <w:t xml:space="preserve"> a </w:t>
      </w:r>
      <w:r>
        <w:t>definic</w:t>
      </w:r>
      <w:r w:rsidR="003C7B4D">
        <w:t xml:space="preserve"> a </w:t>
      </w:r>
      <w:r>
        <w:t>zvýšit bezpečnost tradičních technologií;</w:t>
      </w:r>
    </w:p>
    <w:p w:rsidR="004A480A" w:rsidP="00E13DCD" w:rsidRDefault="00477853" w14:paraId="05A48722" w14:textId="6417B834">
      <w:pPr>
        <w:pStyle w:val="Heading2"/>
        <w:numPr>
          <w:ilvl w:val="0"/>
          <w:numId w:val="74"/>
        </w:numPr>
        <w:ind w:left="1134" w:hanging="567"/>
      </w:pPr>
      <w:r>
        <w:t>Znovu posoudit strojní zařízení, která se považují za riziková,</w:t>
      </w:r>
      <w:r w:rsidR="003C7B4D">
        <w:t xml:space="preserve"> a </w:t>
      </w:r>
      <w:r>
        <w:t>znovu posoudit související postupy schvalování;</w:t>
      </w:r>
    </w:p>
    <w:p w:rsidR="004A480A" w:rsidP="00E13DCD" w:rsidRDefault="00477853" w14:paraId="13E0D063" w14:textId="497FCB61">
      <w:pPr>
        <w:pStyle w:val="Heading2"/>
        <w:numPr>
          <w:ilvl w:val="0"/>
          <w:numId w:val="74"/>
        </w:numPr>
        <w:ind w:left="1134" w:hanging="567"/>
      </w:pPr>
      <w:r>
        <w:t>Snížit požadavky na dokumentaci</w:t>
      </w:r>
      <w:r w:rsidR="003C7B4D">
        <w:t xml:space="preserve"> v </w:t>
      </w:r>
      <w:r>
        <w:t xml:space="preserve">tištěné podobě; </w:t>
      </w:r>
    </w:p>
    <w:p w:rsidR="004A480A" w:rsidP="00E13DCD" w:rsidRDefault="00477853" w14:paraId="32A71FD0" w14:textId="27501B2B">
      <w:pPr>
        <w:pStyle w:val="Heading2"/>
        <w:numPr>
          <w:ilvl w:val="0"/>
          <w:numId w:val="74"/>
        </w:numPr>
        <w:ind w:left="1134" w:hanging="567"/>
      </w:pPr>
      <w:r>
        <w:t>Zajistit shodu</w:t>
      </w:r>
      <w:r w:rsidR="003C7B4D">
        <w:t xml:space="preserve"> s </w:t>
      </w:r>
      <w:r>
        <w:t>ostatními právními předpisy nového právního rámce (NLF);</w:t>
      </w:r>
    </w:p>
    <w:p w:rsidRPr="00D56B46" w:rsidR="006B5D89" w:rsidP="00E13DCD" w:rsidRDefault="00477853" w14:paraId="507C2ABB" w14:textId="40E3B293">
      <w:pPr>
        <w:pStyle w:val="Heading2"/>
        <w:numPr>
          <w:ilvl w:val="0"/>
          <w:numId w:val="74"/>
        </w:numPr>
        <w:ind w:left="1134" w:hanging="567"/>
      </w:pPr>
      <w:r>
        <w:t>Omezit případné výkladové rozdíly, které vyplývají</w:t>
      </w:r>
      <w:r w:rsidR="003C7B4D">
        <w:t xml:space="preserve"> z </w:t>
      </w:r>
      <w:r>
        <w:t>provedení směrnice ve vnitrostátním právu.</w:t>
      </w:r>
    </w:p>
    <w:p w:rsidRPr="00D56B46" w:rsidR="000A1D9C" w:rsidP="00E13DCD" w:rsidRDefault="000A1D9C" w14:paraId="46801C4E" w14:textId="77777777"/>
    <w:p w:rsidRPr="00B10A73" w:rsidR="008B1762" w:rsidP="00E13DCD" w:rsidRDefault="000A1D9C" w14:paraId="3BCAA40B" w14:textId="30B9CCA4">
      <w:pPr>
        <w:pStyle w:val="Heading2"/>
      </w:pPr>
      <w:r>
        <w:t>V rámci posouzení dopadů Komise zvážila různé možnosti, jaký má být další postup ohledně směrnice</w:t>
      </w:r>
      <w:r w:rsidR="003C7B4D">
        <w:t xml:space="preserve"> o </w:t>
      </w:r>
      <w:r>
        <w:t>strojních zařízeních, která vznikla</w:t>
      </w:r>
      <w:r w:rsidR="003C7B4D">
        <w:t xml:space="preserve"> v </w:t>
      </w:r>
      <w:r>
        <w:t>roce 2006, tzn. již před 15 lety,</w:t>
      </w:r>
      <w:r w:rsidR="003C7B4D">
        <w:t xml:space="preserve"> a </w:t>
      </w:r>
      <w:r>
        <w:t>vychází</w:t>
      </w:r>
      <w:r w:rsidR="003C7B4D">
        <w:t xml:space="preserve"> z </w:t>
      </w:r>
      <w:r>
        <w:t>právní úpravy</w:t>
      </w:r>
      <w:r w:rsidR="003C7B4D">
        <w:t xml:space="preserve"> z </w:t>
      </w:r>
      <w:r>
        <w:t>roku 198</w:t>
      </w:r>
      <w:r w:rsidR="003C7B4D">
        <w:t>9. </w:t>
      </w:r>
      <w:r>
        <w:t>Uvážíme-li rychlost vývoje</w:t>
      </w:r>
      <w:r w:rsidR="003C7B4D">
        <w:t xml:space="preserve"> v </w:t>
      </w:r>
      <w:r>
        <w:t>oblasti technologií</w:t>
      </w:r>
      <w:r w:rsidR="003C7B4D">
        <w:t xml:space="preserve"> a </w:t>
      </w:r>
      <w:r>
        <w:t>strojního inženýrství, jedná se</w:t>
      </w:r>
      <w:r w:rsidR="003C7B4D">
        <w:t xml:space="preserve"> o </w:t>
      </w:r>
      <w:r>
        <w:t>velmi dlouhé období. Vzhledem</w:t>
      </w:r>
      <w:r w:rsidR="003C7B4D">
        <w:t xml:space="preserve"> k </w:t>
      </w:r>
      <w:r>
        <w:t xml:space="preserve">těmto okolnostem bylo rozhodnuto, že bude </w:t>
      </w:r>
      <w:r>
        <w:lastRenderedPageBreak/>
        <w:t>provedena revize, jejímž cílem bude zvýšit konkurenceschopnost minimalizací zátěže na straně výrobců, ale</w:t>
      </w:r>
      <w:r w:rsidR="003C7B4D">
        <w:t xml:space="preserve"> i </w:t>
      </w:r>
      <w:r>
        <w:t xml:space="preserve">zvýšením bezpečnosti na základě stanovení jasnějších, případně nových požadavků. Zohledňovány jsou přitom náklady na dodržování právních předpisů. </w:t>
      </w:r>
    </w:p>
    <w:p w:rsidRPr="00752E07" w:rsidR="008B1762" w:rsidP="00E13DCD" w:rsidRDefault="008B1762" w14:paraId="68040D50" w14:textId="77777777"/>
    <w:p w:rsidRPr="00752E07" w:rsidR="008B1762" w:rsidP="00E13DCD" w:rsidRDefault="008B1762" w14:paraId="7E7FB5A9" w14:textId="3F2691D7">
      <w:pPr>
        <w:pStyle w:val="Heading2"/>
      </w:pPr>
      <w:r>
        <w:t>Normativní změna ze směrnice na nařízení má zabránit rozdílnému provádění směrnice</w:t>
      </w:r>
      <w:r w:rsidR="003C7B4D">
        <w:t xml:space="preserve"> v </w:t>
      </w:r>
      <w:r>
        <w:t>jednotlivých členských státech. Komise si od toho slibuje, že zvýší</w:t>
      </w:r>
      <w:r w:rsidR="003C7B4D">
        <w:t xml:space="preserve"> a </w:t>
      </w:r>
      <w:r>
        <w:t>zajistí celkovou soudržnost výkladu</w:t>
      </w:r>
      <w:r w:rsidR="003C7B4D">
        <w:t xml:space="preserve"> i </w:t>
      </w:r>
      <w:r>
        <w:t>uplatňování tohoto právního aktu.</w:t>
      </w:r>
    </w:p>
    <w:p w:rsidRPr="00752E07" w:rsidR="00011D33" w:rsidP="00E13DCD" w:rsidRDefault="00011D33" w14:paraId="0469216A" w14:textId="77777777"/>
    <w:p w:rsidRPr="00752E07" w:rsidR="006074CA" w:rsidP="00E13DCD" w:rsidRDefault="008D1738" w14:paraId="50338D4A" w14:textId="77777777">
      <w:pPr>
        <w:pStyle w:val="Heading1"/>
        <w:keepNext/>
        <w:keepLines/>
        <w:rPr>
          <w:b/>
          <w:bCs/>
        </w:rPr>
      </w:pPr>
      <w:r>
        <w:rPr>
          <w:b/>
          <w:bCs/>
        </w:rPr>
        <w:t>Obecné připomínky</w:t>
      </w:r>
    </w:p>
    <w:p w:rsidRPr="00752E07" w:rsidR="008D1738" w:rsidP="00E13DCD" w:rsidRDefault="008D1738" w14:paraId="64C0290C" w14:textId="77777777">
      <w:pPr>
        <w:keepNext/>
        <w:keepLines/>
      </w:pPr>
    </w:p>
    <w:p w:rsidRPr="00752E07" w:rsidR="00A33AB1" w:rsidP="00E13DCD" w:rsidRDefault="00A33AB1" w14:paraId="3AF3910B" w14:textId="6A006959">
      <w:pPr>
        <w:pStyle w:val="Heading2"/>
      </w:pPr>
      <w:r>
        <w:t>Na rozdíl od mnoha jiných směrnic nebyla</w:t>
      </w:r>
      <w:r w:rsidR="003C7B4D">
        <w:t xml:space="preserve"> v </w:t>
      </w:r>
      <w:r>
        <w:t>současnosti platná směrnice</w:t>
      </w:r>
      <w:r w:rsidR="003C7B4D">
        <w:t xml:space="preserve"> o </w:t>
      </w:r>
      <w:r>
        <w:t>strojních zařízeních dosud přizpůsobena tzv. novému legislativnímu rámci. EHSV proto vítá, že je tato právní úprava nyní aktualizována</w:t>
      </w:r>
      <w:r w:rsidR="003C7B4D">
        <w:t xml:space="preserve"> a </w:t>
      </w:r>
      <w:r>
        <w:t>přizpůsobena změněným rámcovým podmínkám právních předpisů EU. Za důležité považuje jasné vymezení oblasti působnosti, zejména ve vztahu ke směrnici</w:t>
      </w:r>
      <w:r w:rsidR="003C7B4D">
        <w:t xml:space="preserve"> o </w:t>
      </w:r>
      <w:r>
        <w:t>zařízeních nízkého napětí, směrnici</w:t>
      </w:r>
      <w:r w:rsidR="003C7B4D">
        <w:t xml:space="preserve"> o </w:t>
      </w:r>
      <w:r>
        <w:t>tlakových zařízeních</w:t>
      </w:r>
      <w:r w:rsidR="003C7B4D">
        <w:t xml:space="preserve"> a </w:t>
      </w:r>
      <w:r>
        <w:t>dalším směrnicím, jakož</w:t>
      </w:r>
      <w:r w:rsidR="003C7B4D">
        <w:t xml:space="preserve"> i </w:t>
      </w:r>
      <w:r>
        <w:t>konkretizaci některých definic, jako je například definice neúplných strojních zařízení.</w:t>
      </w:r>
    </w:p>
    <w:p w:rsidRPr="00752E07" w:rsidR="00F01728" w:rsidP="00E13DCD" w:rsidRDefault="00F01728" w14:paraId="2D102B1D" w14:textId="77777777"/>
    <w:p w:rsidRPr="00752E07" w:rsidR="00A33AB1" w:rsidP="00E13DCD" w:rsidRDefault="00A33AB1" w14:paraId="6052C263" w14:textId="79A64CD9">
      <w:pPr>
        <w:pStyle w:val="Heading2"/>
      </w:pPr>
      <w:r>
        <w:t>EHSV se domnívá, že návrh revize je zásahem do oblasti, která je důležitá pro mnoho podniků, pracovníků</w:t>
      </w:r>
      <w:r w:rsidR="003C7B4D">
        <w:t xml:space="preserve"> a </w:t>
      </w:r>
      <w:r>
        <w:t>dalších dotčených skupin</w:t>
      </w:r>
      <w:r w:rsidR="003C7B4D">
        <w:t xml:space="preserve"> v </w:t>
      </w:r>
      <w:r>
        <w:t>EU. Navrhovaná pravidla představují zcela zásadní právní základ pro každou společnost, která projektuje, vyrábí nebo provozuje strojní zařízení. Bezpečnost pracovníků obsahujících strojní zařízení rozhodujícím způsobem závisí na důsledném uplatňování</w:t>
      </w:r>
      <w:r w:rsidR="003C7B4D">
        <w:t xml:space="preserve"> a </w:t>
      </w:r>
      <w:r>
        <w:t>kontrole požadavků</w:t>
      </w:r>
      <w:r w:rsidR="003C7B4D">
        <w:t xml:space="preserve"> v </w:t>
      </w:r>
      <w:r>
        <w:t xml:space="preserve">jednotlivých členských státech. </w:t>
      </w:r>
    </w:p>
    <w:p w:rsidRPr="00752E07" w:rsidR="00270EF6" w:rsidP="00E13DCD" w:rsidRDefault="00270EF6" w14:paraId="61F83B69" w14:textId="77777777"/>
    <w:p w:rsidRPr="00752E07" w:rsidR="00270EF6" w:rsidP="00E13DCD" w:rsidRDefault="00270EF6" w14:paraId="0B0C171F" w14:textId="09C19387">
      <w:pPr>
        <w:pStyle w:val="Heading2"/>
      </w:pPr>
      <w:r>
        <w:t>V souladu se zásadou rovnosti uplatňovanou</w:t>
      </w:r>
      <w:r w:rsidR="003C7B4D">
        <w:t xml:space="preserve"> v </w:t>
      </w:r>
      <w:r>
        <w:t>EU musí být požadavky na bezpečnost</w:t>
      </w:r>
      <w:r w:rsidR="003C7B4D">
        <w:t xml:space="preserve"> a </w:t>
      </w:r>
      <w:r>
        <w:t>ochranu zdraví pracovníků obsluhujících strojní zařízení ve všech členských státech jednotné</w:t>
      </w:r>
      <w:r w:rsidR="003C7B4D">
        <w:t xml:space="preserve"> a </w:t>
      </w:r>
      <w:r>
        <w:t>musí platit rovnou měrou pro všechny výrobce, dodavatele</w:t>
      </w:r>
      <w:r w:rsidR="003C7B4D">
        <w:t xml:space="preserve"> a </w:t>
      </w:r>
      <w:r>
        <w:t>provozovatele</w:t>
      </w:r>
      <w:r w:rsidR="003C7B4D">
        <w:t xml:space="preserve"> v </w:t>
      </w:r>
      <w:r>
        <w:t>těchto státech. EHSV má za to, že za předpokladu plnění těchto požadavků je možné se strojírenskými výrobky volně obchodovat mezi všemi členskými státy.</w:t>
      </w:r>
    </w:p>
    <w:p w:rsidRPr="00752E07" w:rsidR="00270EF6" w:rsidP="00E13DCD" w:rsidRDefault="00270EF6" w14:paraId="69DFA9EB" w14:textId="77777777">
      <w:pPr>
        <w:pStyle w:val="ListParagraph"/>
      </w:pPr>
    </w:p>
    <w:p w:rsidR="00270EF6" w:rsidP="00E13DCD" w:rsidRDefault="00270EF6" w14:paraId="44869C46" w14:textId="55A411AB">
      <w:pPr>
        <w:pStyle w:val="Heading2"/>
      </w:pPr>
      <w:r>
        <w:t>EHSV vítá skutečnost, že návrh nařízení zachovává hlavní ambici stávající směrnice: zavést pro strojní zařízení základní předpisy</w:t>
      </w:r>
      <w:r w:rsidR="003C7B4D">
        <w:t xml:space="preserve"> v </w:t>
      </w:r>
      <w:r>
        <w:t>oblasti bezpečnosti, ochrany zdraví</w:t>
      </w:r>
      <w:r w:rsidR="003C7B4D">
        <w:t xml:space="preserve"> a </w:t>
      </w:r>
      <w:r>
        <w:t>volného pohybu zboží, které budou mít celoevropskou platnost. Hlavními cíli zůstávají na jedné straně bezpečnost</w:t>
      </w:r>
      <w:r w:rsidR="003C7B4D">
        <w:t xml:space="preserve"> a </w:t>
      </w:r>
      <w:r>
        <w:t>na straně druhé odstranění překážek bránících obchodu, nyní již</w:t>
      </w:r>
      <w:r w:rsidR="003C7B4D">
        <w:t xml:space="preserve"> s </w:t>
      </w:r>
      <w:r>
        <w:t>ohledem na současné</w:t>
      </w:r>
      <w:r w:rsidR="003C7B4D">
        <w:t xml:space="preserve"> a </w:t>
      </w:r>
      <w:r>
        <w:t>budoucí technologické</w:t>
      </w:r>
      <w:r w:rsidR="003C7B4D">
        <w:t xml:space="preserve"> a </w:t>
      </w:r>
      <w:r>
        <w:t>inženýrské inovace</w:t>
      </w:r>
      <w:r w:rsidR="003C7B4D">
        <w:t xml:space="preserve"> v </w:t>
      </w:r>
      <w:r>
        <w:t>odvětví strojírenství.</w:t>
      </w:r>
    </w:p>
    <w:p w:rsidR="008E28F8" w:rsidP="00E13DCD" w:rsidRDefault="008E28F8" w14:paraId="7B260597" w14:textId="77777777"/>
    <w:p w:rsidR="008E28F8" w:rsidP="00E13DCD" w:rsidRDefault="008E28F8" w14:paraId="7CB15BBA" w14:textId="122CD771">
      <w:pPr>
        <w:pStyle w:val="Heading2"/>
      </w:pPr>
      <w:r>
        <w:t>EHSV zdůrazňuje potřebu transparentních, přiměřených</w:t>
      </w:r>
      <w:r w:rsidR="003C7B4D">
        <w:t xml:space="preserve"> a </w:t>
      </w:r>
      <w:r>
        <w:t>srozumitelných přechodných ustanovení, která budou platit</w:t>
      </w:r>
      <w:r w:rsidR="003C7B4D">
        <w:t xml:space="preserve"> v </w:t>
      </w:r>
      <w:r>
        <w:t>období přechodu od směrnice</w:t>
      </w:r>
      <w:r w:rsidR="003C7B4D">
        <w:t xml:space="preserve"> o </w:t>
      </w:r>
      <w:r>
        <w:t>strojních zařízeních</w:t>
      </w:r>
      <w:r w:rsidR="003C7B4D">
        <w:t xml:space="preserve"> k </w:t>
      </w:r>
      <w:r>
        <w:t>novému nařízení</w:t>
      </w:r>
      <w:r w:rsidR="003C7B4D">
        <w:t xml:space="preserve"> o </w:t>
      </w:r>
      <w:r>
        <w:t>strojních výrobcích. Je třeba upřesnit článek 50 návrhu. Není jasné, jaká pravidla budou platit pro strojní zařízení vyráběná nebo uváděná na trh během 30měsíčního přechodného období</w:t>
      </w:r>
      <w:r w:rsidR="003C7B4D">
        <w:t xml:space="preserve"> a </w:t>
      </w:r>
      <w:r>
        <w:t>jak budou tato strojní zařízení odlišena od výrobků vyrobených před tímto přechodným obdobím. Výrobci</w:t>
      </w:r>
      <w:r w:rsidR="003C7B4D">
        <w:t xml:space="preserve"> a </w:t>
      </w:r>
      <w:r>
        <w:t>dovozci potřebují přiměřenou lhůtu na přípravu. Užitečným řešením by bylo například ustanovení, že po dobu 42 měsíců od vstupu nového nařízení</w:t>
      </w:r>
      <w:r w:rsidR="003C7B4D">
        <w:t xml:space="preserve"> v </w:t>
      </w:r>
      <w:r>
        <w:t>platnost nesmějí členské státy bránit tomu, aby na trh byla uváděna strojní zařízení vyrobená</w:t>
      </w:r>
      <w:r w:rsidR="003C7B4D">
        <w:t xml:space="preserve"> v </w:t>
      </w:r>
      <w:r>
        <w:t>souladu se směrnicí 2006/42/ES před datem jejího zrušení.</w:t>
      </w:r>
    </w:p>
    <w:p w:rsidRPr="00752E07" w:rsidR="00270EF6" w:rsidP="00E13DCD" w:rsidRDefault="00270EF6" w14:paraId="3B18E1BC" w14:textId="77777777">
      <w:pPr>
        <w:pStyle w:val="ListParagraph"/>
      </w:pPr>
    </w:p>
    <w:p w:rsidR="00137D62" w:rsidP="00E13DCD" w:rsidRDefault="009856F7" w14:paraId="4498CA2E" w14:textId="66AB70D8">
      <w:pPr>
        <w:pStyle w:val="Heading2"/>
      </w:pPr>
      <w:r>
        <w:lastRenderedPageBreak/>
        <w:t>Stávající návrh týkající se strojních výrobků opět rozšiřuje škálu nejrůznějších typů strojních zařízení, na které se mělo příslušné nařízení vztahovat. Podle názoru EHSV je to</w:t>
      </w:r>
      <w:r w:rsidR="003C7B4D">
        <w:t xml:space="preserve"> s </w:t>
      </w:r>
      <w:r>
        <w:t>ohledem na potřebu vytvoření uceleného</w:t>
      </w:r>
      <w:r w:rsidR="003C7B4D">
        <w:t xml:space="preserve"> a </w:t>
      </w:r>
      <w:r>
        <w:t>srozumitelného souboru pravidel logické. Pro výrobce, vývozce, ale</w:t>
      </w:r>
      <w:r w:rsidR="003C7B4D">
        <w:t xml:space="preserve"> i </w:t>
      </w:r>
      <w:r>
        <w:t xml:space="preserve">pro odběratele strojních zařízení je velmi důležité, aby zejména integrace systémů umělé inteligence (UI) do strojového parku byla bezpečným způsobem regulována. Tento holistický regulační přístup umožňuje, aby podniky prováděly vždy pouze jedno posouzení shody. </w:t>
      </w:r>
    </w:p>
    <w:p w:rsidRPr="00137D62" w:rsidR="00137D62" w:rsidP="00E13DCD" w:rsidRDefault="00137D62" w14:paraId="34911B3B" w14:textId="77777777"/>
    <w:p w:rsidR="00497179" w:rsidP="00E13DCD" w:rsidRDefault="00137D62" w14:paraId="3DCE7C14" w14:textId="53BDBE7C">
      <w:pPr>
        <w:pStyle w:val="Heading2"/>
      </w:pPr>
      <w:r>
        <w:t>EHSV se domnívá, že přílohy, které jsou součástí návrhu nařízení, vyžadují úpravu svého obsahového členění. Nevidí žádný důvod</w:t>
      </w:r>
      <w:r w:rsidR="003C7B4D">
        <w:t xml:space="preserve"> k </w:t>
      </w:r>
      <w:r>
        <w:t>tomu, aby se měnilo číslování souvisejících příloh navrhovaného nařízení (příloha IV je nyní přílohou</w:t>
      </w:r>
      <w:r w:rsidR="003C7B4D">
        <w:t xml:space="preserve"> I </w:t>
      </w:r>
      <w:r>
        <w:t>atd.). Změny by se měly provádět jen tam, kde jsou jednoznačně potřebné. Kromě toho je správné, aby byly na seznam vysoce rizikových strojních výrobků uvedených</w:t>
      </w:r>
      <w:r w:rsidR="003C7B4D">
        <w:t xml:space="preserve"> v </w:t>
      </w:r>
      <w:r>
        <w:t>příloze</w:t>
      </w:r>
      <w:r w:rsidR="003C7B4D">
        <w:t xml:space="preserve"> I </w:t>
      </w:r>
      <w:r>
        <w:t>vzhledem ke svému potenciálně vysokému riziku zařazeny rovněž některé bezpečnostní komponenty uvedené</w:t>
      </w:r>
      <w:r w:rsidR="003C7B4D">
        <w:t xml:space="preserve"> v </w:t>
      </w:r>
      <w:r>
        <w:t>příloze II, jako jsou ROPS, FOPS nebo software zajišťující bezpečnostní funkce. Dále by se mělo zabránit zdvojování</w:t>
      </w:r>
      <w:r w:rsidR="003C7B4D">
        <w:t xml:space="preserve"> s </w:t>
      </w:r>
      <w:r>
        <w:t xml:space="preserve">jinými stávajícími právními předpisy EU, které se vztahují na strojní zařízení, jako je tomu </w:t>
      </w:r>
      <w:r w:rsidR="003C7B4D">
        <w:t>např. v </w:t>
      </w:r>
      <w:r>
        <w:t>případě směrnice</w:t>
      </w:r>
      <w:r w:rsidR="003C7B4D">
        <w:t xml:space="preserve"> o </w:t>
      </w:r>
      <w:r>
        <w:t>zařízeních nízkého napětí. Postupy posuzování shody by se měly provádět pouze jednou. Týkalo by se to například některých požadavků na ochranu zdraví</w:t>
      </w:r>
      <w:r w:rsidR="003C7B4D">
        <w:t xml:space="preserve"> a </w:t>
      </w:r>
      <w:r>
        <w:t>bezpečnost uvedených</w:t>
      </w:r>
      <w:r w:rsidR="003C7B4D">
        <w:t xml:space="preserve"> v </w:t>
      </w:r>
      <w:r>
        <w:t>příloze III tohoto návrhu, které souvisejí</w:t>
      </w:r>
      <w:r w:rsidR="003C7B4D">
        <w:t xml:space="preserve"> s </w:t>
      </w:r>
      <w:r>
        <w:t>riziky (</w:t>
      </w:r>
      <w:r w:rsidR="003C7B4D">
        <w:t>např. </w:t>
      </w:r>
      <w:r>
        <w:t>směrnice 2014/53/EU</w:t>
      </w:r>
      <w:r w:rsidR="003C7B4D">
        <w:t xml:space="preserve"> o </w:t>
      </w:r>
      <w:r>
        <w:t>rádiových zařízeních nebo směrnice 2014/68/EU</w:t>
      </w:r>
      <w:r w:rsidR="003C7B4D">
        <w:t xml:space="preserve"> o </w:t>
      </w:r>
      <w:r>
        <w:t>tlakových zařízeních).</w:t>
      </w:r>
      <w:r w:rsidR="003C7B4D">
        <w:t xml:space="preserve"> V </w:t>
      </w:r>
      <w:r>
        <w:t>tomto případě by se měly použít pouze postupy posuzování shody pro uvádění na trh nebo do provozu stanovené</w:t>
      </w:r>
      <w:r w:rsidR="003C7B4D">
        <w:t xml:space="preserve"> v </w:t>
      </w:r>
      <w:r>
        <w:t xml:space="preserve">tomto návrhu nařízení. </w:t>
      </w:r>
    </w:p>
    <w:p w:rsidRPr="00752E07" w:rsidR="009856F7" w:rsidP="00E13DCD" w:rsidRDefault="009856F7" w14:paraId="357AD658" w14:textId="77777777">
      <w:pPr>
        <w:pStyle w:val="ListParagraph"/>
      </w:pPr>
    </w:p>
    <w:p w:rsidR="009856F7" w:rsidP="00E13DCD" w:rsidRDefault="009856F7" w14:paraId="447DC7F5" w14:textId="129DC429">
      <w:pPr>
        <w:pStyle w:val="Heading2"/>
      </w:pPr>
      <w:r>
        <w:t>EHSV považuje bezpečnost</w:t>
      </w:r>
      <w:r w:rsidR="003C7B4D">
        <w:t xml:space="preserve"> a </w:t>
      </w:r>
      <w:r>
        <w:t>ochranu zdraví pracovníků za velmi důležitý faktor. Za zajištění základní bezpečnosti strojních zařízení nesou odpovědnost výrobci</w:t>
      </w:r>
      <w:r w:rsidR="003C7B4D">
        <w:t xml:space="preserve"> a </w:t>
      </w:r>
      <w:r>
        <w:t>konstruktéři strojních zařízení. Nelze-li jejich bezpečnost zajistit, nelze je uvádět do provozu. Lidé, kteří tyto stroje každodenně obsluhují, nesmějí být vystavováni rizikům, kterým je možné zabránit. Konkrétně řečeno to znamená, že strojní zařízení musejí být</w:t>
      </w:r>
      <w:r w:rsidR="003C7B4D">
        <w:t xml:space="preserve"> v </w:t>
      </w:r>
      <w:r>
        <w:t>době svého uvedení na trh</w:t>
      </w:r>
      <w:r w:rsidR="003C7B4D">
        <w:t xml:space="preserve"> a </w:t>
      </w:r>
      <w:r>
        <w:t>po celou dobu své životnosti bezpečná. Dodržování právních předpisů</w:t>
      </w:r>
      <w:r w:rsidR="003C7B4D">
        <w:t xml:space="preserve"> v </w:t>
      </w:r>
      <w:r>
        <w:t>oblasti bezpečnosti je třeba pravidelně kontrolovat. Bezpečná musí být</w:t>
      </w:r>
      <w:r w:rsidR="003C7B4D">
        <w:t xml:space="preserve"> i </w:t>
      </w:r>
      <w:r>
        <w:t>jejich obsluha</w:t>
      </w:r>
      <w:r w:rsidR="003C7B4D">
        <w:t xml:space="preserve"> a </w:t>
      </w:r>
      <w:r>
        <w:t>veškerá zařízení pro zajištění bezpečnosti</w:t>
      </w:r>
      <w:r w:rsidR="003C7B4D">
        <w:t xml:space="preserve"> a </w:t>
      </w:r>
      <w:r>
        <w:t>ochrany zdraví musejí být konstruována tak, aby je nebylo možné snadno obejít nebo vypnout. Na veškerá zbytková rizika, která nelze odstranit nějakým konstrukčním opatřením, musí být uživatelé či obsluha jasně upozorněni prostřednictvím příslušného označení</w:t>
      </w:r>
      <w:r w:rsidR="003C7B4D">
        <w:t xml:space="preserve"> i v </w:t>
      </w:r>
      <w:r>
        <w:t>technické dokumentaci, zejména</w:t>
      </w:r>
      <w:r w:rsidR="003C7B4D">
        <w:t xml:space="preserve"> v </w:t>
      </w:r>
      <w:r>
        <w:t>návodech</w:t>
      </w:r>
      <w:r w:rsidR="003C7B4D">
        <w:t xml:space="preserve"> k </w:t>
      </w:r>
      <w:r>
        <w:t>používání. EHSV Komisi doporučuje, aby</w:t>
      </w:r>
      <w:r w:rsidR="003C7B4D">
        <w:t xml:space="preserve"> v </w:t>
      </w:r>
      <w:r>
        <w:t>návrhu nařízení uvedla doporučení, že je nutné konzultovat se zástupci zaměstnanců</w:t>
      </w:r>
      <w:r w:rsidR="003C7B4D">
        <w:t xml:space="preserve"> a </w:t>
      </w:r>
      <w:r>
        <w:t>referenty pro bezpečnost na pracovišti. Kromě toho by měla být jasně vymezena odpovědnost fyzických nebo právnických osob</w:t>
      </w:r>
      <w:r w:rsidR="003C7B4D">
        <w:t xml:space="preserve"> v </w:t>
      </w:r>
      <w:r>
        <w:t>případě nehody, zejména pokud jde</w:t>
      </w:r>
      <w:r w:rsidR="003C7B4D">
        <w:t xml:space="preserve"> o </w:t>
      </w:r>
      <w:r>
        <w:t>využívání umělé inteligence.</w:t>
      </w:r>
    </w:p>
    <w:p w:rsidR="001D0C58" w:rsidP="00E13DCD" w:rsidRDefault="001D0C58" w14:paraId="286CE19D" w14:textId="77777777"/>
    <w:p w:rsidRPr="001D0C58" w:rsidR="001D0C58" w:rsidP="00E13DCD" w:rsidRDefault="001D0C58" w14:paraId="7418152E" w14:textId="16814A56">
      <w:pPr>
        <w:pStyle w:val="Heading2"/>
      </w:pPr>
      <w:r>
        <w:t>EHSV upozorňuje na obsah svého stanoviska</w:t>
      </w:r>
      <w:r w:rsidR="003C7B4D">
        <w:t xml:space="preserve"> z </w:t>
      </w:r>
      <w:r>
        <w:t>roku 2019 nazvaného Koordinovaný plán</w:t>
      </w:r>
      <w:r w:rsidR="003C7B4D">
        <w:t xml:space="preserve"> v </w:t>
      </w:r>
      <w:r>
        <w:t>oblasti umělé inteligence</w:t>
      </w:r>
      <w:r w:rsidR="00243CA1">
        <w:rPr>
          <w:rStyle w:val="FootnoteReference"/>
        </w:rPr>
        <w:footnoteReference w:id="4"/>
      </w:r>
      <w:r>
        <w:t>. Již</w:t>
      </w:r>
      <w:r w:rsidR="003C7B4D">
        <w:t xml:space="preserve"> v </w:t>
      </w:r>
      <w:r>
        <w:t>tomto stanovisku bylo uvedeno, že</w:t>
      </w:r>
      <w:r w:rsidR="003C7B4D">
        <w:t xml:space="preserve"> v </w:t>
      </w:r>
      <w:r>
        <w:t>zájmu snížení rizik, jimž mohou být osoby obsluhující strojní zařízení vystaveny, musí být pracovníci individuálně vyškoleni</w:t>
      </w:r>
      <w:r w:rsidR="003C7B4D">
        <w:t xml:space="preserve"> v </w:t>
      </w:r>
      <w:r>
        <w:t>používání umělé inteligence</w:t>
      </w:r>
      <w:r w:rsidR="003C7B4D">
        <w:t xml:space="preserve"> a </w:t>
      </w:r>
      <w:r>
        <w:t>robotů, aby</w:t>
      </w:r>
      <w:r w:rsidR="003C7B4D">
        <w:t xml:space="preserve"> s </w:t>
      </w:r>
      <w:r>
        <w:t>nimi mohli bezpečně pracovat</w:t>
      </w:r>
      <w:r w:rsidR="003C7B4D">
        <w:t xml:space="preserve"> a v </w:t>
      </w:r>
      <w:r>
        <w:t>případě nebezpečí je zastavit („zásada nouzové brzdy“). To platí zejména</w:t>
      </w:r>
      <w:r w:rsidR="003C7B4D">
        <w:t xml:space="preserve"> v </w:t>
      </w:r>
      <w:r>
        <w:t>případech, kdy spolu lidé</w:t>
      </w:r>
      <w:r w:rsidR="003C7B4D">
        <w:t xml:space="preserve"> a </w:t>
      </w:r>
      <w:r>
        <w:t xml:space="preserve">strojní zařízení velmi úzce spolupracují. Mezinárodní organizace pro normalizaci </w:t>
      </w:r>
      <w:r>
        <w:lastRenderedPageBreak/>
        <w:t>(ISO) přijala</w:t>
      </w:r>
      <w:r w:rsidR="003C7B4D">
        <w:t xml:space="preserve"> v </w:t>
      </w:r>
      <w:r>
        <w:t>tomto ohledu normu týkající se robotů, která je určena výrobcům, dodavatelům</w:t>
      </w:r>
      <w:r w:rsidR="003C7B4D">
        <w:t xml:space="preserve"> a </w:t>
      </w:r>
      <w:r>
        <w:t>uživatelům. Tato norma stanoví pokyny pro uspořádání</w:t>
      </w:r>
      <w:r w:rsidR="003C7B4D">
        <w:t xml:space="preserve"> a </w:t>
      </w:r>
      <w:r>
        <w:t>organizaci pracovních prostorů</w:t>
      </w:r>
      <w:r w:rsidR="003C7B4D">
        <w:t xml:space="preserve"> s </w:t>
      </w:r>
      <w:r>
        <w:t>cílem snížit rizika na pracovišti.</w:t>
      </w:r>
    </w:p>
    <w:p w:rsidRPr="00752E07" w:rsidR="00C03F92" w:rsidP="00E13DCD" w:rsidRDefault="00C03F92" w14:paraId="5AF17B0C" w14:textId="77777777"/>
    <w:p w:rsidRPr="001D0C58" w:rsidR="001D0C58" w:rsidP="00E13DCD" w:rsidRDefault="00C03F92" w14:paraId="7D0A6694" w14:textId="57DACED2">
      <w:pPr>
        <w:pStyle w:val="Heading2"/>
      </w:pPr>
      <w:r>
        <w:t>EHSV dává přednost digitálním návodům</w:t>
      </w:r>
      <w:r w:rsidR="003C7B4D">
        <w:t xml:space="preserve"> k </w:t>
      </w:r>
      <w:r>
        <w:t>používání. Na žádost zákazníka může výrobce poskytnout návod</w:t>
      </w:r>
      <w:r w:rsidR="003C7B4D">
        <w:t xml:space="preserve"> k </w:t>
      </w:r>
      <w:r>
        <w:t>používání</w:t>
      </w:r>
      <w:r w:rsidR="003C7B4D">
        <w:t xml:space="preserve"> v </w:t>
      </w:r>
      <w:r>
        <w:t>tištěné podobě. Zkušenosti</w:t>
      </w:r>
      <w:r w:rsidR="003C7B4D">
        <w:t xml:space="preserve"> z </w:t>
      </w:r>
      <w:r>
        <w:t>tohoto odvětví nicméně svědčí</w:t>
      </w:r>
      <w:r w:rsidR="003C7B4D">
        <w:t xml:space="preserve"> o </w:t>
      </w:r>
      <w:r>
        <w:t>tom, že zákazníci dnes již</w:t>
      </w:r>
      <w:r w:rsidR="003C7B4D">
        <w:t xml:space="preserve"> v </w:t>
      </w:r>
      <w:r>
        <w:t>mnoha případech požadují digitální návod</w:t>
      </w:r>
      <w:r w:rsidR="003C7B4D">
        <w:t xml:space="preserve"> k </w:t>
      </w:r>
      <w:r>
        <w:t>používání.</w:t>
      </w:r>
    </w:p>
    <w:p w:rsidRPr="00752E07" w:rsidR="009856F7" w:rsidP="00E13DCD" w:rsidRDefault="009856F7" w14:paraId="130E3933" w14:textId="77777777">
      <w:pPr>
        <w:pStyle w:val="ListParagraph"/>
      </w:pPr>
    </w:p>
    <w:p w:rsidRPr="00752E07" w:rsidR="009856F7" w:rsidP="00E13DCD" w:rsidRDefault="009856F7" w14:paraId="23B50FB4" w14:textId="2070A2B6">
      <w:pPr>
        <w:pStyle w:val="Heading2"/>
      </w:pPr>
      <w:r>
        <w:t>Na základě každodenního používání strojních zařízení se ukazuje, že rozmanité způsoby jejich používání</w:t>
      </w:r>
      <w:r w:rsidR="003C7B4D">
        <w:t xml:space="preserve"> a s </w:t>
      </w:r>
      <w:r>
        <w:t>tím spojená rizika neumožňují uplatňování paušálních</w:t>
      </w:r>
      <w:r w:rsidR="003C7B4D">
        <w:t xml:space="preserve"> a </w:t>
      </w:r>
      <w:r>
        <w:t>jednoduchých pravidel, jako je například prostý „zákaz“ ostrých kovových hran, neboť někdy jsou takové hrany součástí funkce strojního zařízení.</w:t>
      </w:r>
      <w:r w:rsidR="003C7B4D">
        <w:t xml:space="preserve"> U </w:t>
      </w:r>
      <w:r>
        <w:t>mnoha typů strojních zařízení, jako jsou lisy nebo laserové řezací systémy, jsou rizika pro obsluhu strojů neoddělitelně spjata</w:t>
      </w:r>
      <w:r w:rsidR="003C7B4D">
        <w:t xml:space="preserve"> s </w:t>
      </w:r>
      <w:r>
        <w:t>požadovanou funkcí těchto strojů. Výrobci odpovídají za to, aby přijetím vhodných ochranných opatření tato rizika poranění minimalizovali.</w:t>
      </w:r>
    </w:p>
    <w:p w:rsidRPr="00752E07" w:rsidR="00C44C51" w:rsidP="00E13DCD" w:rsidRDefault="00C44C51" w14:paraId="74282C60" w14:textId="77777777"/>
    <w:p w:rsidRPr="00752E07" w:rsidR="00CE2B9F" w:rsidP="00E13DCD" w:rsidRDefault="00691491" w14:paraId="443B63B9" w14:textId="0874855B">
      <w:pPr>
        <w:pStyle w:val="Heading2"/>
      </w:pPr>
      <w:r>
        <w:t>EHSV považuje za správné, že předložený návrh nařízení nyní zahrnuje také strojní zařízení, která jsou vyspělejší,</w:t>
      </w:r>
      <w:r w:rsidR="003C7B4D">
        <w:t xml:space="preserve"> a </w:t>
      </w:r>
      <w:r>
        <w:t>tudíž méně závislá na lidské obsluze. Očekává se, že podíl těchto technologií na celoevropském strojírenském trhu</w:t>
      </w:r>
      <w:r w:rsidR="003C7B4D">
        <w:t xml:space="preserve"> v </w:t>
      </w:r>
      <w:r>
        <w:t>nadcházejících letech prudce poroste. Potřebné jsou především jednotné normy pro stroje, které se mohou samostatně učit, získávat stále větší autonomii,</w:t>
      </w:r>
      <w:r w:rsidR="003C7B4D">
        <w:t xml:space="preserve"> a </w:t>
      </w:r>
      <w:r>
        <w:t>díky tomu také provádět nové úkony</w:t>
      </w:r>
      <w:r w:rsidR="003C7B4D">
        <w:t xml:space="preserve"> a </w:t>
      </w:r>
      <w:r>
        <w:t>provozní kroky. Není totiž pochyb</w:t>
      </w:r>
      <w:r w:rsidR="003C7B4D">
        <w:t xml:space="preserve"> o </w:t>
      </w:r>
      <w:r>
        <w:t>tom, že digitální technologie, jako je umělá inteligence, internet věcí</w:t>
      </w:r>
      <w:r w:rsidR="003C7B4D">
        <w:t xml:space="preserve"> a </w:t>
      </w:r>
      <w:r>
        <w:t>robotika, přinesou nové výzvy, pokud jde</w:t>
      </w:r>
      <w:r w:rsidR="003C7B4D">
        <w:t xml:space="preserve"> o </w:t>
      </w:r>
      <w:r>
        <w:t>bezpečnost výrobků. Právě zavádění umělé inteligence vyžaduje stanovení individuálně definovaného bezpečnostního rámce,</w:t>
      </w:r>
      <w:r w:rsidR="003C7B4D">
        <w:t xml:space="preserve"> v </w:t>
      </w:r>
      <w:r>
        <w:t xml:space="preserve">němž mohou být tyto systémy provozovány. </w:t>
      </w:r>
    </w:p>
    <w:p w:rsidRPr="00752E07" w:rsidR="00CE2B9F" w:rsidP="00E13DCD" w:rsidRDefault="00CE2B9F" w14:paraId="356D8BFF" w14:textId="77777777">
      <w:pPr>
        <w:pStyle w:val="Heading2"/>
        <w:numPr>
          <w:ilvl w:val="0"/>
          <w:numId w:val="0"/>
        </w:numPr>
        <w:ind w:left="567"/>
      </w:pPr>
    </w:p>
    <w:p w:rsidRPr="00752E07" w:rsidR="00C44C51" w:rsidP="00E13DCD" w:rsidRDefault="00CE2B9F" w14:paraId="46A07CAB" w14:textId="3A7B141E">
      <w:pPr>
        <w:pStyle w:val="Heading2"/>
      </w:pPr>
      <w:r>
        <w:t>EHSV zdůrazňuje, že kromě ochrany (fyzického</w:t>
      </w:r>
      <w:r w:rsidR="003C7B4D">
        <w:t xml:space="preserve"> a </w:t>
      </w:r>
      <w:r>
        <w:t>psychického) zdraví osob obsluhujících strojní zařízení musí mít při posuzování otázky bezpečnosti strojního zařízení velkou váhu také environmentální aspekty</w:t>
      </w:r>
      <w:r w:rsidR="003C7B4D">
        <w:t xml:space="preserve"> a </w:t>
      </w:r>
      <w:r>
        <w:t>dopad na klima. Výroba</w:t>
      </w:r>
      <w:r w:rsidR="003C7B4D">
        <w:t xml:space="preserve"> a </w:t>
      </w:r>
      <w:r>
        <w:t>provoz strojního zařízení</w:t>
      </w:r>
      <w:r w:rsidR="003C7B4D">
        <w:t xml:space="preserve"> a </w:t>
      </w:r>
      <w:r>
        <w:t>otázka udržitelnosti musí být posuzovány společně</w:t>
      </w:r>
      <w:r w:rsidR="003C7B4D">
        <w:t xml:space="preserve"> a </w:t>
      </w:r>
      <w:r>
        <w:t>musí být hodnoceny</w:t>
      </w:r>
      <w:r w:rsidR="003C7B4D">
        <w:t xml:space="preserve"> z </w:t>
      </w:r>
      <w:r>
        <w:t>hlediska dopadů na člověka</w:t>
      </w:r>
      <w:r w:rsidR="003C7B4D">
        <w:t xml:space="preserve"> a </w:t>
      </w:r>
      <w:r>
        <w:t>životní prostředí. Stroj, který trvale poškozuje klima, lze jen stěží považovat za bezpečný. Předložený návrh se zabývá dopadem na životní prostředí. Jde přitom zejména</w:t>
      </w:r>
      <w:r w:rsidR="003C7B4D">
        <w:t xml:space="preserve"> o </w:t>
      </w:r>
      <w:r>
        <w:t>to, co se stane</w:t>
      </w:r>
      <w:r w:rsidR="003C7B4D">
        <w:t xml:space="preserve"> v </w:t>
      </w:r>
      <w:r>
        <w:t>případě, kdy jsou strojírenské výrobky fyzickým zásahem nebo digitální cestou následně upraveny, což nemusí výrobce předvídat. Ve svém důsledku by to mohlo znamenat, že již nejsou splněny základní požadavky na ochranu zdraví</w:t>
      </w:r>
      <w:r w:rsidR="003C7B4D">
        <w:t xml:space="preserve"> a </w:t>
      </w:r>
      <w:r>
        <w:t>bezpečnost</w:t>
      </w:r>
      <w:r w:rsidR="003C7B4D">
        <w:t xml:space="preserve"> a </w:t>
      </w:r>
      <w:r>
        <w:t>že posouzení shody, ze kterých se vycházelo, již nejsou platná. Při obecném posuzování otázky, zda je výroba</w:t>
      </w:r>
      <w:r w:rsidR="003C7B4D">
        <w:t xml:space="preserve"> a </w:t>
      </w:r>
      <w:r>
        <w:t>provoz určitého strojního zařízení</w:t>
      </w:r>
      <w:r w:rsidR="003C7B4D">
        <w:t xml:space="preserve"> v </w:t>
      </w:r>
      <w:r>
        <w:t>souladu</w:t>
      </w:r>
      <w:r w:rsidR="003C7B4D">
        <w:t xml:space="preserve"> s </w:t>
      </w:r>
      <w:r>
        <w:t>ochranou životního prostředí</w:t>
      </w:r>
      <w:r w:rsidR="003C7B4D">
        <w:t xml:space="preserve"> a </w:t>
      </w:r>
      <w:r>
        <w:t>klimatu, je třeba zajistit soudržnost</w:t>
      </w:r>
      <w:r w:rsidR="003C7B4D">
        <w:t xml:space="preserve"> s </w:t>
      </w:r>
      <w:r>
        <w:t xml:space="preserve">ostatními právními předpisy EU (týkajícími se </w:t>
      </w:r>
      <w:r w:rsidR="003C7B4D">
        <w:t>např. </w:t>
      </w:r>
      <w:r>
        <w:t xml:space="preserve">udržitelnosti výrobků). </w:t>
      </w:r>
    </w:p>
    <w:p w:rsidRPr="00752E07" w:rsidR="00C03F92" w:rsidP="00E13DCD" w:rsidRDefault="00C03F92" w14:paraId="15DB8D75" w14:textId="77777777">
      <w:pPr>
        <w:ind w:left="567" w:hanging="567"/>
      </w:pPr>
    </w:p>
    <w:p w:rsidR="00C03F92" w:rsidP="00E13DCD" w:rsidRDefault="00C03F92" w14:paraId="22CE731C" w14:textId="253EC812">
      <w:pPr>
        <w:pStyle w:val="Heading2"/>
      </w:pPr>
      <w:r>
        <w:t>Návrh Komise stanoví, že</w:t>
      </w:r>
      <w:r w:rsidR="003C7B4D">
        <w:t xml:space="preserve"> v </w:t>
      </w:r>
      <w:r>
        <w:t>případě vysoce rizikových strojních zařízení, na která se vztahuje povinnost přezkoušení, by</w:t>
      </w:r>
      <w:r w:rsidR="003C7B4D">
        <w:t xml:space="preserve"> v </w:t>
      </w:r>
      <w:r>
        <w:t>budoucnu již nemělo být možné, aby celý postup posuzování shody řídil jejich výrobce,</w:t>
      </w:r>
      <w:r w:rsidR="003C7B4D">
        <w:t xml:space="preserve"> a </w:t>
      </w:r>
      <w:r>
        <w:t>to ani</w:t>
      </w:r>
      <w:r w:rsidR="003C7B4D">
        <w:t xml:space="preserve"> v </w:t>
      </w:r>
      <w:r>
        <w:t>případě, že by byly uplatňovány harmonizované normy. Mnoho dotčených strojních zařízení se však vyrábí</w:t>
      </w:r>
      <w:r w:rsidR="003C7B4D">
        <w:t xml:space="preserve"> v </w:t>
      </w:r>
      <w:r>
        <w:t>malých sériích, nebo dokonce kusově, takže zapojení externího ověřovatele je</w:t>
      </w:r>
      <w:r w:rsidR="003C7B4D">
        <w:t xml:space="preserve"> v </w:t>
      </w:r>
      <w:r>
        <w:t>takových případech</w:t>
      </w:r>
      <w:r w:rsidR="003C7B4D">
        <w:t xml:space="preserve"> z </w:t>
      </w:r>
      <w:r>
        <w:t>praktického hlediska nevhodné. EHSV proto doporučuje, aby</w:t>
      </w:r>
      <w:r w:rsidR="003C7B4D">
        <w:t xml:space="preserve"> v </w:t>
      </w:r>
      <w:r>
        <w:t>jednotlivých odůvodněných případech byla zachována stávající pravidla. Například</w:t>
      </w:r>
      <w:r w:rsidR="003C7B4D">
        <w:t xml:space="preserve"> i </w:t>
      </w:r>
      <w:r>
        <w:t>pokud se podíl umělé inteligence týká pouze statického softwaru, který se sám</w:t>
      </w:r>
      <w:r w:rsidR="003C7B4D">
        <w:t xml:space="preserve"> o </w:t>
      </w:r>
      <w:r>
        <w:t xml:space="preserve">sobě nemůže vyvíjet ani přijímat rozhodnutí. Je rovněž otázka, zda povinné zapojení oznamujícího </w:t>
      </w:r>
      <w:r>
        <w:lastRenderedPageBreak/>
        <w:t>subjektu do posuzování shody není spojeno také</w:t>
      </w:r>
      <w:r w:rsidR="003C7B4D">
        <w:t xml:space="preserve"> s </w:t>
      </w:r>
      <w:r>
        <w:t>významnými náklady, které budou</w:t>
      </w:r>
      <w:r w:rsidR="003C7B4D">
        <w:t xml:space="preserve"> v </w:t>
      </w:r>
      <w:r>
        <w:t>neposlední řadě nadměrně zatěžovat malé</w:t>
      </w:r>
      <w:r w:rsidR="003C7B4D">
        <w:t xml:space="preserve"> a </w:t>
      </w:r>
      <w:r>
        <w:t>střední podniky. Taková situace nastává tehdy, když je umělou inteligencí vybavena pouze malá část stroje, který však kvůli tomu musí být přezkoušen úplně celý</w:t>
      </w:r>
      <w:r w:rsidR="003C7B4D">
        <w:t xml:space="preserve"> a </w:t>
      </w:r>
      <w:r>
        <w:t>musí být oznámen jako vysoce rizikový. Otázka efektivity externího oznamujícího subjektu vyvstává především</w:t>
      </w:r>
      <w:r w:rsidR="003C7B4D">
        <w:t xml:space="preserve"> v </w:t>
      </w:r>
      <w:r>
        <w:t>případě kusově vyráběných strojních zařízení, na něž nelze použít žádnou vhodnou zkušební normu.</w:t>
      </w:r>
    </w:p>
    <w:p w:rsidR="00451C6A" w:rsidP="00E13DCD" w:rsidRDefault="00451C6A" w14:paraId="6522B616" w14:textId="77777777"/>
    <w:p w:rsidR="00451C6A" w:rsidP="00E13DCD" w:rsidRDefault="00451C6A" w14:paraId="7FB05DAE" w14:textId="231A37EA">
      <w:pPr>
        <w:pStyle w:val="Heading2"/>
      </w:pPr>
      <w:r>
        <w:t>EHSV vítá skutečnost, že</w:t>
      </w:r>
      <w:r w:rsidR="003C7B4D">
        <w:t xml:space="preserve"> v </w:t>
      </w:r>
      <w:r>
        <w:t>případě, kdy neexistují vhodné harmonizované normy, může Komise vypracovat vlastní technické specifikace. Za tímto účelem je třeba předem zapojit všechny zúčastněné strany.</w:t>
      </w:r>
    </w:p>
    <w:p w:rsidR="00451C6A" w:rsidP="00E13DCD" w:rsidRDefault="00451C6A" w14:paraId="2C06C76F" w14:textId="77777777">
      <w:pPr>
        <w:pStyle w:val="ListParagraph"/>
      </w:pPr>
    </w:p>
    <w:p w:rsidR="00815E93" w:rsidP="00E13DCD" w:rsidRDefault="00BE2632" w14:paraId="1B1DC478" w14:textId="1B4AE183">
      <w:pPr>
        <w:pStyle w:val="Heading2"/>
      </w:pPr>
      <w:r>
        <w:t>V souvislosti se sjednocením postupů testování</w:t>
      </w:r>
      <w:r w:rsidR="003C7B4D">
        <w:t xml:space="preserve"> a </w:t>
      </w:r>
      <w:r>
        <w:t>oznamování doporučuje EHSV zavedení evropského certifikátu pro podniky, který by prokazoval spolehlivost důvěryhodných systémů umělé inteligence</w:t>
      </w:r>
      <w:r w:rsidR="00FE33D0">
        <w:rPr>
          <w:rStyle w:val="FootnoteReference"/>
        </w:rPr>
        <w:footnoteReference w:id="5"/>
      </w:r>
      <w:r>
        <w:t>.</w:t>
      </w:r>
    </w:p>
    <w:p w:rsidR="00BE2632" w:rsidP="00E13DCD" w:rsidRDefault="00BE2632" w14:paraId="6006EC95" w14:textId="77777777">
      <w:pPr>
        <w:pStyle w:val="Heading2"/>
        <w:numPr>
          <w:ilvl w:val="0"/>
          <w:numId w:val="0"/>
        </w:numPr>
      </w:pPr>
    </w:p>
    <w:p w:rsidR="00CD2A44" w:rsidP="00E13DCD" w:rsidRDefault="00CD2A44" w14:paraId="04AF0ACA" w14:textId="349EA8C6">
      <w:pPr>
        <w:pStyle w:val="Heading2"/>
      </w:pPr>
      <w:r>
        <w:t>Návrh stanoví, že strojní výrobky mohou být dodávány na trh nebo uváděny do provozu pouze tehdy, jsou-li řádně instalovány, udržovány</w:t>
      </w:r>
      <w:r w:rsidR="003C7B4D">
        <w:t xml:space="preserve"> a </w:t>
      </w:r>
      <w:r>
        <w:t>používány</w:t>
      </w:r>
      <w:r w:rsidR="003C7B4D">
        <w:t xml:space="preserve"> k </w:t>
      </w:r>
      <w:r>
        <w:t>určenému účelu. Kromě toho musí být splněny základní požadavky na bezpečnost</w:t>
      </w:r>
      <w:r w:rsidR="003C7B4D">
        <w:t xml:space="preserve"> a </w:t>
      </w:r>
      <w:r>
        <w:t>ochranu zdraví, které jsou uvedeny</w:t>
      </w:r>
      <w:r w:rsidR="003C7B4D">
        <w:t xml:space="preserve"> v </w:t>
      </w:r>
      <w:r>
        <w:t>příloze</w:t>
      </w:r>
      <w:r w:rsidR="002D2E45">
        <w:t> </w:t>
      </w:r>
      <w:r>
        <w:t>III</w:t>
      </w:r>
      <w:r w:rsidR="002D2E45">
        <w:t> </w:t>
      </w:r>
      <w:r>
        <w:t>(článek 7). Neúplná strojní zařízení však nemusejí být uvedena do provozu,</w:t>
      </w:r>
      <w:r w:rsidR="003C7B4D">
        <w:t xml:space="preserve"> a z </w:t>
      </w:r>
      <w:r>
        <w:t>ustanovení týkajících se uvádění do provozu by proto měla být vyňata. Mohlo by být například přijato zvláštní ustanovení, že neúplné strojní zařízení může být na trh dodáváno pouze tehdy, když splňuje základní požadavky na bezpečnost</w:t>
      </w:r>
      <w:r w:rsidR="003C7B4D">
        <w:t xml:space="preserve"> a </w:t>
      </w:r>
      <w:r>
        <w:t>ochranu zdraví stanovené</w:t>
      </w:r>
      <w:r w:rsidR="003C7B4D">
        <w:t xml:space="preserve"> v </w:t>
      </w:r>
      <w:r>
        <w:t>příloze III</w:t>
      </w:r>
      <w:r w:rsidR="003C7B4D">
        <w:t xml:space="preserve"> a </w:t>
      </w:r>
      <w:r>
        <w:t>když výrobce ve svém prohlášení</w:t>
      </w:r>
      <w:r w:rsidR="003C7B4D">
        <w:t xml:space="preserve"> o </w:t>
      </w:r>
      <w:r>
        <w:t>zabudování uvede, že strojní zařízení je</w:t>
      </w:r>
      <w:r w:rsidR="003C7B4D">
        <w:t xml:space="preserve"> s </w:t>
      </w:r>
      <w:r>
        <w:t>těmito požadavky ve shodě.</w:t>
      </w:r>
    </w:p>
    <w:p w:rsidR="00E26E61" w:rsidP="00E13DCD" w:rsidRDefault="00E26E61" w14:paraId="4A3DA81F" w14:textId="77777777"/>
    <w:p w:rsidR="00E26E61" w:rsidP="00E13DCD" w:rsidRDefault="00E26E61" w14:paraId="3A6784B4" w14:textId="65197F27">
      <w:pPr>
        <w:pStyle w:val="Heading2"/>
      </w:pPr>
      <w:r>
        <w:t>S ohledem na to, že provádění nařízení</w:t>
      </w:r>
      <w:r w:rsidR="003C7B4D">
        <w:t xml:space="preserve"> o </w:t>
      </w:r>
      <w:r>
        <w:t>strojních výrobcích by mělo být pokud možno jednotné, považuje EHSV za nutné, aby Evropská komise</w:t>
      </w:r>
      <w:r w:rsidR="003C7B4D">
        <w:t xml:space="preserve"> a </w:t>
      </w:r>
      <w:r>
        <w:t>všechny příslušné zúčastněné strany jeho provádění průběžně monitorovaly. Musí být proto zajištěna koordinace rozhodovacích procesů mezi GŘ GROW, EMPL</w:t>
      </w:r>
      <w:r w:rsidR="003C7B4D">
        <w:t xml:space="preserve"> a </w:t>
      </w:r>
      <w:r>
        <w:t>CONNECT. Zcela konkrétně by pak kromě toho mohlo být například vytvořeno grémium tvořené skupinami pro správní spolupráci (ADCO) ve strojírenském odvětví</w:t>
      </w:r>
      <w:r w:rsidR="003C7B4D">
        <w:t xml:space="preserve"> a </w:t>
      </w:r>
      <w:r>
        <w:t>Výborem vrchních inspektorů práce (SLIC) pro bezpečnost</w:t>
      </w:r>
      <w:r w:rsidR="003C7B4D">
        <w:t xml:space="preserve"> a </w:t>
      </w:r>
      <w:r>
        <w:t>ochranu zdraví při práci, které by zajišťovalo průběžnou koordinaci</w:t>
      </w:r>
      <w:r w:rsidR="003C7B4D">
        <w:t xml:space="preserve"> a </w:t>
      </w:r>
      <w:r>
        <w:t>bylo by financováno Komisí.</w:t>
      </w:r>
    </w:p>
    <w:bookmarkEnd w:id="1"/>
    <w:p w:rsidR="00715A0B" w:rsidP="00D05EBB" w:rsidRDefault="00715A0B" w14:paraId="6AE14D84" w14:textId="38F6F555">
      <w:pPr>
        <w:jc w:val="left"/>
      </w:pPr>
    </w:p>
    <w:p w:rsidR="00715A0B" w:rsidP="00715A0B" w:rsidRDefault="005372F7" w14:paraId="4CBAD13A" w14:textId="7BE95368">
      <w:pPr>
        <w:jc w:val="left"/>
      </w:pPr>
      <w:r>
        <w:t xml:space="preserve">V Bruselu dne </w:t>
      </w:r>
      <w:r w:rsidR="003C7B4D">
        <w:t>2. </w:t>
      </w:r>
      <w:r>
        <w:t>září 2021</w:t>
      </w:r>
    </w:p>
    <w:p w:rsidR="00715A0B" w:rsidP="00715A0B" w:rsidRDefault="00715A0B" w14:paraId="35F9816D" w14:textId="77777777">
      <w:pPr>
        <w:jc w:val="left"/>
      </w:pPr>
    </w:p>
    <w:p w:rsidR="00715A0B" w:rsidP="00715A0B" w:rsidRDefault="00715A0B" w14:paraId="3FE706E4" w14:textId="77777777">
      <w:pPr>
        <w:jc w:val="left"/>
      </w:pPr>
    </w:p>
    <w:p w:rsidR="00715A0B" w:rsidP="00715A0B" w:rsidRDefault="00715A0B" w14:paraId="1D003FEF" w14:textId="77777777">
      <w:pPr>
        <w:jc w:val="left"/>
      </w:pPr>
    </w:p>
    <w:p w:rsidR="00715A0B" w:rsidP="00715A0B" w:rsidRDefault="00715A0B" w14:paraId="2DA164E7" w14:textId="77777777">
      <w:pPr>
        <w:jc w:val="left"/>
      </w:pPr>
    </w:p>
    <w:p w:rsidR="00715A0B" w:rsidP="00715A0B" w:rsidRDefault="00933E5D" w14:paraId="23A8CAC9" w14:textId="3B392BE0">
      <w:pPr>
        <w:jc w:val="left"/>
      </w:pPr>
      <w:r>
        <w:t xml:space="preserve">Alain COHEUR </w:t>
      </w:r>
    </w:p>
    <w:p w:rsidR="00715A0B" w:rsidP="00D05EBB" w:rsidRDefault="001E4D49" w14:paraId="752E8655" w14:textId="4A7CA8CD">
      <w:pPr>
        <w:jc w:val="left"/>
      </w:pPr>
      <w:r>
        <w:t>předseda sekce Jednotný trh, výroba</w:t>
      </w:r>
      <w:r w:rsidR="003C7B4D">
        <w:t xml:space="preserve"> a </w:t>
      </w:r>
      <w:r>
        <w:t>spotřeba</w:t>
      </w:r>
    </w:p>
    <w:p w:rsidR="00646AC2" w:rsidP="00E13DCD" w:rsidRDefault="00646AC2" w14:paraId="305AC642" w14:textId="343B3018">
      <w:pPr>
        <w:jc w:val="center"/>
      </w:pPr>
      <w:r>
        <w:t>_____________</w:t>
      </w:r>
    </w:p>
    <w:sectPr w:rsidR="00646AC2" w:rsidSect="00822D74">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6304B" w14:textId="77777777" w:rsidR="00267B42" w:rsidRDefault="00267B42">
      <w:r>
        <w:separator/>
      </w:r>
    </w:p>
  </w:endnote>
  <w:endnote w:type="continuationSeparator" w:id="0">
    <w:p w14:paraId="37EFCB83" w14:textId="77777777" w:rsidR="00267B42" w:rsidRDefault="0026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579CA" w14:textId="77777777" w:rsidR="00822D74" w:rsidRPr="00822D74" w:rsidRDefault="00822D74" w:rsidP="00822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346BF" w14:textId="38EFE359" w:rsidR="00E32DC6" w:rsidRPr="00822D74" w:rsidRDefault="00822D74" w:rsidP="00822D74">
    <w:pPr>
      <w:pStyle w:val="Footer"/>
    </w:pPr>
    <w:r>
      <w:t xml:space="preserve">INT/952 – EESC-2021-02559-00-00-AS-TRA (DE)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Pr>
          <w:noProof/>
        </w:rPr>
        <w:instrText>8</w:instrText>
      </w:r>
    </w:fldSimple>
    <w:r>
      <w:instrText xml:space="preserve"> -0 </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AF8CD" w14:textId="77777777" w:rsidR="00822D74" w:rsidRPr="00822D74" w:rsidRDefault="00822D74" w:rsidP="00822D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C3A8" w14:textId="77777777" w:rsidR="004A480A" w:rsidRPr="00822D74" w:rsidRDefault="004A480A" w:rsidP="00822D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03E3C" w14:textId="4544A8EF" w:rsidR="004A480A" w:rsidRPr="00822D74" w:rsidRDefault="00822D74" w:rsidP="00822D74">
    <w:pPr>
      <w:pStyle w:val="Footer"/>
    </w:pPr>
    <w:r>
      <w:t xml:space="preserve">INT/952 – EESC-2021-02559-00-00-AS-TRA (DE) </w:t>
    </w:r>
    <w:r>
      <w:fldChar w:fldCharType="begin"/>
    </w:r>
    <w:r>
      <w:instrText xml:space="preserve"> PAGE  \* Arabic  \* MERGEFORMAT </w:instrText>
    </w:r>
    <w:r>
      <w:fldChar w:fldCharType="separate"/>
    </w:r>
    <w:r>
      <w:rPr>
        <w:noProof/>
      </w:rPr>
      <w:t>8</w:t>
    </w:r>
    <w:r>
      <w:fldChar w:fldCharType="end"/>
    </w:r>
    <w:r>
      <w:t>/</w:t>
    </w:r>
    <w:r>
      <w:fldChar w:fldCharType="begin"/>
    </w:r>
    <w:r>
      <w:instrText xml:space="preserve"> = </w:instrText>
    </w:r>
    <w:fldSimple w:instr=" NUMPAGES ">
      <w:r>
        <w:rPr>
          <w:noProof/>
        </w:rPr>
        <w:instrText>8</w:instrText>
      </w:r>
    </w:fldSimple>
    <w:r>
      <w:instrText xml:space="preserve"> -0 </w:instrText>
    </w:r>
    <w:r>
      <w:fldChar w:fldCharType="separate"/>
    </w:r>
    <w:r>
      <w:rPr>
        <w:noProof/>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4AAB3" w14:textId="1968415F" w:rsidR="004A480A" w:rsidRPr="00822D74" w:rsidRDefault="004A480A" w:rsidP="00822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E54D9" w14:textId="77777777" w:rsidR="00267B42" w:rsidRDefault="00267B42">
      <w:r>
        <w:separator/>
      </w:r>
    </w:p>
  </w:footnote>
  <w:footnote w:type="continuationSeparator" w:id="0">
    <w:p w14:paraId="19046A8C" w14:textId="77777777" w:rsidR="00267B42" w:rsidRDefault="00267B42">
      <w:r>
        <w:continuationSeparator/>
      </w:r>
    </w:p>
  </w:footnote>
  <w:footnote w:id="1">
    <w:p w14:paraId="0EE80003" w14:textId="3422EDAC" w:rsidR="00C11D72" w:rsidRPr="00B2586A" w:rsidRDefault="00C11D72">
      <w:pPr>
        <w:pStyle w:val="FootnoteText"/>
      </w:pPr>
      <w:r>
        <w:rPr>
          <w:rStyle w:val="FootnoteReference"/>
        </w:rPr>
        <w:footnoteRef/>
      </w:r>
      <w:r>
        <w:t xml:space="preserve"> </w:t>
      </w:r>
      <w:r>
        <w:tab/>
      </w:r>
      <w:hyperlink r:id="rId1" w:history="1">
        <w:r>
          <w:rPr>
            <w:rStyle w:val="Hyperlink"/>
          </w:rPr>
          <w:t>Informační zpráva Revize směrnice</w:t>
        </w:r>
        <w:r w:rsidR="003C7B4D">
          <w:rPr>
            <w:rStyle w:val="Hyperlink"/>
          </w:rPr>
          <w:t xml:space="preserve"> o </w:t>
        </w:r>
        <w:r>
          <w:rPr>
            <w:rStyle w:val="Hyperlink"/>
          </w:rPr>
          <w:t>strojních zařízeních</w:t>
        </w:r>
      </w:hyperlink>
      <w:r>
        <w:t>.</w:t>
      </w:r>
    </w:p>
  </w:footnote>
  <w:footnote w:id="2">
    <w:p w14:paraId="75551E05" w14:textId="0F8AC865" w:rsidR="00243CA1" w:rsidRPr="00243CA1" w:rsidRDefault="00243CA1">
      <w:pPr>
        <w:pStyle w:val="FootnoteText"/>
      </w:pPr>
      <w:r>
        <w:rPr>
          <w:rStyle w:val="FootnoteReference"/>
        </w:rPr>
        <w:footnoteRef/>
      </w:r>
      <w:r>
        <w:t xml:space="preserve"> </w:t>
      </w:r>
      <w:r>
        <w:tab/>
        <w:t xml:space="preserve">Viz též </w:t>
      </w:r>
      <w:hyperlink r:id="rId2" w:history="1">
        <w:r>
          <w:rPr>
            <w:rStyle w:val="Hyperlink"/>
          </w:rPr>
          <w:t>Úř. věst. C 240, 16.7.2019, s. 51</w:t>
        </w:r>
      </w:hyperlink>
      <w:r>
        <w:t>.</w:t>
      </w:r>
    </w:p>
  </w:footnote>
  <w:footnote w:id="3">
    <w:p w14:paraId="5D6DA917" w14:textId="77777777" w:rsidR="006B5D89" w:rsidRPr="00036686" w:rsidRDefault="006B5D89">
      <w:pPr>
        <w:pStyle w:val="FootnoteText"/>
      </w:pPr>
      <w:r>
        <w:rPr>
          <w:rStyle w:val="FootnoteReference"/>
        </w:rPr>
        <w:footnoteRef/>
      </w:r>
      <w:r>
        <w:t xml:space="preserve"> </w:t>
      </w:r>
      <w:r>
        <w:tab/>
        <w:t xml:space="preserve">Zdroj: </w:t>
      </w:r>
      <w:hyperlink r:id="rId3" w:history="1">
        <w:r>
          <w:rPr>
            <w:rStyle w:val="Hyperlink"/>
          </w:rPr>
          <w:t>https://ec.europa.eu/growth/sectors/mechanical-engineering/machinery_cs</w:t>
        </w:r>
      </w:hyperlink>
      <w:r>
        <w:t>.</w:t>
      </w:r>
    </w:p>
  </w:footnote>
  <w:footnote w:id="4">
    <w:p w14:paraId="52FCBA2F" w14:textId="78C3BB95" w:rsidR="00243CA1" w:rsidRPr="00B2586A" w:rsidRDefault="00243CA1">
      <w:pPr>
        <w:pStyle w:val="FootnoteText"/>
      </w:pPr>
      <w:r>
        <w:rPr>
          <w:rStyle w:val="FootnoteReference"/>
        </w:rPr>
        <w:footnoteRef/>
      </w:r>
      <w:r>
        <w:t xml:space="preserve"> </w:t>
      </w:r>
      <w:r>
        <w:tab/>
      </w:r>
      <w:hyperlink r:id="rId4" w:history="1">
        <w:r>
          <w:rPr>
            <w:rStyle w:val="Hyperlink"/>
          </w:rPr>
          <w:t>Úř. věst. C 240, 16.7.2019, s. 51</w:t>
        </w:r>
      </w:hyperlink>
      <w:r>
        <w:t>.</w:t>
      </w:r>
    </w:p>
  </w:footnote>
  <w:footnote w:id="5">
    <w:p w14:paraId="447F8D51" w14:textId="0AD98003" w:rsidR="00FE33D0" w:rsidRPr="001250CD" w:rsidRDefault="00FE33D0">
      <w:pPr>
        <w:pStyle w:val="FootnoteText"/>
      </w:pPr>
      <w:r>
        <w:rPr>
          <w:rStyle w:val="FootnoteReference"/>
        </w:rPr>
        <w:footnoteRef/>
      </w:r>
      <w:r>
        <w:t xml:space="preserve"> </w:t>
      </w:r>
      <w:r>
        <w:tab/>
        <w:t xml:space="preserve">Viz též </w:t>
      </w:r>
      <w:hyperlink r:id="rId5" w:history="1">
        <w:r>
          <w:rPr>
            <w:rStyle w:val="Hyperlink"/>
          </w:rPr>
          <w:t>Úř. věst. C 240, 16.7.2019, s. 51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EA8BC" w14:textId="77777777" w:rsidR="00822D74" w:rsidRPr="00822D74" w:rsidRDefault="00822D74" w:rsidP="00822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1F9BB" w14:textId="77777777" w:rsidR="00822D74" w:rsidRPr="00822D74" w:rsidRDefault="00822D74" w:rsidP="00822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AFD8D" w14:textId="77777777" w:rsidR="00822D74" w:rsidRPr="00822D74" w:rsidRDefault="00822D74" w:rsidP="00822D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41498" w14:textId="77777777" w:rsidR="004A480A" w:rsidRPr="00822D74" w:rsidRDefault="004A480A" w:rsidP="00822D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74FC" w14:textId="1CE578CF" w:rsidR="004A480A" w:rsidRPr="00822D74" w:rsidRDefault="004A480A" w:rsidP="00822D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F56F3" w14:textId="7F63664D" w:rsidR="004A480A" w:rsidRPr="00822D74" w:rsidRDefault="004A480A" w:rsidP="00822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C9648D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4361D4D"/>
    <w:multiLevelType w:val="hybridMultilevel"/>
    <w:tmpl w:val="ABB26F2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6FE60E4B"/>
    <w:multiLevelType w:val="hybridMultilevel"/>
    <w:tmpl w:val="BC92DA4A"/>
    <w:lvl w:ilvl="0" w:tplc="C4C2DDF0">
      <w:start w:val="1"/>
      <w:numFmt w:val="lowerRoman"/>
      <w:lvlText w:val="(%1)"/>
      <w:lvlJc w:val="left"/>
      <w:pPr>
        <w:ind w:left="1287" w:hanging="72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710E63AB"/>
    <w:multiLevelType w:val="hybridMultilevel"/>
    <w:tmpl w:val="E5628C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3"/>
  </w:num>
  <w:num w:numId="72">
    <w:abstractNumId w:val="4"/>
  </w:num>
  <w:num w:numId="73">
    <w:abstractNumId w:val="2"/>
  </w:num>
  <w:num w:numId="74">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1100"/>
    <w:rsid w:val="00005AB9"/>
    <w:rsid w:val="00005EB9"/>
    <w:rsid w:val="00006E24"/>
    <w:rsid w:val="00007A40"/>
    <w:rsid w:val="00011D33"/>
    <w:rsid w:val="00020E6E"/>
    <w:rsid w:val="000228C7"/>
    <w:rsid w:val="00031A4B"/>
    <w:rsid w:val="00033913"/>
    <w:rsid w:val="00033E5B"/>
    <w:rsid w:val="000357A8"/>
    <w:rsid w:val="00036686"/>
    <w:rsid w:val="000430A6"/>
    <w:rsid w:val="00044923"/>
    <w:rsid w:val="0005249C"/>
    <w:rsid w:val="000534A5"/>
    <w:rsid w:val="0005680D"/>
    <w:rsid w:val="00063FB4"/>
    <w:rsid w:val="0006793E"/>
    <w:rsid w:val="00072E0F"/>
    <w:rsid w:val="000735E5"/>
    <w:rsid w:val="0007392F"/>
    <w:rsid w:val="00076638"/>
    <w:rsid w:val="00076AC1"/>
    <w:rsid w:val="00087B39"/>
    <w:rsid w:val="0009158A"/>
    <w:rsid w:val="00094BC7"/>
    <w:rsid w:val="00096502"/>
    <w:rsid w:val="000A0B84"/>
    <w:rsid w:val="000A1A33"/>
    <w:rsid w:val="000A1D9C"/>
    <w:rsid w:val="000A3C00"/>
    <w:rsid w:val="000A49BB"/>
    <w:rsid w:val="000C01FC"/>
    <w:rsid w:val="000C04B0"/>
    <w:rsid w:val="000C1B16"/>
    <w:rsid w:val="000C3441"/>
    <w:rsid w:val="000C7F53"/>
    <w:rsid w:val="000D1F9F"/>
    <w:rsid w:val="000D2F8E"/>
    <w:rsid w:val="000E2020"/>
    <w:rsid w:val="000E3312"/>
    <w:rsid w:val="000E3B77"/>
    <w:rsid w:val="000F196B"/>
    <w:rsid w:val="000F62AB"/>
    <w:rsid w:val="00105361"/>
    <w:rsid w:val="001101F8"/>
    <w:rsid w:val="00111094"/>
    <w:rsid w:val="0011206F"/>
    <w:rsid w:val="0011656A"/>
    <w:rsid w:val="0012220C"/>
    <w:rsid w:val="0012307A"/>
    <w:rsid w:val="001250CD"/>
    <w:rsid w:val="00136EA3"/>
    <w:rsid w:val="00137575"/>
    <w:rsid w:val="00137D62"/>
    <w:rsid w:val="00144231"/>
    <w:rsid w:val="001447AD"/>
    <w:rsid w:val="0014795A"/>
    <w:rsid w:val="00150434"/>
    <w:rsid w:val="00152DD7"/>
    <w:rsid w:val="00154905"/>
    <w:rsid w:val="00155721"/>
    <w:rsid w:val="0016503F"/>
    <w:rsid w:val="0016674F"/>
    <w:rsid w:val="00167CA0"/>
    <w:rsid w:val="0017120D"/>
    <w:rsid w:val="001714F6"/>
    <w:rsid w:val="00176168"/>
    <w:rsid w:val="00177158"/>
    <w:rsid w:val="001808A5"/>
    <w:rsid w:val="00184FD4"/>
    <w:rsid w:val="00186B04"/>
    <w:rsid w:val="00186F1E"/>
    <w:rsid w:val="001873FA"/>
    <w:rsid w:val="00190836"/>
    <w:rsid w:val="00193930"/>
    <w:rsid w:val="001963A5"/>
    <w:rsid w:val="00196F1E"/>
    <w:rsid w:val="001977D4"/>
    <w:rsid w:val="00197FCA"/>
    <w:rsid w:val="001A27DB"/>
    <w:rsid w:val="001A6852"/>
    <w:rsid w:val="001B286A"/>
    <w:rsid w:val="001B2D02"/>
    <w:rsid w:val="001B3647"/>
    <w:rsid w:val="001B77FA"/>
    <w:rsid w:val="001C0ABE"/>
    <w:rsid w:val="001C13A0"/>
    <w:rsid w:val="001C47AD"/>
    <w:rsid w:val="001C5852"/>
    <w:rsid w:val="001C64DA"/>
    <w:rsid w:val="001D0C58"/>
    <w:rsid w:val="001D45F0"/>
    <w:rsid w:val="001E4A33"/>
    <w:rsid w:val="001E4D49"/>
    <w:rsid w:val="001E5C27"/>
    <w:rsid w:val="001F4CB5"/>
    <w:rsid w:val="001F602B"/>
    <w:rsid w:val="001F6AC8"/>
    <w:rsid w:val="002037D5"/>
    <w:rsid w:val="00206F90"/>
    <w:rsid w:val="00211474"/>
    <w:rsid w:val="00212B03"/>
    <w:rsid w:val="002131AE"/>
    <w:rsid w:val="00215C10"/>
    <w:rsid w:val="00215C2D"/>
    <w:rsid w:val="002176A0"/>
    <w:rsid w:val="002252C4"/>
    <w:rsid w:val="0023183E"/>
    <w:rsid w:val="00235138"/>
    <w:rsid w:val="00243CA1"/>
    <w:rsid w:val="00243E36"/>
    <w:rsid w:val="0024540B"/>
    <w:rsid w:val="00245EF4"/>
    <w:rsid w:val="00250E11"/>
    <w:rsid w:val="00251383"/>
    <w:rsid w:val="002522AC"/>
    <w:rsid w:val="002522C9"/>
    <w:rsid w:val="00252A21"/>
    <w:rsid w:val="00253E4F"/>
    <w:rsid w:val="002542E4"/>
    <w:rsid w:val="00260E9B"/>
    <w:rsid w:val="00261053"/>
    <w:rsid w:val="00262FDE"/>
    <w:rsid w:val="00263629"/>
    <w:rsid w:val="00267B42"/>
    <w:rsid w:val="00270EF6"/>
    <w:rsid w:val="002769BD"/>
    <w:rsid w:val="00276A75"/>
    <w:rsid w:val="002809EA"/>
    <w:rsid w:val="00283C38"/>
    <w:rsid w:val="00284962"/>
    <w:rsid w:val="00287B0E"/>
    <w:rsid w:val="00294F5A"/>
    <w:rsid w:val="002A0B53"/>
    <w:rsid w:val="002A0EEF"/>
    <w:rsid w:val="002B2DF7"/>
    <w:rsid w:val="002C3BF4"/>
    <w:rsid w:val="002C749F"/>
    <w:rsid w:val="002D1723"/>
    <w:rsid w:val="002D2DDA"/>
    <w:rsid w:val="002D2E45"/>
    <w:rsid w:val="002E0007"/>
    <w:rsid w:val="002E492B"/>
    <w:rsid w:val="002E7B33"/>
    <w:rsid w:val="002F059B"/>
    <w:rsid w:val="002F39EC"/>
    <w:rsid w:val="002F5B0B"/>
    <w:rsid w:val="00300924"/>
    <w:rsid w:val="0030596E"/>
    <w:rsid w:val="003073C3"/>
    <w:rsid w:val="0030772A"/>
    <w:rsid w:val="00322C76"/>
    <w:rsid w:val="00323637"/>
    <w:rsid w:val="00323D5C"/>
    <w:rsid w:val="00324E8A"/>
    <w:rsid w:val="00330390"/>
    <w:rsid w:val="00330E2D"/>
    <w:rsid w:val="00331D87"/>
    <w:rsid w:val="00332850"/>
    <w:rsid w:val="00334478"/>
    <w:rsid w:val="003346B4"/>
    <w:rsid w:val="00334AE6"/>
    <w:rsid w:val="003365D0"/>
    <w:rsid w:val="00336D0B"/>
    <w:rsid w:val="0034054C"/>
    <w:rsid w:val="003438C8"/>
    <w:rsid w:val="003439AB"/>
    <w:rsid w:val="0035034C"/>
    <w:rsid w:val="00353EAD"/>
    <w:rsid w:val="00354695"/>
    <w:rsid w:val="0035549B"/>
    <w:rsid w:val="00356A41"/>
    <w:rsid w:val="003663E8"/>
    <w:rsid w:val="003755C8"/>
    <w:rsid w:val="003755F9"/>
    <w:rsid w:val="00375687"/>
    <w:rsid w:val="00380AE0"/>
    <w:rsid w:val="00383324"/>
    <w:rsid w:val="00385A2B"/>
    <w:rsid w:val="00387A75"/>
    <w:rsid w:val="003904FD"/>
    <w:rsid w:val="00394254"/>
    <w:rsid w:val="003A3C4A"/>
    <w:rsid w:val="003B5B9C"/>
    <w:rsid w:val="003C2BFB"/>
    <w:rsid w:val="003C436B"/>
    <w:rsid w:val="003C5337"/>
    <w:rsid w:val="003C5F92"/>
    <w:rsid w:val="003C6417"/>
    <w:rsid w:val="003C7B4D"/>
    <w:rsid w:val="003D7A8C"/>
    <w:rsid w:val="003D7C00"/>
    <w:rsid w:val="003E56E5"/>
    <w:rsid w:val="003E7E60"/>
    <w:rsid w:val="003F00D4"/>
    <w:rsid w:val="003F2209"/>
    <w:rsid w:val="003F3D39"/>
    <w:rsid w:val="003F646A"/>
    <w:rsid w:val="003F6761"/>
    <w:rsid w:val="003F6A0A"/>
    <w:rsid w:val="004024F5"/>
    <w:rsid w:val="00402DE1"/>
    <w:rsid w:val="00403D8B"/>
    <w:rsid w:val="004058F1"/>
    <w:rsid w:val="00407D8E"/>
    <w:rsid w:val="00407E7D"/>
    <w:rsid w:val="0041283D"/>
    <w:rsid w:val="00413AB4"/>
    <w:rsid w:val="00421373"/>
    <w:rsid w:val="00421FB7"/>
    <w:rsid w:val="0042763B"/>
    <w:rsid w:val="0043024C"/>
    <w:rsid w:val="004331BB"/>
    <w:rsid w:val="00436706"/>
    <w:rsid w:val="00442107"/>
    <w:rsid w:val="00443D38"/>
    <w:rsid w:val="00450E7A"/>
    <w:rsid w:val="00451C6A"/>
    <w:rsid w:val="00452163"/>
    <w:rsid w:val="00454141"/>
    <w:rsid w:val="00456AF8"/>
    <w:rsid w:val="00470B15"/>
    <w:rsid w:val="00475869"/>
    <w:rsid w:val="00475A77"/>
    <w:rsid w:val="00477853"/>
    <w:rsid w:val="004866A9"/>
    <w:rsid w:val="004879C4"/>
    <w:rsid w:val="004905FA"/>
    <w:rsid w:val="00492774"/>
    <w:rsid w:val="00496D7A"/>
    <w:rsid w:val="00497179"/>
    <w:rsid w:val="004A31BC"/>
    <w:rsid w:val="004A3F1A"/>
    <w:rsid w:val="004A3F45"/>
    <w:rsid w:val="004A4596"/>
    <w:rsid w:val="004A480A"/>
    <w:rsid w:val="004B1AFA"/>
    <w:rsid w:val="004B7088"/>
    <w:rsid w:val="004B717F"/>
    <w:rsid w:val="004C1F70"/>
    <w:rsid w:val="004C4D12"/>
    <w:rsid w:val="004C5B76"/>
    <w:rsid w:val="004C6231"/>
    <w:rsid w:val="004D02CD"/>
    <w:rsid w:val="004D0B24"/>
    <w:rsid w:val="004D4B90"/>
    <w:rsid w:val="004D6B95"/>
    <w:rsid w:val="004D7F41"/>
    <w:rsid w:val="004E03A2"/>
    <w:rsid w:val="004E317E"/>
    <w:rsid w:val="004E3954"/>
    <w:rsid w:val="004E5856"/>
    <w:rsid w:val="004F2330"/>
    <w:rsid w:val="004F53C6"/>
    <w:rsid w:val="004F55C6"/>
    <w:rsid w:val="004F69DB"/>
    <w:rsid w:val="004F6B87"/>
    <w:rsid w:val="004F7324"/>
    <w:rsid w:val="00500B15"/>
    <w:rsid w:val="00501C2D"/>
    <w:rsid w:val="00502637"/>
    <w:rsid w:val="00511140"/>
    <w:rsid w:val="00513CFE"/>
    <w:rsid w:val="00523B6A"/>
    <w:rsid w:val="00525F6C"/>
    <w:rsid w:val="00535494"/>
    <w:rsid w:val="005372F7"/>
    <w:rsid w:val="00546AB4"/>
    <w:rsid w:val="00550FC6"/>
    <w:rsid w:val="005514E5"/>
    <w:rsid w:val="00552411"/>
    <w:rsid w:val="00556D90"/>
    <w:rsid w:val="00557710"/>
    <w:rsid w:val="00563C84"/>
    <w:rsid w:val="0057506B"/>
    <w:rsid w:val="005762F6"/>
    <w:rsid w:val="00576BBA"/>
    <w:rsid w:val="00577159"/>
    <w:rsid w:val="00581AAB"/>
    <w:rsid w:val="00584FBE"/>
    <w:rsid w:val="00585483"/>
    <w:rsid w:val="00586EF7"/>
    <w:rsid w:val="00587378"/>
    <w:rsid w:val="00587C05"/>
    <w:rsid w:val="00590AAB"/>
    <w:rsid w:val="005938C3"/>
    <w:rsid w:val="0059468C"/>
    <w:rsid w:val="00595125"/>
    <w:rsid w:val="00596F21"/>
    <w:rsid w:val="005A394B"/>
    <w:rsid w:val="005B1CDD"/>
    <w:rsid w:val="005B1E19"/>
    <w:rsid w:val="005B55FC"/>
    <w:rsid w:val="005C2D5E"/>
    <w:rsid w:val="005C3B81"/>
    <w:rsid w:val="005C650C"/>
    <w:rsid w:val="005D086C"/>
    <w:rsid w:val="005D11D3"/>
    <w:rsid w:val="005D4E1F"/>
    <w:rsid w:val="005D4FB3"/>
    <w:rsid w:val="005E2F07"/>
    <w:rsid w:val="005E2FEA"/>
    <w:rsid w:val="005E3E72"/>
    <w:rsid w:val="005F314B"/>
    <w:rsid w:val="006017CC"/>
    <w:rsid w:val="006074CA"/>
    <w:rsid w:val="006109D3"/>
    <w:rsid w:val="00611AF2"/>
    <w:rsid w:val="0061212B"/>
    <w:rsid w:val="006127AF"/>
    <w:rsid w:val="00612FF4"/>
    <w:rsid w:val="00613A98"/>
    <w:rsid w:val="0061506A"/>
    <w:rsid w:val="00615FB2"/>
    <w:rsid w:val="00617BD1"/>
    <w:rsid w:val="00617CE8"/>
    <w:rsid w:val="006278A0"/>
    <w:rsid w:val="0063095F"/>
    <w:rsid w:val="00631CBD"/>
    <w:rsid w:val="00632AEF"/>
    <w:rsid w:val="0063704F"/>
    <w:rsid w:val="00646AC2"/>
    <w:rsid w:val="00647D85"/>
    <w:rsid w:val="00650390"/>
    <w:rsid w:val="00654DAB"/>
    <w:rsid w:val="006610F9"/>
    <w:rsid w:val="0066204A"/>
    <w:rsid w:val="00670E3C"/>
    <w:rsid w:val="00675C23"/>
    <w:rsid w:val="006767F1"/>
    <w:rsid w:val="00677F57"/>
    <w:rsid w:val="00681088"/>
    <w:rsid w:val="0069024A"/>
    <w:rsid w:val="00691491"/>
    <w:rsid w:val="006943E8"/>
    <w:rsid w:val="0069577E"/>
    <w:rsid w:val="00695BA2"/>
    <w:rsid w:val="0069634B"/>
    <w:rsid w:val="00696623"/>
    <w:rsid w:val="006A04E9"/>
    <w:rsid w:val="006A4A03"/>
    <w:rsid w:val="006A7543"/>
    <w:rsid w:val="006B5D89"/>
    <w:rsid w:val="006B725C"/>
    <w:rsid w:val="006C273D"/>
    <w:rsid w:val="006C5C4F"/>
    <w:rsid w:val="006C6282"/>
    <w:rsid w:val="006C762A"/>
    <w:rsid w:val="006D13FF"/>
    <w:rsid w:val="006D5FF9"/>
    <w:rsid w:val="006E0772"/>
    <w:rsid w:val="006E0F86"/>
    <w:rsid w:val="006F0B15"/>
    <w:rsid w:val="006F0DCC"/>
    <w:rsid w:val="00703DF9"/>
    <w:rsid w:val="00703FD4"/>
    <w:rsid w:val="007048EB"/>
    <w:rsid w:val="00704FBB"/>
    <w:rsid w:val="0070726A"/>
    <w:rsid w:val="0071226B"/>
    <w:rsid w:val="00715A0B"/>
    <w:rsid w:val="00717040"/>
    <w:rsid w:val="00725EB4"/>
    <w:rsid w:val="00734BAF"/>
    <w:rsid w:val="00752E07"/>
    <w:rsid w:val="007578A7"/>
    <w:rsid w:val="007622A7"/>
    <w:rsid w:val="007750A2"/>
    <w:rsid w:val="007817D6"/>
    <w:rsid w:val="00781E1C"/>
    <w:rsid w:val="00783754"/>
    <w:rsid w:val="00787912"/>
    <w:rsid w:val="0079177A"/>
    <w:rsid w:val="00794836"/>
    <w:rsid w:val="007948D5"/>
    <w:rsid w:val="007A15C9"/>
    <w:rsid w:val="007A6676"/>
    <w:rsid w:val="007B7FF5"/>
    <w:rsid w:val="007C3FC6"/>
    <w:rsid w:val="007D1827"/>
    <w:rsid w:val="007D2CE9"/>
    <w:rsid w:val="007D4FED"/>
    <w:rsid w:val="007D69DA"/>
    <w:rsid w:val="007D70B1"/>
    <w:rsid w:val="007D7140"/>
    <w:rsid w:val="007E1CDB"/>
    <w:rsid w:val="007E408C"/>
    <w:rsid w:val="007E7E21"/>
    <w:rsid w:val="007F0460"/>
    <w:rsid w:val="007F0DA2"/>
    <w:rsid w:val="007F39CE"/>
    <w:rsid w:val="007F5E0D"/>
    <w:rsid w:val="00801085"/>
    <w:rsid w:val="00801A89"/>
    <w:rsid w:val="00803DD1"/>
    <w:rsid w:val="00812138"/>
    <w:rsid w:val="008151F2"/>
    <w:rsid w:val="00815E93"/>
    <w:rsid w:val="0081777A"/>
    <w:rsid w:val="008210E0"/>
    <w:rsid w:val="00822D74"/>
    <w:rsid w:val="00824079"/>
    <w:rsid w:val="0082570A"/>
    <w:rsid w:val="00831F0A"/>
    <w:rsid w:val="00833A78"/>
    <w:rsid w:val="0084585F"/>
    <w:rsid w:val="00853E53"/>
    <w:rsid w:val="0085535C"/>
    <w:rsid w:val="0086198B"/>
    <w:rsid w:val="00864D76"/>
    <w:rsid w:val="008656C9"/>
    <w:rsid w:val="008668F6"/>
    <w:rsid w:val="0086711C"/>
    <w:rsid w:val="00867535"/>
    <w:rsid w:val="00875C5B"/>
    <w:rsid w:val="0088389C"/>
    <w:rsid w:val="00883C5F"/>
    <w:rsid w:val="00891C7D"/>
    <w:rsid w:val="00892FA7"/>
    <w:rsid w:val="008A2D52"/>
    <w:rsid w:val="008A3301"/>
    <w:rsid w:val="008A33FD"/>
    <w:rsid w:val="008A4DF1"/>
    <w:rsid w:val="008A5636"/>
    <w:rsid w:val="008B125E"/>
    <w:rsid w:val="008B1762"/>
    <w:rsid w:val="008B241C"/>
    <w:rsid w:val="008B408B"/>
    <w:rsid w:val="008B4F11"/>
    <w:rsid w:val="008C2362"/>
    <w:rsid w:val="008C3049"/>
    <w:rsid w:val="008C3CF1"/>
    <w:rsid w:val="008D1738"/>
    <w:rsid w:val="008D2610"/>
    <w:rsid w:val="008D2E9E"/>
    <w:rsid w:val="008D4AE9"/>
    <w:rsid w:val="008D5CF3"/>
    <w:rsid w:val="008D7D39"/>
    <w:rsid w:val="008E0956"/>
    <w:rsid w:val="008E28F8"/>
    <w:rsid w:val="008E4574"/>
    <w:rsid w:val="008F4016"/>
    <w:rsid w:val="008F42FE"/>
    <w:rsid w:val="008F4A00"/>
    <w:rsid w:val="008F5402"/>
    <w:rsid w:val="0090053A"/>
    <w:rsid w:val="00901C2A"/>
    <w:rsid w:val="009118C7"/>
    <w:rsid w:val="0091352E"/>
    <w:rsid w:val="009225B6"/>
    <w:rsid w:val="00925397"/>
    <w:rsid w:val="009324E8"/>
    <w:rsid w:val="00933A21"/>
    <w:rsid w:val="00933E5D"/>
    <w:rsid w:val="00934C10"/>
    <w:rsid w:val="0093655D"/>
    <w:rsid w:val="0093662A"/>
    <w:rsid w:val="00936BF6"/>
    <w:rsid w:val="0094060C"/>
    <w:rsid w:val="00942C4B"/>
    <w:rsid w:val="00944196"/>
    <w:rsid w:val="009606A5"/>
    <w:rsid w:val="00962F1F"/>
    <w:rsid w:val="00965304"/>
    <w:rsid w:val="0097117E"/>
    <w:rsid w:val="00971293"/>
    <w:rsid w:val="00973A3B"/>
    <w:rsid w:val="00983EAE"/>
    <w:rsid w:val="009844F3"/>
    <w:rsid w:val="009856F7"/>
    <w:rsid w:val="0098760B"/>
    <w:rsid w:val="00997CDB"/>
    <w:rsid w:val="009A11DD"/>
    <w:rsid w:val="009B30AA"/>
    <w:rsid w:val="009B5217"/>
    <w:rsid w:val="009C48DE"/>
    <w:rsid w:val="009C5129"/>
    <w:rsid w:val="009D15D1"/>
    <w:rsid w:val="009D60D9"/>
    <w:rsid w:val="009E1E1E"/>
    <w:rsid w:val="009E33E3"/>
    <w:rsid w:val="009E7F16"/>
    <w:rsid w:val="009F4016"/>
    <w:rsid w:val="009F5052"/>
    <w:rsid w:val="009F7451"/>
    <w:rsid w:val="00A03083"/>
    <w:rsid w:val="00A04C85"/>
    <w:rsid w:val="00A0531F"/>
    <w:rsid w:val="00A0655F"/>
    <w:rsid w:val="00A100F0"/>
    <w:rsid w:val="00A11E4C"/>
    <w:rsid w:val="00A156E6"/>
    <w:rsid w:val="00A177C5"/>
    <w:rsid w:val="00A27D86"/>
    <w:rsid w:val="00A30A3D"/>
    <w:rsid w:val="00A33151"/>
    <w:rsid w:val="00A33AB1"/>
    <w:rsid w:val="00A35C06"/>
    <w:rsid w:val="00A36970"/>
    <w:rsid w:val="00A41EB4"/>
    <w:rsid w:val="00A44BFF"/>
    <w:rsid w:val="00A501E3"/>
    <w:rsid w:val="00A50F0C"/>
    <w:rsid w:val="00A56441"/>
    <w:rsid w:val="00A63D34"/>
    <w:rsid w:val="00A736DD"/>
    <w:rsid w:val="00A82869"/>
    <w:rsid w:val="00A83EED"/>
    <w:rsid w:val="00A8758C"/>
    <w:rsid w:val="00A961F0"/>
    <w:rsid w:val="00AA127E"/>
    <w:rsid w:val="00AA17A0"/>
    <w:rsid w:val="00AA19AE"/>
    <w:rsid w:val="00AA423D"/>
    <w:rsid w:val="00AA6A95"/>
    <w:rsid w:val="00AB10DE"/>
    <w:rsid w:val="00AB3668"/>
    <w:rsid w:val="00AB5ED7"/>
    <w:rsid w:val="00AB6A46"/>
    <w:rsid w:val="00AC0B4C"/>
    <w:rsid w:val="00AD0AEE"/>
    <w:rsid w:val="00AD1A17"/>
    <w:rsid w:val="00AD494D"/>
    <w:rsid w:val="00AD49E3"/>
    <w:rsid w:val="00AD4B4F"/>
    <w:rsid w:val="00AF0616"/>
    <w:rsid w:val="00AF0E28"/>
    <w:rsid w:val="00AF42F7"/>
    <w:rsid w:val="00AF6F9B"/>
    <w:rsid w:val="00AF7671"/>
    <w:rsid w:val="00B01409"/>
    <w:rsid w:val="00B040F4"/>
    <w:rsid w:val="00B10A73"/>
    <w:rsid w:val="00B10DBD"/>
    <w:rsid w:val="00B15629"/>
    <w:rsid w:val="00B2372C"/>
    <w:rsid w:val="00B2586A"/>
    <w:rsid w:val="00B27698"/>
    <w:rsid w:val="00B3063B"/>
    <w:rsid w:val="00B306E5"/>
    <w:rsid w:val="00B32F70"/>
    <w:rsid w:val="00B369F7"/>
    <w:rsid w:val="00B373D0"/>
    <w:rsid w:val="00B41EE2"/>
    <w:rsid w:val="00B43AAA"/>
    <w:rsid w:val="00B53139"/>
    <w:rsid w:val="00B562CE"/>
    <w:rsid w:val="00B62DE2"/>
    <w:rsid w:val="00B712DA"/>
    <w:rsid w:val="00B7228C"/>
    <w:rsid w:val="00B74417"/>
    <w:rsid w:val="00B76B61"/>
    <w:rsid w:val="00B77246"/>
    <w:rsid w:val="00B866CD"/>
    <w:rsid w:val="00B93034"/>
    <w:rsid w:val="00B9342C"/>
    <w:rsid w:val="00B93E6C"/>
    <w:rsid w:val="00B93EEF"/>
    <w:rsid w:val="00B965FF"/>
    <w:rsid w:val="00B97C5D"/>
    <w:rsid w:val="00BA06CB"/>
    <w:rsid w:val="00BA1290"/>
    <w:rsid w:val="00BA6CFA"/>
    <w:rsid w:val="00BB2792"/>
    <w:rsid w:val="00BB4D02"/>
    <w:rsid w:val="00BB76BF"/>
    <w:rsid w:val="00BC1AD1"/>
    <w:rsid w:val="00BC3F01"/>
    <w:rsid w:val="00BC4A58"/>
    <w:rsid w:val="00BC613B"/>
    <w:rsid w:val="00BD3CF0"/>
    <w:rsid w:val="00BD51D9"/>
    <w:rsid w:val="00BD64E2"/>
    <w:rsid w:val="00BE2632"/>
    <w:rsid w:val="00BE4995"/>
    <w:rsid w:val="00BF429A"/>
    <w:rsid w:val="00BF62BE"/>
    <w:rsid w:val="00C03F92"/>
    <w:rsid w:val="00C07126"/>
    <w:rsid w:val="00C11D72"/>
    <w:rsid w:val="00C11F27"/>
    <w:rsid w:val="00C16853"/>
    <w:rsid w:val="00C263F0"/>
    <w:rsid w:val="00C329D0"/>
    <w:rsid w:val="00C33552"/>
    <w:rsid w:val="00C33D41"/>
    <w:rsid w:val="00C40AFD"/>
    <w:rsid w:val="00C417CB"/>
    <w:rsid w:val="00C41E20"/>
    <w:rsid w:val="00C42E3E"/>
    <w:rsid w:val="00C44C51"/>
    <w:rsid w:val="00C51C13"/>
    <w:rsid w:val="00C525A5"/>
    <w:rsid w:val="00C5300F"/>
    <w:rsid w:val="00C54594"/>
    <w:rsid w:val="00C6020B"/>
    <w:rsid w:val="00C66CE0"/>
    <w:rsid w:val="00C71BED"/>
    <w:rsid w:val="00C737B2"/>
    <w:rsid w:val="00C81B53"/>
    <w:rsid w:val="00C82AD2"/>
    <w:rsid w:val="00C90FB6"/>
    <w:rsid w:val="00C9220E"/>
    <w:rsid w:val="00C932BD"/>
    <w:rsid w:val="00C93429"/>
    <w:rsid w:val="00CA1164"/>
    <w:rsid w:val="00CA16C5"/>
    <w:rsid w:val="00CA415A"/>
    <w:rsid w:val="00CA5052"/>
    <w:rsid w:val="00CA7A35"/>
    <w:rsid w:val="00CB0452"/>
    <w:rsid w:val="00CB1536"/>
    <w:rsid w:val="00CB686E"/>
    <w:rsid w:val="00CB7FB8"/>
    <w:rsid w:val="00CC1F71"/>
    <w:rsid w:val="00CC5588"/>
    <w:rsid w:val="00CC5EB3"/>
    <w:rsid w:val="00CD0227"/>
    <w:rsid w:val="00CD0E7B"/>
    <w:rsid w:val="00CD2A44"/>
    <w:rsid w:val="00CD2ABD"/>
    <w:rsid w:val="00CD4024"/>
    <w:rsid w:val="00CD4617"/>
    <w:rsid w:val="00CD4855"/>
    <w:rsid w:val="00CD57F7"/>
    <w:rsid w:val="00CE2B9F"/>
    <w:rsid w:val="00CE385B"/>
    <w:rsid w:val="00CE6B16"/>
    <w:rsid w:val="00CE6D43"/>
    <w:rsid w:val="00CE7888"/>
    <w:rsid w:val="00CF24A3"/>
    <w:rsid w:val="00D05EBB"/>
    <w:rsid w:val="00D10E1C"/>
    <w:rsid w:val="00D1290B"/>
    <w:rsid w:val="00D153AA"/>
    <w:rsid w:val="00D161A3"/>
    <w:rsid w:val="00D22E49"/>
    <w:rsid w:val="00D23716"/>
    <w:rsid w:val="00D25ED8"/>
    <w:rsid w:val="00D27F8F"/>
    <w:rsid w:val="00D316B8"/>
    <w:rsid w:val="00D31CFC"/>
    <w:rsid w:val="00D3255D"/>
    <w:rsid w:val="00D32B59"/>
    <w:rsid w:val="00D33418"/>
    <w:rsid w:val="00D340C3"/>
    <w:rsid w:val="00D341EA"/>
    <w:rsid w:val="00D409CD"/>
    <w:rsid w:val="00D423D4"/>
    <w:rsid w:val="00D42CAF"/>
    <w:rsid w:val="00D440FD"/>
    <w:rsid w:val="00D5310F"/>
    <w:rsid w:val="00D56B46"/>
    <w:rsid w:val="00D57D11"/>
    <w:rsid w:val="00D601EF"/>
    <w:rsid w:val="00D61533"/>
    <w:rsid w:val="00D63B2F"/>
    <w:rsid w:val="00D70747"/>
    <w:rsid w:val="00D720F6"/>
    <w:rsid w:val="00D7261D"/>
    <w:rsid w:val="00D755FC"/>
    <w:rsid w:val="00D76B6D"/>
    <w:rsid w:val="00D84D07"/>
    <w:rsid w:val="00D8526A"/>
    <w:rsid w:val="00D86C2C"/>
    <w:rsid w:val="00D90E91"/>
    <w:rsid w:val="00D95EAD"/>
    <w:rsid w:val="00DA42EE"/>
    <w:rsid w:val="00DA7CC5"/>
    <w:rsid w:val="00DB5BEF"/>
    <w:rsid w:val="00DB60E1"/>
    <w:rsid w:val="00DC1347"/>
    <w:rsid w:val="00DC1B07"/>
    <w:rsid w:val="00DC39F1"/>
    <w:rsid w:val="00DD09D4"/>
    <w:rsid w:val="00DE20FC"/>
    <w:rsid w:val="00DE3A22"/>
    <w:rsid w:val="00DE454B"/>
    <w:rsid w:val="00DE4B35"/>
    <w:rsid w:val="00DF19C1"/>
    <w:rsid w:val="00DF54CA"/>
    <w:rsid w:val="00DF56C9"/>
    <w:rsid w:val="00DF5B64"/>
    <w:rsid w:val="00E02794"/>
    <w:rsid w:val="00E038CE"/>
    <w:rsid w:val="00E043E3"/>
    <w:rsid w:val="00E0505B"/>
    <w:rsid w:val="00E11280"/>
    <w:rsid w:val="00E12359"/>
    <w:rsid w:val="00E13DCD"/>
    <w:rsid w:val="00E152FF"/>
    <w:rsid w:val="00E15FE2"/>
    <w:rsid w:val="00E16BF4"/>
    <w:rsid w:val="00E24595"/>
    <w:rsid w:val="00E2461B"/>
    <w:rsid w:val="00E24886"/>
    <w:rsid w:val="00E26E61"/>
    <w:rsid w:val="00E276FB"/>
    <w:rsid w:val="00E31310"/>
    <w:rsid w:val="00E31AFF"/>
    <w:rsid w:val="00E32595"/>
    <w:rsid w:val="00E32DC6"/>
    <w:rsid w:val="00E33A74"/>
    <w:rsid w:val="00E34F01"/>
    <w:rsid w:val="00E4030B"/>
    <w:rsid w:val="00E4123A"/>
    <w:rsid w:val="00E41D56"/>
    <w:rsid w:val="00E457DF"/>
    <w:rsid w:val="00E45813"/>
    <w:rsid w:val="00E46642"/>
    <w:rsid w:val="00E5139A"/>
    <w:rsid w:val="00E5413D"/>
    <w:rsid w:val="00E57977"/>
    <w:rsid w:val="00E635D7"/>
    <w:rsid w:val="00E70576"/>
    <w:rsid w:val="00E71DED"/>
    <w:rsid w:val="00E81089"/>
    <w:rsid w:val="00E83954"/>
    <w:rsid w:val="00E91730"/>
    <w:rsid w:val="00E9470F"/>
    <w:rsid w:val="00E95743"/>
    <w:rsid w:val="00E96F04"/>
    <w:rsid w:val="00E97AEC"/>
    <w:rsid w:val="00EA20FE"/>
    <w:rsid w:val="00EB491E"/>
    <w:rsid w:val="00EB681B"/>
    <w:rsid w:val="00EC4FAD"/>
    <w:rsid w:val="00EE3CFA"/>
    <w:rsid w:val="00EE4AC2"/>
    <w:rsid w:val="00EE69E4"/>
    <w:rsid w:val="00EF2A7F"/>
    <w:rsid w:val="00EF7D7A"/>
    <w:rsid w:val="00EF7E90"/>
    <w:rsid w:val="00F002B6"/>
    <w:rsid w:val="00F01728"/>
    <w:rsid w:val="00F10AFE"/>
    <w:rsid w:val="00F12206"/>
    <w:rsid w:val="00F135B1"/>
    <w:rsid w:val="00F15C6C"/>
    <w:rsid w:val="00F17173"/>
    <w:rsid w:val="00F20987"/>
    <w:rsid w:val="00F224DC"/>
    <w:rsid w:val="00F2687F"/>
    <w:rsid w:val="00F26A5E"/>
    <w:rsid w:val="00F27F29"/>
    <w:rsid w:val="00F314BB"/>
    <w:rsid w:val="00F32D54"/>
    <w:rsid w:val="00F36C54"/>
    <w:rsid w:val="00F40B9B"/>
    <w:rsid w:val="00F418EA"/>
    <w:rsid w:val="00F41A29"/>
    <w:rsid w:val="00F44C1C"/>
    <w:rsid w:val="00F45606"/>
    <w:rsid w:val="00F47602"/>
    <w:rsid w:val="00F518DF"/>
    <w:rsid w:val="00F544DB"/>
    <w:rsid w:val="00F6502E"/>
    <w:rsid w:val="00F65663"/>
    <w:rsid w:val="00F75147"/>
    <w:rsid w:val="00F756C0"/>
    <w:rsid w:val="00F75A40"/>
    <w:rsid w:val="00F77637"/>
    <w:rsid w:val="00F8435D"/>
    <w:rsid w:val="00F862E5"/>
    <w:rsid w:val="00F87DD0"/>
    <w:rsid w:val="00F9227E"/>
    <w:rsid w:val="00F93360"/>
    <w:rsid w:val="00F93FE4"/>
    <w:rsid w:val="00F97E4E"/>
    <w:rsid w:val="00FA1A40"/>
    <w:rsid w:val="00FA217B"/>
    <w:rsid w:val="00FA2AAA"/>
    <w:rsid w:val="00FA4324"/>
    <w:rsid w:val="00FB0BC5"/>
    <w:rsid w:val="00FB0BCC"/>
    <w:rsid w:val="00FC0FE5"/>
    <w:rsid w:val="00FC2E52"/>
    <w:rsid w:val="00FC2EF0"/>
    <w:rsid w:val="00FD1ABC"/>
    <w:rsid w:val="00FD7DDF"/>
    <w:rsid w:val="00FE33D0"/>
    <w:rsid w:val="00FE4C92"/>
    <w:rsid w:val="00FF0FAA"/>
    <w:rsid w:val="00FF3759"/>
    <w:rsid w:val="00FF4396"/>
    <w:rsid w:val="00FF5D9F"/>
    <w:rsid w:val="00FF7A49"/>
  </w:rsids>
  <m:mathPr>
    <m:mathFont m:val="Cambria Math"/>
    <m:brkBin m:val="before"/>
    <m:brkBinSub m:val="--"/>
    <m:smallFrac m:val="0"/>
    <m:dispDef/>
    <m:lMargin m:val="0"/>
    <m:rMargin m:val="0"/>
    <m:defJc m:val="centerGroup"/>
    <m:wrapIndent m:val="1440"/>
    <m:intLim m:val="subSup"/>
    <m:naryLim m:val="undOvr"/>
  </m:mathPr>
  <w:themeFontLang w:val="es-ES"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6DB23347"/>
  <w15:docId w15:val="{6AB5C88B-D819-4B66-9660-E7415756A24C}"/>
  <w:attachedTemplate r:id="relationI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de-DE" w:bidi="de-DE"/>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107"/>
    <w:pPr>
      <w:spacing w:line="288" w:lineRule="auto"/>
      <w:jc w:val="both"/>
    </w:pPr>
    <w:rPr>
      <w:lang w:eastAsia="en-US" w:bidi="ar-SA"/>
    </w:rPr>
  </w:style>
  <w:style w:type="paragraph" w:styleId="Heading1">
    <w:name w:val="heading 1"/>
    <w:basedOn w:val="Normal"/>
    <w:next w:val="Normal"/>
    <w:link w:val="Heading1Char"/>
    <w:qFormat/>
    <w:rsid w:val="00442107"/>
    <w:pPr>
      <w:numPr>
        <w:numId w:val="1"/>
      </w:numPr>
      <w:ind w:left="567" w:hanging="567"/>
      <w:outlineLvl w:val="0"/>
    </w:pPr>
    <w:rPr>
      <w:kern w:val="28"/>
    </w:rPr>
  </w:style>
  <w:style w:type="paragraph" w:styleId="Heading2">
    <w:name w:val="heading 2"/>
    <w:basedOn w:val="Normal"/>
    <w:next w:val="Normal"/>
    <w:link w:val="Heading2Char"/>
    <w:qFormat/>
    <w:rsid w:val="00442107"/>
    <w:pPr>
      <w:numPr>
        <w:ilvl w:val="1"/>
        <w:numId w:val="1"/>
      </w:numPr>
      <w:ind w:left="567" w:hanging="567"/>
      <w:outlineLvl w:val="1"/>
    </w:pPr>
  </w:style>
  <w:style w:type="paragraph" w:styleId="Heading3">
    <w:name w:val="heading 3"/>
    <w:basedOn w:val="Normal"/>
    <w:next w:val="Normal"/>
    <w:link w:val="Heading3Char"/>
    <w:qFormat/>
    <w:rsid w:val="00442107"/>
    <w:pPr>
      <w:numPr>
        <w:ilvl w:val="2"/>
        <w:numId w:val="1"/>
      </w:numPr>
      <w:ind w:left="567" w:hanging="567"/>
      <w:outlineLvl w:val="2"/>
    </w:pPr>
  </w:style>
  <w:style w:type="paragraph" w:styleId="Heading4">
    <w:name w:val="heading 4"/>
    <w:basedOn w:val="Normal"/>
    <w:next w:val="Normal"/>
    <w:link w:val="Heading4Char"/>
    <w:qFormat/>
    <w:rsid w:val="00442107"/>
    <w:pPr>
      <w:numPr>
        <w:ilvl w:val="3"/>
        <w:numId w:val="1"/>
      </w:numPr>
      <w:ind w:left="567" w:hanging="567"/>
      <w:outlineLvl w:val="3"/>
    </w:pPr>
  </w:style>
  <w:style w:type="paragraph" w:styleId="Heading5">
    <w:name w:val="heading 5"/>
    <w:basedOn w:val="Normal"/>
    <w:next w:val="Normal"/>
    <w:link w:val="Heading5Char"/>
    <w:qFormat/>
    <w:rsid w:val="00442107"/>
    <w:pPr>
      <w:numPr>
        <w:ilvl w:val="4"/>
        <w:numId w:val="1"/>
      </w:numPr>
      <w:ind w:left="567" w:hanging="567"/>
      <w:outlineLvl w:val="4"/>
    </w:pPr>
  </w:style>
  <w:style w:type="paragraph" w:styleId="Heading6">
    <w:name w:val="heading 6"/>
    <w:basedOn w:val="Normal"/>
    <w:next w:val="Normal"/>
    <w:link w:val="Heading6Char"/>
    <w:qFormat/>
    <w:rsid w:val="00442107"/>
    <w:pPr>
      <w:numPr>
        <w:ilvl w:val="5"/>
        <w:numId w:val="1"/>
      </w:numPr>
      <w:ind w:left="567" w:hanging="567"/>
      <w:outlineLvl w:val="5"/>
    </w:pPr>
  </w:style>
  <w:style w:type="paragraph" w:styleId="Heading7">
    <w:name w:val="heading 7"/>
    <w:basedOn w:val="Normal"/>
    <w:next w:val="Normal"/>
    <w:link w:val="Heading7Char"/>
    <w:qFormat/>
    <w:rsid w:val="00442107"/>
    <w:pPr>
      <w:numPr>
        <w:ilvl w:val="6"/>
        <w:numId w:val="1"/>
      </w:numPr>
      <w:ind w:left="567" w:hanging="567"/>
      <w:outlineLvl w:val="6"/>
    </w:pPr>
  </w:style>
  <w:style w:type="paragraph" w:styleId="Heading8">
    <w:name w:val="heading 8"/>
    <w:basedOn w:val="Normal"/>
    <w:next w:val="Normal"/>
    <w:link w:val="Heading8Char"/>
    <w:qFormat/>
    <w:rsid w:val="00442107"/>
    <w:pPr>
      <w:numPr>
        <w:ilvl w:val="7"/>
        <w:numId w:val="1"/>
      </w:numPr>
      <w:ind w:left="567" w:hanging="567"/>
      <w:outlineLvl w:val="7"/>
    </w:pPr>
  </w:style>
  <w:style w:type="paragraph" w:styleId="Heading9">
    <w:name w:val="heading 9"/>
    <w:basedOn w:val="Normal"/>
    <w:next w:val="Normal"/>
    <w:link w:val="Heading9Char"/>
    <w:qFormat/>
    <w:rsid w:val="0044210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cs-CZ" w:eastAsia="en-US" w:bidi="ar-SA"/>
    </w:rPr>
  </w:style>
  <w:style w:type="character" w:customStyle="1" w:styleId="Heading2Char">
    <w:name w:val="Heading 2 Char"/>
    <w:basedOn w:val="DefaultParagraphFont"/>
    <w:link w:val="Heading2"/>
    <w:locked/>
    <w:rsid w:val="00CB1536"/>
    <w:rPr>
      <w:lang w:val="cs-CZ" w:eastAsia="en-US" w:bidi="ar-SA"/>
    </w:rPr>
  </w:style>
  <w:style w:type="character" w:customStyle="1" w:styleId="Heading3Char">
    <w:name w:val="Heading 3 Char"/>
    <w:basedOn w:val="DefaultParagraphFont"/>
    <w:link w:val="Heading3"/>
    <w:locked/>
    <w:rsid w:val="00CB1536"/>
    <w:rPr>
      <w:lang w:val="cs-CZ" w:eastAsia="en-US" w:bidi="ar-SA"/>
    </w:rPr>
  </w:style>
  <w:style w:type="character" w:customStyle="1" w:styleId="Heading4Char">
    <w:name w:val="Heading 4 Char"/>
    <w:basedOn w:val="DefaultParagraphFont"/>
    <w:link w:val="Heading4"/>
    <w:locked/>
    <w:rsid w:val="00CB1536"/>
    <w:rPr>
      <w:lang w:val="cs-CZ" w:eastAsia="en-US" w:bidi="ar-SA"/>
    </w:rPr>
  </w:style>
  <w:style w:type="character" w:customStyle="1" w:styleId="Heading5Char">
    <w:name w:val="Heading 5 Char"/>
    <w:basedOn w:val="DefaultParagraphFont"/>
    <w:link w:val="Heading5"/>
    <w:locked/>
    <w:rsid w:val="00CB1536"/>
    <w:rPr>
      <w:lang w:val="cs-CZ" w:eastAsia="en-US" w:bidi="ar-SA"/>
    </w:rPr>
  </w:style>
  <w:style w:type="character" w:customStyle="1" w:styleId="Heading6Char">
    <w:name w:val="Heading 6 Char"/>
    <w:basedOn w:val="DefaultParagraphFont"/>
    <w:link w:val="Heading6"/>
    <w:locked/>
    <w:rsid w:val="00CB1536"/>
    <w:rPr>
      <w:lang w:val="cs-CZ" w:eastAsia="en-US" w:bidi="ar-SA"/>
    </w:rPr>
  </w:style>
  <w:style w:type="character" w:customStyle="1" w:styleId="Heading7Char">
    <w:name w:val="Heading 7 Char"/>
    <w:basedOn w:val="DefaultParagraphFont"/>
    <w:link w:val="Heading7"/>
    <w:locked/>
    <w:rsid w:val="00CB1536"/>
    <w:rPr>
      <w:lang w:val="cs-CZ" w:eastAsia="en-US" w:bidi="ar-SA"/>
    </w:rPr>
  </w:style>
  <w:style w:type="character" w:customStyle="1" w:styleId="Heading8Char">
    <w:name w:val="Heading 8 Char"/>
    <w:basedOn w:val="DefaultParagraphFont"/>
    <w:link w:val="Heading8"/>
    <w:locked/>
    <w:rsid w:val="00CB1536"/>
    <w:rPr>
      <w:lang w:val="cs-CZ" w:eastAsia="en-US" w:bidi="ar-SA"/>
    </w:rPr>
  </w:style>
  <w:style w:type="character" w:customStyle="1" w:styleId="Heading9Char">
    <w:name w:val="Heading 9 Char"/>
    <w:basedOn w:val="DefaultParagraphFont"/>
    <w:link w:val="Heading9"/>
    <w:locked/>
    <w:rsid w:val="00CB1536"/>
    <w:rPr>
      <w:lang w:val="cs-CZ" w:eastAsia="en-US" w:bidi="ar-SA"/>
    </w:rPr>
  </w:style>
  <w:style w:type="paragraph" w:styleId="Footer">
    <w:name w:val="footer"/>
    <w:basedOn w:val="Normal"/>
    <w:link w:val="FooterChar"/>
    <w:qFormat/>
    <w:rsid w:val="00442107"/>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442107"/>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cs-CZ" w:eastAsia="en-US" w:bidi="ar-SA"/>
    </w:rPr>
  </w:style>
  <w:style w:type="paragraph" w:styleId="Header">
    <w:name w:val="header"/>
    <w:basedOn w:val="Normal"/>
    <w:link w:val="HeaderChar"/>
    <w:qFormat/>
    <w:rsid w:val="00442107"/>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442107"/>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4421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107"/>
    <w:rPr>
      <w:rFonts w:ascii="Tahoma" w:hAnsi="Tahoma" w:cs="Tahoma"/>
      <w:sz w:val="16"/>
      <w:szCs w:val="16"/>
      <w:lang w:val="cs-CZ" w:eastAsia="en-US" w:bidi="ar-SA"/>
    </w:rPr>
  </w:style>
  <w:style w:type="paragraph" w:customStyle="1" w:styleId="quotes">
    <w:name w:val="quotes"/>
    <w:basedOn w:val="Normal"/>
    <w:next w:val="Normal"/>
    <w:rsid w:val="00442107"/>
    <w:pPr>
      <w:ind w:left="720"/>
    </w:pPr>
    <w:rPr>
      <w:i/>
    </w:rPr>
  </w:style>
  <w:style w:type="paragraph" w:styleId="ListParagraph">
    <w:name w:val="List Paragraph"/>
    <w:basedOn w:val="Normal"/>
    <w:uiPriority w:val="34"/>
    <w:qFormat/>
    <w:rsid w:val="008B1762"/>
    <w:pPr>
      <w:ind w:left="720"/>
      <w:contextualSpacing/>
    </w:pPr>
  </w:style>
  <w:style w:type="table" w:styleId="TableGrid">
    <w:name w:val="Table Grid"/>
    <w:basedOn w:val="TableNormal"/>
    <w:locked/>
    <w:rsid w:val="006B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11D72"/>
    <w:rPr>
      <w:sz w:val="16"/>
      <w:szCs w:val="16"/>
    </w:rPr>
  </w:style>
  <w:style w:type="paragraph" w:styleId="CommentText">
    <w:name w:val="annotation text"/>
    <w:basedOn w:val="Normal"/>
    <w:link w:val="CommentTextChar"/>
    <w:semiHidden/>
    <w:unhideWhenUsed/>
    <w:rsid w:val="00C11D72"/>
    <w:pPr>
      <w:spacing w:line="240" w:lineRule="auto"/>
    </w:pPr>
    <w:rPr>
      <w:sz w:val="20"/>
      <w:szCs w:val="20"/>
    </w:rPr>
  </w:style>
  <w:style w:type="character" w:customStyle="1" w:styleId="CommentTextChar">
    <w:name w:val="Comment Text Char"/>
    <w:basedOn w:val="DefaultParagraphFont"/>
    <w:link w:val="CommentText"/>
    <w:semiHidden/>
    <w:rsid w:val="00C11D72"/>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C11D72"/>
    <w:rPr>
      <w:b/>
      <w:bCs/>
    </w:rPr>
  </w:style>
  <w:style w:type="character" w:customStyle="1" w:styleId="CommentSubjectChar">
    <w:name w:val="Comment Subject Char"/>
    <w:basedOn w:val="CommentTextChar"/>
    <w:link w:val="CommentSubject"/>
    <w:uiPriority w:val="99"/>
    <w:semiHidden/>
    <w:rsid w:val="00C11D72"/>
    <w:rPr>
      <w:b/>
      <w:bCs/>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6315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t@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ectors/mechanical-engineering/machinery_cs" TargetMode="External"/><Relationship Id="rId2" Type="http://schemas.openxmlformats.org/officeDocument/2006/relationships/hyperlink" Target="https://eur-lex.europa.eu/LexUriServ/LexUriServ.do?uri=OJ:C:2019:240:SOM:CS:HTML" TargetMode="External"/><Relationship Id="rId1" Type="http://schemas.openxmlformats.org/officeDocument/2006/relationships/hyperlink" Target="https://www.eesc.europa.eu/cs/our-work/opinions-information-reports/information-reports/revision-machinery-directive" TargetMode="External"/><Relationship Id="rId5" Type="http://schemas.openxmlformats.org/officeDocument/2006/relationships/hyperlink" Target="https://eur-lex.europa.eu/LexUriServ/LexUriServ.do?uri=OJ:C:2019:240:SOM:CS:HTML" TargetMode="External"/><Relationship Id="rId4" Type="http://schemas.openxmlformats.org/officeDocument/2006/relationships/hyperlink" Target="https://eur-lex.europa.eu/LexUriServ/LexUriServ.do?uri=OJ:C:2019:240:SOM:CS:HTML" TargetMode="External"/></Relationships>
</file>

<file path=word/_rels/settings.xml.rels><?xml version='1.0' encoding='UTF-8' standalone='yes'?>
<Relationships xmlns="http://schemas.openxmlformats.org/package/2006/relationships"><Relationship Id="relationId"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V63NAVDT5PV3-197900780-7971</_dlc_DocId>
    <_dlc_DocIdUrl xmlns="01cfe264-354f-4f3f-acd0-cf26eb309336">
      <Url>http://dm/eesc/2021/_layouts/15/DocIdRedir.aspx?ID=V63NAVDT5PV3-197900780-7971</Url>
      <Description>V63NAVDT5PV3-197900780-7971</Description>
    </_dlc_DocIdUrl>
    <Procedure xmlns="01cfe264-354f-4f3f-acd0-cf26eb309336">2021/0105(COD)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2021-09-08T12:00:00+00:00</ProductionDate>
    <DocumentNumber xmlns="1bc4b14f-a4b5-43b1-8863-417d54b6b72f">2559</DocumentNumber>
    <FicheYear xmlns="01cfe264-354f-4f3f-acd0-cf26eb309336" xsi:nil="true"/>
    <DocumentVersion xmlns="01cfe264-354f-4f3f-acd0-cf26eb309336">0</DocumentVersion>
    <DossierNumber xmlns="01cfe264-354f-4f3f-acd0-cf26eb309336">952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2021-09-22T12:00:00+00:00</MeetingDate>
    <TaxCatchAll xmlns="01cfe264-354f-4f3f-acd0-cf26eb309336">
      <Value>66</Value>
      <Value>58</Value>
      <Value>50</Value>
      <Value>136</Value>
      <Value>45</Value>
      <Value>42</Value>
      <Value>41</Value>
      <Value>40</Value>
      <Value>39</Value>
      <Value>38</Value>
      <Value>37</Value>
      <Value>35</Value>
      <Value>31</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01cfe264-354f-4f3f-acd0-cf26eb309336">BÖHME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10428</FicheNumber>
    <OriginalSender xmlns="01cfe264-354f-4f3f-acd0-cf26eb309336">
      <UserInfo>
        <DisplayName>Sigmund Vaclav</DisplayName>
        <AccountId>2111</AccountId>
        <AccountType/>
      </UserInfo>
    </OriginalSender>
    <DocumentPart xmlns="01cfe264-354f-4f3f-acd0-cf26eb309336">0</DocumentPart>
    <AdoptionDate xmlns="01cfe264-354f-4f3f-acd0-cf26eb309336" xsi:nil="true"/>
    <RequestingService xmlns="01cfe264-354f-4f3f-acd0-cf26eb309336">Marché unique, production, consommation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OriginalLanguage_0>
    <MeetingNumber xmlns="1bc4b14f-a4b5-43b1-8863-417d54b6b72f">563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6" ma:contentTypeDescription="Defines the documents for Document Manager V2" ma:contentTypeScope="" ma:versionID="d519d576acc3faf30814d5b68e6ef22c">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52b7c5fda01af84229fc452a92b24884"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54BD2-92A2-4417-9C1E-E860C98D83B7}"/>
</file>

<file path=customXml/itemProps2.xml><?xml version="1.0" encoding="utf-8"?>
<ds:datastoreItem xmlns:ds="http://schemas.openxmlformats.org/officeDocument/2006/customXml" ds:itemID="{BDB67850-288A-45D7-8C4E-4FFD1BEFFF5E}"/>
</file>

<file path=customXml/itemProps3.xml><?xml version="1.0" encoding="utf-8"?>
<ds:datastoreItem xmlns:ds="http://schemas.openxmlformats.org/officeDocument/2006/customXml" ds:itemID="{6EAA53EB-DCC1-4396-94EB-01F2FA77C261}"/>
</file>

<file path=customXml/itemProps4.xml><?xml version="1.0" encoding="utf-8"?>
<ds:datastoreItem xmlns:ds="http://schemas.openxmlformats.org/officeDocument/2006/customXml" ds:itemID="{4F0CE04A-1C6B-483B-ADF6-2DBD8344AC4D}"/>
</file>

<file path=docProps/app.xml><?xml version="1.0" encoding="utf-8"?>
<Properties xmlns="http://schemas.openxmlformats.org/officeDocument/2006/extended-properties" xmlns:vt="http://schemas.openxmlformats.org/officeDocument/2006/docPropsVTypes">
  <Template>Normal</Template>
  <TotalTime>13</TotalTime>
  <Pages>8</Pages>
  <Words>2681</Words>
  <Characters>16032</Characters>
  <Application>Microsoft Office Word</Application>
  <DocSecurity>0</DocSecurity>
  <Lines>302</Lines>
  <Paragraphs>83</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Maschinen</vt:lpstr>
      <vt:lpstr>Maschinen</vt:lpstr>
      <vt:lpstr>European Agenda on Migration: Second implementation package - A permanent crisis relocation mechanism under the Dublin system</vt:lpstr>
    </vt:vector>
  </TitlesOfParts>
  <Company>CESE-CdR</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Strojní zařízení</dc:title>
  <dc:subject>AS</dc:subject>
  <dc:creator/>
  <cp:keywords>EESC-2021-02559-00-00-AS-TRA-DE</cp:keywords>
  <dc:description>Rapporteur: BÖHME - Original language: DE - Date of document: 08/09/2021 - Date of meeting: 30/22/2021 14:30 - External documents: COM(2021)202- final - Administrator: Mme STAFFA Silvia</dc:description>
  <cp:lastModifiedBy/>
  <cp:revision>12</cp:revision>
  <cp:lastPrinted>2021-05-20T14:06:00Z</cp:lastPrinted>
  <dcterms:created xsi:type="dcterms:W3CDTF">2021-09-03T12:59:00Z</dcterms:created>
  <dcterms:modified xsi:type="dcterms:W3CDTF">2021-09-08T09:16:00Z</dcterms:modified>
  <cp:category>INT/952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05/08/2021, 29/07/2021, 24/06/2021, 23/06/2021, 03/06/2021, 02/06/2021, 04/11/2015, 27/10/2015, 19/10/2015, 09/10/2015, 05/10/2015, 05/10/2015, 26/08/2015, 26/08/2015, 25/08/2015</vt:lpwstr>
  </property>
  <property fmtid="{D5CDD505-2E9C-101B-9397-08002B2CF9AE}" pid="4" name="Pref_Time">
    <vt:lpwstr>17:06:31, 10:44:46, 13:07:49, 17:24:17, 10:46:30, 11:22:13, 12/10/07, 14:44:02, 16/04/16, 14:09:30, 16:24:55, 16:04:02, 08:56:14, 07:27:56, 17:31:53</vt:lpwstr>
  </property>
  <property fmtid="{D5CDD505-2E9C-101B-9397-08002B2CF9AE}" pid="5" name="Pref_User">
    <vt:lpwstr>amett, enied, hnic, amett, amett, enied, ssex, enied, amett, tvoc, mreg, mreg, amett, enied, ssex</vt:lpwstr>
  </property>
  <property fmtid="{D5CDD505-2E9C-101B-9397-08002B2CF9AE}" pid="6" name="Pref_FileName">
    <vt:lpwstr>EESC-2021-02559-00-01-PA-ORI.docx, EESC-2021-02559-00-00-PA-TRA-DE-CRR.docx, EESC-2021-02559-00-01-APA-ORI.docx, EESC-2021-02559-00-00-APA-ORI.docx, EESC-2021-02559-00-02-DT-ORI.docx, EESC-2021-02559-00-01-DT-ORI.docx, EESC-2015-05408-00-00-PA-CRR-EN.docx</vt:lpwstr>
  </property>
  <property fmtid="{D5CDD505-2E9C-101B-9397-08002B2CF9AE}" pid="7" name="ContentTypeId">
    <vt:lpwstr>0x010100EA97B91038054C99906057A708A1480A009690440AC106F944B6F22BE813F1E9BC</vt:lpwstr>
  </property>
  <property fmtid="{D5CDD505-2E9C-101B-9397-08002B2CF9AE}" pid="8" name="_dlc_DocIdItemGuid">
    <vt:lpwstr>b439bf4b-a55f-4530-a981-c5225294a17a</vt:lpwstr>
  </property>
  <property fmtid="{D5CDD505-2E9C-101B-9397-08002B2CF9AE}" pid="9" name="Procedure">
    <vt:lpwstr>2021/0105(COD)</vt:lpwstr>
  </property>
  <property fmtid="{D5CDD505-2E9C-101B-9397-08002B2CF9AE}" pid="10" name="AvailableTranslations">
    <vt:lpwstr>45;#RO|feb747a2-64cd-4299-af12-4833ddc30497;#16;#IT|0774613c-01ed-4e5d-a25d-11d2388de825;#38;#HR|2f555653-ed1a-4fe6-8362-9082d95989e5;#4;#FR|d2afafd3-4c81-4f60-8f52-ee33f2f54ff3;#21;#HU|6b229040-c589-4408-b4c1-4285663d20a8;#66;#GA|762d2456-c427-4ecb-b312-af3dad8e258c;#17;#NL|55c6556c-b4f4-441d-9acf-c498d4f838bd;#58;#MT|7df99101-6854-4a26-b53a-b88c0da02c26;#40;#SV|c2ed69e7-a339-43d7-8f22-d93680a92aa0;#18;#LV|46f7e311-5d9f-4663-b433-18aeccb7ace7;#41;#BG|1a1b3951-7821-4e6a-85f5-5673fc08bd2c;#11;#DE|f6b31e5a-26fa-4935-b661-318e46daf27e;#15;#LT|a7ff5ce7-6123-4f68-865a-a57c31810414;#13;#PT|50ccc04a-eadd-42ae-a0cb-acaf45f812ba;#35;#PL|1e03da61-4678-4e07-b136-b5024ca9197b;#42;#FI|87606a43-d45f-42d6-b8c9-e1a3457db5b7;#14;#ET|ff6c3f4c-b02c-4c3c-ab07-2c37995a7a0a;#28;#ES|e7a6b05b-ae16-40c8-add9-68b64b03aeba;#25;#CS|72f9705b-0217-4fd3-bea2-cbc7ed80e26e;#39;#SL|98a412ae-eb01-49e9-ae3d-585a81724cfc;#37;#EL|6d4f4d51-af9b-4650-94b4-4276bee85c91;#9;#EN|f2175f21-25d7-44a3-96da-d6a61b075e1b;#12;#DA|5d49c027-8956-412b-aa16-e85a0f96ad0e;#19;#SK|46d9fce0-ef79-4f71-b89b-cd6aa82426b8</vt:lpwstr>
  </property>
  <property fmtid="{D5CDD505-2E9C-101B-9397-08002B2CF9AE}" pid="11" name="DocumentType_0">
    <vt:lpwstr>AS|c7a748eb-f6f2-4d9d-8b5a-af0cafebc224</vt:lpwstr>
  </property>
  <property fmtid="{D5CDD505-2E9C-101B-9397-08002B2CF9AE}" pid="12" name="MeetingNumber">
    <vt:i4>563</vt:i4>
  </property>
  <property fmtid="{D5CDD505-2E9C-101B-9397-08002B2CF9AE}" pid="13" name="DossierName_0">
    <vt:lpwstr>INT|e1edfecb-ed43-427b-bb02-d45fe6645386</vt:lpwstr>
  </property>
  <property fmtid="{D5CDD505-2E9C-101B-9397-08002B2CF9AE}" pid="14" name="DocumentSource_0">
    <vt:lpwstr>EESC|422833ec-8d7e-4e65-8e4e-8bed07ffb729</vt:lpwstr>
  </property>
  <property fmtid="{D5CDD505-2E9C-101B-9397-08002B2CF9AE}" pid="15" name="DocumentNumber">
    <vt:i4>2559</vt:i4>
  </property>
  <property fmtid="{D5CDD505-2E9C-101B-9397-08002B2CF9AE}" pid="16" name="DocumentVersion">
    <vt:i4>0</vt:i4>
  </property>
  <property fmtid="{D5CDD505-2E9C-101B-9397-08002B2CF9AE}" pid="17" name="DossierNumber">
    <vt:i4>952</vt:i4>
  </property>
  <property fmtid="{D5CDD505-2E9C-101B-9397-08002B2CF9AE}" pid="18" name="DocumentStatus">
    <vt:lpwstr>7;#TRA|150d2a88-1431-44e6-a8ca-0bb753ab8672</vt:lpwstr>
  </property>
  <property fmtid="{D5CDD505-2E9C-101B-9397-08002B2CF9AE}" pid="19" name="DocumentPart">
    <vt:i4>0</vt:i4>
  </property>
  <property fmtid="{D5CDD505-2E9C-101B-9397-08002B2CF9AE}" pid="20" name="DossierName">
    <vt:lpwstr>31;#INT|e1edfecb-ed43-427b-bb02-d45fe6645386</vt:lpwstr>
  </property>
  <property fmtid="{D5CDD505-2E9C-101B-9397-08002B2CF9AE}" pid="21" name="DocumentSource">
    <vt:lpwstr>1;#EESC|422833ec-8d7e-4e65-8e4e-8bed07ffb729</vt:lpwstr>
  </property>
  <property fmtid="{D5CDD505-2E9C-101B-9397-08002B2CF9AE}" pid="23" name="DocumentType">
    <vt:lpwstr>136;#AS|c7a748eb-f6f2-4d9d-8b5a-af0cafebc224</vt:lpwstr>
  </property>
  <property fmtid="{D5CDD505-2E9C-101B-9397-08002B2CF9AE}" pid="24" name="RequestingService">
    <vt:lpwstr>Marché unique, production, consommation</vt:lpwstr>
  </property>
  <property fmtid="{D5CDD505-2E9C-101B-9397-08002B2CF9AE}" pid="25" name="Confidentiality">
    <vt:lpwstr>5;#Unrestricted|826e22d7-d029-4ec0-a450-0c28ff673572</vt:lpwstr>
  </property>
  <property fmtid="{D5CDD505-2E9C-101B-9397-08002B2CF9AE}" pid="26" name="MeetingName_0">
    <vt:lpwstr>SPL-CES|32d8cb1f-c9ec-4365-95c7-8385a18618ac</vt:lpwstr>
  </property>
  <property fmtid="{D5CDD505-2E9C-101B-9397-08002B2CF9AE}" pid="27" name="Confidentiality_0">
    <vt:lpwstr>Unrestricted|826e22d7-d029-4ec0-a450-0c28ff673572</vt:lpwstr>
  </property>
  <property fmtid="{D5CDD505-2E9C-101B-9397-08002B2CF9AE}" pid="28" name="OriginalLanguage">
    <vt:lpwstr>11;#DE|f6b31e5a-26fa-4935-b661-318e46daf27e</vt:lpwstr>
  </property>
  <property fmtid="{D5CDD505-2E9C-101B-9397-08002B2CF9AE}" pid="29" name="MeetingName">
    <vt:lpwstr>50;#SPL-CES|32d8cb1f-c9ec-4365-95c7-8385a18618ac</vt:lpwstr>
  </property>
  <property fmtid="{D5CDD505-2E9C-101B-9397-08002B2CF9AE}" pid="30" name="MeetingDate">
    <vt:filetime>2021-09-22T12:00:00Z</vt:filetime>
  </property>
  <property fmtid="{D5CDD505-2E9C-101B-9397-08002B2CF9AE}" pid="31" name="AvailableTranslations_0">
    <vt:lpwstr>IT|0774613c-01ed-4e5d-a25d-11d2388de825;HR|2f555653-ed1a-4fe6-8362-9082d95989e5;FR|d2afafd3-4c81-4f60-8f52-ee33f2f54ff3;NL|55c6556c-b4f4-441d-9acf-c498d4f838bd;MT|7df99101-6854-4a26-b53a-b88c0da02c26;SV|c2ed69e7-a339-43d7-8f22-d93680a92aa0;LV|46f7e311-5d9f-4663-b433-18aeccb7ace7;BG|1a1b3951-7821-4e6a-85f5-5673fc08bd2c;DE|f6b31e5a-26fa-4935-b661-318e46daf27e;PT|50ccc04a-eadd-42ae-a0cb-acaf45f812ba;PL|1e03da61-4678-4e07-b136-b5024ca9197b;FI|87606a43-d45f-42d6-b8c9-e1a3457db5b7;ET|ff6c3f4c-b02c-4c3c-ab07-2c37995a7a0a;ES|e7a6b05b-ae16-40c8-add9-68b64b03aeba;SL|98a412ae-eb01-49e9-ae3d-585a81724cfc;EL|6d4f4d51-af9b-4650-94b4-4276bee85c91;DA|5d49c027-8956-412b-aa16-e85a0f96ad0e;SK|46d9fce0-ef79-4f71-b89b-cd6aa82426b8</vt:lpwstr>
  </property>
  <property fmtid="{D5CDD505-2E9C-101B-9397-08002B2CF9AE}" pid="32" name="DocumentStatus_0">
    <vt:lpwstr>TRA|150d2a88-1431-44e6-a8ca-0bb753ab8672</vt:lpwstr>
  </property>
  <property fmtid="{D5CDD505-2E9C-101B-9397-08002B2CF9AE}" pid="33" name="OriginalLanguage_0">
    <vt:lpwstr>DE|f6b31e5a-26fa-4935-b661-318e46daf27e</vt:lpwstr>
  </property>
  <property fmtid="{D5CDD505-2E9C-101B-9397-08002B2CF9AE}" pid="34" name="TaxCatchAll">
    <vt:lpwstr>42;#FI|87606a43-d45f-42d6-b8c9-e1a3457db5b7;#35;#PL|1e03da61-4678-4e07-b136-b5024ca9197b;#31;#INT|e1edfecb-ed43-427b-bb02-d45fe6645386;#28;#ES|e7a6b05b-ae16-40c8-add9-68b64b03aeba;#12;#DA|5d49c027-8956-412b-aa16-e85a0f96ad0e;#136;#AS|c7a748eb-f6f2-4d9d-8b5a-af0cafebc224;#38;#HR|2f555653-ed1a-4fe6-8362-9082d95989e5;#58;#MT|7df99101-6854-4a26-b53a-b88c0da02c26;#19;#SK|46d9fce0-ef79-4f71-b89b-cd6aa82426b8;#18;#LV|46f7e311-5d9f-4663-b433-18aeccb7ace7;#17;#NL|55c6556c-b4f4-441d-9acf-c498d4f838bd;#16;#IT|0774613c-01ed-4e5d-a25d-11d2388de825;#14;#ET|ff6c3f4c-b02c-4c3c-ab07-2c37995a7a0a;#50;#SPL-CES|32d8cb1f-c9ec-4365-95c7-8385a18618ac;#13;#PT|50ccc04a-eadd-42ae-a0cb-acaf45f812ba;#11;#DE|f6b31e5a-26fa-4935-b661-318e46daf27e;#41;#BG|1a1b3951-7821-4e6a-85f5-5673fc08bd2c;#7;#TRA|150d2a88-1431-44e6-a8ca-0bb753ab8672;#6;#Final|ea5e6674-7b27-4bac-b091-73adbb394efe;#5;#Unrestricted|826e22d7-d029-4ec0-a450-0c28ff673572;#4;#FR|d2afafd3-4c81-4f60-8f52-ee33f2f54ff3;#40;#SV|c2ed69e7-a339-43d7-8f22-d93680a92aa0;#39;#SL|98a412ae-eb01-49e9-ae3d-585a81724cfc;#1;#EESC|422833ec-8d7e-4e65-8e4e-8bed07ffb729;#37;#EL|6d4f4d51-af9b-4650-94b4-4276bee85c91</vt:lpwstr>
  </property>
  <property fmtid="{D5CDD505-2E9C-101B-9397-08002B2CF9AE}" pid="35" name="Rapporteur">
    <vt:lpwstr>BÖHME</vt:lpwstr>
  </property>
  <property fmtid="{D5CDD505-2E9C-101B-9397-08002B2CF9AE}" pid="36" name="VersionStatus_0">
    <vt:lpwstr>Final|ea5e6674-7b27-4bac-b091-73adbb394efe</vt:lpwstr>
  </property>
  <property fmtid="{D5CDD505-2E9C-101B-9397-08002B2CF9AE}" pid="37" name="VersionStatus">
    <vt:lpwstr>6;#Final|ea5e6674-7b27-4bac-b091-73adbb394efe</vt:lpwstr>
  </property>
  <property fmtid="{D5CDD505-2E9C-101B-9397-08002B2CF9AE}" pid="38" name="DocumentYear">
    <vt:i4>2021</vt:i4>
  </property>
  <property fmtid="{D5CDD505-2E9C-101B-9397-08002B2CF9AE}" pid="39" name="FicheNumber">
    <vt:i4>10428</vt:i4>
  </property>
  <property fmtid="{D5CDD505-2E9C-101B-9397-08002B2CF9AE}" pid="40" name="DocumentLanguage">
    <vt:lpwstr>25;#CS|72f9705b-0217-4fd3-bea2-cbc7ed80e26e</vt:lpwstr>
  </property>
  <property name="OP_sanitized" fmtid="{D5CDD505-2E9C-101B-9397-08002B2CF9AE}" pid="40">
    <vt:lpwstr>True</vt:lpwstr>
  </property>
</Properties>
</file>