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3BE568" w14:textId="77777777" w:rsidR="006F0DCC" w:rsidRPr="004179F3" w:rsidRDefault="006F0DCC" w:rsidP="006517B1">
      <w:pPr>
        <w:overflowPunct/>
        <w:adjustRightInd/>
        <w:jc w:val="center"/>
        <w:textAlignment w:val="auto"/>
      </w:pPr>
      <w:r w:rsidRPr="0033037E">
        <w:rPr>
          <w:noProof/>
          <w:lang w:val="en-GB" w:eastAsia="en-GB" w:bidi="ar-SA"/>
        </w:rPr>
        <w:drawing>
          <wp:inline distT="0" distB="0" distL="0" distR="0" wp14:anchorId="5B3BE5E6" wp14:editId="5B3BE5E7">
            <wp:extent cx="874395" cy="564515"/>
            <wp:effectExtent l="0" t="0" r="190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037E"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B3BE5E8" wp14:editId="5B3BE5E9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3BE5EF" w14:textId="2659FECD" w:rsidR="00F70DAF" w:rsidRPr="00944196" w:rsidRDefault="00044288" w:rsidP="00944196">
                            <w:pPr>
                              <w:overflowPunct/>
                              <w:adjustRightInd/>
                              <w:jc w:val="center"/>
                              <w:textAlignment w:val="auto"/>
                              <w:rPr>
                                <w:rFonts w:ascii="Arial" w:hAnsi="Arial" w:cs="Arial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8"/>
                              </w:rPr>
                              <w:t>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l4Qt8rYCAAC6&#10;BQAADgAAAAAAAAAAAAAAAAAuAgAAZHJzL2Uyb0RvYy54bWxQSwECLQAUAAYACAAAACEA61QxWt4A&#10;AAAPAQAADwAAAAAAAAAAAAAAAAAQBQAAZHJzL2Rvd25yZXYueG1sUEsFBgAAAAAEAAQA8wAAABsG&#10;AAAAAA==&#10;" o:allowincell="f" filled="f" stroked="f">
                <v:textbox>
                  <w:txbxContent>
                    <w:p w14:paraId="5B3BE5EF" w14:textId="2659FECD" w:rsidR="00F70DAF" w:rsidRPr="00944196" w:rsidRDefault="00044288" w:rsidP="00944196">
                      <w:pPr>
                        <w:overflowPunct/>
                        <w:adjustRightInd/>
                        <w:jc w:val="center"/>
                        <w:textAlignment w:val="auto"/>
                        <w:rPr>
                          <w:rFonts w:ascii="Arial" w:hAnsi="Arial" w:cs="Arial"/>
                          <w:b/>
                          <w:sz w:val="48"/>
                        </w:rPr>
                      </w:pPr>
                      <w:r>
                        <w:rPr>
                          <w:rFonts w:ascii="Arial" w:hAnsi="Arial"/>
                          <w:b/>
                          <w:sz w:val="48"/>
                        </w:rPr>
                        <w:t>CS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B3BE569" w14:textId="013EBE61" w:rsidR="00563C84" w:rsidRPr="004179F3" w:rsidRDefault="006F0DCC" w:rsidP="006517B1">
      <w:pPr>
        <w:overflowPunct/>
        <w:adjustRightInd/>
        <w:jc w:val="center"/>
        <w:textAlignment w:val="auto"/>
      </w:pPr>
      <w:r>
        <w:rPr>
          <w:rFonts w:ascii="Arial" w:hAnsi="Arial"/>
          <w:b/>
          <w:i/>
          <w:sz w:val="20"/>
        </w:rPr>
        <w:t>Evropský hospodářský</w:t>
      </w:r>
      <w:r w:rsidR="00044288">
        <w:rPr>
          <w:rFonts w:ascii="Arial" w:hAnsi="Arial"/>
          <w:b/>
          <w:i/>
          <w:sz w:val="20"/>
        </w:rPr>
        <w:t xml:space="preserve"> a </w:t>
      </w:r>
      <w:r>
        <w:rPr>
          <w:rFonts w:ascii="Arial" w:hAnsi="Arial"/>
          <w:b/>
          <w:i/>
          <w:sz w:val="20"/>
        </w:rPr>
        <w:t>sociální výbor</w:t>
      </w:r>
    </w:p>
    <w:p w14:paraId="5B3BE56A" w14:textId="77777777" w:rsidR="00646AC2" w:rsidRPr="004179F3" w:rsidRDefault="00646AC2" w:rsidP="006517B1">
      <w:pPr>
        <w:overflowPunct/>
        <w:adjustRightInd/>
        <w:textAlignment w:val="auto"/>
      </w:pPr>
    </w:p>
    <w:p w14:paraId="5B3BE56B" w14:textId="0951DDA3" w:rsidR="00646AC2" w:rsidRPr="004179F3" w:rsidRDefault="0042475B" w:rsidP="006517B1">
      <w:pPr>
        <w:overflowPunct/>
        <w:adjustRightInd/>
        <w:jc w:val="right"/>
        <w:textAlignment w:val="auto"/>
      </w:pPr>
      <w:r>
        <w:rPr>
          <w:b/>
        </w:rPr>
        <w:t>INT/860</w:t>
      </w:r>
    </w:p>
    <w:p w14:paraId="5B3BE56C" w14:textId="1E77811D" w:rsidR="00563C84" w:rsidRPr="004179F3" w:rsidRDefault="0042475B" w:rsidP="006517B1">
      <w:pPr>
        <w:overflowPunct/>
        <w:adjustRightInd/>
        <w:jc w:val="right"/>
        <w:textAlignment w:val="auto"/>
      </w:pPr>
      <w:r>
        <w:rPr>
          <w:b/>
        </w:rPr>
        <w:t>Program Clo</w:t>
      </w:r>
    </w:p>
    <w:p w14:paraId="5B3BE56D" w14:textId="77777777" w:rsidR="009B30AA" w:rsidRPr="004179F3" w:rsidRDefault="009B30AA" w:rsidP="006517B1">
      <w:pPr>
        <w:overflowPunct/>
        <w:adjustRightInd/>
        <w:textAlignment w:val="auto"/>
      </w:pPr>
    </w:p>
    <w:p w14:paraId="5B3BE56E" w14:textId="77777777" w:rsidR="009B30AA" w:rsidRPr="004179F3" w:rsidRDefault="009B30AA" w:rsidP="006517B1">
      <w:pPr>
        <w:overflowPunct/>
        <w:adjustRightInd/>
        <w:textAlignment w:val="auto"/>
      </w:pPr>
    </w:p>
    <w:p w14:paraId="5B3BE56F" w14:textId="175473B6" w:rsidR="00646AC2" w:rsidRPr="004179F3" w:rsidRDefault="0042475B" w:rsidP="006517B1">
      <w:pPr>
        <w:overflowPunct/>
        <w:adjustRightInd/>
        <w:jc w:val="center"/>
        <w:textAlignment w:val="auto"/>
      </w:pPr>
      <w:r>
        <w:rPr>
          <w:b/>
          <w:sz w:val="28"/>
        </w:rPr>
        <w:t>STANOVISKO</w:t>
      </w:r>
      <w:r>
        <w:rPr>
          <w:b/>
          <w:sz w:val="28"/>
        </w:rPr>
        <w:br/>
      </w:r>
      <w:r>
        <w:rPr>
          <w:b/>
        </w:rPr>
        <w:br/>
      </w:r>
      <w:r>
        <w:t>specializované sekce Jednotný trh, výroba</w:t>
      </w:r>
      <w:r w:rsidR="00044288">
        <w:t xml:space="preserve"> a </w:t>
      </w:r>
      <w:r>
        <w:t xml:space="preserve">spotřeba </w:t>
      </w:r>
      <w:r>
        <w:br/>
      </w:r>
      <w:r>
        <w:rPr>
          <w:b/>
        </w:rPr>
        <w:t xml:space="preserve"> </w:t>
      </w:r>
      <w:r>
        <w:rPr>
          <w:b/>
        </w:rPr>
        <w:br/>
        <w:t>Návrh nařízení Evropského parlamentu</w:t>
      </w:r>
      <w:r w:rsidR="00044288">
        <w:rPr>
          <w:b/>
        </w:rPr>
        <w:t xml:space="preserve"> a </w:t>
      </w:r>
      <w:r>
        <w:rPr>
          <w:b/>
        </w:rPr>
        <w:t>Rady, kte</w:t>
      </w:r>
      <w:r w:rsidR="00044288">
        <w:rPr>
          <w:b/>
        </w:rPr>
        <w:t>rým se zavádí program „Clo“ pro </w:t>
      </w:r>
      <w:r>
        <w:rPr>
          <w:b/>
        </w:rPr>
        <w:t>spolupráci</w:t>
      </w:r>
      <w:r w:rsidR="00044288">
        <w:rPr>
          <w:b/>
        </w:rPr>
        <w:t xml:space="preserve"> v </w:t>
      </w:r>
      <w:r>
        <w:rPr>
          <w:b/>
        </w:rPr>
        <w:t>oblasti cel</w:t>
      </w:r>
      <w:r>
        <w:rPr>
          <w:b/>
        </w:rPr>
        <w:br/>
      </w:r>
      <w:r>
        <w:t>[COM(2018) 442 final – 2018/0232 (COD)]</w:t>
      </w:r>
    </w:p>
    <w:p w14:paraId="5B3BE570" w14:textId="77777777" w:rsidR="009B30AA" w:rsidRPr="004179F3" w:rsidRDefault="009B30AA" w:rsidP="006517B1">
      <w:pPr>
        <w:overflowPunct/>
        <w:adjustRightInd/>
        <w:jc w:val="center"/>
        <w:textAlignment w:val="auto"/>
      </w:pPr>
    </w:p>
    <w:tbl>
      <w:tblPr>
        <w:tblpPr w:leftFromText="181" w:rightFromText="181" w:tblpYSpec="bottom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6204"/>
      </w:tblGrid>
      <w:tr w:rsidR="00FF3759" w:rsidRPr="004179F3" w14:paraId="5B3BE57D" w14:textId="77777777" w:rsidTr="00CD4855">
        <w:tc>
          <w:tcPr>
            <w:tcW w:w="3085" w:type="dxa"/>
          </w:tcPr>
          <w:p w14:paraId="5B3BE57B" w14:textId="391FD01B" w:rsidR="00FF3759" w:rsidRPr="004179F3" w:rsidRDefault="00FF3759" w:rsidP="006517B1">
            <w:pPr>
              <w:overflowPunct/>
              <w:adjustRightInd/>
              <w:jc w:val="left"/>
              <w:textAlignment w:val="auto"/>
              <w:rPr>
                <w:szCs w:val="22"/>
              </w:rPr>
            </w:pPr>
            <w:r>
              <w:t>Administrátorka</w:t>
            </w:r>
          </w:p>
        </w:tc>
        <w:tc>
          <w:tcPr>
            <w:tcW w:w="6204" w:type="dxa"/>
          </w:tcPr>
          <w:p w14:paraId="5B3BE57C" w14:textId="5EB3E3AE" w:rsidR="00FF3759" w:rsidRPr="004179F3" w:rsidRDefault="00FF3C17" w:rsidP="006517B1">
            <w:pPr>
              <w:overflowPunct/>
              <w:adjustRightInd/>
              <w:jc w:val="left"/>
              <w:textAlignment w:val="auto"/>
              <w:rPr>
                <w:szCs w:val="22"/>
              </w:rPr>
            </w:pPr>
            <w:r>
              <w:t>Marie-Laurence DRILLON</w:t>
            </w:r>
          </w:p>
        </w:tc>
      </w:tr>
      <w:tr w:rsidR="00FF3759" w:rsidRPr="004179F3" w14:paraId="5B3BE580" w14:textId="77777777" w:rsidTr="00CD4855">
        <w:tc>
          <w:tcPr>
            <w:tcW w:w="3085" w:type="dxa"/>
          </w:tcPr>
          <w:p w14:paraId="5B3BE57E" w14:textId="77777777" w:rsidR="00FF3759" w:rsidRPr="004179F3" w:rsidRDefault="00FF3759" w:rsidP="006517B1">
            <w:pPr>
              <w:overflowPunct/>
              <w:adjustRightInd/>
              <w:jc w:val="left"/>
              <w:textAlignment w:val="auto"/>
              <w:rPr>
                <w:szCs w:val="22"/>
              </w:rPr>
            </w:pPr>
            <w:r>
              <w:t>Datum dokumentu</w:t>
            </w:r>
          </w:p>
        </w:tc>
        <w:tc>
          <w:tcPr>
            <w:tcW w:w="6204" w:type="dxa"/>
          </w:tcPr>
          <w:p w14:paraId="5B3BE57F" w14:textId="23974064" w:rsidR="00FF3759" w:rsidRPr="004179F3" w:rsidRDefault="00844123" w:rsidP="003306F1">
            <w:pPr>
              <w:overflowPunct/>
              <w:adjustRightInd/>
              <w:jc w:val="left"/>
              <w:textAlignment w:val="auto"/>
              <w:rPr>
                <w:szCs w:val="22"/>
              </w:rPr>
            </w:pPr>
            <w:r>
              <w:t>05/10/2018</w:t>
            </w:r>
          </w:p>
        </w:tc>
      </w:tr>
    </w:tbl>
    <w:p w14:paraId="5B3BE581" w14:textId="3D2B7C2D" w:rsidR="00704FBB" w:rsidRPr="004179F3" w:rsidRDefault="0042475B" w:rsidP="006517B1">
      <w:pPr>
        <w:overflowPunct/>
        <w:adjustRightInd/>
        <w:jc w:val="center"/>
        <w:textAlignment w:val="auto"/>
        <w:rPr>
          <w:b/>
        </w:rPr>
      </w:pPr>
      <w:r>
        <w:t xml:space="preserve">Zpravodajka: </w:t>
      </w:r>
      <w:r>
        <w:rPr>
          <w:b/>
        </w:rPr>
        <w:t>Laure BATUT</w:t>
      </w:r>
    </w:p>
    <w:p w14:paraId="5B3BE582" w14:textId="77777777" w:rsidR="00E32DC6" w:rsidRPr="004179F3" w:rsidRDefault="00E32DC6" w:rsidP="006517B1"/>
    <w:p w14:paraId="5B3BE583" w14:textId="77777777" w:rsidR="00E32DC6" w:rsidRPr="004179F3" w:rsidRDefault="00E32DC6" w:rsidP="006517B1"/>
    <w:p w14:paraId="5B3BE584" w14:textId="77777777" w:rsidR="00E32DC6" w:rsidRPr="004179F3" w:rsidRDefault="00E32DC6" w:rsidP="006517B1">
      <w:pPr>
        <w:sectPr w:rsidR="00E32DC6" w:rsidRPr="004179F3" w:rsidSect="002E652E">
          <w:footerReference w:type="default" r:id="rId14"/>
          <w:pgSz w:w="11907" w:h="16839" w:code="9"/>
          <w:pgMar w:top="1417" w:right="1417" w:bottom="1417" w:left="1417" w:header="709" w:footer="709" w:gutter="0"/>
          <w:pgNumType w:start="1"/>
          <w:cols w:space="720"/>
          <w:docGrid w:linePitch="299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6204"/>
      </w:tblGrid>
      <w:tr w:rsidR="0011656A" w:rsidRPr="004179F3" w14:paraId="5B3BE5A6" w14:textId="77777777" w:rsidTr="00CD4855">
        <w:tc>
          <w:tcPr>
            <w:tcW w:w="3085" w:type="dxa"/>
          </w:tcPr>
          <w:p w14:paraId="5B3BE5A4" w14:textId="77777777" w:rsidR="0011656A" w:rsidRPr="004179F3" w:rsidRDefault="0090053A" w:rsidP="006517B1">
            <w:pPr>
              <w:overflowPunct/>
              <w:adjustRightInd/>
              <w:jc w:val="left"/>
              <w:textAlignment w:val="auto"/>
              <w:rPr>
                <w:szCs w:val="22"/>
              </w:rPr>
            </w:pPr>
            <w:r>
              <w:lastRenderedPageBreak/>
              <w:t xml:space="preserve">Konzultace </w:t>
            </w:r>
          </w:p>
        </w:tc>
        <w:tc>
          <w:tcPr>
            <w:tcW w:w="6204" w:type="dxa"/>
          </w:tcPr>
          <w:p w14:paraId="6F0FFD8D" w14:textId="77777777" w:rsidR="0011656A" w:rsidRPr="004179F3" w:rsidRDefault="007B3DD1" w:rsidP="007B3DD1">
            <w:pPr>
              <w:overflowPunct/>
              <w:adjustRightInd/>
              <w:jc w:val="left"/>
              <w:textAlignment w:val="auto"/>
            </w:pPr>
            <w:r>
              <w:t>Evropský parlament, 14/06/2018</w:t>
            </w:r>
          </w:p>
          <w:p w14:paraId="7A9843F0" w14:textId="481A7A44" w:rsidR="007B3DD1" w:rsidRPr="004179F3" w:rsidRDefault="007B3DD1" w:rsidP="007B3DD1">
            <w:pPr>
              <w:overflowPunct/>
              <w:adjustRightInd/>
              <w:jc w:val="left"/>
              <w:textAlignment w:val="auto"/>
            </w:pPr>
            <w:r>
              <w:t>Rada Evropské unie, 27/06/2018</w:t>
            </w:r>
          </w:p>
          <w:p w14:paraId="5B3BE5A5" w14:textId="489AED8E" w:rsidR="007B3DD1" w:rsidRPr="004179F3" w:rsidRDefault="007B3DD1" w:rsidP="007B3DD1">
            <w:pPr>
              <w:overflowPunct/>
              <w:adjustRightInd/>
              <w:jc w:val="left"/>
              <w:textAlignment w:val="auto"/>
              <w:rPr>
                <w:szCs w:val="22"/>
              </w:rPr>
            </w:pPr>
          </w:p>
        </w:tc>
      </w:tr>
      <w:tr w:rsidR="0016503F" w:rsidRPr="004179F3" w14:paraId="5B3BE5A9" w14:textId="77777777" w:rsidTr="00CD4855">
        <w:trPr>
          <w:trHeight w:val="251"/>
        </w:trPr>
        <w:tc>
          <w:tcPr>
            <w:tcW w:w="3085" w:type="dxa"/>
          </w:tcPr>
          <w:p w14:paraId="5B3BE5A7" w14:textId="3E7348D8" w:rsidR="0016503F" w:rsidRPr="004179F3" w:rsidRDefault="0016503F" w:rsidP="006517B1">
            <w:pPr>
              <w:overflowPunct/>
              <w:adjustRightInd/>
              <w:jc w:val="left"/>
              <w:textAlignment w:val="auto"/>
              <w:rPr>
                <w:szCs w:val="22"/>
              </w:rPr>
            </w:pPr>
            <w:r>
              <w:t>Právní základ</w:t>
            </w:r>
          </w:p>
        </w:tc>
        <w:tc>
          <w:tcPr>
            <w:tcW w:w="6204" w:type="dxa"/>
          </w:tcPr>
          <w:p w14:paraId="5B3BE5A8" w14:textId="47BD2036" w:rsidR="0016503F" w:rsidRPr="004179F3" w:rsidRDefault="0016503F">
            <w:pPr>
              <w:overflowPunct/>
              <w:adjustRightInd/>
              <w:jc w:val="left"/>
              <w:textAlignment w:val="auto"/>
              <w:rPr>
                <w:szCs w:val="22"/>
              </w:rPr>
            </w:pPr>
            <w:r>
              <w:t>články 114, 33</w:t>
            </w:r>
            <w:r w:rsidR="00044288">
              <w:t xml:space="preserve"> a </w:t>
            </w:r>
            <w:r>
              <w:t>207 Smlouvy</w:t>
            </w:r>
            <w:r w:rsidR="00044288">
              <w:t xml:space="preserve"> o </w:t>
            </w:r>
            <w:r>
              <w:t>fungování Evropské unie</w:t>
            </w:r>
          </w:p>
        </w:tc>
      </w:tr>
      <w:tr w:rsidR="0016503F" w:rsidRPr="004179F3" w14:paraId="5B3BE5AC" w14:textId="77777777" w:rsidTr="00CD4855">
        <w:trPr>
          <w:trHeight w:val="250"/>
        </w:trPr>
        <w:tc>
          <w:tcPr>
            <w:tcW w:w="3085" w:type="dxa"/>
          </w:tcPr>
          <w:p w14:paraId="5B3BE5AA" w14:textId="77777777" w:rsidR="0016503F" w:rsidRPr="004179F3" w:rsidRDefault="0016503F" w:rsidP="006517B1">
            <w:pPr>
              <w:overflowPunct/>
              <w:adjustRightInd/>
              <w:jc w:val="left"/>
              <w:textAlignment w:val="auto"/>
              <w:rPr>
                <w:szCs w:val="22"/>
              </w:rPr>
            </w:pPr>
          </w:p>
        </w:tc>
        <w:tc>
          <w:tcPr>
            <w:tcW w:w="6204" w:type="dxa"/>
          </w:tcPr>
          <w:p w14:paraId="5B3BE5AB" w14:textId="77777777" w:rsidR="0016503F" w:rsidRPr="004179F3" w:rsidRDefault="0016503F" w:rsidP="006517B1">
            <w:pPr>
              <w:overflowPunct/>
              <w:adjustRightInd/>
              <w:jc w:val="left"/>
              <w:textAlignment w:val="auto"/>
              <w:rPr>
                <w:szCs w:val="22"/>
              </w:rPr>
            </w:pPr>
          </w:p>
        </w:tc>
      </w:tr>
      <w:tr w:rsidR="00DF5B64" w:rsidRPr="004179F3" w14:paraId="5B3BE5C4" w14:textId="77777777" w:rsidTr="00CD4855">
        <w:tc>
          <w:tcPr>
            <w:tcW w:w="3085" w:type="dxa"/>
          </w:tcPr>
          <w:p w14:paraId="5B3BE5C2" w14:textId="77777777" w:rsidR="00DF5B64" w:rsidRPr="004179F3" w:rsidRDefault="00AD4B4F" w:rsidP="006517B1">
            <w:pPr>
              <w:overflowPunct/>
              <w:adjustRightInd/>
              <w:jc w:val="left"/>
              <w:textAlignment w:val="auto"/>
              <w:rPr>
                <w:szCs w:val="22"/>
              </w:rPr>
            </w:pPr>
            <w:r>
              <w:t>Odpovědná specializovaná sekce</w:t>
            </w:r>
          </w:p>
        </w:tc>
        <w:tc>
          <w:tcPr>
            <w:tcW w:w="6204" w:type="dxa"/>
          </w:tcPr>
          <w:p w14:paraId="6590B338" w14:textId="77777777" w:rsidR="00044288" w:rsidRDefault="00044288" w:rsidP="006517B1">
            <w:pPr>
              <w:overflowPunct/>
              <w:adjustRightInd/>
              <w:jc w:val="left"/>
              <w:textAlignment w:val="auto"/>
            </w:pPr>
          </w:p>
          <w:p w14:paraId="5B3BE5C3" w14:textId="46904CB9" w:rsidR="00DF5B64" w:rsidRPr="004179F3" w:rsidRDefault="00FF3C17" w:rsidP="006517B1">
            <w:pPr>
              <w:overflowPunct/>
              <w:adjustRightInd/>
              <w:jc w:val="left"/>
              <w:textAlignment w:val="auto"/>
              <w:rPr>
                <w:szCs w:val="22"/>
              </w:rPr>
            </w:pPr>
            <w:r>
              <w:t>Jednotný trh, výroba</w:t>
            </w:r>
            <w:r w:rsidR="00044288">
              <w:t xml:space="preserve"> a </w:t>
            </w:r>
            <w:r>
              <w:t>spotřeba</w:t>
            </w:r>
          </w:p>
        </w:tc>
      </w:tr>
      <w:tr w:rsidR="00A156E6" w:rsidRPr="004179F3" w14:paraId="5B3BE5C7" w14:textId="77777777" w:rsidTr="00CD4855">
        <w:tc>
          <w:tcPr>
            <w:tcW w:w="3085" w:type="dxa"/>
          </w:tcPr>
          <w:p w14:paraId="5B3BE5C5" w14:textId="77777777" w:rsidR="00A156E6" w:rsidRPr="004179F3" w:rsidRDefault="00A156E6" w:rsidP="006517B1">
            <w:pPr>
              <w:overflowPunct/>
              <w:adjustRightInd/>
              <w:jc w:val="left"/>
              <w:textAlignment w:val="auto"/>
              <w:rPr>
                <w:szCs w:val="22"/>
              </w:rPr>
            </w:pPr>
            <w:r>
              <w:t>Přijato ve specializované sekci</w:t>
            </w:r>
          </w:p>
        </w:tc>
        <w:tc>
          <w:tcPr>
            <w:tcW w:w="6204" w:type="dxa"/>
          </w:tcPr>
          <w:p w14:paraId="5B3BE5C6" w14:textId="705201A1" w:rsidR="00A156E6" w:rsidRPr="004179F3" w:rsidRDefault="000448C4" w:rsidP="000448C4">
            <w:pPr>
              <w:overflowPunct/>
              <w:adjustRightInd/>
              <w:jc w:val="left"/>
              <w:textAlignment w:val="auto"/>
              <w:rPr>
                <w:szCs w:val="22"/>
              </w:rPr>
            </w:pPr>
            <w:r>
              <w:t>02/10/2018</w:t>
            </w:r>
          </w:p>
        </w:tc>
      </w:tr>
      <w:tr w:rsidR="00A156E6" w:rsidRPr="004179F3" w14:paraId="5B3BE5CA" w14:textId="77777777" w:rsidTr="00CD4855">
        <w:tc>
          <w:tcPr>
            <w:tcW w:w="3085" w:type="dxa"/>
          </w:tcPr>
          <w:p w14:paraId="5B3BE5C8" w14:textId="77777777" w:rsidR="00A156E6" w:rsidRPr="004179F3" w:rsidRDefault="00A156E6" w:rsidP="006517B1">
            <w:pPr>
              <w:overflowPunct/>
              <w:adjustRightInd/>
              <w:jc w:val="left"/>
              <w:textAlignment w:val="auto"/>
              <w:rPr>
                <w:szCs w:val="22"/>
              </w:rPr>
            </w:pPr>
            <w:r>
              <w:t>Přijato na plenárním zasedání</w:t>
            </w:r>
          </w:p>
        </w:tc>
        <w:tc>
          <w:tcPr>
            <w:tcW w:w="6204" w:type="dxa"/>
          </w:tcPr>
          <w:p w14:paraId="5B3BE5C9" w14:textId="77777777" w:rsidR="00A156E6" w:rsidRPr="004179F3" w:rsidRDefault="003439AB" w:rsidP="006517B1">
            <w:pPr>
              <w:overflowPunct/>
              <w:adjustRightInd/>
              <w:jc w:val="left"/>
              <w:textAlignment w:val="auto"/>
              <w:rPr>
                <w:szCs w:val="22"/>
              </w:rPr>
            </w:pPr>
            <w:r>
              <w:t>DD/MM/YYYY</w:t>
            </w:r>
          </w:p>
        </w:tc>
      </w:tr>
      <w:tr w:rsidR="00BA1290" w:rsidRPr="004179F3" w14:paraId="5B3BE5CD" w14:textId="77777777" w:rsidTr="00F70DAF">
        <w:tc>
          <w:tcPr>
            <w:tcW w:w="3085" w:type="dxa"/>
          </w:tcPr>
          <w:p w14:paraId="5B3BE5CB" w14:textId="609193AD" w:rsidR="00BA1290" w:rsidRPr="004179F3" w:rsidRDefault="00BA1290" w:rsidP="006517B1">
            <w:pPr>
              <w:overflowPunct/>
              <w:adjustRightInd/>
              <w:jc w:val="left"/>
              <w:textAlignment w:val="auto"/>
              <w:rPr>
                <w:szCs w:val="22"/>
              </w:rPr>
            </w:pPr>
            <w:r>
              <w:t>Plenární zasedání č.</w:t>
            </w:r>
          </w:p>
        </w:tc>
        <w:tc>
          <w:tcPr>
            <w:tcW w:w="6204" w:type="dxa"/>
          </w:tcPr>
          <w:p w14:paraId="5B3BE5CC" w14:textId="77777777" w:rsidR="00BA1290" w:rsidRPr="004179F3" w:rsidRDefault="00BA1290" w:rsidP="006517B1">
            <w:pPr>
              <w:overflowPunct/>
              <w:adjustRightInd/>
              <w:jc w:val="left"/>
              <w:textAlignment w:val="auto"/>
              <w:rPr>
                <w:szCs w:val="22"/>
              </w:rPr>
            </w:pPr>
            <w:r>
              <w:t>…</w:t>
            </w:r>
          </w:p>
        </w:tc>
      </w:tr>
      <w:tr w:rsidR="00A156E6" w:rsidRPr="004179F3" w14:paraId="5B3BE5D0" w14:textId="77777777" w:rsidTr="00F20987">
        <w:tc>
          <w:tcPr>
            <w:tcW w:w="3085" w:type="dxa"/>
          </w:tcPr>
          <w:p w14:paraId="5B3BE5CE" w14:textId="0ED6183D" w:rsidR="00D423D4" w:rsidRPr="004179F3" w:rsidRDefault="0043024C" w:rsidP="006517B1">
            <w:pPr>
              <w:overflowPunct/>
              <w:adjustRightInd/>
              <w:jc w:val="left"/>
            </w:pPr>
            <w:r>
              <w:t>Výsledek hlasování</w:t>
            </w:r>
            <w:r>
              <w:cr/>
            </w:r>
            <w:r>
              <w:br/>
              <w:t>(pro/proti/zdrželi se hlasování)</w:t>
            </w:r>
          </w:p>
        </w:tc>
        <w:tc>
          <w:tcPr>
            <w:tcW w:w="6204" w:type="dxa"/>
            <w:vAlign w:val="bottom"/>
          </w:tcPr>
          <w:p w14:paraId="5B3BE5CF" w14:textId="77777777" w:rsidR="00A156E6" w:rsidRPr="004179F3" w:rsidRDefault="00A156E6" w:rsidP="006517B1">
            <w:pPr>
              <w:overflowPunct/>
              <w:adjustRightInd/>
              <w:jc w:val="left"/>
              <w:textAlignment w:val="auto"/>
              <w:rPr>
                <w:szCs w:val="22"/>
              </w:rPr>
            </w:pPr>
            <w:r>
              <w:t>…/…/…</w:t>
            </w:r>
          </w:p>
        </w:tc>
      </w:tr>
    </w:tbl>
    <w:p w14:paraId="5B3BE5D1" w14:textId="77777777" w:rsidR="0090053A" w:rsidRPr="004179F3" w:rsidRDefault="0090053A" w:rsidP="006517B1">
      <w:pPr>
        <w:overflowPunct/>
        <w:adjustRightInd/>
        <w:textAlignment w:val="auto"/>
      </w:pPr>
    </w:p>
    <w:p w14:paraId="5B3BE5D2" w14:textId="77777777" w:rsidR="00646AC2" w:rsidRPr="004179F3" w:rsidRDefault="00646AC2" w:rsidP="006517B1">
      <w:pPr>
        <w:overflowPunct/>
        <w:adjustRightInd/>
        <w:textAlignment w:val="auto"/>
      </w:pPr>
      <w:r>
        <w:br w:type="page"/>
      </w:r>
    </w:p>
    <w:p w14:paraId="5B3BE5D3" w14:textId="20F1BD73" w:rsidR="00011D33" w:rsidRPr="004179F3" w:rsidRDefault="00011D33" w:rsidP="006517B1">
      <w:pPr>
        <w:pStyle w:val="Heading1"/>
        <w:keepNext/>
        <w:ind w:left="567" w:hanging="567"/>
        <w:rPr>
          <w:b/>
        </w:rPr>
      </w:pPr>
      <w:r>
        <w:rPr>
          <w:b/>
        </w:rPr>
        <w:lastRenderedPageBreak/>
        <w:t>Závěry</w:t>
      </w:r>
      <w:r w:rsidR="00044288">
        <w:rPr>
          <w:b/>
        </w:rPr>
        <w:t xml:space="preserve"> a </w:t>
      </w:r>
      <w:r>
        <w:rPr>
          <w:b/>
        </w:rPr>
        <w:t>doporučení</w:t>
      </w:r>
    </w:p>
    <w:p w14:paraId="3E8B7CEB" w14:textId="77777777" w:rsidR="00121999" w:rsidRPr="004179F3" w:rsidRDefault="00121999" w:rsidP="006517B1">
      <w:pPr>
        <w:keepNext/>
      </w:pPr>
    </w:p>
    <w:p w14:paraId="31BF8B05" w14:textId="041D5BC4" w:rsidR="007B3DD1" w:rsidRPr="004179F3" w:rsidRDefault="007B3DD1" w:rsidP="003D103E">
      <w:pPr>
        <w:keepNext/>
        <w:ind w:left="567"/>
      </w:pPr>
      <w:r>
        <w:t>EHSV vítá, že byl uznán význam celnictví pro vnitřní trh,</w:t>
      </w:r>
      <w:r w:rsidR="00044288">
        <w:t xml:space="preserve"> a </w:t>
      </w:r>
      <w:r>
        <w:t>vítá rovněž cíl návrhu, kterým je podpořit celní unii</w:t>
      </w:r>
      <w:r w:rsidR="00044288">
        <w:t xml:space="preserve"> a </w:t>
      </w:r>
      <w:r>
        <w:t>celní orgány tím, že jim poskytne nový finanční nástroj, jenž přispěje</w:t>
      </w:r>
      <w:r w:rsidR="00044288">
        <w:t xml:space="preserve"> k </w:t>
      </w:r>
      <w:r>
        <w:t>provádění celní politiky za účelem jednotného uplatňování předpisů. EHSV je toho názoru, že</w:t>
      </w:r>
      <w:r w:rsidR="00044288">
        <w:t xml:space="preserve"> v </w:t>
      </w:r>
      <w:r>
        <w:t>konečném důsledku by na úrovni politiky měly evropské celní orgány, které již uplatňují společný právní řád, fungovat jako jediný subjekt.</w:t>
      </w:r>
    </w:p>
    <w:p w14:paraId="1C44FBBC" w14:textId="77777777" w:rsidR="007B3DD1" w:rsidRPr="004179F3" w:rsidRDefault="007B3DD1" w:rsidP="006517B1">
      <w:pPr>
        <w:keepNext/>
      </w:pPr>
    </w:p>
    <w:p w14:paraId="5B3BE5D5" w14:textId="6B299B99" w:rsidR="00011D33" w:rsidRPr="004179F3" w:rsidRDefault="007B3DD1" w:rsidP="005F1B89">
      <w:pPr>
        <w:pStyle w:val="Heading2"/>
        <w:ind w:left="567" w:hanging="567"/>
        <w:rPr>
          <w:b/>
        </w:rPr>
      </w:pPr>
      <w:r>
        <w:rPr>
          <w:b/>
        </w:rPr>
        <w:t>K rozpočtu</w:t>
      </w:r>
      <w:r w:rsidR="00044288">
        <w:rPr>
          <w:b/>
        </w:rPr>
        <w:t xml:space="preserve"> a </w:t>
      </w:r>
      <w:r>
        <w:rPr>
          <w:b/>
        </w:rPr>
        <w:t>provádění programu Clo:</w:t>
      </w:r>
    </w:p>
    <w:p w14:paraId="5B3BE5D6" w14:textId="77777777" w:rsidR="00011D33" w:rsidRPr="004179F3" w:rsidRDefault="00011D33" w:rsidP="006517B1"/>
    <w:p w14:paraId="5B3BE5DA" w14:textId="7EE108A8" w:rsidR="00011D33" w:rsidRPr="004179F3" w:rsidRDefault="003D103E" w:rsidP="00132924">
      <w:pPr>
        <w:pStyle w:val="Heading3"/>
        <w:ind w:left="567" w:hanging="567"/>
      </w:pPr>
      <w:r>
        <w:t>EHSV má za to, že částka určená na program Clo, která činí 950 milionů EUR na 7 let, tedy</w:t>
      </w:r>
      <w:r w:rsidR="00044288">
        <w:t xml:space="preserve"> v </w:t>
      </w:r>
      <w:r>
        <w:t>průměru 5,02 milionu EUR ročně na zemi (EU-27), může být nedostatečná vzhledem</w:t>
      </w:r>
      <w:r w:rsidR="00044288">
        <w:t xml:space="preserve"> k </w:t>
      </w:r>
      <w:r>
        <w:t>šíři cílů návrhu</w:t>
      </w:r>
      <w:r w:rsidR="00044288">
        <w:t xml:space="preserve"> a k </w:t>
      </w:r>
      <w:r>
        <w:t>ambicím stanoveným pro osoby, sítě, technologie</w:t>
      </w:r>
      <w:r w:rsidR="00044288">
        <w:t xml:space="preserve"> a </w:t>
      </w:r>
      <w:r>
        <w:t>materiály. Jelikož státy ponesou zátěž</w:t>
      </w:r>
      <w:r w:rsidR="00044288">
        <w:t xml:space="preserve"> v </w:t>
      </w:r>
      <w:r>
        <w:t>souvislosti se záležitostmi, které jsou</w:t>
      </w:r>
      <w:r w:rsidR="00044288">
        <w:t xml:space="preserve"> v </w:t>
      </w:r>
      <w:r>
        <w:t>rámci jejich pravomocí, Výbor doporučuje Komisi, aby vnitrostátním celním orgánům usnadnila plné využívání programu</w:t>
      </w:r>
      <w:r w:rsidR="00044288">
        <w:t xml:space="preserve"> a </w:t>
      </w:r>
      <w:r>
        <w:t xml:space="preserve">také oznámených synergií mezi programy. Přeje si, aby Komise zajistila flexibilitu mezi rozpočtovými póly víceletého finančního rámce (VFR). </w:t>
      </w:r>
    </w:p>
    <w:p w14:paraId="01D5C11D" w14:textId="77777777" w:rsidR="003D103E" w:rsidRPr="004179F3" w:rsidRDefault="003D103E" w:rsidP="003D103E"/>
    <w:p w14:paraId="005E196E" w14:textId="111BDDBA" w:rsidR="003D103E" w:rsidRPr="004179F3" w:rsidRDefault="003D103E" w:rsidP="00132924">
      <w:pPr>
        <w:pStyle w:val="Heading3"/>
        <w:ind w:left="567" w:hanging="567"/>
      </w:pPr>
      <w:r>
        <w:t>EHSV uznává, že je obtížné činit hypotézy</w:t>
      </w:r>
      <w:r w:rsidR="00044288">
        <w:t xml:space="preserve"> a </w:t>
      </w:r>
      <w:r>
        <w:t>vyčíslovat náklady související</w:t>
      </w:r>
      <w:r w:rsidR="00044288">
        <w:t xml:space="preserve"> s </w:t>
      </w:r>
      <w:r>
        <w:t>brexitem, které mohou být velmi vysoké. Doporučuje postupně upravit návrh tak, aby nebylo narušeno dokončení vnitřního trhu 27 států</w:t>
      </w:r>
      <w:r w:rsidR="00044288">
        <w:t xml:space="preserve"> a </w:t>
      </w:r>
      <w:r>
        <w:t>aby byl zohledněn zásadní požadavek,</w:t>
      </w:r>
      <w:r w:rsidR="00044288">
        <w:t xml:space="preserve"> a </w:t>
      </w:r>
      <w:r>
        <w:t>sice že je třeba mít</w:t>
      </w:r>
      <w:r w:rsidR="00044288">
        <w:t xml:space="preserve"> k </w:t>
      </w:r>
      <w:r>
        <w:t>dispozici úředníky</w:t>
      </w:r>
      <w:r w:rsidR="00044288">
        <w:t xml:space="preserve"> s </w:t>
      </w:r>
      <w:r>
        <w:t>dobrou odbornou průpravou</w:t>
      </w:r>
      <w:r w:rsidR="00044288">
        <w:t xml:space="preserve"> a </w:t>
      </w:r>
      <w:r>
        <w:t>společné celní nástroje</w:t>
      </w:r>
      <w:r w:rsidR="00044288">
        <w:t xml:space="preserve"> a </w:t>
      </w:r>
      <w:r>
        <w:t>postupy, které budou konkurenceschopné ve srovnání se zeměmi, jako jsou Spojené státy</w:t>
      </w:r>
      <w:r w:rsidR="00044288">
        <w:t xml:space="preserve"> a </w:t>
      </w:r>
      <w:r>
        <w:t>Čína.</w:t>
      </w:r>
    </w:p>
    <w:p w14:paraId="0D38821A" w14:textId="77777777" w:rsidR="007B3DD1" w:rsidRPr="004179F3" w:rsidRDefault="007B3DD1" w:rsidP="006517B1"/>
    <w:p w14:paraId="7E15DED4" w14:textId="1C9785E4" w:rsidR="003D103E" w:rsidRPr="004179F3" w:rsidRDefault="003D103E" w:rsidP="00817ABD">
      <w:pPr>
        <w:pStyle w:val="Heading2"/>
        <w:keepNext/>
        <w:keepLines/>
        <w:ind w:left="567" w:hanging="567"/>
        <w:rPr>
          <w:b/>
        </w:rPr>
      </w:pPr>
      <w:r>
        <w:rPr>
          <w:b/>
        </w:rPr>
        <w:t>K informačním technologiím</w:t>
      </w:r>
      <w:r w:rsidR="00044288">
        <w:rPr>
          <w:b/>
        </w:rPr>
        <w:t xml:space="preserve"> v </w:t>
      </w:r>
      <w:r>
        <w:rPr>
          <w:b/>
        </w:rPr>
        <w:t>programu:</w:t>
      </w:r>
    </w:p>
    <w:p w14:paraId="281264ED" w14:textId="77777777" w:rsidR="003D103E" w:rsidRPr="004179F3" w:rsidRDefault="003D103E" w:rsidP="00817ABD">
      <w:pPr>
        <w:keepNext/>
        <w:keepLines/>
      </w:pPr>
    </w:p>
    <w:p w14:paraId="255DAB6A" w14:textId="2C33EAC3" w:rsidR="003D103E" w:rsidRPr="004179F3" w:rsidRDefault="003D103E" w:rsidP="005F1B89">
      <w:pPr>
        <w:ind w:left="567"/>
      </w:pPr>
      <w:r>
        <w:t>Protože se jedná</w:t>
      </w:r>
      <w:r w:rsidR="00044288">
        <w:t xml:space="preserve"> o </w:t>
      </w:r>
      <w:r>
        <w:t>největší přidanou hodnotu, jež se od tohoto programu očekává,</w:t>
      </w:r>
      <w:r w:rsidR="00044288">
        <w:t xml:space="preserve"> a s </w:t>
      </w:r>
      <w:r>
        <w:t>ohledem na nutnost zajistit řádný rozvoj strategie strategii</w:t>
      </w:r>
      <w:r w:rsidR="00044288">
        <w:t xml:space="preserve"> v </w:t>
      </w:r>
      <w:r>
        <w:t>oblasti IT pro celnictví</w:t>
      </w:r>
      <w:r w:rsidR="003E5C63" w:rsidRPr="004179F3">
        <w:rPr>
          <w:rStyle w:val="FootnoteReference"/>
        </w:rPr>
        <w:footnoteReference w:id="1"/>
      </w:r>
      <w:r>
        <w:t xml:space="preserve"> Výbor velmi vítá zahrnutí nástrojů zaměřených na financování</w:t>
      </w:r>
      <w:r w:rsidR="00044288">
        <w:t xml:space="preserve"> a </w:t>
      </w:r>
      <w:r>
        <w:t>podporu rozvoje</w:t>
      </w:r>
      <w:r w:rsidR="00044288">
        <w:t xml:space="preserve"> a </w:t>
      </w:r>
      <w:r>
        <w:t>údržby transevropských celních elektronických systémů,</w:t>
      </w:r>
      <w:r w:rsidR="00044288">
        <w:t xml:space="preserve"> a </w:t>
      </w:r>
      <w:r>
        <w:t xml:space="preserve">především zahrnutí nástrojů IT pro plánování do znění návrhu, obzvláště pokud přispívají ke snižování rozdílů mezi členskými státy. </w:t>
      </w:r>
    </w:p>
    <w:p w14:paraId="64B69FF4" w14:textId="77777777" w:rsidR="003D103E" w:rsidRPr="004179F3" w:rsidRDefault="003D103E" w:rsidP="006517B1"/>
    <w:p w14:paraId="00384EBA" w14:textId="1289E790" w:rsidR="003D103E" w:rsidRPr="004179F3" w:rsidRDefault="003D103E" w:rsidP="005F1B89">
      <w:pPr>
        <w:pStyle w:val="Heading3"/>
        <w:ind w:left="567" w:hanging="567"/>
      </w:pPr>
      <w:r>
        <w:rPr>
          <w:b/>
        </w:rPr>
        <w:t>K technologickým inovacím:</w:t>
      </w:r>
      <w:r>
        <w:t xml:space="preserve"> EHSV doporučuje, aby byl program použit pro souběžné šíření technologických inovací do všech zapojených členských států.</w:t>
      </w:r>
    </w:p>
    <w:p w14:paraId="3D954A72" w14:textId="77777777" w:rsidR="003D103E" w:rsidRPr="004179F3" w:rsidRDefault="003D103E" w:rsidP="003D103E"/>
    <w:p w14:paraId="2355CA36" w14:textId="489F9C5A" w:rsidR="003D103E" w:rsidRPr="004179F3" w:rsidRDefault="003D103E" w:rsidP="005F1B89">
      <w:pPr>
        <w:pStyle w:val="Heading3"/>
        <w:ind w:left="567" w:hanging="567"/>
      </w:pPr>
      <w:r>
        <w:rPr>
          <w:b/>
        </w:rPr>
        <w:t>K digitální spolupráci:</w:t>
      </w:r>
      <w:r>
        <w:t xml:space="preserve"> Aby ji bylo možné využívat</w:t>
      </w:r>
      <w:r w:rsidR="00044288">
        <w:t xml:space="preserve"> v </w:t>
      </w:r>
      <w:r>
        <w:t>maximální míře, EHSV doporučuje pobízet členské státy, aby přijímaly opatření pro snížení rozdílů</w:t>
      </w:r>
      <w:r w:rsidR="00044288">
        <w:t xml:space="preserve"> v </w:t>
      </w:r>
      <w:r>
        <w:t>postupech</w:t>
      </w:r>
      <w:r w:rsidR="00044288">
        <w:t xml:space="preserve"> a </w:t>
      </w:r>
      <w:r>
        <w:t>kompetencích</w:t>
      </w:r>
      <w:r w:rsidR="00044288">
        <w:t xml:space="preserve"> a </w:t>
      </w:r>
      <w:r>
        <w:t>zintenzivnily společnou vůli bojovat proti podvodům.</w:t>
      </w:r>
    </w:p>
    <w:p w14:paraId="0B30E9A6" w14:textId="77777777" w:rsidR="003D103E" w:rsidRPr="004179F3" w:rsidRDefault="003D103E" w:rsidP="006517B1"/>
    <w:p w14:paraId="08969367" w14:textId="41AD36CC" w:rsidR="003D103E" w:rsidRPr="004179F3" w:rsidRDefault="00636076" w:rsidP="00044288">
      <w:pPr>
        <w:pStyle w:val="Heading2"/>
        <w:keepNext/>
        <w:keepLines/>
        <w:ind w:left="567" w:hanging="567"/>
        <w:rPr>
          <w:b/>
        </w:rPr>
      </w:pPr>
      <w:r>
        <w:rPr>
          <w:b/>
        </w:rPr>
        <w:lastRenderedPageBreak/>
        <w:t>K posilování odborné způsobilosti:</w:t>
      </w:r>
    </w:p>
    <w:p w14:paraId="13A19822" w14:textId="77777777" w:rsidR="003D103E" w:rsidRPr="004179F3" w:rsidRDefault="003D103E" w:rsidP="00044288">
      <w:pPr>
        <w:keepNext/>
        <w:keepLines/>
      </w:pPr>
    </w:p>
    <w:p w14:paraId="461D4ABB" w14:textId="25E3800A" w:rsidR="003D103E" w:rsidRPr="004179F3" w:rsidRDefault="003D103E" w:rsidP="00044288">
      <w:pPr>
        <w:keepNext/>
        <w:keepLines/>
        <w:ind w:left="567"/>
      </w:pPr>
      <w:r>
        <w:t>EHSV má za to, že posilování odborné způsobilosti zaměstnanců veřejné správy</w:t>
      </w:r>
      <w:r w:rsidR="00044288">
        <w:t xml:space="preserve"> a </w:t>
      </w:r>
      <w:r>
        <w:t>odborná příprava</w:t>
      </w:r>
      <w:r w:rsidR="00044288">
        <w:t xml:space="preserve"> v </w:t>
      </w:r>
      <w:r>
        <w:t>celní oblasti jsou nezbytné pro dobré fungování celní spolupráce EU. Doporučuje, aby byl program plně využit,</w:t>
      </w:r>
      <w:r w:rsidR="00044288">
        <w:t xml:space="preserve"> a </w:t>
      </w:r>
      <w:r>
        <w:t>navázalo se tak na již dosažený pokrok</w:t>
      </w:r>
      <w:r w:rsidR="000E53AC" w:rsidRPr="004179F3">
        <w:rPr>
          <w:rStyle w:val="FootnoteReference"/>
        </w:rPr>
        <w:footnoteReference w:id="2"/>
      </w:r>
      <w:r>
        <w:t>, který by – několik let po programu Matthaeus – mohl být dále stimulován prostřednictvím programu Erasmus</w:t>
      </w:r>
      <w:r w:rsidR="00044288">
        <w:t xml:space="preserve"> v </w:t>
      </w:r>
      <w:r>
        <w:t>celní oblasti (dočasné výměny celních úředníků všech kategorií).</w:t>
      </w:r>
    </w:p>
    <w:p w14:paraId="1099641E" w14:textId="77777777" w:rsidR="00BD79C7" w:rsidRPr="004179F3" w:rsidRDefault="00BD79C7" w:rsidP="00132924">
      <w:pPr>
        <w:pStyle w:val="Heading3"/>
        <w:numPr>
          <w:ilvl w:val="0"/>
          <w:numId w:val="0"/>
        </w:numPr>
        <w:ind w:left="567"/>
      </w:pPr>
    </w:p>
    <w:p w14:paraId="00030DD5" w14:textId="03274AF7" w:rsidR="00636076" w:rsidRPr="004179F3" w:rsidRDefault="00636076" w:rsidP="005F1B89">
      <w:pPr>
        <w:pStyle w:val="Heading3"/>
        <w:ind w:left="567" w:hanging="567"/>
      </w:pPr>
      <w:r>
        <w:t>EHSV doporučuje, aby byl celním orgánům zaručen status „oprávněných orgánů“, které mají přístup do interoperabilních systémů kontroly osob na hranicích</w:t>
      </w:r>
      <w:r w:rsidR="004344AF" w:rsidRPr="004179F3">
        <w:rPr>
          <w:rStyle w:val="FootnoteReference"/>
        </w:rPr>
        <w:footnoteReference w:id="3"/>
      </w:r>
      <w:r>
        <w:t>.</w:t>
      </w:r>
    </w:p>
    <w:p w14:paraId="10364C3E" w14:textId="77777777" w:rsidR="00636076" w:rsidRPr="004179F3" w:rsidRDefault="00636076" w:rsidP="00636076"/>
    <w:p w14:paraId="528C58CC" w14:textId="0D85D53C" w:rsidR="00636076" w:rsidRPr="004179F3" w:rsidRDefault="00636076" w:rsidP="00A43D5E">
      <w:pPr>
        <w:pStyle w:val="Heading2"/>
        <w:keepNext/>
        <w:keepLines/>
        <w:ind w:left="567" w:hanging="567"/>
        <w:rPr>
          <w:b/>
        </w:rPr>
      </w:pPr>
      <w:r>
        <w:rPr>
          <w:b/>
        </w:rPr>
        <w:t>K základním právům:</w:t>
      </w:r>
    </w:p>
    <w:p w14:paraId="6D376452" w14:textId="77777777" w:rsidR="00636076" w:rsidRPr="004179F3" w:rsidRDefault="00636076" w:rsidP="00A43D5E">
      <w:pPr>
        <w:keepNext/>
        <w:keepLines/>
      </w:pPr>
    </w:p>
    <w:p w14:paraId="3C95070D" w14:textId="785504F8" w:rsidR="00636076" w:rsidRPr="004179F3" w:rsidRDefault="00636076" w:rsidP="005F1B89">
      <w:pPr>
        <w:ind w:left="567"/>
      </w:pPr>
      <w:r>
        <w:t>EHSV doporučuje, aby program ve své operační oblasti přispěl</w:t>
      </w:r>
      <w:r w:rsidR="00044288">
        <w:t xml:space="preserve"> k </w:t>
      </w:r>
      <w:r>
        <w:t>posílení dodržování základních práv</w:t>
      </w:r>
      <w:r w:rsidR="00044288">
        <w:t xml:space="preserve"> a </w:t>
      </w:r>
      <w:r>
        <w:t>ochrany údajů.</w:t>
      </w:r>
    </w:p>
    <w:p w14:paraId="0110924F" w14:textId="77777777" w:rsidR="00636076" w:rsidRPr="004179F3" w:rsidRDefault="00636076" w:rsidP="00636076"/>
    <w:p w14:paraId="2558BA56" w14:textId="6729D00D" w:rsidR="00636076" w:rsidRPr="004179F3" w:rsidRDefault="00636076" w:rsidP="00EF3470">
      <w:pPr>
        <w:pStyle w:val="Heading2"/>
        <w:keepNext/>
        <w:ind w:left="567" w:hanging="578"/>
        <w:rPr>
          <w:b/>
        </w:rPr>
      </w:pPr>
      <w:r>
        <w:rPr>
          <w:b/>
        </w:rPr>
        <w:t>K ukazatelům:</w:t>
      </w:r>
    </w:p>
    <w:p w14:paraId="73C97F31" w14:textId="77777777" w:rsidR="00636076" w:rsidRPr="004179F3" w:rsidRDefault="00636076" w:rsidP="00EF3470">
      <w:pPr>
        <w:keepNext/>
      </w:pPr>
    </w:p>
    <w:p w14:paraId="5B013794" w14:textId="413E3B95" w:rsidR="00636076" w:rsidRPr="004179F3" w:rsidRDefault="00636076" w:rsidP="005F1B89">
      <w:pPr>
        <w:ind w:left="567"/>
      </w:pPr>
      <w:r>
        <w:t>EHSV doporučuje pomoci zúčastněným členským státům</w:t>
      </w:r>
      <w:r w:rsidR="00044288">
        <w:t xml:space="preserve"> s </w:t>
      </w:r>
      <w:r>
        <w:t>řádným plněním jejich povinnosti podávat zprávy</w:t>
      </w:r>
      <w:r w:rsidR="00044288">
        <w:t xml:space="preserve"> o </w:t>
      </w:r>
      <w:r>
        <w:t>provádění programu podle navrhovaných ukazatelů, jelikož kvůli omezením veřejných rozpočtů nebudou mít vnitrostátní správy vždy</w:t>
      </w:r>
      <w:r w:rsidR="00044288">
        <w:t xml:space="preserve"> k </w:t>
      </w:r>
      <w:r>
        <w:t>dispozici dostatek času/úředníků. EHSV navrhuje, aby se alespoň</w:t>
      </w:r>
      <w:r w:rsidR="00044288">
        <w:t xml:space="preserve"> v </w:t>
      </w:r>
      <w:r>
        <w:t>pěti prvních letech provádělo srovnání všech členských států.</w:t>
      </w:r>
    </w:p>
    <w:p w14:paraId="58BE1D6E" w14:textId="77777777" w:rsidR="00636076" w:rsidRPr="004179F3" w:rsidRDefault="00636076" w:rsidP="00636076"/>
    <w:p w14:paraId="107BD7AF" w14:textId="5117BCF4" w:rsidR="00636076" w:rsidRPr="004179F3" w:rsidRDefault="00636076" w:rsidP="00EF3470">
      <w:pPr>
        <w:pStyle w:val="Heading2"/>
        <w:keepNext/>
        <w:ind w:left="567" w:hanging="567"/>
        <w:rPr>
          <w:b/>
        </w:rPr>
      </w:pPr>
      <w:r>
        <w:rPr>
          <w:b/>
        </w:rPr>
        <w:t>Ke správě:</w:t>
      </w:r>
    </w:p>
    <w:p w14:paraId="7A0E1C6D" w14:textId="77777777" w:rsidR="00636076" w:rsidRPr="004179F3" w:rsidRDefault="00636076" w:rsidP="00EF3470">
      <w:pPr>
        <w:keepNext/>
      </w:pPr>
    </w:p>
    <w:p w14:paraId="16B8C671" w14:textId="61DE9312" w:rsidR="00636076" w:rsidRPr="004179F3" w:rsidRDefault="00636076" w:rsidP="005F1B89">
      <w:pPr>
        <w:ind w:left="567"/>
      </w:pPr>
      <w:r>
        <w:t>EHSV podporuje otevřený dialog mezi členskými státy, Komisí</w:t>
      </w:r>
      <w:r w:rsidR="00044288">
        <w:t xml:space="preserve"> a </w:t>
      </w:r>
      <w:r>
        <w:t>zúčastněnými stranami</w:t>
      </w:r>
      <w:r w:rsidR="00044288">
        <w:t xml:space="preserve"> o </w:t>
      </w:r>
      <w:r>
        <w:t>provádění programu. Doporučuje, aby byl</w:t>
      </w:r>
      <w:r w:rsidR="00044288">
        <w:t xml:space="preserve"> v </w:t>
      </w:r>
      <w:r>
        <w:t>průběhu let horizontálně zviditelňován prostřednictvím obnovené podpory ze strany Evropské rady</w:t>
      </w:r>
      <w:r w:rsidR="00044288">
        <w:t xml:space="preserve"> a </w:t>
      </w:r>
      <w:r>
        <w:t>aby se napomáhalo vytvoření podmínek pro jeho naprostý úspěch, což zahrnuje mj. fiskální harmonizaci mezi členskými státy, zapojení všech zúčastněných zemí do odborné přípravy</w:t>
      </w:r>
      <w:r w:rsidR="00044288">
        <w:t xml:space="preserve"> a </w:t>
      </w:r>
      <w:r>
        <w:t>jejich ochotu investovat do spolupráce, bojovat proti podvodům</w:t>
      </w:r>
      <w:r w:rsidR="00044288">
        <w:t xml:space="preserve"> a </w:t>
      </w:r>
      <w:r>
        <w:t>dodržovat zásady spravedlivého obchodu.</w:t>
      </w:r>
    </w:p>
    <w:p w14:paraId="58EFBD28" w14:textId="77777777" w:rsidR="00636076" w:rsidRPr="004179F3" w:rsidRDefault="00636076" w:rsidP="00636076"/>
    <w:p w14:paraId="5B3BE5DB" w14:textId="074DC342" w:rsidR="00011D33" w:rsidRPr="004179F3" w:rsidRDefault="00636076" w:rsidP="006517B1">
      <w:pPr>
        <w:pStyle w:val="Heading1"/>
        <w:keepNext/>
        <w:ind w:left="567" w:hanging="567"/>
        <w:rPr>
          <w:b/>
        </w:rPr>
      </w:pPr>
      <w:r>
        <w:rPr>
          <w:b/>
        </w:rPr>
        <w:t>Úvod</w:t>
      </w:r>
    </w:p>
    <w:p w14:paraId="5B3BE5DC" w14:textId="77777777" w:rsidR="00011D33" w:rsidRPr="004179F3" w:rsidRDefault="00011D33" w:rsidP="006517B1">
      <w:pPr>
        <w:keepNext/>
        <w:overflowPunct/>
        <w:adjustRightInd/>
        <w:textAlignment w:val="auto"/>
      </w:pPr>
    </w:p>
    <w:p w14:paraId="5B3BE5DD" w14:textId="44CF9498" w:rsidR="00011D33" w:rsidRPr="004179F3" w:rsidRDefault="005F1B89" w:rsidP="00132924">
      <w:pPr>
        <w:pStyle w:val="Heading2"/>
        <w:ind w:left="567" w:hanging="567"/>
      </w:pPr>
      <w:r>
        <w:t xml:space="preserve">Ve VFR navrhovaném Evropskou komisí má program Clo za cíl </w:t>
      </w:r>
      <w:r>
        <w:rPr>
          <w:b/>
        </w:rPr>
        <w:t>podporovat spolupráci</w:t>
      </w:r>
      <w:r>
        <w:t xml:space="preserve"> mezi celními orgány</w:t>
      </w:r>
      <w:r w:rsidR="00044288">
        <w:t xml:space="preserve"> a </w:t>
      </w:r>
      <w:r>
        <w:rPr>
          <w:b/>
        </w:rPr>
        <w:t>chránit hospodářské</w:t>
      </w:r>
      <w:r w:rsidR="00044288">
        <w:rPr>
          <w:b/>
        </w:rPr>
        <w:t xml:space="preserve"> a </w:t>
      </w:r>
      <w:r>
        <w:rPr>
          <w:b/>
        </w:rPr>
        <w:t>finanční zájmy</w:t>
      </w:r>
      <w:r>
        <w:t xml:space="preserve"> EU. Celní unie má, 50 let po svém vzniku, harmonizovaný právní rámec na evropské úrovni. Nicméně je třeba dosáhnout ještě dalšího pokroku, má-li se zajistit, že celní orgány členských států budou své úkoly vykonávat jednotně</w:t>
      </w:r>
      <w:r w:rsidR="00044288">
        <w:t xml:space="preserve"> a </w:t>
      </w:r>
      <w:r>
        <w:t>rovnocenně. Existuje společné celní území</w:t>
      </w:r>
      <w:r w:rsidR="00044288">
        <w:t xml:space="preserve"> a </w:t>
      </w:r>
      <w:r>
        <w:t>vnější celní sazebník</w:t>
      </w:r>
      <w:r w:rsidR="00044288">
        <w:t xml:space="preserve"> a </w:t>
      </w:r>
      <w:r>
        <w:t>ty zakazují mezi členskými státy cla</w:t>
      </w:r>
      <w:r w:rsidR="00044288">
        <w:t xml:space="preserve"> a </w:t>
      </w:r>
      <w:r>
        <w:t>poplatky</w:t>
      </w:r>
      <w:r w:rsidR="00044288">
        <w:t xml:space="preserve"> s </w:t>
      </w:r>
      <w:r>
        <w:t>rovnocenným účinkem.</w:t>
      </w:r>
      <w:r>
        <w:rPr>
          <w:i/>
        </w:rPr>
        <w:t xml:space="preserve"> </w:t>
      </w:r>
      <w:r>
        <w:t>Rozdíly však přetrvávají</w:t>
      </w:r>
      <w:r w:rsidR="00044288">
        <w:t xml:space="preserve"> a </w:t>
      </w:r>
      <w:r>
        <w:t>do uplatňování celních předpisů, které spolu</w:t>
      </w:r>
      <w:r w:rsidR="00044288">
        <w:t xml:space="preserve"> s </w:t>
      </w:r>
      <w:r>
        <w:t>celními sankcemi spadá do vnitrostátního práva, se vkrádá „celní turistika“, která představuje nekalou hospodářskou soutěž.</w:t>
      </w:r>
    </w:p>
    <w:p w14:paraId="786226F3" w14:textId="77777777" w:rsidR="005F1B89" w:rsidRPr="004179F3" w:rsidRDefault="005F1B89" w:rsidP="005F1B89"/>
    <w:p w14:paraId="687D2A8A" w14:textId="22B2E148" w:rsidR="005F1B89" w:rsidRPr="004179F3" w:rsidRDefault="006178DE" w:rsidP="005F1B89">
      <w:pPr>
        <w:pStyle w:val="Heading2"/>
        <w:ind w:left="567" w:hanging="567"/>
      </w:pPr>
      <w:r>
        <w:t>Jednotné provádění je</w:t>
      </w:r>
      <w:r w:rsidR="00044288">
        <w:t xml:space="preserve"> o </w:t>
      </w:r>
      <w:r>
        <w:t xml:space="preserve">to těžší, že </w:t>
      </w:r>
      <w:r>
        <w:rPr>
          <w:b/>
        </w:rPr>
        <w:t>úloha celních orgánů je velmi různorodá</w:t>
      </w:r>
      <w:r>
        <w:t>. Představují politickou rovnováhu mezi vnitrostátními, evropskými</w:t>
      </w:r>
      <w:r w:rsidR="00044288">
        <w:t xml:space="preserve"> a </w:t>
      </w:r>
      <w:r>
        <w:t>mezinárodními právními předpisy</w:t>
      </w:r>
      <w:r w:rsidR="00044288">
        <w:t xml:space="preserve"> v </w:t>
      </w:r>
      <w:r>
        <w:t>oblasti obchodu</w:t>
      </w:r>
      <w:r w:rsidR="00044288">
        <w:t xml:space="preserve"> a </w:t>
      </w:r>
      <w:r>
        <w:t>svobodou pohybu. Zabývají se zbožím – povoleným,</w:t>
      </w:r>
      <w:r w:rsidR="00044288">
        <w:t xml:space="preserve"> u </w:t>
      </w:r>
      <w:r>
        <w:t>nějž podporují oběh, nepovoleným, které musejí zachytit, nebezpečným, které musejí zadržet.</w:t>
      </w:r>
      <w:r w:rsidR="00044288">
        <w:t xml:space="preserve"> V </w:t>
      </w:r>
      <w:r>
        <w:t>některých členských státech vydávají statistiky týkající se zahraničního obchodu.</w:t>
      </w:r>
    </w:p>
    <w:p w14:paraId="5B3BE5DE" w14:textId="77777777" w:rsidR="00011D33" w:rsidRPr="004179F3" w:rsidRDefault="00011D33" w:rsidP="006517B1"/>
    <w:p w14:paraId="2B4CADFF" w14:textId="5FE84C79" w:rsidR="00030060" w:rsidRDefault="00030060" w:rsidP="00030060">
      <w:pPr>
        <w:pStyle w:val="Heading2"/>
        <w:ind w:left="567" w:hanging="567"/>
        <w:rPr>
          <w:b/>
        </w:rPr>
      </w:pPr>
      <w:r>
        <w:t xml:space="preserve">Celní orgány </w:t>
      </w:r>
      <w:r>
        <w:rPr>
          <w:b/>
        </w:rPr>
        <w:t>prosazují mimo jiné dodržování celé řady právních předpisů</w:t>
      </w:r>
      <w:r w:rsidR="00044288">
        <w:rPr>
          <w:b/>
        </w:rPr>
        <w:t xml:space="preserve"> z </w:t>
      </w:r>
      <w:r>
        <w:rPr>
          <w:b/>
        </w:rPr>
        <w:t>jiné než celní oblasti:</w:t>
      </w:r>
    </w:p>
    <w:p w14:paraId="0BAEF55A" w14:textId="77777777" w:rsidR="00374C9E" w:rsidRPr="00374C9E" w:rsidRDefault="00374C9E" w:rsidP="00374C9E">
      <w:bookmarkStart w:id="0" w:name="_GoBack"/>
      <w:bookmarkEnd w:id="0"/>
    </w:p>
    <w:p w14:paraId="37BBD698" w14:textId="4DB34C38" w:rsidR="00030060" w:rsidRPr="004179F3" w:rsidRDefault="00030060" w:rsidP="00FF38FA">
      <w:pPr>
        <w:pStyle w:val="Heading2"/>
        <w:numPr>
          <w:ilvl w:val="0"/>
          <w:numId w:val="72"/>
        </w:numPr>
        <w:ind w:left="1134"/>
      </w:pPr>
      <w:r>
        <w:t>chrání obyvatelstvo před teroristickými, environmentálními</w:t>
      </w:r>
      <w:r w:rsidR="00044288">
        <w:t xml:space="preserve"> a </w:t>
      </w:r>
      <w:r>
        <w:t>zdravotními hrozbami, palnými zbraněmi</w:t>
      </w:r>
      <w:r w:rsidR="00044288">
        <w:t xml:space="preserve"> a </w:t>
      </w:r>
      <w:r>
        <w:t>drogami, kontrolují pohyb cizích měn, práva duševního vlastnictví, veřejné zdraví</w:t>
      </w:r>
      <w:r w:rsidR="00044288">
        <w:t xml:space="preserve"> a </w:t>
      </w:r>
      <w:r>
        <w:t>veřejnou bezpečnost, bezpečnost výrobků, ochranu volně žijících</w:t>
      </w:r>
      <w:r w:rsidR="00044288">
        <w:t xml:space="preserve"> a </w:t>
      </w:r>
      <w:r>
        <w:t>planě rostoucích druhů</w:t>
      </w:r>
      <w:r w:rsidR="00044288">
        <w:t xml:space="preserve"> a </w:t>
      </w:r>
      <w:r>
        <w:t>životního prostředí atd. Jejich úloha je vzhledem</w:t>
      </w:r>
      <w:r w:rsidR="00044288">
        <w:t xml:space="preserve"> k </w:t>
      </w:r>
      <w:r>
        <w:t>všemožným bezpečnostním otázkám čím dál důležitější;</w:t>
      </w:r>
    </w:p>
    <w:p w14:paraId="61287240" w14:textId="5556850B" w:rsidR="005F1B89" w:rsidRPr="004179F3" w:rsidRDefault="00030060" w:rsidP="00132924">
      <w:pPr>
        <w:pStyle w:val="Heading2"/>
        <w:numPr>
          <w:ilvl w:val="0"/>
          <w:numId w:val="72"/>
        </w:numPr>
        <w:ind w:left="1134"/>
      </w:pPr>
      <w:r>
        <w:t>celní orgány hrají rovněž důležitou úlohu při zajišťování integrity dodavatelského řetězce. Synergií mezi dalšími finančními programy VFR</w:t>
      </w:r>
      <w:r w:rsidR="00044288">
        <w:t xml:space="preserve"> a </w:t>
      </w:r>
      <w:r>
        <w:t>programem Clo bude celá řada.</w:t>
      </w:r>
    </w:p>
    <w:p w14:paraId="5B3BE5E0" w14:textId="77777777" w:rsidR="00011D33" w:rsidRPr="004179F3" w:rsidRDefault="00011D33" w:rsidP="006517B1"/>
    <w:p w14:paraId="629EB26E" w14:textId="065DCDC0" w:rsidR="00030060" w:rsidRPr="004179F3" w:rsidRDefault="00982DA5" w:rsidP="00030060">
      <w:pPr>
        <w:pStyle w:val="Heading2"/>
        <w:ind w:left="567" w:hanging="567"/>
      </w:pPr>
      <w:r>
        <w:t>Celní orgány již využívají digitální zařízení</w:t>
      </w:r>
      <w:r w:rsidR="00044288">
        <w:t xml:space="preserve"> a </w:t>
      </w:r>
      <w:r>
        <w:t>technologie, které zkracují dobu trvání kontrol</w:t>
      </w:r>
      <w:r w:rsidR="00044288">
        <w:t xml:space="preserve"> a </w:t>
      </w:r>
      <w:r>
        <w:t>snižují veřejné výdaje</w:t>
      </w:r>
      <w:r w:rsidR="00044288">
        <w:t xml:space="preserve"> i </w:t>
      </w:r>
      <w:r>
        <w:t>přes nárůst objemu světového obchodu</w:t>
      </w:r>
      <w:r w:rsidR="00044288">
        <w:t xml:space="preserve"> a </w:t>
      </w:r>
      <w:r>
        <w:t xml:space="preserve">mezinárodní trestné činnosti. Představují </w:t>
      </w:r>
      <w:r>
        <w:rPr>
          <w:b/>
        </w:rPr>
        <w:t>klíčový nástroj pro vlády</w:t>
      </w:r>
      <w:r w:rsidR="00044288">
        <w:rPr>
          <w:b/>
        </w:rPr>
        <w:t xml:space="preserve"> a </w:t>
      </w:r>
      <w:r>
        <w:rPr>
          <w:b/>
        </w:rPr>
        <w:t>pro EU</w:t>
      </w:r>
      <w:r>
        <w:t>. Lze je nasadit na celém území EU</w:t>
      </w:r>
      <w:r w:rsidR="00044288">
        <w:t xml:space="preserve"> v </w:t>
      </w:r>
      <w:r>
        <w:t>zájmu ochrany finančních zájmů Unie (například: cla / Spojené státy)</w:t>
      </w:r>
      <w:r w:rsidR="00044288">
        <w:t xml:space="preserve"> a </w:t>
      </w:r>
      <w:r>
        <w:t>ochrany občanů (</w:t>
      </w:r>
      <w:r w:rsidR="00044288">
        <w:t>např. </w:t>
      </w:r>
      <w:r>
        <w:t>nemoc šílených krav). Budou posíleny</w:t>
      </w:r>
      <w:r w:rsidR="00044288">
        <w:t xml:space="preserve"> o </w:t>
      </w:r>
      <w:r>
        <w:t>Evropskou pohraniční</w:t>
      </w:r>
      <w:r w:rsidR="00044288">
        <w:t xml:space="preserve"> a </w:t>
      </w:r>
      <w:r>
        <w:t>pobřežní stráž</w:t>
      </w:r>
      <w:r w:rsidR="00030060" w:rsidRPr="004179F3">
        <w:rPr>
          <w:rStyle w:val="FootnoteReference"/>
        </w:rPr>
        <w:footnoteReference w:id="4"/>
      </w:r>
      <w:r>
        <w:t>.</w:t>
      </w:r>
    </w:p>
    <w:p w14:paraId="7D301873" w14:textId="77777777" w:rsidR="00030060" w:rsidRPr="004179F3" w:rsidRDefault="00030060" w:rsidP="006517B1"/>
    <w:p w14:paraId="3926E299" w14:textId="166FB1C1" w:rsidR="00030060" w:rsidRPr="004179F3" w:rsidRDefault="00030060" w:rsidP="00A43D5E">
      <w:pPr>
        <w:pStyle w:val="Heading1"/>
        <w:keepNext/>
        <w:keepLines/>
        <w:ind w:left="567" w:hanging="578"/>
        <w:rPr>
          <w:b/>
        </w:rPr>
      </w:pPr>
      <w:r>
        <w:rPr>
          <w:b/>
        </w:rPr>
        <w:t>Shrnutí návrhu nařízeni</w:t>
      </w:r>
    </w:p>
    <w:p w14:paraId="5B3BE5E4" w14:textId="77777777" w:rsidR="00011D33" w:rsidRPr="004179F3" w:rsidRDefault="00011D33" w:rsidP="00A43D5E">
      <w:pPr>
        <w:keepNext/>
        <w:keepLines/>
      </w:pPr>
    </w:p>
    <w:p w14:paraId="58E205D2" w14:textId="123C78AF" w:rsidR="00030060" w:rsidRPr="004179F3" w:rsidRDefault="00030060" w:rsidP="00132924">
      <w:pPr>
        <w:pStyle w:val="Heading2"/>
        <w:ind w:left="567" w:hanging="567"/>
      </w:pPr>
      <w:r>
        <w:t>Pro období 2021–2027</w:t>
      </w:r>
      <w:r w:rsidRPr="004179F3">
        <w:rPr>
          <w:rStyle w:val="FootnoteReference"/>
        </w:rPr>
        <w:footnoteReference w:id="5"/>
      </w:r>
      <w:r>
        <w:t xml:space="preserve"> zaměřila Evropská komise svůj návrh celkového rozpočtu na </w:t>
      </w:r>
      <w:r w:rsidR="00044288">
        <w:rPr>
          <w:b/>
        </w:rPr>
        <w:t>politické </w:t>
      </w:r>
      <w:r>
        <w:rPr>
          <w:b/>
        </w:rPr>
        <w:t>cíle EU-2</w:t>
      </w:r>
      <w:r w:rsidR="00044288">
        <w:rPr>
          <w:b/>
        </w:rPr>
        <w:t>7. </w:t>
      </w:r>
      <w:r>
        <w:t>Nový program „Clo“, který navazuje na program Clo 2020</w:t>
      </w:r>
      <w:r w:rsidR="00044288">
        <w:t xml:space="preserve"> a </w:t>
      </w:r>
      <w:r>
        <w:t>upevňuje</w:t>
      </w:r>
      <w:r w:rsidR="00044288">
        <w:t xml:space="preserve"> a </w:t>
      </w:r>
      <w:r>
        <w:t>rozšiřuje jej, má</w:t>
      </w:r>
      <w:r w:rsidR="00044288">
        <w:t xml:space="preserve"> v </w:t>
      </w:r>
      <w:r>
        <w:t>rámci těchto cílů podpořit provádění celního kodexu Unie</w:t>
      </w:r>
      <w:r w:rsidRPr="004179F3">
        <w:rPr>
          <w:rStyle w:val="FootnoteReference"/>
        </w:rPr>
        <w:footnoteReference w:id="6"/>
      </w:r>
      <w:r w:rsidR="00044288">
        <w:t xml:space="preserve"> a </w:t>
      </w:r>
      <w:r>
        <w:t>celní politiky. Za tímto účelem se zaměřuje na strukturovanou, metodickou</w:t>
      </w:r>
      <w:r w:rsidR="00044288">
        <w:t xml:space="preserve"> a </w:t>
      </w:r>
      <w:r>
        <w:t>rozpočtovou spolupráci</w:t>
      </w:r>
      <w:r w:rsidR="00044288">
        <w:t xml:space="preserve"> a </w:t>
      </w:r>
      <w:r>
        <w:t>na posilování operační spolupráce mezi členskými státy</w:t>
      </w:r>
      <w:r w:rsidR="00044288">
        <w:t xml:space="preserve"> a </w:t>
      </w:r>
      <w:r>
        <w:t>kromě toho</w:t>
      </w:r>
      <w:r w:rsidR="00044288">
        <w:t xml:space="preserve"> i </w:t>
      </w:r>
      <w:r>
        <w:t>se zúčastněnými zeměmi, včetně zejména kandidátských zemí</w:t>
      </w:r>
      <w:r w:rsidR="00044288">
        <w:t xml:space="preserve"> a </w:t>
      </w:r>
      <w:r>
        <w:t>zemí,</w:t>
      </w:r>
      <w:r w:rsidR="00044288">
        <w:t xml:space="preserve"> s </w:t>
      </w:r>
      <w:r>
        <w:t>nimiž probíhají jednání</w:t>
      </w:r>
      <w:r w:rsidR="00044288">
        <w:t xml:space="preserve"> o </w:t>
      </w:r>
      <w:r>
        <w:t>přistoupení.</w:t>
      </w:r>
    </w:p>
    <w:p w14:paraId="7206412C" w14:textId="77777777" w:rsidR="00030060" w:rsidRPr="004179F3" w:rsidRDefault="00030060" w:rsidP="006517B1"/>
    <w:p w14:paraId="74FF26CC" w14:textId="5B1507A1" w:rsidR="00030060" w:rsidRPr="004179F3" w:rsidRDefault="00030060" w:rsidP="00030060">
      <w:pPr>
        <w:pStyle w:val="Heading2"/>
        <w:ind w:left="567" w:hanging="567"/>
      </w:pPr>
      <w:r>
        <w:t>Počet celních prohlášení roste (přibližně 310 milionů</w:t>
      </w:r>
      <w:r w:rsidR="00044288">
        <w:t xml:space="preserve"> v </w:t>
      </w:r>
      <w:r>
        <w:t>roce 2016, což je 10 prohlášení za vteřinu,</w:t>
      </w:r>
      <w:r w:rsidR="00044288">
        <w:t xml:space="preserve"> z </w:t>
      </w:r>
      <w:r>
        <w:t>nichž 98</w:t>
      </w:r>
      <w:r w:rsidR="00044288">
        <w:t> %</w:t>
      </w:r>
      <w:r>
        <w:t xml:space="preserve"> je podáváno elektronicky). Celní kodex Unie </w:t>
      </w:r>
      <w:r>
        <w:rPr>
          <w:b/>
        </w:rPr>
        <w:t>již zahájil projekt masivní digitalizace 17 elektronických systémů</w:t>
      </w:r>
      <w:r>
        <w:t>, která má být dokončena</w:t>
      </w:r>
      <w:r w:rsidR="00044288">
        <w:t xml:space="preserve"> v </w:t>
      </w:r>
      <w:r>
        <w:t>období 2020–202</w:t>
      </w:r>
      <w:r w:rsidR="00044288">
        <w:t>5. </w:t>
      </w:r>
      <w:r>
        <w:t>Usilují</w:t>
      </w:r>
      <w:r w:rsidR="00044288">
        <w:t xml:space="preserve"> o </w:t>
      </w:r>
      <w:r>
        <w:t>konkurenceschopnost evropských podniků. Komise má za to, že budou představovat největší přidanou hodnotu programu Clo.</w:t>
      </w:r>
    </w:p>
    <w:p w14:paraId="12276CB2" w14:textId="77777777" w:rsidR="00030060" w:rsidRPr="004179F3" w:rsidRDefault="00030060" w:rsidP="00030060"/>
    <w:p w14:paraId="0D81B3E5" w14:textId="6461DBE2" w:rsidR="00030060" w:rsidRPr="004179F3" w:rsidRDefault="00030060" w:rsidP="00044288">
      <w:pPr>
        <w:pStyle w:val="Heading2"/>
        <w:keepNext/>
        <w:keepLines/>
        <w:ind w:left="567" w:hanging="567"/>
      </w:pPr>
      <w:r>
        <w:lastRenderedPageBreak/>
        <w:t xml:space="preserve">Posouzení dopadů již určila, že je zapotřebí </w:t>
      </w:r>
      <w:r>
        <w:rPr>
          <w:b/>
        </w:rPr>
        <w:t>posilovat odbornou způsobilost</w:t>
      </w:r>
      <w:r w:rsidR="00044288">
        <w:rPr>
          <w:b/>
        </w:rPr>
        <w:t xml:space="preserve"> a </w:t>
      </w:r>
      <w:r>
        <w:rPr>
          <w:b/>
        </w:rPr>
        <w:t>koordinaci mezi celními orgány EU</w:t>
      </w:r>
      <w:r w:rsidR="00044288">
        <w:t xml:space="preserve"> a </w:t>
      </w:r>
      <w:r>
        <w:t xml:space="preserve">také </w:t>
      </w:r>
      <w:r>
        <w:rPr>
          <w:b/>
        </w:rPr>
        <w:t>zjednodušovat ukazatele</w:t>
      </w:r>
      <w:r w:rsidR="00044288">
        <w:t xml:space="preserve"> s </w:t>
      </w:r>
      <w:r>
        <w:t>cílem zmírnit jejich administrativní zátěž. Návrh se zmiňuje</w:t>
      </w:r>
      <w:r w:rsidR="00044288">
        <w:t xml:space="preserve"> o </w:t>
      </w:r>
      <w:r>
        <w:t>zintenzivnění opatření,</w:t>
      </w:r>
      <w:r w:rsidR="00044288">
        <w:t xml:space="preserve"> a </w:t>
      </w:r>
      <w:r>
        <w:t>to jak na operační úrovni díky strukturálním výměnám osvědčených postupů</w:t>
      </w:r>
      <w:r w:rsidR="00044288">
        <w:t xml:space="preserve"> a </w:t>
      </w:r>
      <w:r>
        <w:t>operačních znalostí mezi členskými státy, tak prostřednictvím celé škály IT systémů</w:t>
      </w:r>
      <w:r w:rsidR="00044288">
        <w:t xml:space="preserve"> a </w:t>
      </w:r>
      <w:r>
        <w:t>infrastruktur pro realizaci plně elektronického celnictví</w:t>
      </w:r>
      <w:r w:rsidR="00626DDE" w:rsidRPr="004179F3">
        <w:rPr>
          <w:rStyle w:val="FootnoteReference"/>
        </w:rPr>
        <w:footnoteReference w:id="7"/>
      </w:r>
      <w:r>
        <w:t>. Projekty budou probíhat několik let</w:t>
      </w:r>
      <w:r w:rsidR="00044288">
        <w:t xml:space="preserve"> a </w:t>
      </w:r>
      <w:r>
        <w:t>samozřejmě</w:t>
      </w:r>
      <w:r w:rsidR="00044288">
        <w:t xml:space="preserve"> v </w:t>
      </w:r>
      <w:r>
        <w:t>součinnosti</w:t>
      </w:r>
      <w:r w:rsidR="00044288">
        <w:t xml:space="preserve"> s </w:t>
      </w:r>
      <w:r>
        <w:t>programem Fiscalis.</w:t>
      </w:r>
    </w:p>
    <w:p w14:paraId="43DF19C1" w14:textId="77777777" w:rsidR="00030060" w:rsidRPr="004179F3" w:rsidRDefault="00030060" w:rsidP="00030060"/>
    <w:p w14:paraId="7AB7A9BC" w14:textId="6055AC05" w:rsidR="00626DDE" w:rsidRPr="004179F3" w:rsidRDefault="00626DDE" w:rsidP="00626DDE">
      <w:pPr>
        <w:pStyle w:val="Heading2"/>
        <w:ind w:left="567" w:hanging="567"/>
      </w:pPr>
      <w:r>
        <w:t xml:space="preserve">Komise </w:t>
      </w:r>
      <w:r>
        <w:rPr>
          <w:b/>
        </w:rPr>
        <w:t>bude dodržovat mezinárodní závazky</w:t>
      </w:r>
      <w:r>
        <w:t xml:space="preserve"> přijaté EU</w:t>
      </w:r>
      <w:r w:rsidR="00044288">
        <w:t xml:space="preserve"> v </w:t>
      </w:r>
      <w:r>
        <w:t>rámci WTO. Aby se zajistil soulad</w:t>
      </w:r>
      <w:r w:rsidR="00044288">
        <w:t xml:space="preserve"> s </w:t>
      </w:r>
      <w:r>
        <w:t>politickým poselstvím obsaženým ve sdělení</w:t>
      </w:r>
      <w:r w:rsidR="00044288">
        <w:t xml:space="preserve"> o </w:t>
      </w:r>
      <w:r>
        <w:t>správě</w:t>
      </w:r>
      <w:r w:rsidRPr="004179F3">
        <w:rPr>
          <w:rStyle w:val="FootnoteReference"/>
        </w:rPr>
        <w:footnoteReference w:id="8"/>
      </w:r>
      <w:r>
        <w:t xml:space="preserve">, měly by celní správy členských států fungovat, jako by představovaly </w:t>
      </w:r>
      <w:r>
        <w:rPr>
          <w:b/>
        </w:rPr>
        <w:t>jediný subjekt</w:t>
      </w:r>
      <w:r>
        <w:t>.</w:t>
      </w:r>
    </w:p>
    <w:p w14:paraId="72F78C40" w14:textId="77777777" w:rsidR="00626DDE" w:rsidRPr="004179F3" w:rsidRDefault="00626DDE" w:rsidP="00030060"/>
    <w:p w14:paraId="1DCC764D" w14:textId="6E7EC908" w:rsidR="00626DDE" w:rsidRPr="004179F3" w:rsidRDefault="00626DDE" w:rsidP="00626DDE">
      <w:pPr>
        <w:pStyle w:val="Heading2"/>
        <w:ind w:left="567" w:hanging="567"/>
      </w:pPr>
      <w:r>
        <w:t>Komise kombinuje úspory pramenící</w:t>
      </w:r>
      <w:r w:rsidR="00044288">
        <w:t xml:space="preserve"> z </w:t>
      </w:r>
      <w:r>
        <w:t>brexitu,</w:t>
      </w:r>
      <w:r w:rsidR="00044288">
        <w:t xml:space="preserve"> z </w:t>
      </w:r>
      <w:r>
        <w:t>reforem</w:t>
      </w:r>
      <w:r w:rsidR="00044288">
        <w:t xml:space="preserve"> a z </w:t>
      </w:r>
      <w:r>
        <w:t>úsporných opatření</w:t>
      </w:r>
      <w:r w:rsidR="00044288">
        <w:t xml:space="preserve"> a </w:t>
      </w:r>
      <w:r>
        <w:t>nové příspěvky, které budou požadovány od členských států,</w:t>
      </w:r>
      <w:r w:rsidR="00044288">
        <w:t xml:space="preserve"> a </w:t>
      </w:r>
      <w:r>
        <w:t>navrhuje celkový víceletý finanční rámec EU na období 2021–2027 ve výši 1 279 miliard EUR, tedy 1,11</w:t>
      </w:r>
      <w:r w:rsidR="00044288">
        <w:t> %</w:t>
      </w:r>
      <w:r>
        <w:t xml:space="preserve"> bohatství vytvořeného 27 státy,</w:t>
      </w:r>
      <w:r w:rsidR="00044288">
        <w:t xml:space="preserve"> z </w:t>
      </w:r>
      <w:r>
        <w:t xml:space="preserve">čehož je </w:t>
      </w:r>
      <w:r>
        <w:rPr>
          <w:b/>
        </w:rPr>
        <w:t>950 milionů EUR určeno na program Clo</w:t>
      </w:r>
      <w:r>
        <w:t>.</w:t>
      </w:r>
    </w:p>
    <w:p w14:paraId="47E335F9" w14:textId="77777777" w:rsidR="00626DDE" w:rsidRPr="004179F3" w:rsidRDefault="00626DDE" w:rsidP="00030060"/>
    <w:p w14:paraId="5459C5F4" w14:textId="5191C9F8" w:rsidR="00626DDE" w:rsidRPr="004179F3" w:rsidRDefault="00626DDE" w:rsidP="00626DDE">
      <w:pPr>
        <w:pStyle w:val="Heading3"/>
        <w:ind w:left="567" w:hanging="567"/>
      </w:pPr>
      <w:r>
        <w:t>Kombinace financování umožní synergie díky nové flexibilitě mezi různými póly řízení celkového rozpočtu,</w:t>
      </w:r>
      <w:r w:rsidR="00044288">
        <w:t xml:space="preserve"> a </w:t>
      </w:r>
      <w:r>
        <w:t>to například pro informatiku. Vnitrostátní celní orgány budou moci mobilizovat prostředky</w:t>
      </w:r>
      <w:r w:rsidR="00044288">
        <w:t xml:space="preserve"> z </w:t>
      </w:r>
      <w:r>
        <w:t>Fondu pro integrovanou správu hranic</w:t>
      </w:r>
      <w:r w:rsidR="00044288">
        <w:t xml:space="preserve"> s </w:t>
      </w:r>
      <w:r>
        <w:t>cílem zlepšit svá zařízení pro kontrolu (nákup, údržba</w:t>
      </w:r>
      <w:r w:rsidR="00044288">
        <w:t xml:space="preserve"> a </w:t>
      </w:r>
      <w:r>
        <w:t xml:space="preserve">modernizace způsobilého vybavení), zatímco program Clo bude podporovat všechna související opatření, </w:t>
      </w:r>
      <w:r w:rsidR="00044288">
        <w:t>např. </w:t>
      </w:r>
      <w:r>
        <w:t>opatření</w:t>
      </w:r>
      <w:r w:rsidR="00044288">
        <w:t xml:space="preserve"> v </w:t>
      </w:r>
      <w:r>
        <w:t>oblasti spolupráce za účelem posouzení potřeby vybavení nebo odborné školení ve vztahu</w:t>
      </w:r>
      <w:r w:rsidR="00044288">
        <w:t xml:space="preserve"> k </w:t>
      </w:r>
      <w:r>
        <w:t>nakoupenému vybavení.</w:t>
      </w:r>
    </w:p>
    <w:p w14:paraId="130BF27E" w14:textId="77777777" w:rsidR="00626DDE" w:rsidRPr="004179F3" w:rsidRDefault="00626DDE" w:rsidP="00030060"/>
    <w:p w14:paraId="56FAF62F" w14:textId="75D97D4E" w:rsidR="00626DDE" w:rsidRPr="004179F3" w:rsidRDefault="00626DDE" w:rsidP="00626DDE">
      <w:pPr>
        <w:pStyle w:val="Heading3"/>
        <w:ind w:left="567" w:hanging="567"/>
      </w:pPr>
      <w:r>
        <w:t xml:space="preserve"> Správní kapacity celních orgánů</w:t>
      </w:r>
      <w:r w:rsidR="00044288">
        <w:t xml:space="preserve"> v </w:t>
      </w:r>
      <w:r>
        <w:t>EU by mohl zlepšit program na podporu strukturálních reforem. Program Clo pomůže celním orgánům chránit finanční zájmy EU</w:t>
      </w:r>
      <w:r w:rsidR="00044288">
        <w:t xml:space="preserve"> a </w:t>
      </w:r>
      <w:r>
        <w:t>bude rovněž využívat podporu programu pro boj proti podvodům, který bude navazovat na stávající program Hercule III</w:t>
      </w:r>
      <w:r w:rsidRPr="004179F3">
        <w:rPr>
          <w:rStyle w:val="FootnoteReference"/>
        </w:rPr>
        <w:footnoteReference w:id="9"/>
      </w:r>
      <w:r w:rsidR="00044288">
        <w:t xml:space="preserve"> a </w:t>
      </w:r>
      <w:r>
        <w:t>informační systém pro boj proti podvodům, který podporuje vzájemnou pomoc</w:t>
      </w:r>
      <w:r w:rsidR="00044288">
        <w:t xml:space="preserve"> v </w:t>
      </w:r>
      <w:r>
        <w:t>oblasti cla. Bude</w:t>
      </w:r>
      <w:r w:rsidR="00044288">
        <w:t xml:space="preserve"> v </w:t>
      </w:r>
      <w:r>
        <w:t>součinnosti</w:t>
      </w:r>
      <w:r w:rsidR="00044288">
        <w:t xml:space="preserve"> s </w:t>
      </w:r>
      <w:r>
        <w:t>programem Fiscalis, činnostmi Úřadu evropského veřejného žalobce</w:t>
      </w:r>
      <w:r w:rsidR="00044288">
        <w:t xml:space="preserve"> a </w:t>
      </w:r>
      <w:r>
        <w:t>programem Spravedlnost Fondu pro spravedlnost, práva</w:t>
      </w:r>
      <w:r w:rsidR="00044288">
        <w:t xml:space="preserve"> a </w:t>
      </w:r>
      <w:r>
        <w:t>hodnoty</w:t>
      </w:r>
      <w:r w:rsidR="00044288">
        <w:t xml:space="preserve"> v </w:t>
      </w:r>
      <w:r>
        <w:t>souvislosti</w:t>
      </w:r>
      <w:r w:rsidR="00044288">
        <w:t xml:space="preserve"> s </w:t>
      </w:r>
      <w:r>
        <w:t>odborným školením ohledně uplatňování celních předpisů EU.</w:t>
      </w:r>
    </w:p>
    <w:p w14:paraId="74C35E90" w14:textId="77777777" w:rsidR="00626DDE" w:rsidRPr="004179F3" w:rsidRDefault="00626DDE" w:rsidP="00030060"/>
    <w:p w14:paraId="060FA3F7" w14:textId="261E25CC" w:rsidR="00626DDE" w:rsidRPr="004179F3" w:rsidRDefault="00626DDE" w:rsidP="00A43D5E">
      <w:pPr>
        <w:pStyle w:val="Heading1"/>
        <w:keepNext/>
        <w:keepLines/>
        <w:ind w:left="567" w:hanging="567"/>
        <w:rPr>
          <w:b/>
        </w:rPr>
      </w:pPr>
      <w:r>
        <w:rPr>
          <w:b/>
        </w:rPr>
        <w:t>Obecné připomínky</w:t>
      </w:r>
    </w:p>
    <w:p w14:paraId="6D9CBA1B" w14:textId="77777777" w:rsidR="00D33BFB" w:rsidRPr="004179F3" w:rsidRDefault="00D33BFB" w:rsidP="00817ABD">
      <w:pPr>
        <w:keepNext/>
        <w:keepLines/>
      </w:pPr>
    </w:p>
    <w:p w14:paraId="4C627EE0" w14:textId="62271CD2" w:rsidR="00626DDE" w:rsidRPr="004179F3" w:rsidRDefault="00626DDE" w:rsidP="00A43D5E">
      <w:pPr>
        <w:pStyle w:val="Heading2"/>
        <w:keepNext/>
        <w:keepLines/>
        <w:ind w:left="567" w:hanging="567"/>
        <w:rPr>
          <w:b/>
        </w:rPr>
      </w:pPr>
      <w:r>
        <w:rPr>
          <w:b/>
        </w:rPr>
        <w:t>Provádění programu Clo</w:t>
      </w:r>
    </w:p>
    <w:p w14:paraId="7B805D03" w14:textId="77777777" w:rsidR="00030060" w:rsidRPr="004179F3" w:rsidRDefault="00030060" w:rsidP="00A43D5E">
      <w:pPr>
        <w:keepNext/>
        <w:keepLines/>
      </w:pPr>
    </w:p>
    <w:p w14:paraId="202D3AB4" w14:textId="32B9963C" w:rsidR="00626DDE" w:rsidRPr="004179F3" w:rsidRDefault="002D61CF" w:rsidP="00626DDE">
      <w:pPr>
        <w:pStyle w:val="Heading3"/>
        <w:ind w:left="567" w:hanging="567"/>
      </w:pPr>
      <w:r>
        <w:t>Dne 2</w:t>
      </w:r>
      <w:r w:rsidR="00044288">
        <w:t>4. </w:t>
      </w:r>
      <w:r>
        <w:t>března 2018 doporučil Evropský parlament navýšit celkový rozpočet Unie</w:t>
      </w:r>
      <w:r w:rsidR="00044288">
        <w:t xml:space="preserve"> o </w:t>
      </w:r>
      <w:r>
        <w:t xml:space="preserve">219 miliard EUR. Komise chce zdůraznit </w:t>
      </w:r>
      <w:r>
        <w:rPr>
          <w:b/>
        </w:rPr>
        <w:t>evropskou přidanou hodnotu</w:t>
      </w:r>
      <w:r w:rsidR="00044288">
        <w:t xml:space="preserve"> oproti veřejným </w:t>
      </w:r>
      <w:r>
        <w:t xml:space="preserve">výdajům členských států. Přesto celkové navýšení činí pouze </w:t>
      </w:r>
      <w:r>
        <w:rPr>
          <w:b/>
        </w:rPr>
        <w:t>1,11</w:t>
      </w:r>
      <w:r w:rsidR="00044288">
        <w:rPr>
          <w:b/>
        </w:rPr>
        <w:t xml:space="preserve"> % bohatství </w:t>
      </w:r>
      <w:r>
        <w:rPr>
          <w:b/>
        </w:rPr>
        <w:t>vytvořeného</w:t>
      </w:r>
      <w:r w:rsidR="00B25C5A" w:rsidRPr="00044288">
        <w:rPr>
          <w:rStyle w:val="FootnoteReference"/>
        </w:rPr>
        <w:footnoteReference w:id="10"/>
      </w:r>
      <w:r w:rsidRPr="00044288">
        <w:t xml:space="preserve"> </w:t>
      </w:r>
      <w:r>
        <w:rPr>
          <w:b/>
        </w:rPr>
        <w:t>EU</w:t>
      </w:r>
      <w:r>
        <w:t xml:space="preserve"> (1,13</w:t>
      </w:r>
      <w:r w:rsidR="00044288">
        <w:t> % v </w:t>
      </w:r>
      <w:r>
        <w:t>předchozím období). Průměr</w:t>
      </w:r>
      <w:r w:rsidR="00044288">
        <w:t xml:space="preserve"> v </w:t>
      </w:r>
      <w:r>
        <w:t>období 1993 až 1999 činil 1,25</w:t>
      </w:r>
      <w:r w:rsidR="00044288">
        <w:t> %</w:t>
      </w:r>
      <w:r>
        <w:t xml:space="preserve">. </w:t>
      </w:r>
      <w:r>
        <w:lastRenderedPageBreak/>
        <w:t>EHSV, který již po mnoho let prosazuje navyšování vlastních zdrojů EU</w:t>
      </w:r>
      <w:r w:rsidR="00B73BE1" w:rsidRPr="004179F3">
        <w:rPr>
          <w:rStyle w:val="FootnoteReference"/>
        </w:rPr>
        <w:footnoteReference w:id="11"/>
      </w:r>
      <w:r>
        <w:t>, si přeje, aby se</w:t>
      </w:r>
      <w:r w:rsidR="00044288">
        <w:t xml:space="preserve"> v </w:t>
      </w:r>
      <w:r>
        <w:t>oblasti celní politiky projevila politická vůle dokončit vnitřní trh</w:t>
      </w:r>
      <w:r w:rsidR="00044288">
        <w:t xml:space="preserve"> a </w:t>
      </w:r>
      <w:r>
        <w:t>aby vnitrostátním celním orgánům byla za tímto účelem poskytnuta podpora zaměřená na provádění.</w:t>
      </w:r>
    </w:p>
    <w:p w14:paraId="0231D2BA" w14:textId="77777777" w:rsidR="00626DDE" w:rsidRPr="004179F3" w:rsidRDefault="00626DDE" w:rsidP="006517B1"/>
    <w:p w14:paraId="4C6DDA0C" w14:textId="6275D78B" w:rsidR="00626DDE" w:rsidRPr="004179F3" w:rsidRDefault="009F1F34" w:rsidP="00B7743E">
      <w:pPr>
        <w:pStyle w:val="Heading3"/>
        <w:ind w:left="567" w:hanging="567"/>
      </w:pPr>
      <w:r>
        <w:t xml:space="preserve">Pozastavuje se nad tím, jak byla stanovena částka </w:t>
      </w:r>
      <w:r>
        <w:rPr>
          <w:b/>
        </w:rPr>
        <w:t>950 milionů EUR</w:t>
      </w:r>
      <w:r>
        <w:t xml:space="preserve"> pro období 2021–2027 (</w:t>
      </w:r>
      <w:r w:rsidR="00044288">
        <w:t>čl. </w:t>
      </w:r>
      <w:r>
        <w:t xml:space="preserve">4 </w:t>
      </w:r>
      <w:r w:rsidR="00044288">
        <w:t>odst. </w:t>
      </w:r>
      <w:r>
        <w:t xml:space="preserve">1 návrhu): 137,7 milionu EUR ročně – tedy </w:t>
      </w:r>
      <w:r>
        <w:rPr>
          <w:b/>
        </w:rPr>
        <w:t xml:space="preserve">5,02 milionu EUR ročně na stát </w:t>
      </w:r>
      <w:r w:rsidR="00044288">
        <w:rPr>
          <w:b/>
        </w:rPr>
        <w:br/>
      </w:r>
      <w:r>
        <w:rPr>
          <w:b/>
        </w:rPr>
        <w:t>(EU-27)</w:t>
      </w:r>
      <w:r>
        <w:t xml:space="preserve"> při různé úrovni rozvoje – se zdá být málo. </w:t>
      </w:r>
    </w:p>
    <w:p w14:paraId="2D52EC35" w14:textId="77777777" w:rsidR="00626DDE" w:rsidRPr="004179F3" w:rsidRDefault="00626DDE" w:rsidP="006517B1"/>
    <w:p w14:paraId="5907B226" w14:textId="7491362E" w:rsidR="00B7743E" w:rsidRPr="004179F3" w:rsidRDefault="00B7743E" w:rsidP="00B7743E">
      <w:pPr>
        <w:pStyle w:val="Heading2"/>
        <w:ind w:left="567" w:hanging="567"/>
      </w:pPr>
      <w:r>
        <w:t xml:space="preserve">Podle návrhu se má postupovat prostřednictvím přímo řízených </w:t>
      </w:r>
      <w:r>
        <w:rPr>
          <w:b/>
        </w:rPr>
        <w:t>veřejných zakázek</w:t>
      </w:r>
      <w:r w:rsidR="00044288">
        <w:rPr>
          <w:b/>
        </w:rPr>
        <w:t xml:space="preserve"> a </w:t>
      </w:r>
      <w:r>
        <w:rPr>
          <w:b/>
        </w:rPr>
        <w:t>grantů</w:t>
      </w:r>
      <w:r>
        <w:t xml:space="preserve">. </w:t>
      </w:r>
      <w:r>
        <w:rPr>
          <w:b/>
        </w:rPr>
        <w:t>Flexibilita</w:t>
      </w:r>
      <w:r>
        <w:t xml:space="preserve"> nového modelu VFR by umožnila vznik </w:t>
      </w:r>
      <w:r>
        <w:rPr>
          <w:b/>
        </w:rPr>
        <w:t>synergií</w:t>
      </w:r>
      <w:r>
        <w:t xml:space="preserve"> mezi různými programy</w:t>
      </w:r>
      <w:r w:rsidR="00044288">
        <w:t xml:space="preserve"> a </w:t>
      </w:r>
      <w:r>
        <w:t>mezi různými úkoly celnictví, jeho vztahy</w:t>
      </w:r>
      <w:r w:rsidR="00044288">
        <w:t xml:space="preserve"> s </w:t>
      </w:r>
      <w:r>
        <w:t>jinými správními orgány, dalšími oblastmi činnosti EU, jako je program pro digitální Evropu</w:t>
      </w:r>
      <w:r w:rsidRPr="004179F3">
        <w:rPr>
          <w:rStyle w:val="FootnoteReference"/>
        </w:rPr>
        <w:footnoteReference w:id="12"/>
      </w:r>
      <w:r>
        <w:t>, Fiscalis, Spravedlnost atd.,</w:t>
      </w:r>
      <w:r w:rsidR="00044288">
        <w:t xml:space="preserve"> a </w:t>
      </w:r>
      <w:r>
        <w:t>souvisejícími rozpočtovými částmi. EHSV má za to, že se jedná</w:t>
      </w:r>
      <w:r w:rsidR="00044288">
        <w:t xml:space="preserve"> o </w:t>
      </w:r>
      <w:r>
        <w:t xml:space="preserve">dobrý princip, ale klade si otázku, jaká budou </w:t>
      </w:r>
      <w:r>
        <w:rPr>
          <w:b/>
        </w:rPr>
        <w:t>kritéria způsobilosti</w:t>
      </w:r>
      <w:r>
        <w:t xml:space="preserve"> pro přidělování požadovaných podpor </w:t>
      </w:r>
      <w:r>
        <w:rPr>
          <w:b/>
        </w:rPr>
        <w:t>mezi</w:t>
      </w:r>
      <w:r>
        <w:t xml:space="preserve"> přístupnými </w:t>
      </w:r>
      <w:r>
        <w:rPr>
          <w:b/>
        </w:rPr>
        <w:t>částmi</w:t>
      </w:r>
      <w:r>
        <w:t xml:space="preserve"> jednotlivých programů. Obává se rizika </w:t>
      </w:r>
      <w:r>
        <w:rPr>
          <w:b/>
        </w:rPr>
        <w:t>rozdílu mezi teorií</w:t>
      </w:r>
      <w:r w:rsidR="00044288">
        <w:rPr>
          <w:b/>
        </w:rPr>
        <w:t xml:space="preserve"> a </w:t>
      </w:r>
      <w:r>
        <w:rPr>
          <w:b/>
        </w:rPr>
        <w:t>praxí</w:t>
      </w:r>
      <w:r w:rsidR="00044288">
        <w:t xml:space="preserve"> u </w:t>
      </w:r>
      <w:r>
        <w:t>těchto kombinací financování</w:t>
      </w:r>
      <w:r w:rsidR="00044288">
        <w:t xml:space="preserve"> v </w:t>
      </w:r>
      <w:r>
        <w:t>případě, že by různá opatření chtěla zároveň využívat prostředky ze stejného fondu, jež by však nebylo možné navýšit.</w:t>
      </w:r>
    </w:p>
    <w:p w14:paraId="174A4E86" w14:textId="77777777" w:rsidR="00B7743E" w:rsidRPr="004179F3" w:rsidRDefault="00B7743E" w:rsidP="006517B1"/>
    <w:p w14:paraId="18B321AE" w14:textId="139A103C" w:rsidR="00B7743E" w:rsidRPr="004179F3" w:rsidRDefault="009F1F34" w:rsidP="0045146B">
      <w:pPr>
        <w:pStyle w:val="Heading2"/>
        <w:ind w:left="567" w:hanging="567"/>
      </w:pPr>
      <w:r>
        <w:t>Zdá se, že se Komise domnívá, že by mohly nastat příznivé podmínky, pokud jde</w:t>
      </w:r>
      <w:r w:rsidR="00044288">
        <w:t xml:space="preserve"> o </w:t>
      </w:r>
      <w:r w:rsidR="00044288">
        <w:rPr>
          <w:b/>
        </w:rPr>
        <w:t>příjmy </w:t>
      </w:r>
      <w:r>
        <w:rPr>
          <w:b/>
        </w:rPr>
        <w:t>členských států</w:t>
      </w:r>
      <w:r w:rsidR="00044288">
        <w:rPr>
          <w:b/>
        </w:rPr>
        <w:t xml:space="preserve"> a </w:t>
      </w:r>
      <w:r>
        <w:rPr>
          <w:b/>
        </w:rPr>
        <w:t>EU</w:t>
      </w:r>
      <w:r>
        <w:t xml:space="preserve">, ale to je pouhá hypotéza, kterou není možné za sedmileté období ověřit. </w:t>
      </w:r>
    </w:p>
    <w:p w14:paraId="2B1FD020" w14:textId="77777777" w:rsidR="00B7743E" w:rsidRPr="004179F3" w:rsidRDefault="00B7743E" w:rsidP="006517B1"/>
    <w:p w14:paraId="52DED9A8" w14:textId="2336A507" w:rsidR="0045146B" w:rsidRPr="004179F3" w:rsidRDefault="00C003FF" w:rsidP="00132924">
      <w:pPr>
        <w:pStyle w:val="Heading2"/>
        <w:ind w:left="567" w:hanging="567"/>
      </w:pPr>
      <w:r>
        <w:t xml:space="preserve">Návrh ponechává </w:t>
      </w:r>
      <w:r>
        <w:rPr>
          <w:b/>
        </w:rPr>
        <w:t>značnou část rozpočtové odpovědnosti na členských státech</w:t>
      </w:r>
      <w:r>
        <w:t>, které budou muset na své úrovni vytvářet prvky</w:t>
      </w:r>
      <w:r w:rsidR="00044288">
        <w:t xml:space="preserve"> s </w:t>
      </w:r>
      <w:r>
        <w:t>přihlédnutím</w:t>
      </w:r>
      <w:r w:rsidR="00044288">
        <w:t xml:space="preserve"> k </w:t>
      </w:r>
      <w:r>
        <w:t>vnitrostátním omezením. Členské státy se však stále ještě potýkají</w:t>
      </w:r>
      <w:r w:rsidR="00044288">
        <w:t xml:space="preserve"> s </w:t>
      </w:r>
      <w:r>
        <w:rPr>
          <w:b/>
        </w:rPr>
        <w:t>úspornými opatřeními</w:t>
      </w:r>
      <w:r>
        <w:t xml:space="preserve"> stanovenými</w:t>
      </w:r>
      <w:r w:rsidR="00044288">
        <w:t xml:space="preserve"> v </w:t>
      </w:r>
      <w:r>
        <w:t>rámci evropského semestru</w:t>
      </w:r>
      <w:r w:rsidR="00044288">
        <w:t xml:space="preserve"> a </w:t>
      </w:r>
      <w:r>
        <w:rPr>
          <w:b/>
        </w:rPr>
        <w:t>dosud neupevněným růstem</w:t>
      </w:r>
      <w:r>
        <w:t>,</w:t>
      </w:r>
      <w:r w:rsidR="00044288">
        <w:t xml:space="preserve"> a </w:t>
      </w:r>
      <w:r>
        <w:t>to zejména</w:t>
      </w:r>
      <w:r w:rsidR="00044288">
        <w:t xml:space="preserve"> v </w:t>
      </w:r>
      <w:r>
        <w:t>eurozóně. Nicméně návrh díky nástroji strukturované spolupráce umožní členským státům pracovat společně, především na vývoji složek IT systémů.</w:t>
      </w:r>
    </w:p>
    <w:p w14:paraId="4A50D68D" w14:textId="77777777" w:rsidR="0045146B" w:rsidRPr="004179F3" w:rsidRDefault="0045146B" w:rsidP="006517B1"/>
    <w:p w14:paraId="034138EC" w14:textId="5CDD73A9" w:rsidR="0045146B" w:rsidRPr="004179F3" w:rsidRDefault="0045146B" w:rsidP="00A43D5E">
      <w:pPr>
        <w:pStyle w:val="Heading1"/>
        <w:keepNext/>
        <w:keepLines/>
        <w:ind w:left="567" w:hanging="567"/>
        <w:rPr>
          <w:b/>
        </w:rPr>
      </w:pPr>
      <w:r>
        <w:rPr>
          <w:b/>
        </w:rPr>
        <w:t>Konkrétní připomínky EHSV</w:t>
      </w:r>
    </w:p>
    <w:p w14:paraId="7E803323" w14:textId="77777777" w:rsidR="00B7743E" w:rsidRPr="004179F3" w:rsidRDefault="00B7743E" w:rsidP="00A43D5E">
      <w:pPr>
        <w:keepNext/>
        <w:keepLines/>
      </w:pPr>
    </w:p>
    <w:p w14:paraId="36AB132E" w14:textId="135C61E9" w:rsidR="0045146B" w:rsidRPr="004179F3" w:rsidRDefault="0045146B" w:rsidP="00A43D5E">
      <w:pPr>
        <w:pStyle w:val="Heading2"/>
        <w:keepNext/>
        <w:keepLines/>
        <w:ind w:left="567" w:hanging="567"/>
        <w:rPr>
          <w:b/>
        </w:rPr>
      </w:pPr>
      <w:r>
        <w:rPr>
          <w:b/>
        </w:rPr>
        <w:t>Informační technologie</w:t>
      </w:r>
    </w:p>
    <w:p w14:paraId="5D34DA39" w14:textId="77777777" w:rsidR="0045146B" w:rsidRPr="004179F3" w:rsidRDefault="0045146B" w:rsidP="00A43D5E">
      <w:pPr>
        <w:keepNext/>
        <w:keepLines/>
      </w:pPr>
    </w:p>
    <w:p w14:paraId="4FA4AF92" w14:textId="4525536D" w:rsidR="0045146B" w:rsidRPr="004179F3" w:rsidRDefault="0045146B" w:rsidP="00132924">
      <w:pPr>
        <w:pStyle w:val="Heading3"/>
        <w:ind w:left="567" w:hanging="567"/>
      </w:pPr>
      <w:r>
        <w:t xml:space="preserve">Jsou považovány za </w:t>
      </w:r>
      <w:r>
        <w:rPr>
          <w:b/>
        </w:rPr>
        <w:t>největší přidanou hodnotu programu</w:t>
      </w:r>
      <w:r w:rsidRPr="004179F3">
        <w:rPr>
          <w:rStyle w:val="FootnoteReference"/>
        </w:rPr>
        <w:footnoteReference w:id="13"/>
      </w:r>
      <w:r>
        <w:t>. Celnictví je dost možná prvním pilířem elektronické veřejné správy, jejž má EU</w:t>
      </w:r>
      <w:r w:rsidR="00044288">
        <w:t xml:space="preserve"> k </w:t>
      </w:r>
      <w:r>
        <w:t>dispozici. Rozvětvené nástroje kontroly</w:t>
      </w:r>
      <w:r w:rsidR="00044288">
        <w:t xml:space="preserve"> a </w:t>
      </w:r>
      <w:r>
        <w:t xml:space="preserve">prohlášení vyžadují čím dál větší </w:t>
      </w:r>
      <w:r>
        <w:rPr>
          <w:b/>
        </w:rPr>
        <w:t>vzájemnou propojenost</w:t>
      </w:r>
      <w:r w:rsidR="00044288">
        <w:rPr>
          <w:b/>
        </w:rPr>
        <w:t xml:space="preserve"> a </w:t>
      </w:r>
      <w:r>
        <w:rPr>
          <w:b/>
        </w:rPr>
        <w:t>interoperabilitu</w:t>
      </w:r>
      <w:r>
        <w:t>. To</w:t>
      </w:r>
      <w:r w:rsidR="00044288">
        <w:t xml:space="preserve"> v </w:t>
      </w:r>
      <w:r>
        <w:t>první řadě vyžaduje, aby všechny členské státy měly</w:t>
      </w:r>
      <w:r w:rsidR="00044288">
        <w:t xml:space="preserve"> k </w:t>
      </w:r>
      <w:r>
        <w:t xml:space="preserve">dispozici účinné </w:t>
      </w:r>
      <w:r>
        <w:rPr>
          <w:b/>
        </w:rPr>
        <w:t>infrastruktury</w:t>
      </w:r>
      <w:r>
        <w:t xml:space="preserve"> informačních technologií</w:t>
      </w:r>
      <w:r w:rsidR="00044288">
        <w:t xml:space="preserve"> v </w:t>
      </w:r>
      <w:r>
        <w:t>celní oblasti</w:t>
      </w:r>
      <w:r w:rsidR="00044288">
        <w:t xml:space="preserve"> s </w:t>
      </w:r>
      <w:r>
        <w:t>vysokorychlostním připojením všude. EHSV si přeje, aby celní orgány EU-27 byly rovněž uznány jako „oprávněné orgány“, které budou moci využívat budoucí strukturu interoperabilních systémů hraniční kontroly</w:t>
      </w:r>
      <w:r w:rsidR="00841456" w:rsidRPr="004179F3">
        <w:rPr>
          <w:rStyle w:val="FootnoteReference"/>
        </w:rPr>
        <w:footnoteReference w:id="14"/>
      </w:r>
      <w:r>
        <w:t>.</w:t>
      </w:r>
    </w:p>
    <w:p w14:paraId="7BF05F55" w14:textId="77777777" w:rsidR="0045146B" w:rsidRPr="004179F3" w:rsidRDefault="0045146B" w:rsidP="0045146B"/>
    <w:p w14:paraId="1FF67460" w14:textId="24B7019D" w:rsidR="0045146B" w:rsidRPr="004179F3" w:rsidRDefault="00044288" w:rsidP="00132924">
      <w:pPr>
        <w:pStyle w:val="Heading3"/>
        <w:ind w:left="567" w:hanging="567"/>
      </w:pPr>
      <w:r>
        <w:t>Čl. </w:t>
      </w:r>
      <w:r w:rsidR="002D61CF">
        <w:t xml:space="preserve">7 </w:t>
      </w:r>
      <w:r>
        <w:t>odst. </w:t>
      </w:r>
      <w:r w:rsidR="002D61CF">
        <w:t>5</w:t>
      </w:r>
      <w:r>
        <w:t xml:space="preserve"> a </w:t>
      </w:r>
      <w:r w:rsidR="002D61CF">
        <w:t>článek 8 návrhu uvádějí, že míra financování projektů ze strany Komise by</w:t>
      </w:r>
      <w:r>
        <w:t xml:space="preserve"> u </w:t>
      </w:r>
      <w:r w:rsidR="002D61CF">
        <w:t>opatření</w:t>
      </w:r>
      <w:r>
        <w:t xml:space="preserve"> v </w:t>
      </w:r>
      <w:r w:rsidR="002D61CF">
        <w:t>oblasti spolupráce mohla dosáhnout až 100</w:t>
      </w:r>
      <w:r>
        <w:t> %</w:t>
      </w:r>
      <w:r w:rsidR="002D61CF">
        <w:t>. Bude-li se opatření týkat rozvoje</w:t>
      </w:r>
      <w:r>
        <w:t xml:space="preserve"> a </w:t>
      </w:r>
      <w:r w:rsidR="002D61CF">
        <w:t xml:space="preserve">využívání </w:t>
      </w:r>
      <w:r w:rsidR="002D61CF">
        <w:rPr>
          <w:i/>
        </w:rPr>
        <w:t>evropského</w:t>
      </w:r>
      <w:r w:rsidR="002D61CF">
        <w:t xml:space="preserve"> elektronického systému, budou hrazeny pouze náklady související se společnými složkami</w:t>
      </w:r>
      <w:r>
        <w:t xml:space="preserve"> a s </w:t>
      </w:r>
      <w:r w:rsidR="002D61CF">
        <w:t>koordinací, zatímco členské státy ponesou náklady související</w:t>
      </w:r>
      <w:r>
        <w:t xml:space="preserve"> s </w:t>
      </w:r>
      <w:r w:rsidR="002D61CF">
        <w:t>odpovědností, jež jim byla svěřena</w:t>
      </w:r>
      <w:r>
        <w:t xml:space="preserve"> v </w:t>
      </w:r>
      <w:r w:rsidR="002D61CF">
        <w:t>souladu se zněním návrhu.</w:t>
      </w:r>
    </w:p>
    <w:p w14:paraId="4CDB5CD1" w14:textId="77777777" w:rsidR="0045146B" w:rsidRPr="004179F3" w:rsidRDefault="0045146B" w:rsidP="0045146B"/>
    <w:p w14:paraId="1684A4E1" w14:textId="197EF253" w:rsidR="0045146B" w:rsidRPr="004179F3" w:rsidRDefault="0045146B" w:rsidP="00817ABD">
      <w:pPr>
        <w:pStyle w:val="Heading3"/>
        <w:keepNext/>
        <w:keepLines/>
        <w:ind w:left="567" w:hanging="567"/>
        <w:rPr>
          <w:b/>
        </w:rPr>
      </w:pPr>
      <w:r>
        <w:rPr>
          <w:b/>
        </w:rPr>
        <w:t>Inovace</w:t>
      </w:r>
      <w:r w:rsidR="00044288">
        <w:rPr>
          <w:b/>
        </w:rPr>
        <w:t xml:space="preserve"> v </w:t>
      </w:r>
      <w:r>
        <w:rPr>
          <w:b/>
        </w:rPr>
        <w:t>oblasti informačních technologií</w:t>
      </w:r>
    </w:p>
    <w:p w14:paraId="79B6153D" w14:textId="77777777" w:rsidR="0045146B" w:rsidRPr="004179F3" w:rsidRDefault="0045146B" w:rsidP="00817ABD">
      <w:pPr>
        <w:keepNext/>
        <w:keepLines/>
      </w:pPr>
    </w:p>
    <w:p w14:paraId="5959CCA1" w14:textId="7D3883D7" w:rsidR="0045146B" w:rsidRPr="004179F3" w:rsidRDefault="0045146B" w:rsidP="0045146B">
      <w:pPr>
        <w:pStyle w:val="Heading4"/>
        <w:ind w:left="567" w:hanging="567"/>
      </w:pPr>
      <w:r>
        <w:t>Digitální sítě</w:t>
      </w:r>
      <w:r w:rsidR="00044288">
        <w:t xml:space="preserve"> s </w:t>
      </w:r>
      <w:r>
        <w:t xml:space="preserve">velmi vysokou kapacitou podporují všechny </w:t>
      </w:r>
      <w:r>
        <w:rPr>
          <w:b/>
        </w:rPr>
        <w:t>inovativní digitální služby</w:t>
      </w:r>
      <w:r>
        <w:t>. Aby mohla přidaná hodnota informačních technologií</w:t>
      </w:r>
      <w:r w:rsidR="00044288">
        <w:t xml:space="preserve"> v </w:t>
      </w:r>
      <w:r>
        <w:t>celní oblasti přinášet očekávané výsledky, musí mít všechny soukromé subjekty (podniky)</w:t>
      </w:r>
      <w:r w:rsidR="00044288">
        <w:t xml:space="preserve"> i </w:t>
      </w:r>
      <w:r>
        <w:t>veřejné subjekty (orgány třetích zemí), které mají co do činění</w:t>
      </w:r>
      <w:r w:rsidR="00044288">
        <w:t xml:space="preserve"> s </w:t>
      </w:r>
      <w:r>
        <w:t>cly, přístup</w:t>
      </w:r>
      <w:r w:rsidR="00044288">
        <w:t xml:space="preserve"> k </w:t>
      </w:r>
      <w:r>
        <w:t>co nejlepší úrovni vybavení</w:t>
      </w:r>
      <w:r w:rsidR="00044288">
        <w:t xml:space="preserve"> a </w:t>
      </w:r>
      <w:r>
        <w:t>služeb.</w:t>
      </w:r>
    </w:p>
    <w:p w14:paraId="22D8C359" w14:textId="77777777" w:rsidR="0045146B" w:rsidRPr="004179F3" w:rsidRDefault="0045146B" w:rsidP="0045146B"/>
    <w:p w14:paraId="70CB02AC" w14:textId="01EE89F0" w:rsidR="0045146B" w:rsidRPr="004179F3" w:rsidRDefault="00610F28" w:rsidP="00132924">
      <w:pPr>
        <w:pStyle w:val="Heading4"/>
        <w:ind w:left="567" w:hanging="567"/>
      </w:pPr>
      <w:r>
        <w:t>Pokud bude program Clo zahrnut do víceletého strategického plánu pro celní elektronické systémy (</w:t>
      </w:r>
      <w:r>
        <w:rPr>
          <w:i/>
        </w:rPr>
        <w:t>e-customs</w:t>
      </w:r>
      <w:r>
        <w:t xml:space="preserve"> MASP-C)</w:t>
      </w:r>
      <w:r w:rsidRPr="004179F3">
        <w:rPr>
          <w:rStyle w:val="FootnoteReference"/>
        </w:rPr>
        <w:footnoteReference w:id="15"/>
      </w:r>
      <w:r>
        <w:t>, budou veškeré digitální inov</w:t>
      </w:r>
      <w:r w:rsidR="00044288">
        <w:t>ace spadat pod tento plán. EHSV </w:t>
      </w:r>
      <w:r>
        <w:t>si přeje, aby veškeré inovace ověřené orgány byly bezpečně rozšířeny do celé vzájemně propojené celní sítě</w:t>
      </w:r>
      <w:r w:rsidR="00044288">
        <w:t xml:space="preserve"> v </w:t>
      </w:r>
      <w:r>
        <w:t>Unii, aby se po ověření koncepcí ze strany orgánů neztrácel čas</w:t>
      </w:r>
      <w:r w:rsidR="00044288">
        <w:t xml:space="preserve"> a </w:t>
      </w:r>
      <w:r>
        <w:t>nedocházelo</w:t>
      </w:r>
      <w:r w:rsidR="00044288">
        <w:t xml:space="preserve"> k </w:t>
      </w:r>
      <w:r>
        <w:t>odklonu obchodu.</w:t>
      </w:r>
    </w:p>
    <w:p w14:paraId="37327C6B" w14:textId="77777777" w:rsidR="0045146B" w:rsidRPr="004179F3" w:rsidRDefault="0045146B" w:rsidP="0045146B"/>
    <w:p w14:paraId="26DBD8FC" w14:textId="74201F1D" w:rsidR="0045146B" w:rsidRPr="004179F3" w:rsidRDefault="007576BB" w:rsidP="0045146B">
      <w:pPr>
        <w:pStyle w:val="Heading4"/>
        <w:ind w:left="567" w:hanging="567"/>
      </w:pPr>
      <w:r>
        <w:t>Na potřebu kybernetické bezpečnosti</w:t>
      </w:r>
      <w:r w:rsidR="00044288">
        <w:t xml:space="preserve"> v </w:t>
      </w:r>
      <w:r>
        <w:t>souvislosti</w:t>
      </w:r>
      <w:r w:rsidR="00044288">
        <w:t xml:space="preserve"> s </w:t>
      </w:r>
      <w:r>
        <w:t>údaji</w:t>
      </w:r>
      <w:r w:rsidR="00044288">
        <w:t xml:space="preserve"> a </w:t>
      </w:r>
      <w:r>
        <w:t>sítěmi se poukazuje ve všech oblastech. Čím větší je propojenost, tím více rizik existuje. EHSV má za to, že je velmi důležité toto</w:t>
      </w:r>
      <w:r w:rsidR="00044288">
        <w:t xml:space="preserve"> v </w:t>
      </w:r>
      <w:r>
        <w:t>programu zmínit</w:t>
      </w:r>
      <w:r w:rsidR="00044288">
        <w:t xml:space="preserve"> a </w:t>
      </w:r>
      <w:r>
        <w:t>vyčlenit na to prostředky,</w:t>
      </w:r>
      <w:r w:rsidR="00044288">
        <w:t xml:space="preserve"> a </w:t>
      </w:r>
      <w:r>
        <w:t>to tím spíše, že činnosti</w:t>
      </w:r>
      <w:r w:rsidR="00044288">
        <w:t xml:space="preserve"> v </w:t>
      </w:r>
      <w:r>
        <w:t>celní oblasti zahrnují strategické aspekty.</w:t>
      </w:r>
    </w:p>
    <w:p w14:paraId="650C25E9" w14:textId="77777777" w:rsidR="0045146B" w:rsidRPr="004179F3" w:rsidRDefault="0045146B" w:rsidP="0045146B"/>
    <w:p w14:paraId="188C92F1" w14:textId="7D0BA6F3" w:rsidR="0045146B" w:rsidRPr="004179F3" w:rsidRDefault="0045146B" w:rsidP="00817ABD">
      <w:pPr>
        <w:pStyle w:val="Heading2"/>
        <w:keepNext/>
        <w:keepLines/>
        <w:ind w:left="567" w:hanging="567"/>
        <w:rPr>
          <w:b/>
        </w:rPr>
      </w:pPr>
      <w:r>
        <w:rPr>
          <w:b/>
        </w:rPr>
        <w:t>Ukazatele</w:t>
      </w:r>
    </w:p>
    <w:p w14:paraId="63EDD422" w14:textId="77777777" w:rsidR="0045146B" w:rsidRPr="004179F3" w:rsidRDefault="0045146B" w:rsidP="00817ABD">
      <w:pPr>
        <w:keepNext/>
        <w:keepLines/>
      </w:pPr>
    </w:p>
    <w:p w14:paraId="35EFF91D" w14:textId="0490E23A" w:rsidR="0045146B" w:rsidRPr="004179F3" w:rsidRDefault="0045146B" w:rsidP="00132924">
      <w:pPr>
        <w:pStyle w:val="Heading3"/>
        <w:ind w:left="567" w:hanging="567"/>
      </w:pPr>
      <w:r>
        <w:t>Komise zdůrazňuje podporu, kterou by program mohl představovat pro jednotné provádění právních předpisů</w:t>
      </w:r>
      <w:r w:rsidR="00044288">
        <w:t xml:space="preserve"> a </w:t>
      </w:r>
      <w:r>
        <w:t>politiky</w:t>
      </w:r>
      <w:r w:rsidR="00044288">
        <w:t xml:space="preserve"> v </w:t>
      </w:r>
      <w:r>
        <w:t>oblasti cel,</w:t>
      </w:r>
      <w:r w:rsidR="00044288">
        <w:t xml:space="preserve"> a </w:t>
      </w:r>
      <w:r>
        <w:t>navrhuje pro jeho hodnocení kvalitativní ukazatele.</w:t>
      </w:r>
    </w:p>
    <w:p w14:paraId="38CDE514" w14:textId="77777777" w:rsidR="00F12BAD" w:rsidRPr="004179F3" w:rsidRDefault="00F12BAD" w:rsidP="00F12BAD"/>
    <w:p w14:paraId="5234A26E" w14:textId="1E1B7B65" w:rsidR="0045146B" w:rsidRPr="004179F3" w:rsidRDefault="007576BB" w:rsidP="00132924">
      <w:pPr>
        <w:pStyle w:val="Heading3"/>
        <w:ind w:left="567" w:hanging="567"/>
      </w:pPr>
      <w:r>
        <w:t>Výbor doporučuje, aby zúčastněné státy byly na toto zajímavé shromažďování údajů připraveny prostřednictvím odborných školení, která program předpokládá,</w:t>
      </w:r>
      <w:r w:rsidR="00044288">
        <w:t xml:space="preserve"> a </w:t>
      </w:r>
      <w:r>
        <w:t>to pokud jde jak</w:t>
      </w:r>
      <w:r w:rsidR="00044288">
        <w:t xml:space="preserve"> o </w:t>
      </w:r>
      <w:r>
        <w:t>samotné shromažďování, tak</w:t>
      </w:r>
      <w:r w:rsidR="00044288">
        <w:t xml:space="preserve"> o </w:t>
      </w:r>
      <w:r>
        <w:t>zpracování.</w:t>
      </w:r>
      <w:r w:rsidR="00044288">
        <w:t xml:space="preserve"> V </w:t>
      </w:r>
      <w:r>
        <w:t>době, kdy se snižují veřejné rozpočty, hrozí, že se celním orgánům nebude dostávat času/úředníků pro provádění těchto průzkumů, které by tudíž mohly být nespolehlivé. Nástroje pro měření již existují</w:t>
      </w:r>
      <w:r w:rsidR="00044288">
        <w:t xml:space="preserve"> a </w:t>
      </w:r>
      <w:r>
        <w:t>pomocí softwaru by informace například</w:t>
      </w:r>
      <w:r w:rsidR="00044288">
        <w:t xml:space="preserve"> o </w:t>
      </w:r>
      <w:r>
        <w:t>„dostupnosti evropských elektronických systémů“ mohly být poskytovány přímo.</w:t>
      </w:r>
    </w:p>
    <w:p w14:paraId="21255584" w14:textId="77777777" w:rsidR="0045146B" w:rsidRPr="004179F3" w:rsidRDefault="0045146B" w:rsidP="0045146B"/>
    <w:p w14:paraId="304E602D" w14:textId="4802FA2F" w:rsidR="0045146B" w:rsidRPr="004179F3" w:rsidRDefault="00F12BAD" w:rsidP="00817ABD">
      <w:pPr>
        <w:pStyle w:val="Heading2"/>
        <w:keepNext/>
        <w:keepLines/>
        <w:ind w:left="567" w:hanging="567"/>
        <w:rPr>
          <w:b/>
        </w:rPr>
      </w:pPr>
      <w:r>
        <w:rPr>
          <w:b/>
        </w:rPr>
        <w:t>Správa</w:t>
      </w:r>
    </w:p>
    <w:p w14:paraId="49CC732B" w14:textId="77777777" w:rsidR="0045146B" w:rsidRPr="004179F3" w:rsidRDefault="0045146B" w:rsidP="00817ABD">
      <w:pPr>
        <w:keepNext/>
        <w:keepLines/>
      </w:pPr>
    </w:p>
    <w:p w14:paraId="46E0291A" w14:textId="2D9E3A5A" w:rsidR="00F12BAD" w:rsidRPr="004179F3" w:rsidRDefault="00F12BAD" w:rsidP="00F12BAD">
      <w:pPr>
        <w:pStyle w:val="Heading3"/>
        <w:ind w:left="567" w:hanging="567"/>
      </w:pPr>
      <w:r>
        <w:t>Aby se zabránilo odklonu obchodu</w:t>
      </w:r>
      <w:r w:rsidR="00044288">
        <w:t xml:space="preserve"> a </w:t>
      </w:r>
      <w:r>
        <w:t xml:space="preserve">ztrátě konkurenceschopnosti, je cílem Komise koordinovat opatření </w:t>
      </w:r>
      <w:r>
        <w:rPr>
          <w:b/>
        </w:rPr>
        <w:t>pro jednotné uplatňování předpisů</w:t>
      </w:r>
      <w:r>
        <w:t xml:space="preserve">. Stejně jako dříve se chce obklopit </w:t>
      </w:r>
      <w:r>
        <w:rPr>
          <w:b/>
        </w:rPr>
        <w:t>výbory</w:t>
      </w:r>
      <w:r w:rsidR="00044288">
        <w:rPr>
          <w:b/>
        </w:rPr>
        <w:t xml:space="preserve"> a </w:t>
      </w:r>
      <w:r>
        <w:rPr>
          <w:b/>
        </w:rPr>
        <w:t>skupinami odborníků</w:t>
      </w:r>
      <w:r w:rsidR="00044288">
        <w:t xml:space="preserve"> a </w:t>
      </w:r>
      <w:r>
        <w:t>trvá na zapojení občanské společnosti.</w:t>
      </w:r>
    </w:p>
    <w:p w14:paraId="209599CC" w14:textId="77777777" w:rsidR="00F12BAD" w:rsidRPr="004179F3" w:rsidRDefault="00F12BAD" w:rsidP="0045146B"/>
    <w:p w14:paraId="2639E84D" w14:textId="553C6CA6" w:rsidR="00F12BAD" w:rsidRPr="004179F3" w:rsidRDefault="00F12BAD" w:rsidP="00132924">
      <w:pPr>
        <w:pStyle w:val="Heading3"/>
        <w:ind w:left="567" w:hanging="567"/>
      </w:pPr>
      <w:r>
        <w:lastRenderedPageBreak/>
        <w:t>Tuto koordinaci je třeba zajišťovat spolu</w:t>
      </w:r>
      <w:r w:rsidR="00044288">
        <w:t xml:space="preserve"> s </w:t>
      </w:r>
      <w:r>
        <w:t>vnitrostátními celními orgány, specializovanými zástupci,</w:t>
      </w:r>
      <w:r w:rsidR="00044288">
        <w:t xml:space="preserve"> a </w:t>
      </w:r>
      <w:r>
        <w:t>to na operační úrovni</w:t>
      </w:r>
      <w:r w:rsidR="00044288">
        <w:t xml:space="preserve"> a </w:t>
      </w:r>
      <w:r>
        <w:t xml:space="preserve">dlouhodobě. EHSV podporuje </w:t>
      </w:r>
      <w:r>
        <w:rPr>
          <w:b/>
        </w:rPr>
        <w:t>otevřený dialog</w:t>
      </w:r>
      <w:r w:rsidR="00044288">
        <w:rPr>
          <w:b/>
        </w:rPr>
        <w:t xml:space="preserve"> s </w:t>
      </w:r>
      <w:r>
        <w:rPr>
          <w:b/>
        </w:rPr>
        <w:t>aktéry</w:t>
      </w:r>
      <w:r>
        <w:t>, jakými jsou například externí odborníci</w:t>
      </w:r>
      <w:r w:rsidR="00044288">
        <w:t xml:space="preserve"> a </w:t>
      </w:r>
      <w:r>
        <w:t>zástupci veřejných orgánů,</w:t>
      </w:r>
      <w:r w:rsidR="00044288">
        <w:t xml:space="preserve"> a </w:t>
      </w:r>
      <w:r>
        <w:t>to zejména ze třetích zemí, zástupci mezinárodních organizací, hospodářských subjektů</w:t>
      </w:r>
      <w:r w:rsidR="00044288">
        <w:t xml:space="preserve"> a </w:t>
      </w:r>
      <w:r>
        <w:t>občanské společnosti. Přál by si, 1) aby Evropská rada prosazovala program Clo po celou dobu jeho trvání</w:t>
      </w:r>
      <w:r w:rsidR="00044288">
        <w:t xml:space="preserve"> a </w:t>
      </w:r>
      <w:r>
        <w:t>aby ukázala, že má zájem na jeho úplném provedení, 2) aby program uváděl přesnější informace</w:t>
      </w:r>
      <w:r w:rsidR="00044288">
        <w:t xml:space="preserve"> o </w:t>
      </w:r>
      <w:r>
        <w:t>účastnících</w:t>
      </w:r>
      <w:r w:rsidR="00044288">
        <w:t xml:space="preserve"> z </w:t>
      </w:r>
      <w:r>
        <w:t>řad občanské společnosti</w:t>
      </w:r>
      <w:r w:rsidR="00044288">
        <w:t xml:space="preserve"> a o </w:t>
      </w:r>
      <w:r>
        <w:t>přístupu</w:t>
      </w:r>
      <w:r w:rsidR="00044288">
        <w:t xml:space="preserve"> k </w:t>
      </w:r>
      <w:r>
        <w:t xml:space="preserve">opravným prostředkům, jichž budou moci využít občané na </w:t>
      </w:r>
      <w:r>
        <w:rPr>
          <w:b/>
        </w:rPr>
        <w:t>obranu svých práv</w:t>
      </w:r>
      <w:r>
        <w:t>.</w:t>
      </w:r>
    </w:p>
    <w:p w14:paraId="436B03C6" w14:textId="77777777" w:rsidR="0045146B" w:rsidRPr="004179F3" w:rsidRDefault="0045146B" w:rsidP="0045146B"/>
    <w:p w14:paraId="26C931B5" w14:textId="7F78E0AA" w:rsidR="00F12BAD" w:rsidRPr="004179F3" w:rsidRDefault="00F12BAD" w:rsidP="00132924">
      <w:pPr>
        <w:pStyle w:val="Heading3"/>
        <w:ind w:left="567" w:hanging="567"/>
      </w:pPr>
      <w:r>
        <w:t>Výbor má za to, že aby toto sjednocení bylo úspěšné, bude zapotřebí, aby všechny státy</w:t>
      </w:r>
      <w:r w:rsidR="00044288">
        <w:t xml:space="preserve"> a </w:t>
      </w:r>
      <w:r>
        <w:t xml:space="preserve">orgány EU pracovaly </w:t>
      </w:r>
      <w:r>
        <w:rPr>
          <w:b/>
        </w:rPr>
        <w:t>transparentně</w:t>
      </w:r>
      <w:r>
        <w:t xml:space="preserve"> na dosažení týchž cílů. EHSV by byl přivítal, kdyby se po přijetí politických rozhodnutí</w:t>
      </w:r>
      <w:r w:rsidR="00044288">
        <w:t xml:space="preserve"> o </w:t>
      </w:r>
      <w:r>
        <w:t>prioritách mohlo rozlišovat mezi opatřeními spojenými</w:t>
      </w:r>
      <w:r w:rsidR="00044288">
        <w:t xml:space="preserve"> s </w:t>
      </w:r>
      <w:r>
        <w:t>kontrolou povoleného zboží, opatřeními spojenými</w:t>
      </w:r>
      <w:r w:rsidR="00044288">
        <w:t xml:space="preserve"> s </w:t>
      </w:r>
      <w:r>
        <w:t>kontrolou nepovoleného zboží</w:t>
      </w:r>
      <w:r w:rsidR="00044288">
        <w:t xml:space="preserve"> a </w:t>
      </w:r>
      <w:r>
        <w:t>opatřeními souvisejícími</w:t>
      </w:r>
      <w:r w:rsidR="00044288">
        <w:t xml:space="preserve"> s </w:t>
      </w:r>
      <w:r>
        <w:t>kontrolou osob na hranicích (v souladu</w:t>
      </w:r>
      <w:r w:rsidR="00044288">
        <w:t xml:space="preserve"> s </w:t>
      </w:r>
      <w:r>
        <w:t>celní politikou</w:t>
      </w:r>
      <w:r w:rsidR="00044288">
        <w:t xml:space="preserve"> a </w:t>
      </w:r>
      <w:r>
        <w:t>migrační politikou).</w:t>
      </w:r>
    </w:p>
    <w:p w14:paraId="0F84A5C7" w14:textId="77777777" w:rsidR="00F12BAD" w:rsidRPr="004179F3" w:rsidRDefault="00F12BAD" w:rsidP="0045146B"/>
    <w:p w14:paraId="3F596AF1" w14:textId="0E3078E9" w:rsidR="000A6250" w:rsidRPr="004179F3" w:rsidRDefault="000A6250" w:rsidP="00132924">
      <w:pPr>
        <w:pStyle w:val="Heading3"/>
        <w:ind w:left="567" w:hanging="567"/>
      </w:pPr>
      <w:r>
        <w:t>Bylo by dobré zmínit obecné faktory, které by napomohly úspěchu programu Clo</w:t>
      </w:r>
      <w:r w:rsidR="00044288">
        <w:t xml:space="preserve"> a k </w:t>
      </w:r>
      <w:r>
        <w:t xml:space="preserve">nimž patří </w:t>
      </w:r>
      <w:r w:rsidR="00044288">
        <w:t>např. </w:t>
      </w:r>
      <w:r>
        <w:t>fiskální harmonizace mezi členskými státy, zapojení všech zúčastněných zemí do odborné přípravy</w:t>
      </w:r>
      <w:r w:rsidR="00044288">
        <w:t xml:space="preserve"> a </w:t>
      </w:r>
      <w:r>
        <w:t>jejich ochota investovat do spolupráce, bojovat proti podvodům</w:t>
      </w:r>
      <w:r w:rsidR="00044288">
        <w:t xml:space="preserve"> a </w:t>
      </w:r>
      <w:r>
        <w:t>dodržovat zásady spravedlivého obchodu.</w:t>
      </w:r>
    </w:p>
    <w:p w14:paraId="646870EC" w14:textId="77777777" w:rsidR="000A6250" w:rsidRPr="004179F3" w:rsidRDefault="000A6250" w:rsidP="0045146B"/>
    <w:p w14:paraId="6ED87F88" w14:textId="5F2B908C" w:rsidR="00F12BAD" w:rsidRPr="004179F3" w:rsidRDefault="00F12BAD">
      <w:pPr>
        <w:pStyle w:val="Heading2"/>
        <w:keepNext/>
        <w:keepLines/>
        <w:ind w:left="567" w:hanging="567"/>
        <w:rPr>
          <w:b/>
        </w:rPr>
      </w:pPr>
      <w:r>
        <w:rPr>
          <w:b/>
        </w:rPr>
        <w:t>Budování lidských kapacit</w:t>
      </w:r>
    </w:p>
    <w:p w14:paraId="32919BB0" w14:textId="77777777" w:rsidR="00F12BAD" w:rsidRPr="004179F3" w:rsidRDefault="00F12BAD">
      <w:pPr>
        <w:keepNext/>
        <w:keepLines/>
      </w:pPr>
    </w:p>
    <w:p w14:paraId="170E7EF7" w14:textId="49ADEEC8" w:rsidR="00F12BAD" w:rsidRPr="004179F3" w:rsidRDefault="00F12BAD" w:rsidP="00EF3470">
      <w:pPr>
        <w:pStyle w:val="Heading3"/>
        <w:keepNext/>
        <w:keepLines/>
        <w:ind w:left="567" w:hanging="567"/>
      </w:pPr>
      <w:r>
        <w:t>Celnictví nezačíná od nuly, má personál, vybavení</w:t>
      </w:r>
      <w:r w:rsidR="00044288">
        <w:t xml:space="preserve"> a </w:t>
      </w:r>
      <w:r>
        <w:t>know-how. Tento velmi důležitý bod je</w:t>
      </w:r>
      <w:r w:rsidR="00044288">
        <w:t xml:space="preserve"> v </w:t>
      </w:r>
      <w:r>
        <w:t>programu zmíněn, ale není rozveden. Vnitrostátní orgány jednotlivých států by měly být způsobilé pro program Infrastruktury</w:t>
      </w:r>
      <w:r w:rsidR="00044288">
        <w:t xml:space="preserve"> a </w:t>
      </w:r>
      <w:r>
        <w:rPr>
          <w:b/>
        </w:rPr>
        <w:t>rozvoj znalostí</w:t>
      </w:r>
      <w:r>
        <w:t>.</w:t>
      </w:r>
    </w:p>
    <w:p w14:paraId="0C49A35C" w14:textId="77777777" w:rsidR="00F12BAD" w:rsidRPr="004179F3" w:rsidRDefault="00F12BAD" w:rsidP="00F12BAD"/>
    <w:p w14:paraId="000CC669" w14:textId="0F4D59AA" w:rsidR="00F12BAD" w:rsidRPr="004179F3" w:rsidRDefault="00F12BAD" w:rsidP="00132924">
      <w:pPr>
        <w:pStyle w:val="Heading3"/>
        <w:ind w:left="567" w:hanging="567"/>
      </w:pPr>
      <w:r>
        <w:t xml:space="preserve">Výbor doporučuje všeobecně zavést </w:t>
      </w:r>
      <w:r>
        <w:rPr>
          <w:b/>
        </w:rPr>
        <w:t>společnou evropskou odbornou přípravu</w:t>
      </w:r>
      <w:r>
        <w:t xml:space="preserve"> po vzoru Europolu. Může být tematická – týkat se interoperability, auditů oprávněných hospodářských subjektů</w:t>
      </w:r>
      <w:r w:rsidRPr="004179F3">
        <w:rPr>
          <w:rStyle w:val="FootnoteReference"/>
        </w:rPr>
        <w:footnoteReference w:id="16"/>
      </w:r>
      <w:r>
        <w:t>, boje proti podvodům, kybernetické bezpečnosti, vnitřní bezpečnosti atd. Vedle společných modulů</w:t>
      </w:r>
      <w:r w:rsidR="00044288">
        <w:t xml:space="preserve"> v </w:t>
      </w:r>
      <w:r>
        <w:t>digitálním formátu, které již vytvořila Evropská komise, by ji mohl doplňovat program Erasmus</w:t>
      </w:r>
      <w:r w:rsidR="00044288">
        <w:t xml:space="preserve"> v </w:t>
      </w:r>
      <w:r>
        <w:t>celní oblasti, jehož účelem by bylo další odborné vzdělávání, který by umožňoval dočasné výměny celních úředníků všech úrovní</w:t>
      </w:r>
      <w:r w:rsidR="00044288">
        <w:t xml:space="preserve"> a </w:t>
      </w:r>
      <w:r>
        <w:t>který by byl financovaný</w:t>
      </w:r>
      <w:r w:rsidR="00044288">
        <w:t xml:space="preserve"> v </w:t>
      </w:r>
      <w:r>
        <w:t>rámci programu Clo.</w:t>
      </w:r>
    </w:p>
    <w:p w14:paraId="7FB99741" w14:textId="77777777" w:rsidR="00F12BAD" w:rsidRPr="004179F3" w:rsidRDefault="00F12BAD" w:rsidP="00F12BAD"/>
    <w:p w14:paraId="22297CE9" w14:textId="6C736194" w:rsidR="00F12BAD" w:rsidRPr="004179F3" w:rsidRDefault="00F12BAD" w:rsidP="00132924">
      <w:pPr>
        <w:pStyle w:val="Heading3"/>
        <w:ind w:left="567" w:hanging="567"/>
      </w:pPr>
      <w:r>
        <w:t xml:space="preserve">Výbor je přesvědčen, že pro úspěšnou spolupráci mezi vnitrostátními správami </w:t>
      </w:r>
      <w:r>
        <w:rPr>
          <w:b/>
        </w:rPr>
        <w:t>různých kultur</w:t>
      </w:r>
      <w:r w:rsidR="00044288">
        <w:t xml:space="preserve"> a v </w:t>
      </w:r>
      <w:r>
        <w:t xml:space="preserve">zájmu </w:t>
      </w:r>
      <w:r>
        <w:rPr>
          <w:b/>
        </w:rPr>
        <w:t>určení</w:t>
      </w:r>
      <w:r w:rsidR="00044288">
        <w:rPr>
          <w:b/>
        </w:rPr>
        <w:t xml:space="preserve"> a </w:t>
      </w:r>
      <w:r>
        <w:rPr>
          <w:b/>
        </w:rPr>
        <w:t>sdílení osvědčených postupů</w:t>
      </w:r>
      <w:r>
        <w:t xml:space="preserve"> je zapotřebí úředníků, kteří se poznali</w:t>
      </w:r>
      <w:r w:rsidR="00044288">
        <w:t xml:space="preserve"> a </w:t>
      </w:r>
      <w:r>
        <w:t>pracují podobným způsobem</w:t>
      </w:r>
      <w:r w:rsidRPr="004179F3">
        <w:rPr>
          <w:rStyle w:val="FootnoteReference"/>
        </w:rPr>
        <w:footnoteReference w:id="17"/>
      </w:r>
      <w:r>
        <w:t>, pokud jde</w:t>
      </w:r>
      <w:r w:rsidR="00044288">
        <w:t xml:space="preserve"> o </w:t>
      </w:r>
      <w:r>
        <w:t>využívání informačních</w:t>
      </w:r>
      <w:r w:rsidR="00044288">
        <w:t xml:space="preserve"> a </w:t>
      </w:r>
      <w:r>
        <w:t>komunikačních technologií, ale nejen</w:t>
      </w:r>
      <w:r w:rsidR="00044288">
        <w:t xml:space="preserve"> o </w:t>
      </w:r>
      <w:r>
        <w:t>něj (administrativní dovednosti). EHSV se domnívá, že dobrým přístupem</w:t>
      </w:r>
      <w:r w:rsidR="00044288">
        <w:t xml:space="preserve"> z </w:t>
      </w:r>
      <w:r>
        <w:t>hlediska politiky by pro členské státy</w:t>
      </w:r>
      <w:r w:rsidR="00044288">
        <w:t xml:space="preserve"> i </w:t>
      </w:r>
      <w:r>
        <w:t>pro Unii bylo zachovat přítomnost celních orgánů</w:t>
      </w:r>
      <w:r w:rsidR="00044288">
        <w:t xml:space="preserve"> v </w:t>
      </w:r>
      <w:r>
        <w:t>terénu,</w:t>
      </w:r>
      <w:r w:rsidR="00044288">
        <w:t xml:space="preserve"> a </w:t>
      </w:r>
      <w:r>
        <w:t>to</w:t>
      </w:r>
      <w:r w:rsidR="00044288">
        <w:t xml:space="preserve"> i </w:t>
      </w:r>
      <w:r>
        <w:t>přes stále narůstající požadavky na technickou stránku věci. Přeje si, aby úsporná opatření spolu</w:t>
      </w:r>
      <w:r w:rsidR="00044288">
        <w:t xml:space="preserve"> s </w:t>
      </w:r>
      <w:r>
        <w:t>ambicemi deklarovanými</w:t>
      </w:r>
      <w:r w:rsidR="00044288">
        <w:t xml:space="preserve"> v </w:t>
      </w:r>
      <w:r>
        <w:t xml:space="preserve">programu nevedla ke snižování počtu </w:t>
      </w:r>
      <w:r>
        <w:lastRenderedPageBreak/>
        <w:t>veřejných pracovníků</w:t>
      </w:r>
      <w:r w:rsidR="00044288">
        <w:t xml:space="preserve"> a </w:t>
      </w:r>
      <w:r>
        <w:t xml:space="preserve">aby </w:t>
      </w:r>
      <w:r>
        <w:rPr>
          <w:b/>
        </w:rPr>
        <w:t>měli všichni přístup</w:t>
      </w:r>
      <w:r w:rsidR="00044288">
        <w:rPr>
          <w:b/>
        </w:rPr>
        <w:t xml:space="preserve"> k </w:t>
      </w:r>
      <w:r>
        <w:rPr>
          <w:b/>
        </w:rPr>
        <w:t>rozvíjení svých dovedností pro spolupráci se svými evropskými kolegy</w:t>
      </w:r>
      <w:r>
        <w:t>.</w:t>
      </w:r>
    </w:p>
    <w:p w14:paraId="02A1861C" w14:textId="77777777" w:rsidR="00F12BAD" w:rsidRPr="004179F3" w:rsidRDefault="00F12BAD" w:rsidP="0045146B"/>
    <w:p w14:paraId="1637A1E9" w14:textId="3F81D6E1" w:rsidR="00F12BAD" w:rsidRPr="004179F3" w:rsidRDefault="00C66545" w:rsidP="00817ABD">
      <w:pPr>
        <w:pStyle w:val="Heading2"/>
        <w:keepNext/>
        <w:keepLines/>
        <w:ind w:left="567" w:hanging="567"/>
        <w:rPr>
          <w:b/>
        </w:rPr>
      </w:pPr>
      <w:r>
        <w:rPr>
          <w:b/>
        </w:rPr>
        <w:t>Ochrana základních práv</w:t>
      </w:r>
    </w:p>
    <w:p w14:paraId="6F4B2FF3" w14:textId="77777777" w:rsidR="00F12BAD" w:rsidRPr="004179F3" w:rsidRDefault="00F12BAD" w:rsidP="00817ABD">
      <w:pPr>
        <w:keepNext/>
        <w:keepLines/>
      </w:pPr>
    </w:p>
    <w:p w14:paraId="5EA4E14F" w14:textId="0809B9D9" w:rsidR="00FF38FA" w:rsidRPr="004179F3" w:rsidRDefault="007F361F" w:rsidP="00044288">
      <w:pPr>
        <w:pStyle w:val="Heading3"/>
        <w:ind w:left="567" w:hanging="567"/>
      </w:pPr>
      <w:r>
        <w:t>Výbor zdůrazňuje, že program Clo může být – kromě toho, že je nástrojem provádění celní politiky –</w:t>
      </w:r>
      <w:r w:rsidR="00044288">
        <w:t xml:space="preserve"> i </w:t>
      </w:r>
      <w:r>
        <w:t>katalyzátorem dodržování základních práv prostřednictvím harmonizovaných odborných školení pro úředníky</w:t>
      </w:r>
      <w:r w:rsidR="00044288">
        <w:t xml:space="preserve"> a </w:t>
      </w:r>
      <w:r>
        <w:t>pro zástupce zúčastněných třetích zemí,</w:t>
      </w:r>
      <w:r w:rsidR="00044288">
        <w:t xml:space="preserve"> a </w:t>
      </w:r>
      <w:r>
        <w:t>že je důležité této příležitosti využít.</w:t>
      </w:r>
    </w:p>
    <w:p w14:paraId="46B9A5A2" w14:textId="0FBACB49" w:rsidR="00F12BAD" w:rsidRPr="004179F3" w:rsidRDefault="00F12BAD" w:rsidP="00132924">
      <w:pPr>
        <w:pStyle w:val="Heading3"/>
        <w:numPr>
          <w:ilvl w:val="0"/>
          <w:numId w:val="0"/>
        </w:numPr>
      </w:pPr>
    </w:p>
    <w:p w14:paraId="327B61FB" w14:textId="5821264F" w:rsidR="00F12BAD" w:rsidRPr="004179F3" w:rsidRDefault="00536882" w:rsidP="00132924">
      <w:pPr>
        <w:pStyle w:val="Heading3"/>
        <w:ind w:left="567" w:hanging="567"/>
      </w:pPr>
      <w:r>
        <w:t>Obecné nařízení</w:t>
      </w:r>
      <w:r w:rsidR="00044288">
        <w:t xml:space="preserve"> o </w:t>
      </w:r>
      <w:r>
        <w:t>ochraně údajů</w:t>
      </w:r>
      <w:r w:rsidRPr="004179F3">
        <w:rPr>
          <w:rStyle w:val="FootnoteReference"/>
        </w:rPr>
        <w:footnoteReference w:id="18"/>
      </w:r>
      <w:r>
        <w:t xml:space="preserve"> platí</w:t>
      </w:r>
      <w:r w:rsidR="00044288">
        <w:t xml:space="preserve"> v </w:t>
      </w:r>
      <w:r>
        <w:t>celé Unii. Komerční uživatelé, podniky</w:t>
      </w:r>
      <w:r w:rsidR="00044288">
        <w:t xml:space="preserve"> a </w:t>
      </w:r>
      <w:r>
        <w:t>úředníci jej musejí dodržovat</w:t>
      </w:r>
      <w:r w:rsidR="00044288">
        <w:t xml:space="preserve"> a </w:t>
      </w:r>
      <w:r>
        <w:t xml:space="preserve">mít možnost jej uplatňovat. </w:t>
      </w:r>
      <w:r>
        <w:rPr>
          <w:b/>
        </w:rPr>
        <w:t>Ochrana údajů</w:t>
      </w:r>
      <w:r>
        <w:t>,</w:t>
      </w:r>
      <w:r w:rsidR="00044288">
        <w:t xml:space="preserve"> a </w:t>
      </w:r>
      <w:r>
        <w:t>to jak civilních, tak průmyslových</w:t>
      </w:r>
      <w:r w:rsidR="00044288">
        <w:t xml:space="preserve"> a </w:t>
      </w:r>
      <w:r>
        <w:t>obchodních, může být zcela klíčová</w:t>
      </w:r>
      <w:r w:rsidR="00044288">
        <w:t xml:space="preserve"> a </w:t>
      </w:r>
      <w:r>
        <w:t>vnitrostátní</w:t>
      </w:r>
      <w:r w:rsidR="00044288">
        <w:t xml:space="preserve"> i </w:t>
      </w:r>
      <w:r>
        <w:t>společné systémy ji musí zaručovat při řádných postupech</w:t>
      </w:r>
      <w:r w:rsidR="00044288">
        <w:t xml:space="preserve"> i v </w:t>
      </w:r>
      <w:r>
        <w:t>rámci soudních řízení, jakož</w:t>
      </w:r>
      <w:r w:rsidR="00044288">
        <w:t xml:space="preserve"> i v </w:t>
      </w:r>
      <w:r>
        <w:t>elektronickém obchodování</w:t>
      </w:r>
      <w:r w:rsidR="00044288">
        <w:t xml:space="preserve"> a </w:t>
      </w:r>
      <w:r>
        <w:t>ve statistikách týkajících se ukazatelů pokroku programu.</w:t>
      </w:r>
    </w:p>
    <w:p w14:paraId="319C49D2" w14:textId="77777777" w:rsidR="00F12BAD" w:rsidRPr="004179F3" w:rsidRDefault="00F12BAD" w:rsidP="00F12BAD"/>
    <w:p w14:paraId="53C8C3F2" w14:textId="5C827BB8" w:rsidR="00F12BAD" w:rsidRPr="004179F3" w:rsidRDefault="009608FD" w:rsidP="00EF3470">
      <w:pPr>
        <w:pStyle w:val="Heading4"/>
        <w:keepNext/>
        <w:keepLines/>
        <w:ind w:left="567" w:hanging="567"/>
      </w:pPr>
      <w:r>
        <w:t>K případům ohrožení lidských práv může docházet také při správě vnějších hranic Unie ve spolupráci</w:t>
      </w:r>
      <w:r w:rsidR="00044288">
        <w:t xml:space="preserve"> s </w:t>
      </w:r>
      <w:r>
        <w:t xml:space="preserve">agenturou Frontex. Příslušné celní orgány musejí dodržovat </w:t>
      </w:r>
      <w:r>
        <w:rPr>
          <w:b/>
        </w:rPr>
        <w:t>lidská práva</w:t>
      </w:r>
      <w:r>
        <w:t xml:space="preserve"> jak domnělých pachatelů, tak svých úředníků. </w:t>
      </w:r>
    </w:p>
    <w:p w14:paraId="426AB8D1" w14:textId="77777777" w:rsidR="00F12BAD" w:rsidRDefault="00F12BAD" w:rsidP="00EF3470">
      <w:pPr>
        <w:keepNext/>
        <w:keepLines/>
      </w:pPr>
    </w:p>
    <w:p w14:paraId="71AAD8F1" w14:textId="2BE6E506" w:rsidR="000448C4" w:rsidRDefault="000448C4" w:rsidP="00EF3470">
      <w:pPr>
        <w:keepNext/>
        <w:keepLines/>
      </w:pPr>
      <w:r>
        <w:t xml:space="preserve">V Bruselu dne </w:t>
      </w:r>
      <w:r w:rsidR="00044288">
        <w:t>2. </w:t>
      </w:r>
      <w:r>
        <w:t>října 2018</w:t>
      </w:r>
    </w:p>
    <w:p w14:paraId="42518485" w14:textId="77777777" w:rsidR="000448C4" w:rsidRDefault="000448C4" w:rsidP="0045146B"/>
    <w:p w14:paraId="10315B6E" w14:textId="1B8D5CDB" w:rsidR="000448C4" w:rsidRDefault="000448C4" w:rsidP="0045146B"/>
    <w:p w14:paraId="192FFC47" w14:textId="77777777" w:rsidR="00844123" w:rsidRDefault="00844123" w:rsidP="0045146B"/>
    <w:p w14:paraId="508D4BA0" w14:textId="77777777" w:rsidR="000448C4" w:rsidRDefault="000448C4" w:rsidP="0045146B"/>
    <w:p w14:paraId="71CC0F91" w14:textId="1299A571" w:rsidR="000448C4" w:rsidRDefault="000448C4" w:rsidP="00EF3470">
      <w:pPr>
        <w:jc w:val="left"/>
      </w:pPr>
      <w:r>
        <w:t>Ariane RODERT</w:t>
      </w:r>
      <w:r>
        <w:br/>
        <w:t>předsedkyně specializované sekce Jednotný trh, výroba</w:t>
      </w:r>
      <w:r w:rsidR="00044288">
        <w:t xml:space="preserve"> a </w:t>
      </w:r>
      <w:r>
        <w:t>spotřeba</w:t>
      </w:r>
    </w:p>
    <w:p w14:paraId="7A1DB165" w14:textId="77777777" w:rsidR="00844123" w:rsidRPr="004179F3" w:rsidRDefault="00844123" w:rsidP="0045146B"/>
    <w:p w14:paraId="670A74C7" w14:textId="0345ABA3" w:rsidR="00044288" w:rsidRPr="00044288" w:rsidRDefault="00646AC2" w:rsidP="00044288">
      <w:pPr>
        <w:overflowPunct/>
        <w:adjustRightInd/>
        <w:jc w:val="center"/>
        <w:textAlignment w:val="auto"/>
      </w:pPr>
      <w:r>
        <w:t>_____________</w:t>
      </w:r>
    </w:p>
    <w:sectPr w:rsidR="00044288" w:rsidRPr="00044288" w:rsidSect="002E652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9" w:code="9"/>
      <w:pgMar w:top="1417" w:right="1417" w:bottom="1417" w:left="1417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11C312" w14:textId="77777777" w:rsidR="00BA125C" w:rsidRDefault="00BA125C">
      <w:r>
        <w:separator/>
      </w:r>
    </w:p>
  </w:endnote>
  <w:endnote w:type="continuationSeparator" w:id="0">
    <w:p w14:paraId="01B57400" w14:textId="77777777" w:rsidR="00BA125C" w:rsidRDefault="00BA1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3BE5EE" w14:textId="631A9D1A" w:rsidR="00F70DAF" w:rsidRPr="002E652E" w:rsidRDefault="002E652E" w:rsidP="002E652E">
    <w:pPr>
      <w:pStyle w:val="Footer"/>
    </w:pPr>
    <w:r>
      <w:t xml:space="preserve">INT/860 – EESC-2018-03432-00-00-AS-TRA (FR) </w:t>
    </w:r>
    <w:r>
      <w:fldChar w:fldCharType="begin"/>
    </w:r>
    <w:r>
      <w:instrText xml:space="preserve"> PAGE  \* Arabic  \* MERGEFORMAT </w:instrText>
    </w:r>
    <w:r>
      <w:fldChar w:fldCharType="separate"/>
    </w:r>
    <w:r w:rsidR="00374C9E">
      <w:rPr>
        <w:noProof/>
      </w:rPr>
      <w:t>1</w:t>
    </w:r>
    <w:r>
      <w:fldChar w:fldCharType="end"/>
    </w:r>
    <w:r>
      <w:t>/</w:t>
    </w:r>
    <w:r>
      <w:fldChar w:fldCharType="begin"/>
    </w:r>
    <w:r>
      <w:instrText xml:space="preserve"> = </w:instrText>
    </w:r>
    <w:r w:rsidR="00374C9E">
      <w:fldChar w:fldCharType="begin"/>
    </w:r>
    <w:r w:rsidR="00374C9E">
      <w:instrText xml:space="preserve"> NUMPAGES </w:instrText>
    </w:r>
    <w:r w:rsidR="00374C9E">
      <w:fldChar w:fldCharType="separate"/>
    </w:r>
    <w:r w:rsidR="00374C9E">
      <w:rPr>
        <w:noProof/>
      </w:rPr>
      <w:instrText>10</w:instrText>
    </w:r>
    <w:r w:rsidR="00374C9E">
      <w:fldChar w:fldCharType="end"/>
    </w:r>
    <w:r>
      <w:instrText xml:space="preserve"> </w:instrText>
    </w:r>
    <w:r>
      <w:fldChar w:fldCharType="separate"/>
    </w:r>
    <w:r w:rsidR="00374C9E">
      <w:rPr>
        <w:noProof/>
      </w:rPr>
      <w:t>10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E68156" w14:textId="77777777" w:rsidR="00A43D5E" w:rsidRPr="002E652E" w:rsidRDefault="00A43D5E" w:rsidP="002E652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1B240A" w14:textId="40385736" w:rsidR="00A43D5E" w:rsidRPr="002E652E" w:rsidRDefault="002E652E" w:rsidP="002E652E">
    <w:pPr>
      <w:pStyle w:val="Footer"/>
    </w:pPr>
    <w:r>
      <w:t xml:space="preserve">INT/860 – EESC-2018-03432-00-00-AS-TRA (FR) </w:t>
    </w:r>
    <w:r>
      <w:fldChar w:fldCharType="begin"/>
    </w:r>
    <w:r>
      <w:instrText xml:space="preserve"> PAGE  \* Arabic  \* MERGEFORMAT </w:instrText>
    </w:r>
    <w:r>
      <w:fldChar w:fldCharType="separate"/>
    </w:r>
    <w:r w:rsidR="00374C9E">
      <w:rPr>
        <w:noProof/>
      </w:rPr>
      <w:t>10</w:t>
    </w:r>
    <w:r>
      <w:fldChar w:fldCharType="end"/>
    </w:r>
    <w:r>
      <w:t>/</w:t>
    </w:r>
    <w:r>
      <w:fldChar w:fldCharType="begin"/>
    </w:r>
    <w:r>
      <w:instrText xml:space="preserve"> = </w:instrText>
    </w:r>
    <w:r w:rsidR="00374C9E">
      <w:fldChar w:fldCharType="begin"/>
    </w:r>
    <w:r w:rsidR="00374C9E">
      <w:instrText xml:space="preserve"> NUMPAGES </w:instrText>
    </w:r>
    <w:r w:rsidR="00374C9E">
      <w:fldChar w:fldCharType="separate"/>
    </w:r>
    <w:r w:rsidR="00374C9E">
      <w:rPr>
        <w:noProof/>
      </w:rPr>
      <w:instrText>10</w:instrText>
    </w:r>
    <w:r w:rsidR="00374C9E">
      <w:fldChar w:fldCharType="end"/>
    </w:r>
    <w:r>
      <w:instrText xml:space="preserve"> </w:instrText>
    </w:r>
    <w:r>
      <w:fldChar w:fldCharType="separate"/>
    </w:r>
    <w:r w:rsidR="00374C9E">
      <w:rPr>
        <w:noProof/>
      </w:rPr>
      <w:t>10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3C0B68" w14:textId="77777777" w:rsidR="00A43D5E" w:rsidRPr="002E652E" w:rsidRDefault="00A43D5E" w:rsidP="002E65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63478D" w14:textId="77777777" w:rsidR="00BA125C" w:rsidRDefault="00BA125C">
      <w:r>
        <w:separator/>
      </w:r>
    </w:p>
  </w:footnote>
  <w:footnote w:type="continuationSeparator" w:id="0">
    <w:p w14:paraId="2A87FD36" w14:textId="77777777" w:rsidR="00BA125C" w:rsidRDefault="00BA125C">
      <w:r>
        <w:continuationSeparator/>
      </w:r>
    </w:p>
  </w:footnote>
  <w:footnote w:id="1">
    <w:p w14:paraId="45665F8A" w14:textId="5B697FE7" w:rsidR="003E5C63" w:rsidRPr="003E5C63" w:rsidRDefault="003E5C63" w:rsidP="00EF3470">
      <w:pPr>
        <w:pStyle w:val="FootnoteText"/>
        <w:ind w:left="567" w:hanging="567"/>
      </w:pPr>
      <w:r>
        <w:rPr>
          <w:rStyle w:val="FootnoteReference"/>
        </w:rPr>
        <w:footnoteRef/>
      </w:r>
      <w:r>
        <w:t xml:space="preserve"> </w:t>
      </w:r>
      <w:r>
        <w:tab/>
        <w:t>COM(2018) 178 final: zpráva Komise Evropskému parlamentu</w:t>
      </w:r>
      <w:r w:rsidR="00044288">
        <w:t xml:space="preserve"> a </w:t>
      </w:r>
      <w:r>
        <w:t>Radě ze dne 1</w:t>
      </w:r>
      <w:r w:rsidR="00044288">
        <w:t>1. </w:t>
      </w:r>
      <w:r>
        <w:t>dubna 2018.</w:t>
      </w:r>
    </w:p>
  </w:footnote>
  <w:footnote w:id="2">
    <w:p w14:paraId="6E5F868E" w14:textId="779F83ED" w:rsidR="000E53AC" w:rsidRPr="000E53AC" w:rsidRDefault="000E53AC" w:rsidP="002E652E">
      <w:pPr>
        <w:pStyle w:val="FootnoteText"/>
        <w:ind w:left="567" w:hanging="567"/>
      </w:pPr>
      <w:r>
        <w:rPr>
          <w:rStyle w:val="FootnoteReference"/>
        </w:rPr>
        <w:footnoteRef/>
      </w:r>
      <w:r>
        <w:t xml:space="preserve"> </w:t>
      </w:r>
      <w:r>
        <w:tab/>
        <w:t>SWD(2017) 34 final.</w:t>
      </w:r>
    </w:p>
  </w:footnote>
  <w:footnote w:id="3">
    <w:p w14:paraId="01902591" w14:textId="294BA241" w:rsidR="004344AF" w:rsidRPr="00132924" w:rsidRDefault="004344AF" w:rsidP="002E652E">
      <w:pPr>
        <w:pStyle w:val="FootnoteText"/>
        <w:ind w:left="567" w:hanging="567"/>
      </w:pPr>
      <w:r>
        <w:rPr>
          <w:rStyle w:val="FootnoteReference"/>
        </w:rPr>
        <w:footnoteRef/>
      </w:r>
      <w:r>
        <w:t xml:space="preserve"> </w:t>
      </w:r>
      <w:r>
        <w:tab/>
        <w:t>COM(2017) 793</w:t>
      </w:r>
      <w:r w:rsidR="00044288">
        <w:t xml:space="preserve"> a </w:t>
      </w:r>
      <w:r>
        <w:t>794 final – 2017/0351</w:t>
      </w:r>
      <w:r w:rsidR="00044288">
        <w:t xml:space="preserve"> a </w:t>
      </w:r>
      <w:r>
        <w:t>352 (COD).</w:t>
      </w:r>
    </w:p>
  </w:footnote>
  <w:footnote w:id="4">
    <w:p w14:paraId="0A091E02" w14:textId="1E3ECC14" w:rsidR="00F70DAF" w:rsidRPr="00030060" w:rsidRDefault="00F70DAF" w:rsidP="00A43D5E">
      <w:pPr>
        <w:pStyle w:val="FootnoteText"/>
        <w:ind w:left="567" w:hanging="567"/>
      </w:pPr>
      <w:r>
        <w:rPr>
          <w:rStyle w:val="FootnoteReference"/>
        </w:rPr>
        <w:footnoteRef/>
      </w:r>
      <w:r>
        <w:t xml:space="preserve"> </w:t>
      </w:r>
      <w:r>
        <w:tab/>
        <w:t>Nařízení (EU) 2016/1624.</w:t>
      </w:r>
    </w:p>
  </w:footnote>
  <w:footnote w:id="5">
    <w:p w14:paraId="677B3DE6" w14:textId="7AE3AA23" w:rsidR="00F70DAF" w:rsidRPr="00030060" w:rsidRDefault="00F70DAF" w:rsidP="00A43D5E">
      <w:pPr>
        <w:pStyle w:val="FootnoteText"/>
        <w:ind w:left="567" w:hanging="567"/>
      </w:pPr>
      <w:r>
        <w:rPr>
          <w:rStyle w:val="FootnoteReference"/>
        </w:rPr>
        <w:footnoteRef/>
      </w:r>
      <w:r>
        <w:t xml:space="preserve"> </w:t>
      </w:r>
      <w:r>
        <w:tab/>
        <w:t>COM(2018) 322 final.</w:t>
      </w:r>
    </w:p>
  </w:footnote>
  <w:footnote w:id="6">
    <w:p w14:paraId="0F36970E" w14:textId="736A1676" w:rsidR="00F70DAF" w:rsidRPr="00030060" w:rsidRDefault="00F70DAF" w:rsidP="00A43D5E">
      <w:pPr>
        <w:pStyle w:val="FootnoteText"/>
        <w:ind w:left="567" w:hanging="567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Celní kodex Unie, nařízení (EU) č. 952/2013, použitelnost od </w:t>
      </w:r>
      <w:r w:rsidR="00044288">
        <w:t>1. </w:t>
      </w:r>
      <w:r>
        <w:t>května 2016 – stanoví možnost, že si subjekt může podat svá celní prohlášení na jediném celním úřadě</w:t>
      </w:r>
      <w:r w:rsidR="00044288">
        <w:t xml:space="preserve"> v </w:t>
      </w:r>
      <w:r>
        <w:t>EU (centralizace),</w:t>
      </w:r>
      <w:r w:rsidR="00044288">
        <w:t xml:space="preserve"> i </w:t>
      </w:r>
      <w:r>
        <w:t>když jeho zboží prochází různými místy,</w:t>
      </w:r>
      <w:r w:rsidR="00044288">
        <w:t xml:space="preserve"> a </w:t>
      </w:r>
      <w:r>
        <w:t>stanoví jako cíl, aby</w:t>
      </w:r>
      <w:r w:rsidR="00044288">
        <w:t xml:space="preserve"> k </w:t>
      </w:r>
      <w:r>
        <w:t>3</w:t>
      </w:r>
      <w:r w:rsidR="00044288">
        <w:t>1. </w:t>
      </w:r>
      <w:r>
        <w:t>prosinci 2020 probíhalo 100</w:t>
      </w:r>
      <w:r w:rsidR="00044288">
        <w:t> %</w:t>
      </w:r>
      <w:r>
        <w:t xml:space="preserve"> celních formalit elektronicky.</w:t>
      </w:r>
    </w:p>
  </w:footnote>
  <w:footnote w:id="7">
    <w:p w14:paraId="6559815C" w14:textId="5BD57303" w:rsidR="00F70DAF" w:rsidRPr="00626DDE" w:rsidRDefault="00F70DAF" w:rsidP="00A43D5E">
      <w:pPr>
        <w:pStyle w:val="FootnoteText"/>
        <w:ind w:left="567" w:hanging="567"/>
      </w:pPr>
      <w:r>
        <w:rPr>
          <w:rStyle w:val="FootnoteReference"/>
        </w:rPr>
        <w:footnoteRef/>
      </w:r>
      <w:r>
        <w:t xml:space="preserve"> </w:t>
      </w:r>
      <w:r>
        <w:tab/>
        <w:t>Rozhodnutí č. 70/2008/ES Evropského parlamentu</w:t>
      </w:r>
      <w:r w:rsidR="00044288">
        <w:t xml:space="preserve"> a </w:t>
      </w:r>
      <w:r>
        <w:t>Rady ze dne 1</w:t>
      </w:r>
      <w:r w:rsidR="00044288">
        <w:t>5. </w:t>
      </w:r>
      <w:r>
        <w:t>ledna 2008</w:t>
      </w:r>
      <w:r w:rsidR="00044288">
        <w:t xml:space="preserve"> o </w:t>
      </w:r>
      <w:r>
        <w:t>bezpapírovém prostředí pro celnictví</w:t>
      </w:r>
      <w:r w:rsidR="00044288">
        <w:t xml:space="preserve"> a </w:t>
      </w:r>
      <w:r>
        <w:t>obchod.</w:t>
      </w:r>
    </w:p>
  </w:footnote>
  <w:footnote w:id="8">
    <w:p w14:paraId="6277551A" w14:textId="3A18F936" w:rsidR="00F70DAF" w:rsidRPr="00626DDE" w:rsidRDefault="00F70DAF" w:rsidP="00A43D5E">
      <w:pPr>
        <w:pStyle w:val="FootnoteText"/>
        <w:ind w:left="567" w:hanging="567"/>
      </w:pPr>
      <w:r>
        <w:rPr>
          <w:rStyle w:val="FootnoteReference"/>
        </w:rPr>
        <w:footnoteRef/>
      </w:r>
      <w:r>
        <w:t xml:space="preserve"> </w:t>
      </w:r>
      <w:r>
        <w:tab/>
        <w:t>COM(2016) 813 final; stanovisko EHSV INT/814 – EESC-2017-00766, zpravodaj: Dimitriadis.</w:t>
      </w:r>
    </w:p>
  </w:footnote>
  <w:footnote w:id="9">
    <w:p w14:paraId="4BD6298D" w14:textId="2FA6BCAF" w:rsidR="00F70DAF" w:rsidRPr="00626DDE" w:rsidRDefault="00F70DAF" w:rsidP="00A43D5E">
      <w:pPr>
        <w:pStyle w:val="FootnoteText"/>
        <w:ind w:left="567" w:hanging="567"/>
      </w:pPr>
      <w:r>
        <w:rPr>
          <w:rStyle w:val="FootnoteReference"/>
        </w:rPr>
        <w:footnoteRef/>
      </w:r>
      <w:r>
        <w:t xml:space="preserve"> </w:t>
      </w:r>
      <w:r>
        <w:tab/>
        <w:t>Cílem programu Hercule III (nařízení (EU) č. 250/2014, 104,9 milionu EUR) je chránit finanční zájmy EU prostřednictvím podpory opatření pro boj proti nesrovnalostem, podvodům</w:t>
      </w:r>
      <w:r w:rsidR="00044288">
        <w:t xml:space="preserve"> a </w:t>
      </w:r>
      <w:r>
        <w:t>korupci, které mají nepříznivý dopad na rozpočet EU. Řídí jej Evropský úřad pro boj proti podvodům (OLAF).</w:t>
      </w:r>
    </w:p>
  </w:footnote>
  <w:footnote w:id="10">
    <w:p w14:paraId="7046A22E" w14:textId="468168F8" w:rsidR="00B25C5A" w:rsidRPr="00B25C5A" w:rsidRDefault="00B25C5A" w:rsidP="00132924">
      <w:pPr>
        <w:pStyle w:val="FootnoteText"/>
        <w:ind w:left="567" w:hanging="567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Hrubý národní důchod. </w:t>
      </w:r>
    </w:p>
  </w:footnote>
  <w:footnote w:id="11">
    <w:p w14:paraId="59EF3FD9" w14:textId="5F11E618" w:rsidR="00F70DAF" w:rsidRPr="00B73BE1" w:rsidRDefault="00F70DAF" w:rsidP="00A43D5E">
      <w:pPr>
        <w:pStyle w:val="FootnoteText"/>
        <w:ind w:left="567" w:hanging="567"/>
      </w:pPr>
      <w:r>
        <w:rPr>
          <w:rStyle w:val="FootnoteReference"/>
        </w:rPr>
        <w:footnoteRef/>
      </w:r>
      <w:r>
        <w:t xml:space="preserve"> </w:t>
      </w:r>
      <w:r>
        <w:tab/>
        <w:t>Stanovisko EHSV 1204-2004, zpravodaj: Dassis, odstavec 4.5.15.</w:t>
      </w:r>
    </w:p>
  </w:footnote>
  <w:footnote w:id="12">
    <w:p w14:paraId="39BA9D91" w14:textId="277A2A5F" w:rsidR="00F70DAF" w:rsidRPr="00B7743E" w:rsidRDefault="00F70DAF" w:rsidP="00A43D5E">
      <w:pPr>
        <w:pStyle w:val="FootnoteText"/>
        <w:ind w:left="567" w:hanging="567"/>
      </w:pPr>
      <w:r>
        <w:rPr>
          <w:rStyle w:val="FootnoteReference"/>
        </w:rPr>
        <w:footnoteRef/>
      </w:r>
      <w:r>
        <w:t xml:space="preserve"> </w:t>
      </w:r>
      <w:r>
        <w:tab/>
        <w:t>COM(2018) 434 final.</w:t>
      </w:r>
    </w:p>
  </w:footnote>
  <w:footnote w:id="13">
    <w:p w14:paraId="6927BAB4" w14:textId="6DA4CD47" w:rsidR="00F70DAF" w:rsidRPr="0045146B" w:rsidRDefault="00F70DAF" w:rsidP="00A43D5E">
      <w:pPr>
        <w:pStyle w:val="FootnoteText"/>
        <w:ind w:left="567" w:hanging="567"/>
      </w:pPr>
      <w:r>
        <w:rPr>
          <w:rStyle w:val="FootnoteReference"/>
        </w:rPr>
        <w:footnoteRef/>
      </w:r>
      <w:r>
        <w:t xml:space="preserve"> </w:t>
      </w:r>
      <w:r>
        <w:tab/>
        <w:t>SWD(2018) 322 final, posouzení dopadů.</w:t>
      </w:r>
    </w:p>
  </w:footnote>
  <w:footnote w:id="14">
    <w:p w14:paraId="30E798C8" w14:textId="0AC5875B" w:rsidR="00841456" w:rsidRPr="00841456" w:rsidRDefault="00841456" w:rsidP="00132924">
      <w:pPr>
        <w:pStyle w:val="FootnoteText"/>
        <w:ind w:left="567" w:hanging="567"/>
      </w:pPr>
      <w:r>
        <w:rPr>
          <w:rStyle w:val="FootnoteReference"/>
        </w:rPr>
        <w:footnoteRef/>
      </w:r>
      <w:r>
        <w:t xml:space="preserve"> </w:t>
      </w:r>
      <w:r>
        <w:tab/>
        <w:t>COM(2017) 793 final.</w:t>
      </w:r>
    </w:p>
  </w:footnote>
  <w:footnote w:id="15">
    <w:p w14:paraId="31EDC3C1" w14:textId="66641F2B" w:rsidR="00610F28" w:rsidRPr="00610F28" w:rsidRDefault="00610F28" w:rsidP="00132924">
      <w:pPr>
        <w:pStyle w:val="FootnoteText"/>
        <w:ind w:left="567" w:hanging="567"/>
      </w:pPr>
      <w:r>
        <w:rPr>
          <w:rStyle w:val="FootnoteReference"/>
        </w:rPr>
        <w:footnoteRef/>
      </w:r>
      <w:r>
        <w:t xml:space="preserve"> </w:t>
      </w:r>
      <w:r>
        <w:tab/>
        <w:t>Víceletý strategický plán pro celní elektronické systémy (</w:t>
      </w:r>
      <w:r>
        <w:rPr>
          <w:i/>
        </w:rPr>
        <w:t>e-customs</w:t>
      </w:r>
      <w:r>
        <w:t xml:space="preserve"> MASP-C Multi-Annual Strategic Plan), Taxud.a.3(2017) 6498377.</w:t>
      </w:r>
    </w:p>
  </w:footnote>
  <w:footnote w:id="16">
    <w:p w14:paraId="1AE474B4" w14:textId="5EEFDF0C" w:rsidR="00F70DAF" w:rsidRPr="00F12BAD" w:rsidRDefault="00F70DAF" w:rsidP="00A43D5E">
      <w:pPr>
        <w:pStyle w:val="FootnoteText"/>
        <w:ind w:left="567" w:hanging="567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Oprávněný hospodářský subjekt </w:t>
      </w:r>
      <w:r>
        <w:rPr>
          <w:i/>
        </w:rPr>
        <w:t>[v originále poznámka objasňuje zkratku uvedenou</w:t>
      </w:r>
      <w:r w:rsidR="00044288">
        <w:rPr>
          <w:i/>
        </w:rPr>
        <w:t xml:space="preserve"> v </w:t>
      </w:r>
      <w:r>
        <w:rPr>
          <w:i/>
        </w:rPr>
        <w:t>textu,</w:t>
      </w:r>
      <w:r w:rsidR="00044288">
        <w:rPr>
          <w:i/>
        </w:rPr>
        <w:t xml:space="preserve"> v </w:t>
      </w:r>
      <w:r>
        <w:rPr>
          <w:i/>
        </w:rPr>
        <w:t>češtině se však tato zkratka nepoužívá]</w:t>
      </w:r>
      <w:r>
        <w:t>.</w:t>
      </w:r>
    </w:p>
  </w:footnote>
  <w:footnote w:id="17">
    <w:p w14:paraId="17DE10E5" w14:textId="2209186A" w:rsidR="00F70DAF" w:rsidRPr="00F12BAD" w:rsidRDefault="00F70DAF" w:rsidP="00A43D5E">
      <w:pPr>
        <w:pStyle w:val="FootnoteText"/>
        <w:ind w:left="567" w:hanging="567"/>
      </w:pPr>
      <w:r>
        <w:rPr>
          <w:rStyle w:val="FootnoteReference"/>
        </w:rPr>
        <w:footnoteRef/>
      </w:r>
      <w:r>
        <w:t xml:space="preserve"> </w:t>
      </w:r>
      <w:r>
        <w:tab/>
        <w:t>Viz</w:t>
      </w:r>
      <w:r w:rsidR="00044288">
        <w:t xml:space="preserve"> v </w:t>
      </w:r>
      <w:r>
        <w:t>minulosti program Matthaeus.</w:t>
      </w:r>
    </w:p>
  </w:footnote>
  <w:footnote w:id="18">
    <w:p w14:paraId="372E69E5" w14:textId="77777777" w:rsidR="00044288" w:rsidRDefault="00536882" w:rsidP="00044288">
      <w:pPr>
        <w:pStyle w:val="FootnoteText"/>
        <w:ind w:left="567" w:hanging="578"/>
        <w:jc w:val="left"/>
      </w:pPr>
      <w:r>
        <w:rPr>
          <w:rStyle w:val="FootnoteReference"/>
        </w:rPr>
        <w:footnoteRef/>
      </w:r>
      <w:r>
        <w:t xml:space="preserve"> </w:t>
      </w:r>
      <w:r>
        <w:tab/>
        <w:t>Obecné nařízení</w:t>
      </w:r>
      <w:r w:rsidR="00044288">
        <w:t xml:space="preserve"> o </w:t>
      </w:r>
      <w:r>
        <w:t xml:space="preserve">ochraně osobních údajů: </w:t>
      </w:r>
    </w:p>
    <w:p w14:paraId="261D5728" w14:textId="0AA14865" w:rsidR="00536882" w:rsidRPr="00536882" w:rsidRDefault="00374C9E" w:rsidP="00044288">
      <w:pPr>
        <w:pStyle w:val="FootnoteText"/>
        <w:ind w:left="567" w:firstLine="0"/>
        <w:jc w:val="left"/>
      </w:pPr>
      <w:hyperlink r:id="rId1" w:history="1">
        <w:r w:rsidR="00536882">
          <w:rPr>
            <w:rStyle w:val="Hyperlink"/>
          </w:rPr>
          <w:t>https://eur-lex.europa.eu/legal-content/CS/TXT/?qid=1536157663488&amp;uri=CELEX:32016R0679</w:t>
        </w:r>
      </w:hyperlink>
      <w:r w:rsidR="00536882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19BA3E" w14:textId="77777777" w:rsidR="00A43D5E" w:rsidRPr="002E652E" w:rsidRDefault="00A43D5E" w:rsidP="002E652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0CA956" w14:textId="3FB7CC0E" w:rsidR="00A43D5E" w:rsidRPr="002E652E" w:rsidRDefault="00A43D5E" w:rsidP="002E652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872B24" w14:textId="77777777" w:rsidR="00A43D5E" w:rsidRPr="002E652E" w:rsidRDefault="00A43D5E" w:rsidP="002E65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91C8219A"/>
    <w:lvl w:ilvl="0">
      <w:start w:val="1"/>
      <w:numFmt w:val="decimal"/>
      <w:pStyle w:val="Heading1"/>
      <w:lvlText w:val="%1."/>
      <w:legacy w:legacy="1" w:legacySpace="0" w:legacyIndent="0"/>
      <w:lvlJc w:val="left"/>
      <w:rPr>
        <w:b w:val="0"/>
      </w:rPr>
    </w:lvl>
    <w:lvl w:ilvl="1">
      <w:start w:val="1"/>
      <w:numFmt w:val="decimal"/>
      <w:pStyle w:val="Heading2"/>
      <w:lvlText w:val="%1.%2"/>
      <w:legacy w:legacy="1" w:legacySpace="144" w:legacyIndent="0"/>
      <w:lvlJc w:val="left"/>
      <w:rPr>
        <w:b w:val="0"/>
      </w:rPr>
    </w:lvl>
    <w:lvl w:ilvl="2">
      <w:start w:val="1"/>
      <w:numFmt w:val="decimal"/>
      <w:pStyle w:val="Heading3"/>
      <w:lvlText w:val="%1.%2.%3"/>
      <w:legacy w:legacy="1" w:legacySpace="144" w:legacyIndent="0"/>
      <w:lvlJc w:val="left"/>
      <w:rPr>
        <w:b w:val="0"/>
      </w:rPr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288242A6"/>
    <w:multiLevelType w:val="multilevel"/>
    <w:tmpl w:val="B2D41A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50010611"/>
    <w:multiLevelType w:val="hybridMultilevel"/>
    <w:tmpl w:val="699AC40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0851191"/>
    <w:multiLevelType w:val="multilevel"/>
    <w:tmpl w:val="AB708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3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4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5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6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7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8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  <w:rPr>
          <w:b w:val="0"/>
        </w:rPr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9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10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11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12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13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14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15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16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  <w:rPr>
          <w:b w:val="0"/>
        </w:rPr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17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18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19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20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21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22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23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24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25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26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27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28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29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30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31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32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33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34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35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36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37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38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39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40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  <w:rPr>
          <w:b w:val="0"/>
        </w:rPr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41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42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43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44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45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46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47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48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49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50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51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52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53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54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55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56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57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  <w:rPr>
          <w:b w:val="0"/>
        </w:rPr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58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59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60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61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62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63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64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65">
    <w:abstractNumId w:val="2"/>
  </w:num>
  <w:num w:numId="66">
    <w:abstractNumId w:val="0"/>
  </w:num>
  <w:num w:numId="67">
    <w:abstractNumId w:val="0"/>
  </w:num>
  <w:num w:numId="68">
    <w:abstractNumId w:val="0"/>
  </w:num>
  <w:num w:numId="69">
    <w:abstractNumId w:val="0"/>
  </w:num>
  <w:num w:numId="70">
    <w:abstractNumId w:val="0"/>
  </w:num>
  <w:num w:numId="71">
    <w:abstractNumId w:val="4"/>
  </w:num>
  <w:num w:numId="72">
    <w:abstractNumId w:val="3"/>
  </w:num>
  <w:num w:numId="73">
    <w:abstractNumId w:val="1"/>
  </w:num>
  <w:numIdMacAtCleanup w:val="6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leo">
    <w15:presenceInfo w15:providerId="None" w15:userId="ale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F8F"/>
    <w:rsid w:val="00005AB9"/>
    <w:rsid w:val="00005EB9"/>
    <w:rsid w:val="00006401"/>
    <w:rsid w:val="00006E24"/>
    <w:rsid w:val="00007A40"/>
    <w:rsid w:val="00011D33"/>
    <w:rsid w:val="000134A8"/>
    <w:rsid w:val="00020E6E"/>
    <w:rsid w:val="00030060"/>
    <w:rsid w:val="00031A4B"/>
    <w:rsid w:val="00033913"/>
    <w:rsid w:val="00033E5B"/>
    <w:rsid w:val="000357A8"/>
    <w:rsid w:val="000430A6"/>
    <w:rsid w:val="00044288"/>
    <w:rsid w:val="000448C4"/>
    <w:rsid w:val="00044923"/>
    <w:rsid w:val="000468DB"/>
    <w:rsid w:val="0005249C"/>
    <w:rsid w:val="000534A5"/>
    <w:rsid w:val="0005680D"/>
    <w:rsid w:val="00063FB4"/>
    <w:rsid w:val="0006793E"/>
    <w:rsid w:val="00072E0F"/>
    <w:rsid w:val="000735E5"/>
    <w:rsid w:val="0007392F"/>
    <w:rsid w:val="00081A3D"/>
    <w:rsid w:val="00087B39"/>
    <w:rsid w:val="00091553"/>
    <w:rsid w:val="00096502"/>
    <w:rsid w:val="000A49BB"/>
    <w:rsid w:val="000A6250"/>
    <w:rsid w:val="000C3441"/>
    <w:rsid w:val="000C7F53"/>
    <w:rsid w:val="000D2F8E"/>
    <w:rsid w:val="000E53AC"/>
    <w:rsid w:val="000E6A87"/>
    <w:rsid w:val="000F196B"/>
    <w:rsid w:val="000F2835"/>
    <w:rsid w:val="00105361"/>
    <w:rsid w:val="001101F8"/>
    <w:rsid w:val="0011206F"/>
    <w:rsid w:val="0011656A"/>
    <w:rsid w:val="00121999"/>
    <w:rsid w:val="0012220C"/>
    <w:rsid w:val="00132924"/>
    <w:rsid w:val="00136EA3"/>
    <w:rsid w:val="00137575"/>
    <w:rsid w:val="00144231"/>
    <w:rsid w:val="00150434"/>
    <w:rsid w:val="00155721"/>
    <w:rsid w:val="00162BD8"/>
    <w:rsid w:val="0016503F"/>
    <w:rsid w:val="0016674F"/>
    <w:rsid w:val="00167CA0"/>
    <w:rsid w:val="0017120D"/>
    <w:rsid w:val="001714F6"/>
    <w:rsid w:val="00176168"/>
    <w:rsid w:val="00177158"/>
    <w:rsid w:val="001808A5"/>
    <w:rsid w:val="00184FD4"/>
    <w:rsid w:val="00186B04"/>
    <w:rsid w:val="00186F1E"/>
    <w:rsid w:val="00190836"/>
    <w:rsid w:val="00193930"/>
    <w:rsid w:val="001963A5"/>
    <w:rsid w:val="00196F1E"/>
    <w:rsid w:val="00197FCA"/>
    <w:rsid w:val="001A279D"/>
    <w:rsid w:val="001A27DB"/>
    <w:rsid w:val="001A6852"/>
    <w:rsid w:val="001B286A"/>
    <w:rsid w:val="001B2B06"/>
    <w:rsid w:val="001B2D02"/>
    <w:rsid w:val="001B3647"/>
    <w:rsid w:val="001B6B9D"/>
    <w:rsid w:val="001B77FA"/>
    <w:rsid w:val="001C0ABE"/>
    <w:rsid w:val="001C5852"/>
    <w:rsid w:val="001D2CFA"/>
    <w:rsid w:val="001D45F0"/>
    <w:rsid w:val="001E4A33"/>
    <w:rsid w:val="001E5C27"/>
    <w:rsid w:val="001F602B"/>
    <w:rsid w:val="001F6AC8"/>
    <w:rsid w:val="002037D5"/>
    <w:rsid w:val="00206F90"/>
    <w:rsid w:val="00212B03"/>
    <w:rsid w:val="002131AE"/>
    <w:rsid w:val="00215C10"/>
    <w:rsid w:val="00215C2D"/>
    <w:rsid w:val="002252C4"/>
    <w:rsid w:val="0023183E"/>
    <w:rsid w:val="00235138"/>
    <w:rsid w:val="00237A6B"/>
    <w:rsid w:val="00243E36"/>
    <w:rsid w:val="0024540B"/>
    <w:rsid w:val="00245EF4"/>
    <w:rsid w:val="00250E11"/>
    <w:rsid w:val="00251383"/>
    <w:rsid w:val="002522C9"/>
    <w:rsid w:val="00252A21"/>
    <w:rsid w:val="00253E4F"/>
    <w:rsid w:val="002542E4"/>
    <w:rsid w:val="002603B9"/>
    <w:rsid w:val="00261053"/>
    <w:rsid w:val="00262FDE"/>
    <w:rsid w:val="00263629"/>
    <w:rsid w:val="00270FC2"/>
    <w:rsid w:val="00273136"/>
    <w:rsid w:val="002769BD"/>
    <w:rsid w:val="00276A75"/>
    <w:rsid w:val="002809EA"/>
    <w:rsid w:val="00284962"/>
    <w:rsid w:val="002861CF"/>
    <w:rsid w:val="00287A58"/>
    <w:rsid w:val="00287B0E"/>
    <w:rsid w:val="002A0B53"/>
    <w:rsid w:val="002A0EEF"/>
    <w:rsid w:val="002B2023"/>
    <w:rsid w:val="002B2DF7"/>
    <w:rsid w:val="002B6DBC"/>
    <w:rsid w:val="002C3BF4"/>
    <w:rsid w:val="002C749F"/>
    <w:rsid w:val="002D1723"/>
    <w:rsid w:val="002D61CF"/>
    <w:rsid w:val="002D7F52"/>
    <w:rsid w:val="002E652E"/>
    <w:rsid w:val="002E745F"/>
    <w:rsid w:val="002E7B33"/>
    <w:rsid w:val="002F059B"/>
    <w:rsid w:val="002F1CDF"/>
    <w:rsid w:val="002F5B0B"/>
    <w:rsid w:val="00300924"/>
    <w:rsid w:val="0030596E"/>
    <w:rsid w:val="003073C3"/>
    <w:rsid w:val="00323637"/>
    <w:rsid w:val="00324E8A"/>
    <w:rsid w:val="0033037E"/>
    <w:rsid w:val="003306F1"/>
    <w:rsid w:val="00331D87"/>
    <w:rsid w:val="00332850"/>
    <w:rsid w:val="00334478"/>
    <w:rsid w:val="003346B4"/>
    <w:rsid w:val="00334AE6"/>
    <w:rsid w:val="003365D0"/>
    <w:rsid w:val="00336C75"/>
    <w:rsid w:val="003439AB"/>
    <w:rsid w:val="0035034C"/>
    <w:rsid w:val="00354695"/>
    <w:rsid w:val="0035549B"/>
    <w:rsid w:val="003577F0"/>
    <w:rsid w:val="00365907"/>
    <w:rsid w:val="00367C8B"/>
    <w:rsid w:val="00372135"/>
    <w:rsid w:val="00374C9E"/>
    <w:rsid w:val="003755C8"/>
    <w:rsid w:val="00375687"/>
    <w:rsid w:val="00380AE0"/>
    <w:rsid w:val="00383324"/>
    <w:rsid w:val="00387A75"/>
    <w:rsid w:val="003904FD"/>
    <w:rsid w:val="00390B22"/>
    <w:rsid w:val="00394254"/>
    <w:rsid w:val="003B6A7B"/>
    <w:rsid w:val="003C2BFB"/>
    <w:rsid w:val="003C436B"/>
    <w:rsid w:val="003C5337"/>
    <w:rsid w:val="003C5F92"/>
    <w:rsid w:val="003D103E"/>
    <w:rsid w:val="003D7A8C"/>
    <w:rsid w:val="003D7C00"/>
    <w:rsid w:val="003E56E5"/>
    <w:rsid w:val="003E5C63"/>
    <w:rsid w:val="003E68F5"/>
    <w:rsid w:val="003E7E60"/>
    <w:rsid w:val="003F00D4"/>
    <w:rsid w:val="003F2209"/>
    <w:rsid w:val="003F3D39"/>
    <w:rsid w:val="003F4F79"/>
    <w:rsid w:val="003F646A"/>
    <w:rsid w:val="003F6761"/>
    <w:rsid w:val="003F6A0A"/>
    <w:rsid w:val="004024F5"/>
    <w:rsid w:val="00402DE1"/>
    <w:rsid w:val="00403D8B"/>
    <w:rsid w:val="004058F1"/>
    <w:rsid w:val="00407E7D"/>
    <w:rsid w:val="0041283D"/>
    <w:rsid w:val="00413AB4"/>
    <w:rsid w:val="00414FFA"/>
    <w:rsid w:val="004179F3"/>
    <w:rsid w:val="00421373"/>
    <w:rsid w:val="00421FB7"/>
    <w:rsid w:val="0042475B"/>
    <w:rsid w:val="0042763B"/>
    <w:rsid w:val="0043024C"/>
    <w:rsid w:val="004344AF"/>
    <w:rsid w:val="004345BF"/>
    <w:rsid w:val="00436706"/>
    <w:rsid w:val="00443D38"/>
    <w:rsid w:val="004459BE"/>
    <w:rsid w:val="00450E7A"/>
    <w:rsid w:val="0045146B"/>
    <w:rsid w:val="004546BA"/>
    <w:rsid w:val="00456AF8"/>
    <w:rsid w:val="00470B15"/>
    <w:rsid w:val="00475869"/>
    <w:rsid w:val="00475A77"/>
    <w:rsid w:val="004866A9"/>
    <w:rsid w:val="00492774"/>
    <w:rsid w:val="00496D7A"/>
    <w:rsid w:val="004A31BC"/>
    <w:rsid w:val="004A3F1A"/>
    <w:rsid w:val="004A3F45"/>
    <w:rsid w:val="004B1AFA"/>
    <w:rsid w:val="004B6A7A"/>
    <w:rsid w:val="004B7088"/>
    <w:rsid w:val="004C4D12"/>
    <w:rsid w:val="004C5B76"/>
    <w:rsid w:val="004D02CD"/>
    <w:rsid w:val="004D0B24"/>
    <w:rsid w:val="004D4B90"/>
    <w:rsid w:val="004D6B95"/>
    <w:rsid w:val="004D7F41"/>
    <w:rsid w:val="004E03A2"/>
    <w:rsid w:val="004E317E"/>
    <w:rsid w:val="004E3954"/>
    <w:rsid w:val="004E5856"/>
    <w:rsid w:val="004F2330"/>
    <w:rsid w:val="004F53C6"/>
    <w:rsid w:val="004F55C6"/>
    <w:rsid w:val="004F69DB"/>
    <w:rsid w:val="004F6B87"/>
    <w:rsid w:val="00501C2D"/>
    <w:rsid w:val="00502637"/>
    <w:rsid w:val="00511140"/>
    <w:rsid w:val="00513CFE"/>
    <w:rsid w:val="00523B6A"/>
    <w:rsid w:val="00525F6C"/>
    <w:rsid w:val="00532BD2"/>
    <w:rsid w:val="00536882"/>
    <w:rsid w:val="00546AB4"/>
    <w:rsid w:val="005514E5"/>
    <w:rsid w:val="00563C84"/>
    <w:rsid w:val="005762F6"/>
    <w:rsid w:val="0058408A"/>
    <w:rsid w:val="00584FBE"/>
    <w:rsid w:val="00585483"/>
    <w:rsid w:val="00587378"/>
    <w:rsid w:val="00587C05"/>
    <w:rsid w:val="00590AAB"/>
    <w:rsid w:val="005938C3"/>
    <w:rsid w:val="00593B76"/>
    <w:rsid w:val="0059468C"/>
    <w:rsid w:val="00595125"/>
    <w:rsid w:val="00596F21"/>
    <w:rsid w:val="005A4315"/>
    <w:rsid w:val="005B1CDD"/>
    <w:rsid w:val="005B1E19"/>
    <w:rsid w:val="005B33B5"/>
    <w:rsid w:val="005B55FC"/>
    <w:rsid w:val="005C2D5E"/>
    <w:rsid w:val="005C3B81"/>
    <w:rsid w:val="005C59DF"/>
    <w:rsid w:val="005C650C"/>
    <w:rsid w:val="005D086C"/>
    <w:rsid w:val="005D11D3"/>
    <w:rsid w:val="005D4E1F"/>
    <w:rsid w:val="005D4FB3"/>
    <w:rsid w:val="005E15C8"/>
    <w:rsid w:val="005E2F07"/>
    <w:rsid w:val="005E2FEA"/>
    <w:rsid w:val="005F1B89"/>
    <w:rsid w:val="005F314B"/>
    <w:rsid w:val="00610F28"/>
    <w:rsid w:val="00611AF2"/>
    <w:rsid w:val="0061212B"/>
    <w:rsid w:val="006127AF"/>
    <w:rsid w:val="00613A98"/>
    <w:rsid w:val="00615FB2"/>
    <w:rsid w:val="006178DE"/>
    <w:rsid w:val="00617BD1"/>
    <w:rsid w:val="00617CE8"/>
    <w:rsid w:val="00621C0C"/>
    <w:rsid w:val="00626DDE"/>
    <w:rsid w:val="006278A0"/>
    <w:rsid w:val="0063095F"/>
    <w:rsid w:val="006319A2"/>
    <w:rsid w:val="00631CBD"/>
    <w:rsid w:val="00636076"/>
    <w:rsid w:val="0063704F"/>
    <w:rsid w:val="00646AC2"/>
    <w:rsid w:val="00650390"/>
    <w:rsid w:val="006517B1"/>
    <w:rsid w:val="00654DAB"/>
    <w:rsid w:val="006608BD"/>
    <w:rsid w:val="00660B10"/>
    <w:rsid w:val="0066204A"/>
    <w:rsid w:val="00670E3C"/>
    <w:rsid w:val="00677F57"/>
    <w:rsid w:val="00681088"/>
    <w:rsid w:val="00691586"/>
    <w:rsid w:val="0069577E"/>
    <w:rsid w:val="0069634B"/>
    <w:rsid w:val="00696623"/>
    <w:rsid w:val="006A04E9"/>
    <w:rsid w:val="006A4A03"/>
    <w:rsid w:val="006A7543"/>
    <w:rsid w:val="006B725C"/>
    <w:rsid w:val="006C273D"/>
    <w:rsid w:val="006C5C4F"/>
    <w:rsid w:val="006C6282"/>
    <w:rsid w:val="006C762A"/>
    <w:rsid w:val="006D5FF9"/>
    <w:rsid w:val="006E0772"/>
    <w:rsid w:val="006E0F86"/>
    <w:rsid w:val="006E1A30"/>
    <w:rsid w:val="006E78BA"/>
    <w:rsid w:val="006F0B15"/>
    <w:rsid w:val="006F0DCC"/>
    <w:rsid w:val="006F21BD"/>
    <w:rsid w:val="00703DF9"/>
    <w:rsid w:val="007048EB"/>
    <w:rsid w:val="00704FBB"/>
    <w:rsid w:val="0070726A"/>
    <w:rsid w:val="0071226B"/>
    <w:rsid w:val="007140B0"/>
    <w:rsid w:val="00717040"/>
    <w:rsid w:val="00741CEF"/>
    <w:rsid w:val="00747065"/>
    <w:rsid w:val="00753AD3"/>
    <w:rsid w:val="007576BB"/>
    <w:rsid w:val="007622A7"/>
    <w:rsid w:val="00771E93"/>
    <w:rsid w:val="007750A2"/>
    <w:rsid w:val="007817D6"/>
    <w:rsid w:val="00781E1C"/>
    <w:rsid w:val="00787912"/>
    <w:rsid w:val="0079177A"/>
    <w:rsid w:val="00794836"/>
    <w:rsid w:val="007948D5"/>
    <w:rsid w:val="007A15C9"/>
    <w:rsid w:val="007A6676"/>
    <w:rsid w:val="007B3DD1"/>
    <w:rsid w:val="007B7B09"/>
    <w:rsid w:val="007B7FF5"/>
    <w:rsid w:val="007C3FC6"/>
    <w:rsid w:val="007D2CE9"/>
    <w:rsid w:val="007D4FED"/>
    <w:rsid w:val="007D69DA"/>
    <w:rsid w:val="007D70B1"/>
    <w:rsid w:val="007D7140"/>
    <w:rsid w:val="007E1CDB"/>
    <w:rsid w:val="007E2FDC"/>
    <w:rsid w:val="007E408C"/>
    <w:rsid w:val="007E7E21"/>
    <w:rsid w:val="007F0460"/>
    <w:rsid w:val="007F0DA2"/>
    <w:rsid w:val="007F361F"/>
    <w:rsid w:val="007F39CE"/>
    <w:rsid w:val="007F5E0D"/>
    <w:rsid w:val="00800A6C"/>
    <w:rsid w:val="00801085"/>
    <w:rsid w:val="00801A89"/>
    <w:rsid w:val="00805295"/>
    <w:rsid w:val="00812138"/>
    <w:rsid w:val="008151F2"/>
    <w:rsid w:val="0081777A"/>
    <w:rsid w:val="00817ABD"/>
    <w:rsid w:val="008210E0"/>
    <w:rsid w:val="00824079"/>
    <w:rsid w:val="00830EB2"/>
    <w:rsid w:val="00831F0A"/>
    <w:rsid w:val="00833A78"/>
    <w:rsid w:val="00841456"/>
    <w:rsid w:val="00844123"/>
    <w:rsid w:val="0084585F"/>
    <w:rsid w:val="00853E53"/>
    <w:rsid w:val="0085535C"/>
    <w:rsid w:val="00864D76"/>
    <w:rsid w:val="008656C9"/>
    <w:rsid w:val="00865821"/>
    <w:rsid w:val="0086711C"/>
    <w:rsid w:val="00867535"/>
    <w:rsid w:val="00873652"/>
    <w:rsid w:val="00875C5B"/>
    <w:rsid w:val="00883C5F"/>
    <w:rsid w:val="00891C7D"/>
    <w:rsid w:val="00892FA7"/>
    <w:rsid w:val="008A3301"/>
    <w:rsid w:val="008A4DF1"/>
    <w:rsid w:val="008A5636"/>
    <w:rsid w:val="008B1175"/>
    <w:rsid w:val="008B125E"/>
    <w:rsid w:val="008B241C"/>
    <w:rsid w:val="008B408B"/>
    <w:rsid w:val="008B4F11"/>
    <w:rsid w:val="008C2362"/>
    <w:rsid w:val="008C3049"/>
    <w:rsid w:val="008D4AE9"/>
    <w:rsid w:val="008D5CF3"/>
    <w:rsid w:val="008D7D39"/>
    <w:rsid w:val="008E3F5F"/>
    <w:rsid w:val="008E4574"/>
    <w:rsid w:val="008F4016"/>
    <w:rsid w:val="008F42FE"/>
    <w:rsid w:val="008F4A00"/>
    <w:rsid w:val="008F5402"/>
    <w:rsid w:val="0090053A"/>
    <w:rsid w:val="00901C2A"/>
    <w:rsid w:val="009118C7"/>
    <w:rsid w:val="009225B6"/>
    <w:rsid w:val="00925397"/>
    <w:rsid w:val="009257CD"/>
    <w:rsid w:val="00927A14"/>
    <w:rsid w:val="00933A21"/>
    <w:rsid w:val="00934630"/>
    <w:rsid w:val="00934C10"/>
    <w:rsid w:val="0093662A"/>
    <w:rsid w:val="0094060C"/>
    <w:rsid w:val="00942C4B"/>
    <w:rsid w:val="00944196"/>
    <w:rsid w:val="0095297E"/>
    <w:rsid w:val="009606A5"/>
    <w:rsid w:val="009608FD"/>
    <w:rsid w:val="00962F1F"/>
    <w:rsid w:val="009631F4"/>
    <w:rsid w:val="00965304"/>
    <w:rsid w:val="00971293"/>
    <w:rsid w:val="00973A3B"/>
    <w:rsid w:val="009750B6"/>
    <w:rsid w:val="00982DA5"/>
    <w:rsid w:val="00983EAE"/>
    <w:rsid w:val="0098760B"/>
    <w:rsid w:val="009A11DD"/>
    <w:rsid w:val="009A7A45"/>
    <w:rsid w:val="009B30AA"/>
    <w:rsid w:val="009B5217"/>
    <w:rsid w:val="009C48DE"/>
    <w:rsid w:val="009D60D9"/>
    <w:rsid w:val="009E1E1E"/>
    <w:rsid w:val="009E33E3"/>
    <w:rsid w:val="009E7F16"/>
    <w:rsid w:val="009F1F34"/>
    <w:rsid w:val="009F5052"/>
    <w:rsid w:val="00A03083"/>
    <w:rsid w:val="00A04C85"/>
    <w:rsid w:val="00A100F0"/>
    <w:rsid w:val="00A110D9"/>
    <w:rsid w:val="00A13BC1"/>
    <w:rsid w:val="00A156E6"/>
    <w:rsid w:val="00A177C5"/>
    <w:rsid w:val="00A27D86"/>
    <w:rsid w:val="00A30A3D"/>
    <w:rsid w:val="00A33151"/>
    <w:rsid w:val="00A36970"/>
    <w:rsid w:val="00A41EB4"/>
    <w:rsid w:val="00A43D5E"/>
    <w:rsid w:val="00A44BFF"/>
    <w:rsid w:val="00A501E3"/>
    <w:rsid w:val="00A50F0C"/>
    <w:rsid w:val="00A56441"/>
    <w:rsid w:val="00A736DD"/>
    <w:rsid w:val="00A7412A"/>
    <w:rsid w:val="00A82869"/>
    <w:rsid w:val="00A8758C"/>
    <w:rsid w:val="00AA127E"/>
    <w:rsid w:val="00AA19AE"/>
    <w:rsid w:val="00AA423D"/>
    <w:rsid w:val="00AA6A95"/>
    <w:rsid w:val="00AB10DE"/>
    <w:rsid w:val="00AB3668"/>
    <w:rsid w:val="00AB5ED7"/>
    <w:rsid w:val="00AC0B4C"/>
    <w:rsid w:val="00AD0AEE"/>
    <w:rsid w:val="00AD49E3"/>
    <w:rsid w:val="00AD4B4F"/>
    <w:rsid w:val="00AF0616"/>
    <w:rsid w:val="00AF0E28"/>
    <w:rsid w:val="00AF6F9B"/>
    <w:rsid w:val="00B01409"/>
    <w:rsid w:val="00B05141"/>
    <w:rsid w:val="00B05FA5"/>
    <w:rsid w:val="00B10DBD"/>
    <w:rsid w:val="00B15629"/>
    <w:rsid w:val="00B2372C"/>
    <w:rsid w:val="00B25C5A"/>
    <w:rsid w:val="00B32F70"/>
    <w:rsid w:val="00B34556"/>
    <w:rsid w:val="00B373D0"/>
    <w:rsid w:val="00B433F0"/>
    <w:rsid w:val="00B43AAA"/>
    <w:rsid w:val="00B53139"/>
    <w:rsid w:val="00B562CE"/>
    <w:rsid w:val="00B62DE2"/>
    <w:rsid w:val="00B716F2"/>
    <w:rsid w:val="00B73BE1"/>
    <w:rsid w:val="00B74417"/>
    <w:rsid w:val="00B74DDE"/>
    <w:rsid w:val="00B750C4"/>
    <w:rsid w:val="00B77246"/>
    <w:rsid w:val="00B7743E"/>
    <w:rsid w:val="00B862B3"/>
    <w:rsid w:val="00B866CD"/>
    <w:rsid w:val="00B93034"/>
    <w:rsid w:val="00B97C5D"/>
    <w:rsid w:val="00BA125C"/>
    <w:rsid w:val="00BA1290"/>
    <w:rsid w:val="00BA4A14"/>
    <w:rsid w:val="00BB2792"/>
    <w:rsid w:val="00BB76BF"/>
    <w:rsid w:val="00BC1AD1"/>
    <w:rsid w:val="00BC4A58"/>
    <w:rsid w:val="00BC613B"/>
    <w:rsid w:val="00BD42EB"/>
    <w:rsid w:val="00BD51D9"/>
    <w:rsid w:val="00BD64E2"/>
    <w:rsid w:val="00BD79C7"/>
    <w:rsid w:val="00BE4995"/>
    <w:rsid w:val="00BF429A"/>
    <w:rsid w:val="00BF62BE"/>
    <w:rsid w:val="00BF7B57"/>
    <w:rsid w:val="00C003FF"/>
    <w:rsid w:val="00C049B9"/>
    <w:rsid w:val="00C07126"/>
    <w:rsid w:val="00C16853"/>
    <w:rsid w:val="00C20723"/>
    <w:rsid w:val="00C263F0"/>
    <w:rsid w:val="00C33D41"/>
    <w:rsid w:val="00C40AFD"/>
    <w:rsid w:val="00C41E20"/>
    <w:rsid w:val="00C421A5"/>
    <w:rsid w:val="00C42E3E"/>
    <w:rsid w:val="00C51C13"/>
    <w:rsid w:val="00C525A5"/>
    <w:rsid w:val="00C5300F"/>
    <w:rsid w:val="00C533A2"/>
    <w:rsid w:val="00C54594"/>
    <w:rsid w:val="00C66545"/>
    <w:rsid w:val="00C66CE0"/>
    <w:rsid w:val="00C71BED"/>
    <w:rsid w:val="00C737B2"/>
    <w:rsid w:val="00C81B53"/>
    <w:rsid w:val="00C82AD2"/>
    <w:rsid w:val="00C90FB6"/>
    <w:rsid w:val="00C9220E"/>
    <w:rsid w:val="00C932BD"/>
    <w:rsid w:val="00C93429"/>
    <w:rsid w:val="00CA16C5"/>
    <w:rsid w:val="00CA415A"/>
    <w:rsid w:val="00CA7A35"/>
    <w:rsid w:val="00CB1536"/>
    <w:rsid w:val="00CB7FB8"/>
    <w:rsid w:val="00CC1F71"/>
    <w:rsid w:val="00CC5588"/>
    <w:rsid w:val="00CC5EB3"/>
    <w:rsid w:val="00CD0E7B"/>
    <w:rsid w:val="00CD2ABD"/>
    <w:rsid w:val="00CD4024"/>
    <w:rsid w:val="00CD4617"/>
    <w:rsid w:val="00CD4855"/>
    <w:rsid w:val="00CE6B16"/>
    <w:rsid w:val="00CE6D43"/>
    <w:rsid w:val="00CE7888"/>
    <w:rsid w:val="00D10E1C"/>
    <w:rsid w:val="00D161A3"/>
    <w:rsid w:val="00D22E49"/>
    <w:rsid w:val="00D23716"/>
    <w:rsid w:val="00D25ED8"/>
    <w:rsid w:val="00D27F8F"/>
    <w:rsid w:val="00D316B8"/>
    <w:rsid w:val="00D31CFC"/>
    <w:rsid w:val="00D3255D"/>
    <w:rsid w:val="00D33BFB"/>
    <w:rsid w:val="00D340C3"/>
    <w:rsid w:val="00D409CD"/>
    <w:rsid w:val="00D423D4"/>
    <w:rsid w:val="00D42CAF"/>
    <w:rsid w:val="00D50295"/>
    <w:rsid w:val="00D5310F"/>
    <w:rsid w:val="00D563C5"/>
    <w:rsid w:val="00D601EF"/>
    <w:rsid w:val="00D61533"/>
    <w:rsid w:val="00D63B2F"/>
    <w:rsid w:val="00D70747"/>
    <w:rsid w:val="00D7261D"/>
    <w:rsid w:val="00D755FC"/>
    <w:rsid w:val="00D76B6D"/>
    <w:rsid w:val="00D84D07"/>
    <w:rsid w:val="00D8526A"/>
    <w:rsid w:val="00D86D11"/>
    <w:rsid w:val="00D90E91"/>
    <w:rsid w:val="00DB60E1"/>
    <w:rsid w:val="00DC11ED"/>
    <w:rsid w:val="00DC1347"/>
    <w:rsid w:val="00DC39F1"/>
    <w:rsid w:val="00DD1257"/>
    <w:rsid w:val="00DD50F0"/>
    <w:rsid w:val="00DE4B35"/>
    <w:rsid w:val="00DF19C1"/>
    <w:rsid w:val="00DF2F5C"/>
    <w:rsid w:val="00DF54CA"/>
    <w:rsid w:val="00DF56C9"/>
    <w:rsid w:val="00DF5B64"/>
    <w:rsid w:val="00E02794"/>
    <w:rsid w:val="00E043E3"/>
    <w:rsid w:val="00E0505B"/>
    <w:rsid w:val="00E11280"/>
    <w:rsid w:val="00E12359"/>
    <w:rsid w:val="00E13C34"/>
    <w:rsid w:val="00E152FF"/>
    <w:rsid w:val="00E2461B"/>
    <w:rsid w:val="00E24886"/>
    <w:rsid w:val="00E276FB"/>
    <w:rsid w:val="00E30DD9"/>
    <w:rsid w:val="00E32595"/>
    <w:rsid w:val="00E32DC6"/>
    <w:rsid w:val="00E33A74"/>
    <w:rsid w:val="00E350C2"/>
    <w:rsid w:val="00E378FB"/>
    <w:rsid w:val="00E4030B"/>
    <w:rsid w:val="00E41D56"/>
    <w:rsid w:val="00E457DF"/>
    <w:rsid w:val="00E46642"/>
    <w:rsid w:val="00E50CD6"/>
    <w:rsid w:val="00E5139A"/>
    <w:rsid w:val="00E5413D"/>
    <w:rsid w:val="00E57977"/>
    <w:rsid w:val="00E6150A"/>
    <w:rsid w:val="00E635D7"/>
    <w:rsid w:val="00E70576"/>
    <w:rsid w:val="00E71DED"/>
    <w:rsid w:val="00E80E5C"/>
    <w:rsid w:val="00E83954"/>
    <w:rsid w:val="00E91730"/>
    <w:rsid w:val="00E96F04"/>
    <w:rsid w:val="00E97AEC"/>
    <w:rsid w:val="00EA20FE"/>
    <w:rsid w:val="00EB491E"/>
    <w:rsid w:val="00EB681B"/>
    <w:rsid w:val="00EC4FAD"/>
    <w:rsid w:val="00EE3CFA"/>
    <w:rsid w:val="00EE69E4"/>
    <w:rsid w:val="00EF2A7F"/>
    <w:rsid w:val="00EF3470"/>
    <w:rsid w:val="00EF7E90"/>
    <w:rsid w:val="00F002B6"/>
    <w:rsid w:val="00F10AFE"/>
    <w:rsid w:val="00F12BAD"/>
    <w:rsid w:val="00F15C6C"/>
    <w:rsid w:val="00F17173"/>
    <w:rsid w:val="00F20987"/>
    <w:rsid w:val="00F224DC"/>
    <w:rsid w:val="00F2687F"/>
    <w:rsid w:val="00F26A5E"/>
    <w:rsid w:val="00F27F29"/>
    <w:rsid w:val="00F32D54"/>
    <w:rsid w:val="00F36C54"/>
    <w:rsid w:val="00F418EA"/>
    <w:rsid w:val="00F41A29"/>
    <w:rsid w:val="00F44C1C"/>
    <w:rsid w:val="00F518DF"/>
    <w:rsid w:val="00F544DB"/>
    <w:rsid w:val="00F63123"/>
    <w:rsid w:val="00F6502E"/>
    <w:rsid w:val="00F65663"/>
    <w:rsid w:val="00F70DAF"/>
    <w:rsid w:val="00F75147"/>
    <w:rsid w:val="00F756C0"/>
    <w:rsid w:val="00F75A40"/>
    <w:rsid w:val="00F77637"/>
    <w:rsid w:val="00F8435D"/>
    <w:rsid w:val="00F862E5"/>
    <w:rsid w:val="00F87B88"/>
    <w:rsid w:val="00F87DD0"/>
    <w:rsid w:val="00F91704"/>
    <w:rsid w:val="00F93360"/>
    <w:rsid w:val="00F93FE4"/>
    <w:rsid w:val="00F97E4E"/>
    <w:rsid w:val="00FA1A40"/>
    <w:rsid w:val="00FA217B"/>
    <w:rsid w:val="00FA701B"/>
    <w:rsid w:val="00FB0BC5"/>
    <w:rsid w:val="00FB0BCC"/>
    <w:rsid w:val="00FB6048"/>
    <w:rsid w:val="00FC0FE5"/>
    <w:rsid w:val="00FD1ABC"/>
    <w:rsid w:val="00FD7DDF"/>
    <w:rsid w:val="00FE4C92"/>
    <w:rsid w:val="00FF0FAA"/>
    <w:rsid w:val="00FF3759"/>
    <w:rsid w:val="00FF38FA"/>
    <w:rsid w:val="00FF3C17"/>
    <w:rsid w:val="00FF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B3BE568"/>
  <w:attachedTemplate r:id="relationI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fr-FR" w:bidi="fr-FR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note text" w:locked="1" w:uiPriority="0" w:qFormat="1"/>
    <w:lsdException w:name="annotation text" w:uiPriority="0"/>
    <w:lsdException w:name="header" w:locked="1" w:uiPriority="0" w:qFormat="1"/>
    <w:lsdException w:name="footer" w:locked="1" w:uiPriority="0" w:qFormat="1"/>
    <w:lsdException w:name="caption" w:locked="1" w:uiPriority="0" w:qFormat="1"/>
    <w:lsdException w:name="footnote reference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Hyperlink" w:locked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1AE"/>
    <w:pPr>
      <w:overflowPunct w:val="0"/>
      <w:autoSpaceDE w:val="0"/>
      <w:autoSpaceDN w:val="0"/>
      <w:adjustRightInd w:val="0"/>
      <w:spacing w:line="288" w:lineRule="auto"/>
      <w:jc w:val="both"/>
      <w:textAlignment w:val="baseline"/>
    </w:pPr>
    <w:rPr>
      <w:szCs w:val="20"/>
    </w:rPr>
  </w:style>
  <w:style w:type="paragraph" w:styleId="Heading1">
    <w:name w:val="heading 1"/>
    <w:basedOn w:val="Normal"/>
    <w:next w:val="Normal"/>
    <w:link w:val="Heading1Char"/>
    <w:qFormat/>
    <w:rsid w:val="002131AE"/>
    <w:pPr>
      <w:numPr>
        <w:numId w:val="1"/>
      </w:numPr>
      <w:ind w:left="720" w:hanging="720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2131AE"/>
    <w:pPr>
      <w:numPr>
        <w:ilvl w:val="1"/>
        <w:numId w:val="1"/>
      </w:numPr>
      <w:ind w:left="720" w:hanging="720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2131AE"/>
    <w:pPr>
      <w:numPr>
        <w:ilvl w:val="2"/>
        <w:numId w:val="1"/>
      </w:numPr>
      <w:ind w:left="720" w:hanging="720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2131AE"/>
    <w:pPr>
      <w:numPr>
        <w:ilvl w:val="3"/>
        <w:numId w:val="1"/>
      </w:numPr>
      <w:ind w:left="720" w:hanging="72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2131AE"/>
    <w:pPr>
      <w:numPr>
        <w:ilvl w:val="4"/>
        <w:numId w:val="1"/>
      </w:numPr>
      <w:ind w:left="720" w:hanging="720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2131AE"/>
    <w:pPr>
      <w:numPr>
        <w:ilvl w:val="5"/>
        <w:numId w:val="1"/>
      </w:numPr>
      <w:ind w:left="720" w:hanging="720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2131AE"/>
    <w:pPr>
      <w:numPr>
        <w:ilvl w:val="6"/>
        <w:numId w:val="1"/>
      </w:numPr>
      <w:ind w:left="720" w:hanging="72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2131AE"/>
    <w:pPr>
      <w:numPr>
        <w:ilvl w:val="7"/>
        <w:numId w:val="1"/>
      </w:numPr>
      <w:ind w:left="720" w:hanging="720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2131AE"/>
    <w:pPr>
      <w:numPr>
        <w:ilvl w:val="8"/>
        <w:numId w:val="1"/>
      </w:numPr>
      <w:ind w:left="720" w:hanging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CB1536"/>
    <w:rPr>
      <w:kern w:val="28"/>
      <w:szCs w:val="20"/>
      <w:lang w:eastAsia="fr-FR" w:bidi="fr-FR"/>
    </w:rPr>
  </w:style>
  <w:style w:type="character" w:customStyle="1" w:styleId="Heading2Char">
    <w:name w:val="Heading 2 Char"/>
    <w:basedOn w:val="DefaultParagraphFont"/>
    <w:link w:val="Heading2"/>
    <w:locked/>
    <w:rsid w:val="00CB1536"/>
    <w:rPr>
      <w:szCs w:val="20"/>
      <w:lang w:eastAsia="fr-FR" w:bidi="fr-FR"/>
    </w:rPr>
  </w:style>
  <w:style w:type="character" w:customStyle="1" w:styleId="Heading3Char">
    <w:name w:val="Heading 3 Char"/>
    <w:basedOn w:val="DefaultParagraphFont"/>
    <w:link w:val="Heading3"/>
    <w:locked/>
    <w:rsid w:val="00CB1536"/>
    <w:rPr>
      <w:szCs w:val="20"/>
      <w:lang w:eastAsia="fr-FR" w:bidi="fr-FR"/>
    </w:rPr>
  </w:style>
  <w:style w:type="character" w:customStyle="1" w:styleId="Heading4Char">
    <w:name w:val="Heading 4 Char"/>
    <w:basedOn w:val="DefaultParagraphFont"/>
    <w:link w:val="Heading4"/>
    <w:locked/>
    <w:rsid w:val="00CB1536"/>
    <w:rPr>
      <w:szCs w:val="20"/>
      <w:lang w:eastAsia="fr-FR" w:bidi="fr-FR"/>
    </w:rPr>
  </w:style>
  <w:style w:type="character" w:customStyle="1" w:styleId="Heading5Char">
    <w:name w:val="Heading 5 Char"/>
    <w:basedOn w:val="DefaultParagraphFont"/>
    <w:link w:val="Heading5"/>
    <w:locked/>
    <w:rsid w:val="00CB1536"/>
    <w:rPr>
      <w:szCs w:val="20"/>
      <w:lang w:eastAsia="fr-FR" w:bidi="fr-FR"/>
    </w:rPr>
  </w:style>
  <w:style w:type="character" w:customStyle="1" w:styleId="Heading6Char">
    <w:name w:val="Heading 6 Char"/>
    <w:basedOn w:val="DefaultParagraphFont"/>
    <w:link w:val="Heading6"/>
    <w:locked/>
    <w:rsid w:val="00CB1536"/>
    <w:rPr>
      <w:szCs w:val="20"/>
      <w:lang w:eastAsia="fr-FR" w:bidi="fr-FR"/>
    </w:rPr>
  </w:style>
  <w:style w:type="character" w:customStyle="1" w:styleId="Heading7Char">
    <w:name w:val="Heading 7 Char"/>
    <w:basedOn w:val="DefaultParagraphFont"/>
    <w:link w:val="Heading7"/>
    <w:locked/>
    <w:rsid w:val="00CB1536"/>
    <w:rPr>
      <w:szCs w:val="20"/>
      <w:lang w:eastAsia="fr-FR" w:bidi="fr-FR"/>
    </w:rPr>
  </w:style>
  <w:style w:type="character" w:customStyle="1" w:styleId="Heading8Char">
    <w:name w:val="Heading 8 Char"/>
    <w:basedOn w:val="DefaultParagraphFont"/>
    <w:link w:val="Heading8"/>
    <w:locked/>
    <w:rsid w:val="00CB1536"/>
    <w:rPr>
      <w:szCs w:val="20"/>
      <w:lang w:eastAsia="fr-FR" w:bidi="fr-FR"/>
    </w:rPr>
  </w:style>
  <w:style w:type="character" w:customStyle="1" w:styleId="Heading9Char">
    <w:name w:val="Heading 9 Char"/>
    <w:basedOn w:val="DefaultParagraphFont"/>
    <w:link w:val="Heading9"/>
    <w:locked/>
    <w:rsid w:val="00CB1536"/>
    <w:rPr>
      <w:szCs w:val="20"/>
      <w:lang w:eastAsia="fr-FR" w:bidi="fr-FR"/>
    </w:rPr>
  </w:style>
  <w:style w:type="paragraph" w:styleId="Footer">
    <w:name w:val="footer"/>
    <w:basedOn w:val="Normal"/>
    <w:link w:val="FooterChar"/>
    <w:rsid w:val="002131AE"/>
  </w:style>
  <w:style w:type="character" w:customStyle="1" w:styleId="FooterChar">
    <w:name w:val="Footer Char"/>
    <w:basedOn w:val="DefaultParagraphFont"/>
    <w:link w:val="Footer"/>
    <w:locked/>
    <w:rsid w:val="00CB1536"/>
    <w:rPr>
      <w:szCs w:val="20"/>
    </w:rPr>
  </w:style>
  <w:style w:type="paragraph" w:styleId="FootnoteText">
    <w:name w:val="footnote text"/>
    <w:basedOn w:val="Normal"/>
    <w:link w:val="FootnoteTextChar"/>
    <w:rsid w:val="002131AE"/>
    <w:pPr>
      <w:keepLines/>
      <w:spacing w:after="60" w:line="240" w:lineRule="auto"/>
      <w:ind w:left="720" w:hanging="72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locked/>
    <w:rsid w:val="00CB1536"/>
    <w:rPr>
      <w:sz w:val="16"/>
      <w:szCs w:val="20"/>
      <w:lang w:eastAsia="fr-FR" w:bidi="fr-FR"/>
    </w:rPr>
  </w:style>
  <w:style w:type="paragraph" w:styleId="Header">
    <w:name w:val="header"/>
    <w:basedOn w:val="Normal"/>
    <w:link w:val="HeaderChar"/>
    <w:rsid w:val="002131AE"/>
  </w:style>
  <w:style w:type="character" w:customStyle="1" w:styleId="HeaderChar">
    <w:name w:val="Header Char"/>
    <w:basedOn w:val="DefaultParagraphFont"/>
    <w:link w:val="Header"/>
    <w:locked/>
    <w:rsid w:val="00CB1536"/>
    <w:rPr>
      <w:szCs w:val="20"/>
    </w:rPr>
  </w:style>
  <w:style w:type="character" w:styleId="Hyperlink">
    <w:name w:val="Hyperlink"/>
    <w:basedOn w:val="DefaultParagraphFont"/>
    <w:uiPriority w:val="99"/>
    <w:rsid w:val="00934C10"/>
    <w:rPr>
      <w:color w:val="0000FF"/>
      <w:u w:val="single"/>
    </w:rPr>
  </w:style>
  <w:style w:type="character" w:styleId="FootnoteReference">
    <w:name w:val="footnote reference"/>
    <w:basedOn w:val="DefaultParagraphFont"/>
    <w:rsid w:val="002131AE"/>
    <w:rPr>
      <w:sz w:val="24"/>
      <w:vertAlign w:val="superscript"/>
    </w:rPr>
  </w:style>
  <w:style w:type="character" w:styleId="FollowedHyperlink">
    <w:name w:val="FollowedHyperlink"/>
    <w:basedOn w:val="DefaultParagraphFont"/>
    <w:uiPriority w:val="99"/>
    <w:rsid w:val="00934C10"/>
    <w:rPr>
      <w:color w:val="800080"/>
      <w:u w:val="single"/>
    </w:rPr>
  </w:style>
  <w:style w:type="paragraph" w:customStyle="1" w:styleId="LOGO">
    <w:name w:val="LOGO"/>
    <w:basedOn w:val="Normal"/>
    <w:uiPriority w:val="99"/>
    <w:rsid w:val="00934C10"/>
    <w:pPr>
      <w:jc w:val="center"/>
    </w:pPr>
    <w:rPr>
      <w:rFonts w:ascii="Arial" w:hAnsi="Arial" w:cs="Arial"/>
      <w:b/>
      <w:bCs/>
      <w:i/>
      <w:iCs/>
      <w:sz w:val="20"/>
    </w:rPr>
  </w:style>
  <w:style w:type="paragraph" w:styleId="Revision">
    <w:name w:val="Revision"/>
    <w:hidden/>
    <w:uiPriority w:val="99"/>
    <w:semiHidden/>
    <w:rsid w:val="00B2372C"/>
  </w:style>
  <w:style w:type="paragraph" w:styleId="BalloonText">
    <w:name w:val="Balloon Text"/>
    <w:basedOn w:val="Normal"/>
    <w:link w:val="BalloonTextChar"/>
    <w:uiPriority w:val="99"/>
    <w:semiHidden/>
    <w:unhideWhenUsed/>
    <w:rsid w:val="00C737B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7B2"/>
    <w:rPr>
      <w:rFonts w:ascii="Tahoma" w:hAnsi="Tahoma" w:cs="Tahoma"/>
      <w:sz w:val="16"/>
      <w:szCs w:val="16"/>
      <w:lang w:eastAsia="fr-FR" w:bidi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fr-FR" w:bidi="fr-FR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note text" w:locked="1" w:uiPriority="0" w:qFormat="1"/>
    <w:lsdException w:name="annotation text" w:uiPriority="0"/>
    <w:lsdException w:name="header" w:locked="1" w:uiPriority="0" w:qFormat="1"/>
    <w:lsdException w:name="footer" w:locked="1" w:uiPriority="0" w:qFormat="1"/>
    <w:lsdException w:name="caption" w:locked="1" w:uiPriority="0" w:qFormat="1"/>
    <w:lsdException w:name="footnote reference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Hyperlink" w:locked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1AE"/>
    <w:pPr>
      <w:overflowPunct w:val="0"/>
      <w:autoSpaceDE w:val="0"/>
      <w:autoSpaceDN w:val="0"/>
      <w:adjustRightInd w:val="0"/>
      <w:spacing w:line="288" w:lineRule="auto"/>
      <w:jc w:val="both"/>
      <w:textAlignment w:val="baseline"/>
    </w:pPr>
    <w:rPr>
      <w:szCs w:val="20"/>
    </w:rPr>
  </w:style>
  <w:style w:type="paragraph" w:styleId="Heading1">
    <w:name w:val="heading 1"/>
    <w:basedOn w:val="Normal"/>
    <w:next w:val="Normal"/>
    <w:link w:val="Heading1Char"/>
    <w:qFormat/>
    <w:rsid w:val="002131AE"/>
    <w:pPr>
      <w:numPr>
        <w:numId w:val="1"/>
      </w:numPr>
      <w:ind w:left="720" w:hanging="720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2131AE"/>
    <w:pPr>
      <w:numPr>
        <w:ilvl w:val="1"/>
        <w:numId w:val="1"/>
      </w:numPr>
      <w:ind w:left="720" w:hanging="720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2131AE"/>
    <w:pPr>
      <w:numPr>
        <w:ilvl w:val="2"/>
        <w:numId w:val="1"/>
      </w:numPr>
      <w:ind w:left="720" w:hanging="720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2131AE"/>
    <w:pPr>
      <w:numPr>
        <w:ilvl w:val="3"/>
        <w:numId w:val="1"/>
      </w:numPr>
      <w:ind w:left="720" w:hanging="72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2131AE"/>
    <w:pPr>
      <w:numPr>
        <w:ilvl w:val="4"/>
        <w:numId w:val="1"/>
      </w:numPr>
      <w:ind w:left="720" w:hanging="720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2131AE"/>
    <w:pPr>
      <w:numPr>
        <w:ilvl w:val="5"/>
        <w:numId w:val="1"/>
      </w:numPr>
      <w:ind w:left="720" w:hanging="720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2131AE"/>
    <w:pPr>
      <w:numPr>
        <w:ilvl w:val="6"/>
        <w:numId w:val="1"/>
      </w:numPr>
      <w:ind w:left="720" w:hanging="72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2131AE"/>
    <w:pPr>
      <w:numPr>
        <w:ilvl w:val="7"/>
        <w:numId w:val="1"/>
      </w:numPr>
      <w:ind w:left="720" w:hanging="720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2131AE"/>
    <w:pPr>
      <w:numPr>
        <w:ilvl w:val="8"/>
        <w:numId w:val="1"/>
      </w:numPr>
      <w:ind w:left="720" w:hanging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CB1536"/>
    <w:rPr>
      <w:kern w:val="28"/>
      <w:szCs w:val="20"/>
      <w:lang w:eastAsia="fr-FR" w:bidi="fr-FR"/>
    </w:rPr>
  </w:style>
  <w:style w:type="character" w:customStyle="1" w:styleId="Heading2Char">
    <w:name w:val="Heading 2 Char"/>
    <w:basedOn w:val="DefaultParagraphFont"/>
    <w:link w:val="Heading2"/>
    <w:locked/>
    <w:rsid w:val="00CB1536"/>
    <w:rPr>
      <w:szCs w:val="20"/>
      <w:lang w:eastAsia="fr-FR" w:bidi="fr-FR"/>
    </w:rPr>
  </w:style>
  <w:style w:type="character" w:customStyle="1" w:styleId="Heading3Char">
    <w:name w:val="Heading 3 Char"/>
    <w:basedOn w:val="DefaultParagraphFont"/>
    <w:link w:val="Heading3"/>
    <w:locked/>
    <w:rsid w:val="00CB1536"/>
    <w:rPr>
      <w:szCs w:val="20"/>
      <w:lang w:eastAsia="fr-FR" w:bidi="fr-FR"/>
    </w:rPr>
  </w:style>
  <w:style w:type="character" w:customStyle="1" w:styleId="Heading4Char">
    <w:name w:val="Heading 4 Char"/>
    <w:basedOn w:val="DefaultParagraphFont"/>
    <w:link w:val="Heading4"/>
    <w:locked/>
    <w:rsid w:val="00CB1536"/>
    <w:rPr>
      <w:szCs w:val="20"/>
      <w:lang w:eastAsia="fr-FR" w:bidi="fr-FR"/>
    </w:rPr>
  </w:style>
  <w:style w:type="character" w:customStyle="1" w:styleId="Heading5Char">
    <w:name w:val="Heading 5 Char"/>
    <w:basedOn w:val="DefaultParagraphFont"/>
    <w:link w:val="Heading5"/>
    <w:locked/>
    <w:rsid w:val="00CB1536"/>
    <w:rPr>
      <w:szCs w:val="20"/>
      <w:lang w:eastAsia="fr-FR" w:bidi="fr-FR"/>
    </w:rPr>
  </w:style>
  <w:style w:type="character" w:customStyle="1" w:styleId="Heading6Char">
    <w:name w:val="Heading 6 Char"/>
    <w:basedOn w:val="DefaultParagraphFont"/>
    <w:link w:val="Heading6"/>
    <w:locked/>
    <w:rsid w:val="00CB1536"/>
    <w:rPr>
      <w:szCs w:val="20"/>
      <w:lang w:eastAsia="fr-FR" w:bidi="fr-FR"/>
    </w:rPr>
  </w:style>
  <w:style w:type="character" w:customStyle="1" w:styleId="Heading7Char">
    <w:name w:val="Heading 7 Char"/>
    <w:basedOn w:val="DefaultParagraphFont"/>
    <w:link w:val="Heading7"/>
    <w:locked/>
    <w:rsid w:val="00CB1536"/>
    <w:rPr>
      <w:szCs w:val="20"/>
      <w:lang w:eastAsia="fr-FR" w:bidi="fr-FR"/>
    </w:rPr>
  </w:style>
  <w:style w:type="character" w:customStyle="1" w:styleId="Heading8Char">
    <w:name w:val="Heading 8 Char"/>
    <w:basedOn w:val="DefaultParagraphFont"/>
    <w:link w:val="Heading8"/>
    <w:locked/>
    <w:rsid w:val="00CB1536"/>
    <w:rPr>
      <w:szCs w:val="20"/>
      <w:lang w:eastAsia="fr-FR" w:bidi="fr-FR"/>
    </w:rPr>
  </w:style>
  <w:style w:type="character" w:customStyle="1" w:styleId="Heading9Char">
    <w:name w:val="Heading 9 Char"/>
    <w:basedOn w:val="DefaultParagraphFont"/>
    <w:link w:val="Heading9"/>
    <w:locked/>
    <w:rsid w:val="00CB1536"/>
    <w:rPr>
      <w:szCs w:val="20"/>
      <w:lang w:eastAsia="fr-FR" w:bidi="fr-FR"/>
    </w:rPr>
  </w:style>
  <w:style w:type="paragraph" w:styleId="Footer">
    <w:name w:val="footer"/>
    <w:basedOn w:val="Normal"/>
    <w:link w:val="FooterChar"/>
    <w:rsid w:val="002131AE"/>
  </w:style>
  <w:style w:type="character" w:customStyle="1" w:styleId="FooterChar">
    <w:name w:val="Footer Char"/>
    <w:basedOn w:val="DefaultParagraphFont"/>
    <w:link w:val="Footer"/>
    <w:locked/>
    <w:rsid w:val="00CB1536"/>
    <w:rPr>
      <w:szCs w:val="20"/>
    </w:rPr>
  </w:style>
  <w:style w:type="paragraph" w:styleId="FootnoteText">
    <w:name w:val="footnote text"/>
    <w:basedOn w:val="Normal"/>
    <w:link w:val="FootnoteTextChar"/>
    <w:rsid w:val="002131AE"/>
    <w:pPr>
      <w:keepLines/>
      <w:spacing w:after="60" w:line="240" w:lineRule="auto"/>
      <w:ind w:left="720" w:hanging="72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locked/>
    <w:rsid w:val="00CB1536"/>
    <w:rPr>
      <w:sz w:val="16"/>
      <w:szCs w:val="20"/>
      <w:lang w:eastAsia="fr-FR" w:bidi="fr-FR"/>
    </w:rPr>
  </w:style>
  <w:style w:type="paragraph" w:styleId="Header">
    <w:name w:val="header"/>
    <w:basedOn w:val="Normal"/>
    <w:link w:val="HeaderChar"/>
    <w:rsid w:val="002131AE"/>
  </w:style>
  <w:style w:type="character" w:customStyle="1" w:styleId="HeaderChar">
    <w:name w:val="Header Char"/>
    <w:basedOn w:val="DefaultParagraphFont"/>
    <w:link w:val="Header"/>
    <w:locked/>
    <w:rsid w:val="00CB1536"/>
    <w:rPr>
      <w:szCs w:val="20"/>
    </w:rPr>
  </w:style>
  <w:style w:type="character" w:styleId="Hyperlink">
    <w:name w:val="Hyperlink"/>
    <w:basedOn w:val="DefaultParagraphFont"/>
    <w:uiPriority w:val="99"/>
    <w:rsid w:val="00934C10"/>
    <w:rPr>
      <w:color w:val="0000FF"/>
      <w:u w:val="single"/>
    </w:rPr>
  </w:style>
  <w:style w:type="character" w:styleId="FootnoteReference">
    <w:name w:val="footnote reference"/>
    <w:basedOn w:val="DefaultParagraphFont"/>
    <w:rsid w:val="002131AE"/>
    <w:rPr>
      <w:sz w:val="24"/>
      <w:vertAlign w:val="superscript"/>
    </w:rPr>
  </w:style>
  <w:style w:type="character" w:styleId="FollowedHyperlink">
    <w:name w:val="FollowedHyperlink"/>
    <w:basedOn w:val="DefaultParagraphFont"/>
    <w:uiPriority w:val="99"/>
    <w:rsid w:val="00934C10"/>
    <w:rPr>
      <w:color w:val="800080"/>
      <w:u w:val="single"/>
    </w:rPr>
  </w:style>
  <w:style w:type="paragraph" w:customStyle="1" w:styleId="LOGO">
    <w:name w:val="LOGO"/>
    <w:basedOn w:val="Normal"/>
    <w:uiPriority w:val="99"/>
    <w:rsid w:val="00934C10"/>
    <w:pPr>
      <w:jc w:val="center"/>
    </w:pPr>
    <w:rPr>
      <w:rFonts w:ascii="Arial" w:hAnsi="Arial" w:cs="Arial"/>
      <w:b/>
      <w:bCs/>
      <w:i/>
      <w:iCs/>
      <w:sz w:val="20"/>
    </w:rPr>
  </w:style>
  <w:style w:type="paragraph" w:styleId="Revision">
    <w:name w:val="Revision"/>
    <w:hidden/>
    <w:uiPriority w:val="99"/>
    <w:semiHidden/>
    <w:rsid w:val="00B2372C"/>
  </w:style>
  <w:style w:type="paragraph" w:styleId="BalloonText">
    <w:name w:val="Balloon Text"/>
    <w:basedOn w:val="Normal"/>
    <w:link w:val="BalloonTextChar"/>
    <w:uiPriority w:val="99"/>
    <w:semiHidden/>
    <w:unhideWhenUsed/>
    <w:rsid w:val="00C737B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7B2"/>
    <w:rPr>
      <w:rFonts w:ascii="Tahoma" w:hAnsi="Tahoma" w:cs="Tahoma"/>
      <w:sz w:val="16"/>
      <w:szCs w:val="16"/>
      <w:lang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9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8" Type="http://schemas.microsoft.com/office/2011/relationships/people" Target="people.xm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footnotes.xml.rels><?xml version='1.0' encoding='UTF-8' standalone='yes'?>
<Relationships xmlns="http://schemas.openxmlformats.org/package/2006/relationships"><Relationship Id="rId1" Type="http://schemas.openxmlformats.org/officeDocument/2006/relationships/hyperlink" Target="https://eur-lex.europa.eu/legal-content/CS/TXT/?qid=1536157663488&amp;uri=CELEX:32016R0679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\\isis\dfs\softwlib\word2010\Templates\Global\Styles.dotm" TargetMode="External"/><Relationship Id="relation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975caae-a2e4-4a1b-856a-87d8a7cad937">RCSZ5D2JPTA3-7-8067</_dlc_DocId>
    <_dlc_DocIdUrl xmlns="8975caae-a2e4-4a1b-856a-87d8a7cad937">
      <Url>http://dm2016/eesc/2018/_layouts/DocIdRedir.aspx?ID=RCSZ5D2JPTA3-7-8067</Url>
      <Description>RCSZ5D2JPTA3-7-8067</Description>
    </_dlc_DocIdUrl>
    <MeetingNumber xmlns="b96833ba-8621-4012-9120-ea22cde94db8">538</MeetingNumber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AS</TermName>
          <TermId xmlns="http://schemas.microsoft.com/office/infopath/2007/PartnerControls">c7a748eb-f6f2-4d9d-8b5a-af0cafebc224</TermId>
        </TermInfo>
      </Terms>
    </DocumentType_0>
    <Procedure xmlns="8975caae-a2e4-4a1b-856a-87d8a7cad937">2018/0232(COD)</Procedure>
    <Dossier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</TermName>
          <TermId xmlns="http://schemas.microsoft.com/office/infopath/2007/PartnerControls">e1edfecb-ed43-427b-bb02-d45fe6645386</TermId>
        </TermInfo>
      </Terms>
    </DossierName_0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8975caae-a2e4-4a1b-856a-87d8a7cad937">2018-10-03T12:00:00+00:00</ProductionDate>
    <DocumentNumber xmlns="b96833ba-8621-4012-9120-ea22cde94db8">3432</DocumentNumber>
    <FicheYear xmlns="8975caae-a2e4-4a1b-856a-87d8a7cad937">2018</FicheYear>
    <DocumentVersion xmlns="8975caae-a2e4-4a1b-856a-87d8a7cad937">0</DocumentVersion>
    <DossierNumber xmlns="8975caae-a2e4-4a1b-856a-87d8a7cad937">860</DossierNumber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8975caae-a2e4-4a1b-856a-87d8a7cad937">2018-10-17T12:00:00+00:00</MeetingDate>
    <TaxCatchAll xmlns="8975caae-a2e4-4a1b-856a-87d8a7cad937">
      <Value>45</Value>
      <Value>41</Value>
      <Value>40</Value>
      <Value>39</Value>
      <Value>38</Value>
      <Value>37</Value>
      <Value>33</Value>
      <Value>31</Value>
      <Value>28</Value>
      <Value>27</Value>
      <Value>24</Value>
      <Value>23</Value>
      <Value>22</Value>
      <Value>21</Value>
      <Value>20</Value>
      <Value>19</Value>
      <Value>18</Value>
      <Value>16</Value>
      <Value>14</Value>
      <Value>13</Value>
      <Value>11</Value>
      <Value>99</Value>
      <Value>9</Value>
      <Value>8</Value>
      <Value>7</Value>
      <Value>6</Value>
      <Value>5</Value>
      <Value>4</Value>
      <Value>1</Value>
      <Value>47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</Terms>
    </DocumentLanguage_0>
    <Rapporteur xmlns="8975caae-a2e4-4a1b-856a-87d8a7cad937">BATUT</Rapporteur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FicheNumber xmlns="8975caae-a2e4-4a1b-856a-87d8a7cad937">11174</FicheNumber>
    <DocumentYear xmlns="8975caae-a2e4-4a1b-856a-87d8a7cad937">2018</DocumentYear>
    <AdoptionDate xmlns="8975caae-a2e4-4a1b-856a-87d8a7cad937" xsi:nil="true"/>
    <DocumentPart xmlns="8975caae-a2e4-4a1b-856a-87d8a7cad937">0</DocumentPart>
    <Meeting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SPL-CES</TermName>
          <TermId xmlns="http://schemas.microsoft.com/office/infopath/2007/PartnerControls">32d8cb1f-c9ec-4365-95c7-8385a18618ac</TermId>
        </TermInfo>
      </Terms>
    </MeetingName_0>
    <RequestingService xmlns="8975caae-a2e4-4a1b-856a-87d8a7cad937">Marché unique, production, consommation</RequestingService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</Terms>
    </OriginalLanguag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MT</TermName>
          <TermId xmlns="http://schemas.microsoft.com/office/infopath/2007/PartnerControls">7df99101-6854-4a26-b53a-b88c0da02c26</TermId>
        </TermInfo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  <TermInfo xmlns="http://schemas.microsoft.com/office/infopath/2007/PartnerControls">
          <TermName xmlns="http://schemas.microsoft.com/office/infopath/2007/PartnerControls">LV</TermName>
          <TermId xmlns="http://schemas.microsoft.com/office/infopath/2007/PartnerControls">46f7e311-5d9f-4663-b433-18aeccb7ace7</TermId>
        </TermInfo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  <TermInfo xmlns="http://schemas.microsoft.com/office/infopath/2007/PartnerControls">
          <TermName xmlns="http://schemas.microsoft.com/office/infopath/2007/PartnerControls">SV</TermName>
          <TermId xmlns="http://schemas.microsoft.com/office/infopath/2007/PartnerControls">c2ed69e7-a339-43d7-8f22-d93680a92aa0</TermId>
        </TermInfo>
        <TermInfo xmlns="http://schemas.microsoft.com/office/infopath/2007/PartnerControls">
          <TermName xmlns="http://schemas.microsoft.com/office/infopath/2007/PartnerControls">DA</TermName>
          <TermId xmlns="http://schemas.microsoft.com/office/infopath/2007/PartnerControls">5d49c027-8956-412b-aa16-e85a0f96ad0e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feb747a2-64cd-4299-af12-4833ddc30497</TermId>
        </TermInfo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  <TermInfo xmlns="http://schemas.microsoft.com/office/infopath/2007/PartnerControls">
          <TermName xmlns="http://schemas.microsoft.com/office/infopath/2007/PartnerControls">LT</TermName>
          <TermId xmlns="http://schemas.microsoft.com/office/infopath/2007/PartnerControls">a7ff5ce7-6123-4f68-865a-a57c31810414</TermId>
        </TermInfo>
        <TermInfo xmlns="http://schemas.microsoft.com/office/infopath/2007/PartnerControls">
          <TermName xmlns="http://schemas.microsoft.com/office/infopath/2007/PartnerControls">ET</TermName>
          <TermId xmlns="http://schemas.microsoft.com/office/infopath/2007/PartnerControls">ff6c3f4c-b02c-4c3c-ab07-2c37995a7a0a</TermId>
        </TermInfo>
        <TermInfo xmlns="http://schemas.microsoft.com/office/infopath/2007/PartnerControls">
          <TermName xmlns="http://schemas.microsoft.com/office/infopath/2007/PartnerControls">EL</TermName>
          <TermId xmlns="http://schemas.microsoft.com/office/infopath/2007/PartnerControls">6d4f4d51-af9b-4650-94b4-4276bee85c91</TermId>
        </TermInfo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  <TermInfo xmlns="http://schemas.microsoft.com/office/infopath/2007/PartnerControls">
          <TermName xmlns="http://schemas.microsoft.com/office/infopath/2007/PartnerControls">FI</TermName>
          <TermId xmlns="http://schemas.microsoft.com/office/infopath/2007/PartnerControls">87606a43-d45f-42d6-b8c9-e1a3457db5b7</TermId>
        </TermInfo>
        <TermInfo xmlns="http://schemas.microsoft.com/office/infopath/2007/PartnerControls">
          <TermName xmlns="http://schemas.microsoft.com/office/infopath/2007/PartnerControls">NL</TermName>
          <TermId xmlns="http://schemas.microsoft.com/office/infopath/2007/PartnerControls">55c6556c-b4f4-441d-9acf-c498d4f838bd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</Terms>
    </AvailableTranslations_0>
  </documentManagement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135AEC72E874B8448CC1C05B56464BC2" ma:contentTypeVersion="4" ma:contentTypeDescription="Defines the documents for Document Manager V2" ma:contentTypeScope="" ma:versionID="796867c1c04bffba582fe1cd3955b3e8">
  <xsd:schema xmlns:xsd="http://www.w3.org/2001/XMLSchema" xmlns:xs="http://www.w3.org/2001/XMLSchema" xmlns:p="http://schemas.microsoft.com/office/2006/metadata/properties" xmlns:ns2="8975caae-a2e4-4a1b-856a-87d8a7cad937" xmlns:ns3="http://schemas.microsoft.com/sharepoint/v3/fields" xmlns:ns4="b96833ba-8621-4012-9120-ea22cde94db8" targetNamespace="http://schemas.microsoft.com/office/2006/metadata/properties" ma:root="true" ma:fieldsID="a755bf6ec002fd71e42923ba0d84d072" ns2:_="" ns3:_="" ns4:_="">
    <xsd:import namespace="8975caae-a2e4-4a1b-856a-87d8a7cad937"/>
    <xsd:import namespace="http://schemas.microsoft.com/sharepoint/v3/fields"/>
    <xsd:import namespace="b96833ba-8621-4012-9120-ea22cde94db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3:DocumentLanguage_0" minOccurs="0"/>
                <xsd:element ref="ns2:Rapporteur" minOccurs="0"/>
                <xsd:element ref="ns2:RequestingService" minOccurs="0"/>
                <xsd:element ref="ns4:DocumentNumber" minOccurs="0"/>
                <xsd:element ref="ns2:AdoptionDate" minOccurs="0"/>
                <xsd:element ref="ns2:DossierNumber" minOccurs="0"/>
                <xsd:element ref="ns3:Confidentiality_0" minOccurs="0"/>
                <xsd:element ref="ns2:TaxCatchAll" minOccurs="0"/>
                <xsd:element ref="ns2:TaxCatchAllLabel" minOccurs="0"/>
                <xsd:element ref="ns2:FicheNumber" minOccurs="0"/>
                <xsd:element ref="ns2:Procedure" minOccurs="0"/>
                <xsd:element ref="ns2:DocumentPart" minOccurs="0"/>
                <xsd:element ref="ns3:DossierName_0" minOccurs="0"/>
                <xsd:element ref="ns3:DocumentType_0" minOccurs="0"/>
                <xsd:element ref="ns3:DocumentStatus_0" minOccurs="0"/>
                <xsd:element ref="ns3:AvailableTranslations_0" minOccurs="0"/>
                <xsd:element ref="ns2:FicheYear" minOccurs="0"/>
                <xsd:element ref="ns3:MeetingName_0" minOccurs="0"/>
                <xsd:element ref="ns3:DocumentSource_0" minOccurs="0"/>
                <xsd:element ref="ns3:OriginalLanguage_0" minOccurs="0"/>
                <xsd:element ref="ns2:DocumentYear"/>
                <xsd:element ref="ns3:VersionStatus_0" minOccurs="0"/>
                <xsd:element ref="ns2:MeetingDate" minOccurs="0"/>
                <xsd:element ref="ns4:MeetingNumber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75caae-a2e4-4a1b-856a-87d8a7cad93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Rapporteur" ma:index="14" nillable="true" ma:displayName="Rapporteur" ma:internalName="Rapporteur" ma:readOnly="false">
      <xsd:simpleType>
        <xsd:restriction base="dms:Text"/>
      </xsd:simpleType>
    </xsd:element>
    <xsd:element name="RequestingService" ma:index="15" nillable="true" ma:displayName="Requesting Service" ma:internalName="RequestingService" ma:readOnly="false">
      <xsd:simpleType>
        <xsd:restriction base="dms:Text"/>
      </xsd:simpleType>
    </xsd:element>
    <xsd:element name="AdoptionDate" ma:index="17" nillable="true" ma:displayName="Adoption Date" ma:format="DateOnly" ma:internalName="AdoptionDate" ma:readOnly="false">
      <xsd:simpleType>
        <xsd:restriction base="dms:DateTime"/>
      </xsd:simpleType>
    </xsd:element>
    <xsd:element name="DossierNumber" ma:index="18" nillable="true" ma:displayName="Dossier Number" ma:decimals="0" ma:internalName="DossierNumber" ma:readOnly="false">
      <xsd:simpleType>
        <xsd:restriction base="dms:Unknown"/>
      </xsd:simpleType>
    </xsd:element>
    <xsd:element name="TaxCatchAll" ma:index="20" nillable="true" ma:displayName="Taxonomy Catch All Column" ma:hidden="true" ma:list="{a5648c8e-9787-4c2b-a5af-05cabe47a075}" ma:internalName="TaxCatchAll" ma:showField="CatchAllData" ma:web="8975caae-a2e4-4a1b-856a-87d8a7cad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a5648c8e-9787-4c2b-a5af-05cabe47a075}" ma:internalName="TaxCatchAllLabel" ma:readOnly="true" ma:showField="CatchAllDataLabel" ma:web="8975caae-a2e4-4a1b-856a-87d8a7cad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icheNumber" ma:index="23" nillable="true" ma:displayName="Fiche Number" ma:decimals="0" ma:internalName="FicheNumber" ma:readOnly="false">
      <xsd:simpleType>
        <xsd:restriction base="dms:Unknown"/>
      </xsd:simpleType>
    </xsd:element>
    <xsd:element name="Procedure" ma:index="24" nillable="true" ma:displayName="Procedure" ma:internalName="Procedure" ma:readOnly="false">
      <xsd:simpleType>
        <xsd:restriction base="dms:Text"/>
      </xsd:simpleType>
    </xsd:element>
    <xsd:element name="DocumentPart" ma:index="25" nillable="true" ma:displayName="Document Part" ma:decimals="0" ma:internalName="DocumentPart" ma:readOnly="false">
      <xsd:simpleType>
        <xsd:restriction base="dms:Unknown"/>
      </xsd:simpleType>
    </xsd:element>
    <xsd:element name="FicheYear" ma:index="34" nillable="true" ma:displayName="Fiche Year" ma:decimals="0" ma:internalName="FicheYear" ma:readOnly="false">
      <xsd:simpleType>
        <xsd:restriction base="dms:Unknown"/>
      </xsd:simpleType>
    </xsd:element>
    <xsd:element name="DocumentYear" ma:index="41" ma:displayName="Document Year" ma:decimals="0" ma:internalName="DocumentYear" ma:readOnly="false">
      <xsd:simpleType>
        <xsd:restriction base="dms:Unknown"/>
      </xsd:simpleType>
    </xsd:element>
    <xsd:element name="MeetingDate" ma:index="44" nillable="true" ma:displayName="Meeting Date" ma:format="DateOnly" ma:internalName="MeetingDate" ma:readOnly="false">
      <xsd:simpleType>
        <xsd:restriction base="dms:DateTime"/>
      </xsd:simpleType>
    </xsd:element>
    <xsd:element name="DocumentVersion" ma:index="46" nillable="true" ma:displayName="Document Version" ma:decimals="0" ma:internalName="DocumentVersion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3" nillable="true" ma:taxonomy="true" ma:internalName="DocumentLanguage_0" ma:taxonomyFieldName="DocumentLanguage" ma:displayName="Document Language" ma:fieldId="{ee5c55ab-e8dd-441f-8840-fdce66906fe3}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readOnly="false" ma:fieldId="{ee5c4bfe-2b62-4831-9131-22edf8f3665c}" ma:sspId="995823bb-b37b-4c02-aebb-d0209d382c3c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26" nillable="true" ma:taxonomy="true" ma:internalName="DossierName_0" ma:taxonomyFieldName="DossierName" ma:displayName="Dossier Name" ma:readOnly="false" ma:fieldId="{ee5cf7da-503b-4593-8db2-4f0e09c901fd}" ma:sspId="995823bb-b37b-4c02-aebb-d0209d382c3c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28" nillable="true" ma:taxonomy="true" ma:internalName="DocumentType_0" ma:taxonomyFieldName="DocumentType" ma:displayName="Document Type" ma:indexed="true" ma:readOnly="false" ma:fieldId="{ee5cf431-2d10-41e6-bd88-1b6bd5b84f5f}" ma:sspId="995823bb-b37b-4c02-aebb-d0209d382c3c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0" nillable="true" ma:taxonomy="true" ma:internalName="DocumentStatus_0" ma:taxonomyFieldName="DocumentStatus" ma:displayName="Document Status" ma:readOnly="false" ma:fieldId="{ee5cab93-ac4d-4e2f-b298-e5342324388c}" ma:sspId="995823bb-b37b-4c02-aebb-d0209d382c3c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32" nillable="true" ma:taxonomy="true" ma:internalName="AvailableTranslations_0" ma:taxonomyFieldName="AvailableTranslations" ma:displayName="Available Translations" ma:readOnly="false" ma:fieldId="{ee5c7c01-1a65-4138-aa64-80e01e34d799}" ma:taxonomyMulti="true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5" nillable="true" ma:taxonomy="true" ma:internalName="MeetingName_0" ma:taxonomyFieldName="MeetingName" ma:displayName="Meeting Name" ma:indexed="true" ma:readOnly="false" ma:fieldId="{ee5c9b55-8403-4f9e-a156-b6ce5b7b9456}" ma:sspId="995823bb-b37b-4c02-aebb-d0209d382c3c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37" ma:taxonomy="true" ma:internalName="DocumentSource_0" ma:taxonomyFieldName="DocumentSource" ma:displayName="Document Source" ma:readOnly="false" ma:fieldId="{ee5c1c29-f257-4aae-8e5e-529c0040e17a}" ma:sspId="995823bb-b37b-4c02-aebb-d0209d382c3c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39" nillable="true" ma:taxonomy="true" ma:internalName="OriginalLanguage_0" ma:taxonomyFieldName="OriginalLanguage" ma:displayName="Original Language" ma:readOnly="false" ma:fieldId="{ee5ce750-ff6c-4875-8192-ef11fb51efba}" ma:taxonomyMulti="true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42" ma:taxonomy="true" ma:internalName="VersionStatus_0" ma:taxonomyFieldName="VersionStatus" ma:displayName="Version Status" ma:indexed="true" ma:readOnly="false" ma:fieldId="{ee5cb94b-3df1-4df3-b49b-6e47ce2a7e87}" ma:sspId="995823bb-b37b-4c02-aebb-d0209d382c3c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833ba-8621-4012-9120-ea22cde94db8" elementFormDefault="qualified">
    <xsd:import namespace="http://schemas.microsoft.com/office/2006/documentManagement/types"/>
    <xsd:import namespace="http://schemas.microsoft.com/office/infopath/2007/PartnerControls"/>
    <xsd:element name="DocumentNumber" ma:index="16" nillable="true" ma:displayName="Document Number" ma:decimals="0" ma:indexed="true" ma:internalName="DocumentNumber" ma:readOnly="false">
      <xsd:simpleType>
        <xsd:restriction base="dms:Unknown"/>
      </xsd:simpleType>
    </xsd:element>
    <xsd:element name="MeetingNumber" ma:index="45" nillable="true" ma:displayName="Meeting Number" ma:decimals="0" ma:indexed="true" ma:internalName="MeetingNumber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BD04E-6A5E-48AF-A4C2-39AF8D6C755C}"/>
</file>

<file path=customXml/itemProps2.xml><?xml version="1.0" encoding="utf-8"?>
<ds:datastoreItem xmlns:ds="http://schemas.openxmlformats.org/officeDocument/2006/customXml" ds:itemID="{BA470676-BA11-4F02-B286-5FDA13F4F3A5}"/>
</file>

<file path=customXml/itemProps3.xml><?xml version="1.0" encoding="utf-8"?>
<ds:datastoreItem xmlns:ds="http://schemas.openxmlformats.org/officeDocument/2006/customXml" ds:itemID="{789FB177-1517-4BEE-BD58-934534DE2BD1}"/>
</file>

<file path=customXml/itemProps4.xml><?xml version="1.0" encoding="utf-8"?>
<ds:datastoreItem xmlns:ds="http://schemas.openxmlformats.org/officeDocument/2006/customXml" ds:itemID="{66F50372-AB06-4486-9C8C-032A70F60888}"/>
</file>

<file path=customXml/itemProps5.xml><?xml version="1.0" encoding="utf-8"?>
<ds:datastoreItem xmlns:ds="http://schemas.openxmlformats.org/officeDocument/2006/customXml" ds:itemID="{FC8595F3-880C-4B4E-B843-A1DB1C1CFEA6}"/>
</file>

<file path=docProps/app.xml><?xml version="1.0" encoding="utf-8"?>
<Properties xmlns="http://schemas.openxmlformats.org/officeDocument/2006/extended-properties" xmlns:vt="http://schemas.openxmlformats.org/officeDocument/2006/docPropsVTypes">
  <Template>Styles.dotm</Template>
  <TotalTime>7</TotalTime>
  <Pages>10</Pages>
  <Words>2891</Words>
  <Characters>16799</Characters>
  <Application>Microsoft Office Word</Application>
  <DocSecurity>0</DocSecurity>
  <Lines>139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Programme Douane</vt:lpstr>
      <vt:lpstr>European Agenda on Migration: Second implementation package - A permanent crisis relocation mechanism under the Dublin system</vt:lpstr>
    </vt:vector>
  </TitlesOfParts>
  <Company>CESE-CdR</Company>
  <LinksUpToDate>false</LinksUpToDate>
  <CharactersWithSpaces>19651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Clo</dc:title>
  <dc:creator/>
  <cp:keywords>EESC-2018-03432-00-00-AS-TRA-FR</cp:keywords>
  <dc:description>Rapporteur: BATUT - Original language: FR - Date of document: 03/10/2018 - Date of meeting: 17/10/2018 - External documents: COM(2018)442-final - Administrator: Mme Drillon Marie-Laurence Anne Elisabeth</dc:description>
  <cp:lastModifiedBy/>
  <cp:revision>8</cp:revision>
  <cp:lastPrinted>2018-10-02T13:53:00Z</cp:lastPrinted>
  <dcterms:created xsi:type="dcterms:W3CDTF">2018-10-03T05:33:00Z</dcterms:created>
  <dcterms:modified xsi:type="dcterms:W3CDTF">2018-10-03T14:59:00Z</dcterms:modified>
  <cp:category>INT/860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03/10/2018, 19/09/2018, 27/08/2018, 04/11/2015, 27/10/2015, 19/10/2015, 09/10/2015, 05/10/2015, 05/10/2015, 26/08/2015, 26/08/2015, 25/08/2015</vt:lpwstr>
  </property>
  <property fmtid="{D5CDD505-2E9C-101B-9397-08002B2CF9AE}" pid="4" name="Pref_Time">
    <vt:lpwstr>07:30:17, 10:27:55, 12:32:58, 12/10/07, 14:44:02, 16/04/16, 14:09:30, 16:24:55, 16:04:02, 08:56:14, 07:27:56, 17:31:53</vt:lpwstr>
  </property>
  <property fmtid="{D5CDD505-2E9C-101B-9397-08002B2CF9AE}" pid="5" name="Pref_User">
    <vt:lpwstr>enied, hnic, amett, ssex, enied, amett, tvoc, mreg, mreg, amett, enied, ssex</vt:lpwstr>
  </property>
  <property fmtid="{D5CDD505-2E9C-101B-9397-08002B2CF9AE}" pid="6" name="Pref_FileName">
    <vt:lpwstr>EESC-2018-03432-00-00-AS-TRA-FR-CRR.docx, EESC-2018-03432-00-00-PA-TRA-FR-CRR.docx, EESC-2018-03432-00-00-APA-TRA-FR-CRR.docx, EESC-2015-05408-00-00-PA-CRR-EN.docx, EESC-2015-05408-00-01-APA-ORI.docx, EESC-2015-04319-00-00-TCD-ORI.docx, EESC-2015-04319-00</vt:lpwstr>
  </property>
  <property fmtid="{D5CDD505-2E9C-101B-9397-08002B2CF9AE}" pid="7" name="ContentTypeId">
    <vt:lpwstr>0x010100EA97B91038054C99906057A708A1480A00135AEC72E874B8448CC1C05B56464BC2</vt:lpwstr>
  </property>
  <property fmtid="{D5CDD505-2E9C-101B-9397-08002B2CF9AE}" pid="8" name="_dlc_DocIdItemGuid">
    <vt:lpwstr>ef48df93-7408-49a6-a9e7-834ac85bc30b</vt:lpwstr>
  </property>
  <property fmtid="{D5CDD505-2E9C-101B-9397-08002B2CF9AE}" pid="9" name="MeetingNumber">
    <vt:i4>538</vt:i4>
  </property>
  <property fmtid="{D5CDD505-2E9C-101B-9397-08002B2CF9AE}" pid="10" name="DocumentType_0">
    <vt:lpwstr>AS|c7a748eb-f6f2-4d9d-8b5a-af0cafebc224</vt:lpwstr>
  </property>
  <property fmtid="{D5CDD505-2E9C-101B-9397-08002B2CF9AE}" pid="11" name="Procedure">
    <vt:lpwstr>2018/0232(COD)</vt:lpwstr>
  </property>
  <property fmtid="{D5CDD505-2E9C-101B-9397-08002B2CF9AE}" pid="12" name="AvailableTranslations">
    <vt:lpwstr>45;#MT|7df99101-6854-4a26-b53a-b88c0da02c26;#19;#SL|98a412ae-eb01-49e9-ae3d-585a81724cfc;#39;#LV|46f7e311-5d9f-4663-b433-18aeccb7ace7;#27;#DE|f6b31e5a-26fa-4935-b661-318e46daf27e;#41;#SV|c2ed69e7-a339-43d7-8f22-d93680a92aa0;#13;#DA|5d49c027-8956-412b-aa16-e85a0f96ad0e;#4;#EN|f2175f21-25d7-44a3-96da-d6a61b075e1b;#23;#SK|46d9fce0-ef79-4f71-b89b-cd6aa82426b8;#31;#RO|feb747a2-64cd-4299-af12-4833ddc30497;#24;#PT|50ccc04a-eadd-42ae-a0cb-acaf45f812ba;#20;#PL|1e03da61-4678-4e07-b136-b5024ca9197b;#37;#LT|a7ff5ce7-6123-4f68-865a-a57c31810414;#47;#ET|ff6c3f4c-b02c-4c3c-ab07-2c37995a7a0a;#33;#EL|6d4f4d51-af9b-4650-94b4-4276bee85c91;#16;#HU|6b229040-c589-4408-b4c1-4285663d20a8;#21;#CS|72f9705b-0217-4fd3-bea2-cbc7ed80e26e;#8;#FR|d2afafd3-4c81-4f60-8f52-ee33f2f54ff3;#28;#BG|1a1b3951-7821-4e6a-85f5-5673fc08bd2c;#22;#FI|87606a43-d45f-42d6-b8c9-e1a3457db5b7;#14;#NL|55c6556c-b4f4-441d-9acf-c498d4f838bd;#40;#HR|2f555653-ed1a-4fe6-8362-9082d95989e5;#38;#IT|0774613c-01ed-4e5d-a25d-11d2388de825;#18;#ES|e7a6b05b-ae16-40c8-add9-68b64b03aeba</vt:lpwstr>
  </property>
  <property fmtid="{D5CDD505-2E9C-101B-9397-08002B2CF9AE}" pid="13" name="DossierName_0">
    <vt:lpwstr>INT|e1edfecb-ed43-427b-bb02-d45fe6645386</vt:lpwstr>
  </property>
  <property fmtid="{D5CDD505-2E9C-101B-9397-08002B2CF9AE}" pid="14" name="DocumentSource_0">
    <vt:lpwstr>EESC|422833ec-8d7e-4e65-8e4e-8bed07ffb729</vt:lpwstr>
  </property>
  <property fmtid="{D5CDD505-2E9C-101B-9397-08002B2CF9AE}" pid="15" name="FicheYear">
    <vt:i4>2018</vt:i4>
  </property>
  <property fmtid="{D5CDD505-2E9C-101B-9397-08002B2CF9AE}" pid="16" name="DocumentNumber">
    <vt:i4>3432</vt:i4>
  </property>
  <property fmtid="{D5CDD505-2E9C-101B-9397-08002B2CF9AE}" pid="17" name="DocumentVersion">
    <vt:i4>0</vt:i4>
  </property>
  <property fmtid="{D5CDD505-2E9C-101B-9397-08002B2CF9AE}" pid="18" name="DossierNumber">
    <vt:i4>860</vt:i4>
  </property>
  <property fmtid="{D5CDD505-2E9C-101B-9397-08002B2CF9AE}" pid="19" name="DocumentSource">
    <vt:lpwstr>1;#EESC|422833ec-8d7e-4e65-8e4e-8bed07ffb729</vt:lpwstr>
  </property>
  <property fmtid="{D5CDD505-2E9C-101B-9397-08002B2CF9AE}" pid="21" name="DocumentType">
    <vt:lpwstr>99;#AS|c7a748eb-f6f2-4d9d-8b5a-af0cafebc224</vt:lpwstr>
  </property>
  <property fmtid="{D5CDD505-2E9C-101B-9397-08002B2CF9AE}" pid="22" name="DocumentStatus">
    <vt:lpwstr>7;#TRA|150d2a88-1431-44e6-a8ca-0bb753ab8672</vt:lpwstr>
  </property>
  <property fmtid="{D5CDD505-2E9C-101B-9397-08002B2CF9AE}" pid="23" name="DossierName">
    <vt:lpwstr>9;#INT|e1edfecb-ed43-427b-bb02-d45fe6645386</vt:lpwstr>
  </property>
  <property fmtid="{D5CDD505-2E9C-101B-9397-08002B2CF9AE}" pid="24" name="DocumentPart">
    <vt:i4>0</vt:i4>
  </property>
  <property fmtid="{D5CDD505-2E9C-101B-9397-08002B2CF9AE}" pid="25" name="RequestingService">
    <vt:lpwstr>Marché unique, production, consommation</vt:lpwstr>
  </property>
  <property fmtid="{D5CDD505-2E9C-101B-9397-08002B2CF9AE}" pid="26" name="Confidentiality">
    <vt:lpwstr>5;#Unrestricted|826e22d7-d029-4ec0-a450-0c28ff673572</vt:lpwstr>
  </property>
  <property fmtid="{D5CDD505-2E9C-101B-9397-08002B2CF9AE}" pid="27" name="Confidentiality_0">
    <vt:lpwstr>Unrestricted|826e22d7-d029-4ec0-a450-0c28ff673572</vt:lpwstr>
  </property>
  <property fmtid="{D5CDD505-2E9C-101B-9397-08002B2CF9AE}" pid="28" name="MeetingName_0">
    <vt:lpwstr>SPL-CES|32d8cb1f-c9ec-4365-95c7-8385a18618ac</vt:lpwstr>
  </property>
  <property fmtid="{D5CDD505-2E9C-101B-9397-08002B2CF9AE}" pid="29" name="OriginalLanguage">
    <vt:lpwstr>8;#FR|d2afafd3-4c81-4f60-8f52-ee33f2f54ff3</vt:lpwstr>
  </property>
  <property fmtid="{D5CDD505-2E9C-101B-9397-08002B2CF9AE}" pid="30" name="MeetingName">
    <vt:lpwstr>11;#SPL-CES|32d8cb1f-c9ec-4365-95c7-8385a18618ac</vt:lpwstr>
  </property>
  <property fmtid="{D5CDD505-2E9C-101B-9397-08002B2CF9AE}" pid="31" name="DocumentStatus_0">
    <vt:lpwstr>TRA|150d2a88-1431-44e6-a8ca-0bb753ab8672</vt:lpwstr>
  </property>
  <property fmtid="{D5CDD505-2E9C-101B-9397-08002B2CF9AE}" pid="32" name="OriginalLanguage_0">
    <vt:lpwstr>FR|d2afafd3-4c81-4f60-8f52-ee33f2f54ff3</vt:lpwstr>
  </property>
  <property fmtid="{D5CDD505-2E9C-101B-9397-08002B2CF9AE}" pid="33" name="MeetingDate">
    <vt:filetime>2018-10-17T12:00:00Z</vt:filetime>
  </property>
  <property fmtid="{D5CDD505-2E9C-101B-9397-08002B2CF9AE}" pid="34" name="TaxCatchAll">
    <vt:lpwstr>14;#NL|55c6556c-b4f4-441d-9acf-c498d4f838bd;#40;#HR|2f555653-ed1a-4fe6-8362-9082d95989e5;#16;#HU|6b229040-c589-4408-b4c1-4285663d20a8;#37;#LT|a7ff5ce7-6123-4f68-865a-a57c31810414;#9;#INT|e1edfecb-ed43-427b-bb02-d45fe6645386;#11;#SPL-CES|32d8cb1f-c9ec-4365-95c7-8385a18618ac;#7;#TRA|150d2a88-1431-44e6-a8ca-0bb753ab8672;#8;#FR|d2afafd3-4c81-4f60-8f52-ee33f2f54ff3;#99;#AS|c7a748eb-f6f2-4d9d-8b5a-af0cafebc224;#6;#Final|ea5e6674-7b27-4bac-b091-73adbb394efe;#5;#Unrestricted|826e22d7-d029-4ec0-a450-0c28ff673572;#1;#EESC|422833ec-8d7e-4e65-8e4e-8bed07ffb729</vt:lpwstr>
  </property>
  <property fmtid="{D5CDD505-2E9C-101B-9397-08002B2CF9AE}" pid="35" name="AvailableTranslations_0">
    <vt:lpwstr>LT|a7ff5ce7-6123-4f68-865a-a57c31810414;HU|6b229040-c589-4408-b4c1-4285663d20a8;FR|d2afafd3-4c81-4f60-8f52-ee33f2f54ff3;NL|55c6556c-b4f4-441d-9acf-c498d4f838bd;HR|2f555653-ed1a-4fe6-8362-9082d95989e5</vt:lpwstr>
  </property>
  <property fmtid="{D5CDD505-2E9C-101B-9397-08002B2CF9AE}" pid="36" name="VersionStatus">
    <vt:lpwstr>6;#Final|ea5e6674-7b27-4bac-b091-73adbb394efe</vt:lpwstr>
  </property>
  <property fmtid="{D5CDD505-2E9C-101B-9397-08002B2CF9AE}" pid="37" name="Rapporteur">
    <vt:lpwstr>BATUT</vt:lpwstr>
  </property>
  <property fmtid="{D5CDD505-2E9C-101B-9397-08002B2CF9AE}" pid="38" name="VersionStatus_0">
    <vt:lpwstr>Final|ea5e6674-7b27-4bac-b091-73adbb394efe</vt:lpwstr>
  </property>
  <property fmtid="{D5CDD505-2E9C-101B-9397-08002B2CF9AE}" pid="39" name="FicheNumber">
    <vt:i4>11174</vt:i4>
  </property>
  <property fmtid="{D5CDD505-2E9C-101B-9397-08002B2CF9AE}" pid="40" name="DocumentYear">
    <vt:i4>2018</vt:i4>
  </property>
  <property fmtid="{D5CDD505-2E9C-101B-9397-08002B2CF9AE}" pid="41" name="DocumentLanguage">
    <vt:lpwstr>21;#CS|72f9705b-0217-4fd3-bea2-cbc7ed80e26e</vt:lpwstr>
  </property>
  <property name="OP_sanitized" fmtid="{D5CDD505-2E9C-101B-9397-08002B2CF9AE}" pid="41">
    <vt:lpwstr>True</vt:lpwstr>
  </property>
</Properties>
</file>