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D5EF8" w14:textId="619ED368" w:rsidR="002C3F91" w:rsidRPr="003A3D08" w:rsidRDefault="005D4651" w:rsidP="005D4651">
      <w:pPr>
        <w:pStyle w:val="Pagedecouverture"/>
        <w:rPr>
          <w:noProof/>
        </w:rPr>
      </w:pPr>
      <w:bookmarkStart w:id="0" w:name="DQCErrorScopeA6AB9756B77449009EEF95C095B"/>
      <w:bookmarkStart w:id="1" w:name="LW_BM_COVERPAGE"/>
      <w:r>
        <w:rPr>
          <w:noProof/>
        </w:rPr>
        <w:pict w14:anchorId="1739E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F0AD5B0E-A29F-4F7F-89B8-3962B37E76A2" style="width:455pt;height:310.5pt">
            <v:imagedata r:id="rId8" o:title=""/>
          </v:shape>
        </w:pict>
      </w:r>
    </w:p>
    <w:bookmarkEnd w:id="1"/>
    <w:p w14:paraId="3A2140F0" w14:textId="7CFCEB81" w:rsidR="002C3F91" w:rsidRPr="003A3D08" w:rsidRDefault="002C3F91" w:rsidP="002C3F91">
      <w:pPr>
        <w:rPr>
          <w:noProof/>
        </w:rPr>
        <w:sectPr w:rsidR="002C3F91" w:rsidRPr="003A3D08" w:rsidSect="005D46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bookmarkEnd w:id="0"/>
    <w:p w14:paraId="76A3C74C" w14:textId="203983D9" w:rsidR="002C3F91" w:rsidRPr="003A3D08" w:rsidRDefault="00BF3E0D" w:rsidP="002C3F91">
      <w:pPr>
        <w:pStyle w:val="Heading1"/>
        <w:rPr>
          <w:noProof/>
        </w:rPr>
      </w:pPr>
      <w:r>
        <w:rPr>
          <w:noProof/>
        </w:rPr>
        <w:lastRenderedPageBreak/>
        <w:t>Souvislosti</w:t>
      </w:r>
    </w:p>
    <w:p w14:paraId="07271C67" w14:textId="29E049B9" w:rsidR="00B66AA1" w:rsidRPr="003A3D08" w:rsidRDefault="00B66AA1" w:rsidP="006B7AE9">
      <w:pPr>
        <w:rPr>
          <w:noProof/>
        </w:rPr>
      </w:pPr>
      <w:r>
        <w:rPr>
          <w:noProof/>
        </w:rPr>
        <w:t>Nařízení (ES) č. 762/2008 ze dne 9. července 2008 o předkládání statistik týkajících se akvakultury</w:t>
      </w:r>
      <w:r>
        <w:rPr>
          <w:rStyle w:val="FootnoteReference"/>
          <w:noProof/>
        </w:rPr>
        <w:footnoteReference w:id="1"/>
      </w:r>
      <w:r>
        <w:rPr>
          <w:noProof/>
        </w:rPr>
        <w:t xml:space="preserve"> členskými státy bylo změněno nařízením Evropského parlamentu a Rady (EU) č. 1350/2013 ze dne 11. prosince 2013, kterým se mění některé legislativní akty v oblasti zemědělské statistiky a statistiky rybolovu</w:t>
      </w:r>
      <w:r>
        <w:rPr>
          <w:rStyle w:val="FootnoteReference"/>
          <w:noProof/>
        </w:rPr>
        <w:footnoteReference w:id="2"/>
      </w:r>
      <w:r>
        <w:rPr>
          <w:noProof/>
        </w:rPr>
        <w:t>, a to za účelem uvedení prováděcích pravomocí do souladu se Smlouvou o fungování Evropské unie.</w:t>
      </w:r>
    </w:p>
    <w:p w14:paraId="3FA25E14" w14:textId="67E50C59" w:rsidR="006719A5" w:rsidRPr="003A3D08" w:rsidRDefault="00B66AA1" w:rsidP="006B7AE9">
      <w:pPr>
        <w:rPr>
          <w:noProof/>
        </w:rPr>
      </w:pPr>
      <w:r>
        <w:rPr>
          <w:noProof/>
        </w:rPr>
        <w:t>Ustanovení článku 9 nařízení (ES) č. 762/2008 svěřují Komisi pravomoc přijímat akty v přenesené pravomoci. Této pravomoci lze využít k zohlednění hospodářského a technického vývoje. Prostřednictvím aktů v přenesené pravomoci lze měnit přílohu I za účelem přizpůsobení jejích definic změnám v mezinárodních definicích, jakož i přílohy II až VI.</w:t>
      </w:r>
    </w:p>
    <w:p w14:paraId="3591926D" w14:textId="48D99094" w:rsidR="006B7AE9" w:rsidRPr="003A3D08" w:rsidRDefault="00B80649" w:rsidP="006B7AE9">
      <w:pPr>
        <w:rPr>
          <w:noProof/>
        </w:rPr>
      </w:pPr>
      <w:r>
        <w:rPr>
          <w:noProof/>
        </w:rPr>
        <w:t>Podle čl. 9a odst. 2 nařízení je pravomoc přijímat akty v přenesené pravomoci svěřena na dobu pěti let od 10. ledna 2014. Tato pravomoc byla v roce 2019 automaticky prodloužena do 10. ledna 2024</w:t>
      </w:r>
      <w:r>
        <w:rPr>
          <w:rStyle w:val="FootnoteReference"/>
          <w:noProof/>
        </w:rPr>
        <w:footnoteReference w:id="3"/>
      </w:r>
      <w:r>
        <w:rPr>
          <w:noProof/>
        </w:rPr>
        <w:t>.</w:t>
      </w:r>
    </w:p>
    <w:p w14:paraId="530003D3" w14:textId="5D8C5129" w:rsidR="006719A5" w:rsidRPr="003A3D08" w:rsidRDefault="006719A5" w:rsidP="006B7AE9">
      <w:pPr>
        <w:rPr>
          <w:noProof/>
        </w:rPr>
      </w:pPr>
      <w:r>
        <w:rPr>
          <w:noProof/>
        </w:rPr>
        <w:t>Tato pravomoc se automaticky prodlužuje o dalších pět let, pokud Evropský parlament nebo Rada nevysloví proti tomuto prodloužení námitku.</w:t>
      </w:r>
    </w:p>
    <w:p w14:paraId="04219A83" w14:textId="0601B762" w:rsidR="002C3F91" w:rsidRPr="003A3D08" w:rsidRDefault="006719A5" w:rsidP="006B7AE9">
      <w:pPr>
        <w:rPr>
          <w:noProof/>
          <w:color w:val="000000"/>
        </w:rPr>
      </w:pPr>
      <w:r>
        <w:rPr>
          <w:noProof/>
        </w:rPr>
        <w:t>Komise vypracuje zprávu o přenesené pravomoci nejpozději devět měsíců před koncem tohoto pětiletého období. Tento požadavek plní tato zpráva.</w:t>
      </w:r>
    </w:p>
    <w:p w14:paraId="585EF8CA" w14:textId="0AE4D371" w:rsidR="006719A5" w:rsidRPr="003A3D08" w:rsidRDefault="000F59A1" w:rsidP="006719A5">
      <w:pPr>
        <w:pStyle w:val="Heading1"/>
        <w:rPr>
          <w:noProof/>
        </w:rPr>
      </w:pPr>
      <w:r>
        <w:rPr>
          <w:noProof/>
        </w:rPr>
        <w:t>Výkon přenesených pravomocí Komisí podle nařízení (ES) č. 762/2008 ze strany Komise</w:t>
      </w:r>
    </w:p>
    <w:p w14:paraId="01EAEE18" w14:textId="79221910" w:rsidR="000F59A1" w:rsidRPr="003A3D08" w:rsidRDefault="000F59A1" w:rsidP="006B7AE9">
      <w:pPr>
        <w:rPr>
          <w:noProof/>
        </w:rPr>
      </w:pPr>
      <w:r>
        <w:rPr>
          <w:noProof/>
        </w:rPr>
        <w:t>Komise dosud pravomoc přijímat akty v přenesené pravomoci jí svěřenou nařízením (ES) č. 762/2008 nevykonávala.</w:t>
      </w:r>
    </w:p>
    <w:p w14:paraId="7905FAEE" w14:textId="004CB534" w:rsidR="005203D7" w:rsidRPr="003A3D08" w:rsidRDefault="005203D7" w:rsidP="005203D7">
      <w:pPr>
        <w:rPr>
          <w:noProof/>
        </w:rPr>
      </w:pPr>
      <w:r>
        <w:rPr>
          <w:noProof/>
        </w:rPr>
        <w:t>Komise vyhodnotila evropskou statistiku rybolovu</w:t>
      </w:r>
      <w:r>
        <w:rPr>
          <w:rStyle w:val="FootnoteReference"/>
          <w:noProof/>
        </w:rPr>
        <w:footnoteReference w:id="4"/>
      </w:r>
      <w:r>
        <w:rPr>
          <w:noProof/>
        </w:rPr>
        <w:t xml:space="preserve"> v roce 2019</w:t>
      </w:r>
      <w:r>
        <w:rPr>
          <w:rStyle w:val="FootnoteReference"/>
          <w:noProof/>
        </w:rPr>
        <w:footnoteReference w:id="5"/>
      </w:r>
      <w:r>
        <w:rPr>
          <w:rStyle w:val="FootnoteReference"/>
          <w:noProof/>
        </w:rPr>
        <w:t xml:space="preserve">  </w:t>
      </w:r>
      <w:r>
        <w:rPr>
          <w:noProof/>
        </w:rPr>
        <w:t>a v roce 2021 provedla posouzení dopadů. S ohledem na posouzení dopadů, výsledky konzultačních činností a diskuse se zúčastněnými stranami je upřednostňovanou možností nový zjednodušený právní rámec pro evropské statistiky rybolovu zahrnující statistiky úlovků, vykládky, rybářského loďstva a akvakultury.</w:t>
      </w:r>
    </w:p>
    <w:p w14:paraId="2EE8D684" w14:textId="178F8FAC" w:rsidR="002C3F91" w:rsidRPr="003A3D08" w:rsidRDefault="000F59A1" w:rsidP="002C3F91">
      <w:pPr>
        <w:pStyle w:val="Heading1"/>
        <w:numPr>
          <w:ilvl w:val="0"/>
          <w:numId w:val="2"/>
        </w:numPr>
        <w:rPr>
          <w:noProof/>
        </w:rPr>
      </w:pPr>
      <w:r>
        <w:rPr>
          <w:noProof/>
        </w:rPr>
        <w:t>Závěry</w:t>
      </w:r>
    </w:p>
    <w:p w14:paraId="249B56D8" w14:textId="24A2E134" w:rsidR="000F59A1" w:rsidRPr="003A3D08" w:rsidRDefault="000F59A1" w:rsidP="006B7AE9">
      <w:pPr>
        <w:pStyle w:val="Heading2"/>
        <w:numPr>
          <w:ilvl w:val="0"/>
          <w:numId w:val="0"/>
        </w:numPr>
        <w:rPr>
          <w:b w:val="0"/>
          <w:bCs w:val="0"/>
          <w:noProof/>
          <w:szCs w:val="22"/>
        </w:rPr>
      </w:pPr>
      <w:r>
        <w:rPr>
          <w:b w:val="0"/>
          <w:noProof/>
        </w:rPr>
        <w:t>Komise dosud pravomoc přijímat akty v přenesené pravomoci jí svěřenou nařízením (ES) č. 762/2008 nevykonávala.</w:t>
      </w:r>
    </w:p>
    <w:p w14:paraId="24AAC9A4" w14:textId="7CB3D52F" w:rsidR="005203D7" w:rsidRPr="003A3D08" w:rsidRDefault="005203D7" w:rsidP="005203D7">
      <w:pPr>
        <w:rPr>
          <w:noProof/>
        </w:rPr>
      </w:pPr>
      <w:r>
        <w:rPr>
          <w:noProof/>
        </w:rPr>
        <w:t xml:space="preserve">Komise se domnívá, že by měla i nadále mít tyto přenesené pravomoci, neboť je možné, že bude muset vydat akt v přenesené pravomoci, aby mohla změnit přílohy I, II a VI výše uvedeného nařízení, aby vyhověla potřebám uživatelů údajů v souvislosti s budoucí společnou zemědělskou politikou. </w:t>
      </w:r>
    </w:p>
    <w:p w14:paraId="2C73A66A" w14:textId="3443B606" w:rsidR="0006035D" w:rsidRPr="003A3D08" w:rsidRDefault="0006035D" w:rsidP="005203D7">
      <w:pPr>
        <w:rPr>
          <w:noProof/>
        </w:rPr>
      </w:pPr>
    </w:p>
    <w:sectPr w:rsidR="0006035D" w:rsidRPr="003A3D08" w:rsidSect="009165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ACC38" w14:textId="77777777" w:rsidR="00987C1B" w:rsidRPr="003A3D08" w:rsidRDefault="00987C1B" w:rsidP="002C3F91">
      <w:pPr>
        <w:spacing w:before="0" w:after="0"/>
      </w:pPr>
      <w:r>
        <w:separator/>
      </w:r>
    </w:p>
  </w:endnote>
  <w:endnote w:type="continuationSeparator" w:id="0">
    <w:p w14:paraId="013E74D4" w14:textId="77777777" w:rsidR="00987C1B" w:rsidRPr="003A3D08" w:rsidRDefault="00987C1B" w:rsidP="002C3F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F4EE0" w14:textId="77777777" w:rsidR="005D4651" w:rsidRPr="005D4651" w:rsidRDefault="005D4651" w:rsidP="005D4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EE84" w14:textId="11D0E8BD" w:rsidR="005D4651" w:rsidRPr="005D4651" w:rsidRDefault="005D4651" w:rsidP="005D4651">
    <w:pPr>
      <w:pStyle w:val="FooterCoverPage"/>
      <w:rPr>
        <w:rFonts w:ascii="Arial" w:hAnsi="Arial" w:cs="Arial"/>
        <w:b/>
        <w:sz w:val="48"/>
      </w:rPr>
    </w:pPr>
    <w:r w:rsidRPr="005D4651">
      <w:rPr>
        <w:rFonts w:ascii="Arial" w:hAnsi="Arial" w:cs="Arial"/>
        <w:b/>
        <w:sz w:val="48"/>
      </w:rPr>
      <w:t>CS</w:t>
    </w:r>
    <w:r w:rsidRPr="005D4651">
      <w:rPr>
        <w:rFonts w:ascii="Arial" w:hAnsi="Arial" w:cs="Arial"/>
        <w:b/>
        <w:sz w:val="48"/>
      </w:rPr>
      <w:tab/>
    </w:r>
    <w:r w:rsidRPr="005D4651">
      <w:rPr>
        <w:rFonts w:ascii="Arial" w:hAnsi="Arial" w:cs="Arial"/>
        <w:b/>
        <w:sz w:val="48"/>
      </w:rPr>
      <w:tab/>
    </w:r>
    <w:r w:rsidRPr="005D4651">
      <w:tab/>
    </w:r>
    <w:r w:rsidRPr="005D4651">
      <w:rPr>
        <w:rFonts w:ascii="Arial" w:hAnsi="Arial" w:cs="Arial"/>
        <w:b/>
        <w:sz w:val="48"/>
      </w:rPr>
      <w:t>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6E54" w14:textId="77777777" w:rsidR="005D4651" w:rsidRPr="005D4651" w:rsidRDefault="005D4651" w:rsidP="005D4651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B362" w14:textId="77777777" w:rsidR="00217EB8" w:rsidRPr="003A3D08" w:rsidRDefault="00217EB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0545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F5BE212" w14:textId="37005C1A" w:rsidR="00217EB8" w:rsidRPr="003A3D08" w:rsidRDefault="00217EB8" w:rsidP="0098420E">
        <w:pPr>
          <w:pStyle w:val="Footer"/>
          <w:jc w:val="center"/>
          <w:rPr>
            <w:sz w:val="20"/>
            <w:szCs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 xml:space="preserve"> PAGE   \* MERGEFORMAT </w:instrText>
        </w:r>
        <w:r>
          <w:rPr>
            <w:sz w:val="20"/>
          </w:rPr>
          <w:fldChar w:fldCharType="separate"/>
        </w:r>
        <w:r w:rsidR="00EF3EC9">
          <w:rPr>
            <w:noProof/>
            <w:sz w:val="20"/>
          </w:rPr>
          <w:t>1</w:t>
        </w:r>
        <w:r>
          <w:rPr>
            <w:sz w:val="20"/>
          </w:rPr>
          <w:fldChar w:fldCharType="end"/>
        </w:r>
      </w:p>
    </w:sdtContent>
  </w:sdt>
  <w:p w14:paraId="62FCC3E6" w14:textId="77777777" w:rsidR="00217EB8" w:rsidRPr="003A3D08" w:rsidRDefault="00217EB8" w:rsidP="002C3F9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636F3" w14:textId="77777777" w:rsidR="00217EB8" w:rsidRPr="003A3D08" w:rsidRDefault="00217E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00F67" w14:textId="77777777" w:rsidR="00987C1B" w:rsidRPr="003A3D08" w:rsidRDefault="00987C1B" w:rsidP="002C3F91">
      <w:pPr>
        <w:spacing w:before="0" w:after="0"/>
      </w:pPr>
      <w:r>
        <w:separator/>
      </w:r>
    </w:p>
  </w:footnote>
  <w:footnote w:type="continuationSeparator" w:id="0">
    <w:p w14:paraId="2BA8BE7A" w14:textId="77777777" w:rsidR="00987C1B" w:rsidRPr="003A3D08" w:rsidRDefault="00987C1B" w:rsidP="002C3F91">
      <w:pPr>
        <w:spacing w:before="0" w:after="0"/>
      </w:pPr>
      <w:r>
        <w:continuationSeparator/>
      </w:r>
    </w:p>
  </w:footnote>
  <w:footnote w:id="1">
    <w:p w14:paraId="38756838" w14:textId="35A8FD18" w:rsidR="0034059F" w:rsidRPr="003A3D08" w:rsidRDefault="0034059F" w:rsidP="0034059F">
      <w:pPr>
        <w:pStyle w:val="FootnoteText"/>
      </w:pPr>
      <w:r>
        <w:rPr>
          <w:rStyle w:val="FootnoteReference"/>
        </w:rPr>
        <w:footnoteRef/>
      </w:r>
      <w:r>
        <w:tab/>
        <w:t>Úř. věst. L 218, 13.8.2008, s. 1.</w:t>
      </w:r>
    </w:p>
  </w:footnote>
  <w:footnote w:id="2">
    <w:p w14:paraId="4D52D063" w14:textId="2F026407" w:rsidR="0034059F" w:rsidRPr="003A3D08" w:rsidRDefault="0034059F" w:rsidP="0034059F">
      <w:pPr>
        <w:pStyle w:val="FootnoteText"/>
      </w:pPr>
      <w:r>
        <w:rPr>
          <w:rStyle w:val="FootnoteReference"/>
        </w:rPr>
        <w:footnoteRef/>
      </w:r>
      <w:r>
        <w:tab/>
        <w:t>Úř. věst. L 351, 21.12.2013, s. 1.</w:t>
      </w:r>
    </w:p>
  </w:footnote>
  <w:footnote w:id="3">
    <w:p w14:paraId="2CAB407B" w14:textId="2CA42AE2" w:rsidR="006B7AE9" w:rsidRPr="003A3D08" w:rsidRDefault="006B7AE9" w:rsidP="006B7A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97D83">
        <w:tab/>
      </w:r>
      <w:hyperlink r:id="rId1" w:history="1">
        <w:r>
          <w:rPr>
            <w:rStyle w:val="Hyperlink"/>
          </w:rPr>
          <w:t>COM/2018/09 final</w:t>
        </w:r>
      </w:hyperlink>
    </w:p>
  </w:footnote>
  <w:footnote w:id="4">
    <w:p w14:paraId="75788653" w14:textId="47748B15" w:rsidR="005203D7" w:rsidRPr="003A3D08" w:rsidRDefault="005203D7" w:rsidP="005203D7">
      <w:pPr>
        <w:pStyle w:val="FootnoteText"/>
      </w:pPr>
      <w:r>
        <w:rPr>
          <w:rStyle w:val="FootnoteReference"/>
        </w:rPr>
        <w:footnoteRef/>
      </w:r>
      <w:r>
        <w:tab/>
        <w:t>Evropské statistiky rybolovu zahrnují statistiky o úlovcích, vykládce a akvakultuře.</w:t>
      </w:r>
    </w:p>
  </w:footnote>
  <w:footnote w:id="5">
    <w:p w14:paraId="2BC626C0" w14:textId="7AA0F796" w:rsidR="005203D7" w:rsidRPr="003A3D08" w:rsidRDefault="005203D7" w:rsidP="005203D7">
      <w:pPr>
        <w:pStyle w:val="FootnoteText"/>
      </w:pPr>
      <w:r>
        <w:rPr>
          <w:rStyle w:val="FootnoteReference"/>
        </w:rPr>
        <w:footnoteRef/>
      </w:r>
      <w:r>
        <w:tab/>
      </w:r>
      <w:hyperlink r:id="rId2" w:history="1">
        <w:r>
          <w:rPr>
            <w:rStyle w:val="Hyperlink"/>
          </w:rPr>
          <w:t>SWD(2019) 425 final</w:t>
        </w:r>
      </w:hyperlink>
      <w:r>
        <w:t>.</w:t>
      </w:r>
    </w:p>
    <w:p w14:paraId="6BC94C52" w14:textId="6E99E7F8" w:rsidR="005203D7" w:rsidRPr="003A3D08" w:rsidRDefault="005203D7" w:rsidP="005203D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3FAE5" w14:textId="77777777" w:rsidR="005D4651" w:rsidRPr="005D4651" w:rsidRDefault="005D4651" w:rsidP="005D4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1934" w14:textId="77777777" w:rsidR="005D4651" w:rsidRPr="005D4651" w:rsidRDefault="005D4651" w:rsidP="005D4651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D8CA" w14:textId="77777777" w:rsidR="005D4651" w:rsidRPr="005D4651" w:rsidRDefault="005D4651" w:rsidP="005D4651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E092" w14:textId="77777777" w:rsidR="00217EB8" w:rsidRPr="003A3D08" w:rsidRDefault="00217EB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86F7A" w14:textId="77777777" w:rsidR="00217EB8" w:rsidRPr="003A3D08" w:rsidRDefault="00217EB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927F" w14:textId="77777777" w:rsidR="00217EB8" w:rsidRPr="003A3D08" w:rsidRDefault="00217E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0029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02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Status" w:val="Green"/>
    <w:docVar w:name="LW_CORRIGENDUM" w:val="&lt;UNUSED&gt;"/>
    <w:docVar w:name="LW_COVERPAGE_EXISTS" w:val="True"/>
    <w:docVar w:name="LW_COVERPAGE_GUID" w:val="F0AD5B0E-A29F-4F7F-89B8-3962B37E76A2"/>
    <w:docVar w:name="LW_COVERPAGE_TYPE" w:val="1"/>
    <w:docVar w:name="LW_CROSSREFERENCE" w:val="&lt;UNUSED&gt;"/>
    <w:docVar w:name="LW_DocType" w:val="NORMAL"/>
    <w:docVar w:name="LW_EMISSION" w:val="24.3.2023"/>
    <w:docVar w:name="LW_EMISSION_ISODATE" w:val="2023-03-24"/>
    <w:docVar w:name="LW_EMISSION_LOCATION" w:val="BRX"/>
    <w:docVar w:name="LW_EMISSION_PREFIX" w:val="V Bruselu dne "/>
    <w:docVar w:name="LW_EMISSION_SUFFIX" w:val=" "/>
    <w:docVar w:name="LW_ID_DOCTYPE_NONLW" w:val="CP-006"/>
    <w:docVar w:name="LW_LANGUE" w:val="CS"/>
    <w:docVar w:name="LW_LEVEL_OF_SENSITIVITY" w:val="Standard treatment"/>
    <w:docVar w:name="LW_NOM.INST" w:val="EVROPSKÁ KOMISE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23) 167"/>
    <w:docVar w:name="LW_REF.INTERNE" w:val="&lt;UNUSED&gt;"/>
    <w:docVar w:name="LW_SENSITIVITY" w:val="&lt;?xml version=&quot;1.0&quot; encoding=&quot;utf-8&quot;?&gt;_x000d__x000a_&lt;SensitivityLevel xmlns:xsd=&quot;http://www.w3.org/2001/XMLSchema&quot; xmlns:xsi=&quot;http://www.w3.org/2001/XMLSchema-instance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OUS.TITRE.OBJ.CP" w:val="&lt;UNUSED&gt;"/>
    <w:docVar w:name="LW_SUPERTITRE" w:val="&lt;UNUSED&gt;"/>
    <w:docVar w:name="LW_TITRE.OBJ.CP" w:val="o výkonu pravomoci p\u345?ijímat akty v p\u345?enesené pravomoci sv\u283?\u345?ené Komisi na\u345?ízením (ES) \u269?. 762/2008 o p\u345?edkládání statistik týkajících se akvakultury"/>
    <w:docVar w:name="LW_TYPE.DOC.CP" w:val="ZPRÁVA KOMISE EVROPSKÉMU PARLAMENTU A RAD\u282?"/>
    <w:docVar w:name="LwApiVersions" w:val="LW4CoDe 1.23.2.0; LW 8.0, Build 20211117"/>
    <w:docVar w:name="Stamp" w:val="\\dossiers.dgt.cec.eu.int\dossiers\ESTAT\ESTAT-2023-00011\ESTAT-2023-00011-00-04-EN-EDT-00.202302031206094343990.DOCX"/>
  </w:docVars>
  <w:rsids>
    <w:rsidRoot w:val="002C3F91"/>
    <w:rsid w:val="00022505"/>
    <w:rsid w:val="0006035D"/>
    <w:rsid w:val="000A5FE2"/>
    <w:rsid w:val="000E5EB0"/>
    <w:rsid w:val="000E6972"/>
    <w:rsid w:val="000F3F5F"/>
    <w:rsid w:val="000F59A1"/>
    <w:rsid w:val="00104D4A"/>
    <w:rsid w:val="001223A9"/>
    <w:rsid w:val="00125E05"/>
    <w:rsid w:val="00160295"/>
    <w:rsid w:val="00196153"/>
    <w:rsid w:val="001E14AA"/>
    <w:rsid w:val="00212C22"/>
    <w:rsid w:val="00214AA3"/>
    <w:rsid w:val="00217EB8"/>
    <w:rsid w:val="00227265"/>
    <w:rsid w:val="002462BC"/>
    <w:rsid w:val="002569FE"/>
    <w:rsid w:val="00271DCD"/>
    <w:rsid w:val="00282EEB"/>
    <w:rsid w:val="00292BAC"/>
    <w:rsid w:val="002C3F91"/>
    <w:rsid w:val="002F54FF"/>
    <w:rsid w:val="0032055C"/>
    <w:rsid w:val="00330DA6"/>
    <w:rsid w:val="0034059F"/>
    <w:rsid w:val="00346197"/>
    <w:rsid w:val="00350BC2"/>
    <w:rsid w:val="00352C63"/>
    <w:rsid w:val="00353C54"/>
    <w:rsid w:val="00392347"/>
    <w:rsid w:val="003A17D5"/>
    <w:rsid w:val="003A3D08"/>
    <w:rsid w:val="003A5E14"/>
    <w:rsid w:val="003B06F4"/>
    <w:rsid w:val="003C2081"/>
    <w:rsid w:val="003C7EAF"/>
    <w:rsid w:val="003E6F05"/>
    <w:rsid w:val="003F578A"/>
    <w:rsid w:val="00403D89"/>
    <w:rsid w:val="0041102F"/>
    <w:rsid w:val="004A1CC8"/>
    <w:rsid w:val="004A3433"/>
    <w:rsid w:val="004C7D66"/>
    <w:rsid w:val="00501AC5"/>
    <w:rsid w:val="005203D7"/>
    <w:rsid w:val="00544606"/>
    <w:rsid w:val="00555286"/>
    <w:rsid w:val="00563D25"/>
    <w:rsid w:val="0057119C"/>
    <w:rsid w:val="005D4651"/>
    <w:rsid w:val="0061618F"/>
    <w:rsid w:val="00641F4A"/>
    <w:rsid w:val="006719A5"/>
    <w:rsid w:val="006B2AAF"/>
    <w:rsid w:val="006B7AE9"/>
    <w:rsid w:val="00705106"/>
    <w:rsid w:val="00766010"/>
    <w:rsid w:val="00795D29"/>
    <w:rsid w:val="007967C2"/>
    <w:rsid w:val="0079740A"/>
    <w:rsid w:val="007A2AC9"/>
    <w:rsid w:val="00832CE1"/>
    <w:rsid w:val="008342AD"/>
    <w:rsid w:val="0086010F"/>
    <w:rsid w:val="00865A5E"/>
    <w:rsid w:val="008E157F"/>
    <w:rsid w:val="008E20FC"/>
    <w:rsid w:val="00903CDB"/>
    <w:rsid w:val="00905C8C"/>
    <w:rsid w:val="00913036"/>
    <w:rsid w:val="0091650B"/>
    <w:rsid w:val="00922474"/>
    <w:rsid w:val="00982294"/>
    <w:rsid w:val="0098420E"/>
    <w:rsid w:val="00987C1B"/>
    <w:rsid w:val="00990BFC"/>
    <w:rsid w:val="00997D83"/>
    <w:rsid w:val="009A228E"/>
    <w:rsid w:val="009A6AFE"/>
    <w:rsid w:val="009D55C8"/>
    <w:rsid w:val="00A00507"/>
    <w:rsid w:val="00A13DDE"/>
    <w:rsid w:val="00A179B6"/>
    <w:rsid w:val="00A253F9"/>
    <w:rsid w:val="00A714BE"/>
    <w:rsid w:val="00AD0C83"/>
    <w:rsid w:val="00AD6060"/>
    <w:rsid w:val="00B2171E"/>
    <w:rsid w:val="00B43DF8"/>
    <w:rsid w:val="00B476F7"/>
    <w:rsid w:val="00B66AA1"/>
    <w:rsid w:val="00B73368"/>
    <w:rsid w:val="00B75E10"/>
    <w:rsid w:val="00B80649"/>
    <w:rsid w:val="00BA58D6"/>
    <w:rsid w:val="00BA624D"/>
    <w:rsid w:val="00BD1CAE"/>
    <w:rsid w:val="00BF3E0D"/>
    <w:rsid w:val="00C545DB"/>
    <w:rsid w:val="00C742EB"/>
    <w:rsid w:val="00CD01EC"/>
    <w:rsid w:val="00D22F9B"/>
    <w:rsid w:val="00D4775F"/>
    <w:rsid w:val="00D50C8D"/>
    <w:rsid w:val="00D6241C"/>
    <w:rsid w:val="00D86A2F"/>
    <w:rsid w:val="00DA3F11"/>
    <w:rsid w:val="00E43C10"/>
    <w:rsid w:val="00E769FE"/>
    <w:rsid w:val="00EB5B2B"/>
    <w:rsid w:val="00EF3EC9"/>
    <w:rsid w:val="00F0616D"/>
    <w:rsid w:val="00F071A7"/>
    <w:rsid w:val="00F156B7"/>
    <w:rsid w:val="00F30513"/>
    <w:rsid w:val="00F45EF7"/>
    <w:rsid w:val="00F51512"/>
    <w:rsid w:val="00F97F79"/>
    <w:rsid w:val="00FB6326"/>
    <w:rsid w:val="00FC0295"/>
    <w:rsid w:val="00FC0851"/>
    <w:rsid w:val="00FC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8AA55F0"/>
  <w15:docId w15:val="{940AA994-BA76-425C-ACF4-61C1E8DC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3F91"/>
    <w:pPr>
      <w:spacing w:before="120" w:after="120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F91"/>
    <w:pPr>
      <w:keepNext/>
      <w:numPr>
        <w:numId w:val="1"/>
      </w:numPr>
      <w:spacing w:before="360"/>
      <w:outlineLvl w:val="0"/>
    </w:pPr>
    <w:rPr>
      <w:b/>
      <w:bCs/>
      <w:small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F91"/>
    <w:pPr>
      <w:keepNext/>
      <w:numPr>
        <w:ilvl w:val="1"/>
        <w:numId w:val="1"/>
      </w:numPr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F91"/>
    <w:pPr>
      <w:keepNext/>
      <w:numPr>
        <w:ilvl w:val="2"/>
        <w:numId w:val="1"/>
      </w:num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F91"/>
    <w:pPr>
      <w:keepNext/>
      <w:numPr>
        <w:ilvl w:val="3"/>
        <w:numId w:val="1"/>
      </w:numPr>
      <w:outlineLvl w:val="3"/>
    </w:pPr>
    <w:rPr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F91"/>
    <w:rPr>
      <w:b/>
      <w:bCs/>
      <w:small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3F91"/>
    <w:rPr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F91"/>
    <w:rPr>
      <w:bCs/>
      <w:i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F91"/>
    <w:rPr>
      <w:bCs/>
      <w:iCs/>
      <w:sz w:val="24"/>
      <w:szCs w:val="22"/>
    </w:rPr>
  </w:style>
  <w:style w:type="character" w:styleId="Hyperlink">
    <w:name w:val="Hyperlink"/>
    <w:rsid w:val="002C3F91"/>
    <w:rPr>
      <w:color w:val="0000FF"/>
      <w:u w:val="single"/>
    </w:rPr>
  </w:style>
  <w:style w:type="character" w:styleId="CommentReference">
    <w:name w:val="annotation reference"/>
    <w:rsid w:val="002C3F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3F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3F91"/>
  </w:style>
  <w:style w:type="paragraph" w:styleId="Footer">
    <w:name w:val="footer"/>
    <w:basedOn w:val="Normal"/>
    <w:link w:val="FooterChar"/>
    <w:uiPriority w:val="99"/>
    <w:unhideWhenUsed/>
    <w:rsid w:val="00125E05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25E05"/>
    <w:rPr>
      <w:rFonts w:eastAsiaTheme="minorHAnsi"/>
      <w:sz w:val="24"/>
      <w:szCs w:val="22"/>
      <w:lang w:eastAsia="en-US"/>
    </w:rPr>
  </w:style>
  <w:style w:type="paragraph" w:styleId="FootnoteText">
    <w:name w:val="footnote text"/>
    <w:basedOn w:val="Normal"/>
    <w:uiPriority w:val="99"/>
    <w:unhideWhenUsed/>
    <w:rsid w:val="002C3F91"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rsid w:val="002C3F91"/>
  </w:style>
  <w:style w:type="character" w:styleId="FootnoteReference">
    <w:name w:val="footnote reference"/>
    <w:uiPriority w:val="99"/>
    <w:unhideWhenUsed/>
    <w:rsid w:val="002C3F91"/>
    <w:rPr>
      <w:shd w:val="clear" w:color="auto" w:fill="auto"/>
      <w:vertAlign w:val="superscript"/>
    </w:rPr>
  </w:style>
  <w:style w:type="paragraph" w:customStyle="1" w:styleId="Titreobjet">
    <w:name w:val="Titre objet"/>
    <w:basedOn w:val="Normal"/>
    <w:next w:val="Normal"/>
    <w:rsid w:val="002C3F91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link w:val="TypedudocumentChar"/>
    <w:rsid w:val="002C3F91"/>
    <w:pPr>
      <w:spacing w:before="360" w:after="0"/>
      <w:jc w:val="center"/>
    </w:pPr>
    <w:rPr>
      <w:b/>
    </w:rPr>
  </w:style>
  <w:style w:type="paragraph" w:styleId="BalloonText">
    <w:name w:val="Balloon Text"/>
    <w:basedOn w:val="Normal"/>
    <w:link w:val="BalloonTextChar"/>
    <w:rsid w:val="002C3F9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3F91"/>
    <w:rPr>
      <w:rFonts w:ascii="Tahoma" w:hAnsi="Tahoma" w:cs="Tahoma"/>
      <w:sz w:val="16"/>
      <w:szCs w:val="16"/>
    </w:rPr>
  </w:style>
  <w:style w:type="character" w:customStyle="1" w:styleId="Marker">
    <w:name w:val="Marker"/>
    <w:basedOn w:val="DefaultParagraphFont"/>
    <w:rsid w:val="002C3F91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41102F"/>
    <w:pPr>
      <w:spacing w:before="0" w:after="0"/>
    </w:pPr>
    <w:rPr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125E05"/>
    <w:pPr>
      <w:tabs>
        <w:tab w:val="center" w:pos="4535"/>
        <w:tab w:val="right" w:pos="9071"/>
      </w:tabs>
      <w:spacing w:before="0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25E05"/>
    <w:rPr>
      <w:rFonts w:eastAsiaTheme="minorHAnsi"/>
      <w:sz w:val="24"/>
      <w:szCs w:val="22"/>
      <w:lang w:eastAsia="en-US"/>
    </w:rPr>
  </w:style>
  <w:style w:type="paragraph" w:customStyle="1" w:styleId="FooterCoverPage">
    <w:name w:val="Footer Cover Page"/>
    <w:basedOn w:val="Normal"/>
    <w:link w:val="FooterCoverPageChar"/>
    <w:rsid w:val="002C3F91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TypedudocumentChar">
    <w:name w:val="Type du document Char"/>
    <w:basedOn w:val="DefaultParagraphFont"/>
    <w:link w:val="Typedudocument"/>
    <w:rsid w:val="002C3F91"/>
    <w:rPr>
      <w:b/>
      <w:sz w:val="24"/>
      <w:szCs w:val="22"/>
    </w:rPr>
  </w:style>
  <w:style w:type="character" w:customStyle="1" w:styleId="FooterCoverPageChar">
    <w:name w:val="Footer Cover Page Char"/>
    <w:basedOn w:val="TypedudocumentChar"/>
    <w:link w:val="FooterCoverPage"/>
    <w:rsid w:val="002C3F91"/>
    <w:rPr>
      <w:b w:val="0"/>
      <w:sz w:val="24"/>
      <w:szCs w:val="22"/>
    </w:rPr>
  </w:style>
  <w:style w:type="paragraph" w:customStyle="1" w:styleId="HeaderCoverPage">
    <w:name w:val="Header Cover Page"/>
    <w:basedOn w:val="Normal"/>
    <w:link w:val="HeaderCoverPageChar"/>
    <w:rsid w:val="002C3F91"/>
    <w:pPr>
      <w:tabs>
        <w:tab w:val="center" w:pos="4535"/>
        <w:tab w:val="right" w:pos="9071"/>
      </w:tabs>
      <w:spacing w:before="0"/>
    </w:pPr>
  </w:style>
  <w:style w:type="character" w:customStyle="1" w:styleId="HeaderCoverPageChar">
    <w:name w:val="Header Cover Page Char"/>
    <w:basedOn w:val="TypedudocumentChar"/>
    <w:link w:val="HeaderCoverPage"/>
    <w:rsid w:val="002C3F91"/>
    <w:rPr>
      <w:b w:val="0"/>
      <w:sz w:val="24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23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2347"/>
    <w:rPr>
      <w:b/>
      <w:bCs/>
    </w:rPr>
  </w:style>
  <w:style w:type="paragraph" w:styleId="Revision">
    <w:name w:val="Revision"/>
    <w:hidden/>
    <w:uiPriority w:val="99"/>
    <w:semiHidden/>
    <w:rsid w:val="00392347"/>
    <w:rPr>
      <w:sz w:val="24"/>
      <w:szCs w:val="22"/>
    </w:rPr>
  </w:style>
  <w:style w:type="paragraph" w:customStyle="1" w:styleId="Declassification">
    <w:name w:val="Declassification"/>
    <w:basedOn w:val="Normal"/>
    <w:next w:val="Normal"/>
    <w:rsid w:val="00125E05"/>
    <w:pPr>
      <w:spacing w:before="0" w:after="0"/>
    </w:pPr>
    <w:rPr>
      <w:rFonts w:eastAsiaTheme="minorHAnsi"/>
      <w:lang w:eastAsia="en-US"/>
    </w:rPr>
  </w:style>
  <w:style w:type="paragraph" w:customStyle="1" w:styleId="HeaderLandscape">
    <w:name w:val="HeaderLandscape"/>
    <w:basedOn w:val="Normal"/>
    <w:rsid w:val="00125E05"/>
    <w:pPr>
      <w:tabs>
        <w:tab w:val="center" w:pos="7285"/>
        <w:tab w:val="right" w:pos="14003"/>
      </w:tabs>
      <w:spacing w:before="0"/>
    </w:pPr>
    <w:rPr>
      <w:rFonts w:eastAsiaTheme="minorHAnsi"/>
      <w:lang w:eastAsia="en-US"/>
    </w:rPr>
  </w:style>
  <w:style w:type="paragraph" w:customStyle="1" w:styleId="HeaderSensitivity">
    <w:name w:val="Header Sensitivity"/>
    <w:basedOn w:val="Normal"/>
    <w:rsid w:val="00125E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FooterLandscape">
    <w:name w:val="FooterLandscape"/>
    <w:basedOn w:val="Normal"/>
    <w:rsid w:val="00125E05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  <w:rPr>
      <w:rFonts w:eastAsiaTheme="minorHAnsi"/>
      <w:lang w:eastAsia="en-US"/>
    </w:rPr>
  </w:style>
  <w:style w:type="paragraph" w:customStyle="1" w:styleId="FooterSensitivity">
    <w:name w:val="Footer Sensitivity"/>
    <w:basedOn w:val="Normal"/>
    <w:rsid w:val="00125E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Disclaimer">
    <w:name w:val="Disclaimer"/>
    <w:basedOn w:val="Normal"/>
    <w:rsid w:val="006B7AE9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  <w:rPr>
      <w:rFonts w:eastAsiaTheme="minorHAnsi"/>
      <w:lang w:eastAsia="en-US"/>
    </w:rPr>
  </w:style>
  <w:style w:type="paragraph" w:customStyle="1" w:styleId="SecurityMarking">
    <w:name w:val="SecurityMarking"/>
    <w:basedOn w:val="Normal"/>
    <w:rsid w:val="006B7AE9"/>
    <w:pPr>
      <w:spacing w:before="0" w:after="0" w:line="276" w:lineRule="auto"/>
      <w:ind w:left="5103"/>
      <w:jc w:val="left"/>
    </w:pPr>
    <w:rPr>
      <w:rFonts w:eastAsiaTheme="minorHAnsi"/>
      <w:sz w:val="28"/>
      <w:lang w:eastAsia="en-US"/>
    </w:rPr>
  </w:style>
  <w:style w:type="paragraph" w:customStyle="1" w:styleId="DateMarking">
    <w:name w:val="DateMarking"/>
    <w:basedOn w:val="Normal"/>
    <w:rsid w:val="006B7AE9"/>
    <w:pPr>
      <w:spacing w:before="0" w:after="0" w:line="276" w:lineRule="auto"/>
      <w:ind w:left="5103"/>
      <w:jc w:val="left"/>
    </w:pPr>
    <w:rPr>
      <w:rFonts w:eastAsiaTheme="minorHAnsi"/>
      <w:i/>
      <w:sz w:val="28"/>
      <w:lang w:eastAsia="en-US"/>
    </w:rPr>
  </w:style>
  <w:style w:type="paragraph" w:customStyle="1" w:styleId="ReleasableTo">
    <w:name w:val="ReleasableTo"/>
    <w:basedOn w:val="Normal"/>
    <w:rsid w:val="006B7AE9"/>
    <w:pPr>
      <w:spacing w:before="0" w:after="0" w:line="276" w:lineRule="auto"/>
      <w:ind w:left="5103"/>
      <w:jc w:val="left"/>
    </w:pPr>
    <w:rPr>
      <w:rFonts w:eastAsiaTheme="minorHAnsi"/>
      <w:i/>
      <w:sz w:val="28"/>
      <w:lang w:eastAsia="en-US"/>
    </w:rPr>
  </w:style>
  <w:style w:type="paragraph" w:customStyle="1" w:styleId="HeaderSensitivityRight">
    <w:name w:val="Header Sensitivity Right"/>
    <w:basedOn w:val="Normal"/>
    <w:rsid w:val="006B7AE9"/>
    <w:pPr>
      <w:spacing w:before="0"/>
      <w:jc w:val="right"/>
    </w:pPr>
    <w:rPr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6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notes.xml.rels><?xml version='1.0' encoding='UTF-8' standalone='yes'?>
<Relationships xmlns="http://schemas.openxmlformats.org/package/2006/relationships"><Relationship Id="rId2" Type="http://schemas.openxmlformats.org/officeDocument/2006/relationships/hyperlink" Target="https://eur-lex.europa.eu/legal-content/EN/TXT/?uri=CELEX%3A52019SC0425&amp;qid=1677839747812" TargetMode="External"/><Relationship Id="rId1" Type="http://schemas.openxmlformats.org/officeDocument/2006/relationships/hyperlink" Target="https://eur-lex.europa.eu/legal-content/CS/TXT/PDF/?uri=CELEX:52018DC0009&amp;qid=1676560844519&amp;from=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3491C-E48B-4D24-9C91-CB4D0B24D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335</Words>
  <Characters>1879</Characters>
  <Application>Microsoft Office Word</Application>
  <DocSecurity>0</DocSecurity>
  <Lines>34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30</cp:revision>
  <cp:lastPrinted>2017-07-24T14:11:00Z</cp:lastPrinted>
  <dcterms:created xsi:type="dcterms:W3CDTF">2023-03-06T09:56:00Z</dcterms:created>
  <dcterms:modified xsi:type="dcterms:W3CDTF">2023-03-17T15:18:00Z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DocStatus">
    <vt:lpwstr>Green</vt:lpwstr>
  </property>
  <property fmtid="{D5CDD505-2E9C-101B-9397-08002B2CF9AE}" pid="5" name="Level of sensitivity">
    <vt:lpwstr>Standard treatment</vt:lpwstr>
  </property>
  <property fmtid="{D5CDD505-2E9C-101B-9397-08002B2CF9AE}" pid="6" name="Last edited using">
    <vt:lpwstr>LW 8.1, Build 20230124</vt:lpwstr>
  </property>
  <property fmtid="{D5CDD505-2E9C-101B-9397-08002B2CF9AE}" pid="7" name="CPTemplateID">
    <vt:lpwstr>CP-006</vt:lpwstr>
  </property>
  <property fmtid="{D5CDD505-2E9C-101B-9397-08002B2CF9AE}" pid="8" name="MSIP_Label_6bd9ddd1-4d20-43f6-abfa-fc3c07406f94_Enabled">
    <vt:lpwstr>true</vt:lpwstr>
  </property>
  <property fmtid="{D5CDD505-2E9C-101B-9397-08002B2CF9AE}" pid="9" name="MSIP_Label_6bd9ddd1-4d20-43f6-abfa-fc3c07406f94_SetDate">
    <vt:lpwstr>2023-02-03T11:06:30Z</vt:lpwstr>
  </property>
  <property fmtid="{D5CDD505-2E9C-101B-9397-08002B2CF9AE}" pid="10" name="MSIP_Label_6bd9ddd1-4d20-43f6-abfa-fc3c07406f94_Method">
    <vt:lpwstr>Standard</vt:lpwstr>
  </property>
  <property fmtid="{D5CDD505-2E9C-101B-9397-08002B2CF9AE}" pid="11" name="MSIP_Label_6bd9ddd1-4d20-43f6-abfa-fc3c07406f94_Name">
    <vt:lpwstr>Commission Use</vt:lpwstr>
  </property>
  <property fmtid="{D5CDD505-2E9C-101B-9397-08002B2CF9AE}" pid="12" name="MSIP_Label_6bd9ddd1-4d20-43f6-abfa-fc3c07406f94_SiteId">
    <vt:lpwstr>b24c8b06-522c-46fe-9080-70926f8dddb1</vt:lpwstr>
  </property>
  <property fmtid="{D5CDD505-2E9C-101B-9397-08002B2CF9AE}" pid="13" name="MSIP_Label_6bd9ddd1-4d20-43f6-abfa-fc3c07406f94_ActionId">
    <vt:lpwstr>0e55cbc7-5656-4aa7-8b4d-34a38edc1273</vt:lpwstr>
  </property>
  <property fmtid="{D5CDD505-2E9C-101B-9397-08002B2CF9AE}" pid="14" name="MSIP_Label_6bd9ddd1-4d20-43f6-abfa-fc3c07406f94_ContentBits">
    <vt:lpwstr>0</vt:lpwstr>
  </property>
  <property name="OP_sanitized" fmtid="{D5CDD505-2E9C-101B-9397-08002B2CF9AE}" pid="15">
    <vt:lpwstr>True</vt:lpwstr>
  </property>
</Properties>
</file>