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0427C9325A6C4FDC9D54AF95A81CE9B0" style="width:450.45pt;height:321.1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24"/>
        </w:rPr>
        <w:lastRenderedPageBreak/>
        <w:t>ZPRÁVA KOMISE EVROPSKÉMU PARLAMENTU A RADĚ</w:t>
      </w:r>
    </w:p>
    <w:p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o výkonu přenesené pravomoci svěřené Komisi nařízením (EU) č. 609/2013 o potravinách určených pro kojence a malé děti, potravinách pro zvláštní lékařské účely a náhradě celodenní stravy pro regulaci hmotnosti</w:t>
      </w:r>
    </w:p>
    <w:p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>
      <w:pPr>
        <w:pStyle w:val="Default"/>
        <w:numPr>
          <w:ilvl w:val="0"/>
          <w:numId w:val="3"/>
        </w:numPr>
        <w:rPr>
          <w:b/>
          <w:bCs/>
          <w:noProof/>
        </w:rPr>
      </w:pPr>
      <w:r>
        <w:rPr>
          <w:b/>
          <w:noProof/>
        </w:rPr>
        <w:t xml:space="preserve">Úvod a právní základ </w:t>
      </w:r>
    </w:p>
    <w:p>
      <w:pPr>
        <w:pStyle w:val="Default"/>
        <w:rPr>
          <w:noProof/>
        </w:rPr>
      </w:pP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Cílem této zprávy je splnit povinnost, kterou Komisi ukládá čl. 18 odst. 2 nařízení Evropského parlamentu a Rady (EU) č. 609/2013 ze dne 12. června 2013 o potravinách určených pro kojence a malé děti, potravinách pro zvláštní lékařské účely a náhradě celodenní stravy pro regulaci hmotnosti (dále jen „nařízení o potravinách pro určité skupiny“)</w:t>
      </w:r>
      <w:r>
        <w:rPr>
          <w:rStyle w:val="FootnoteReference"/>
          <w:rFonts w:ascii="Times New Roman" w:hAnsi="Times New Roman"/>
          <w:noProof/>
          <w:sz w:val="24"/>
        </w:rPr>
        <w:footnoteReference w:id="1"/>
      </w:r>
      <w:r>
        <w:rPr>
          <w:rFonts w:ascii="Times New Roman" w:hAnsi="Times New Roman"/>
          <w:noProof/>
          <w:sz w:val="24"/>
        </w:rPr>
        <w:t xml:space="preserve">. Podle čl. 18 odst. 2 nařízení o potravinách pro určité skupiny má Komise předložit Evropskému parlamentu a Radě zprávu o výkonu přenesené pravomoci svěřené jí tímto nařízením. Komise má tuto zprávu vyhotovit nejpozději devět měsíců před koncem pětiletého období, na něž byla tato přenesená pravomoc svěřena a které běží ode dne 19. července 2013. Přenesení pravomoci se automaticky prodlužuje o stejně dlouhá období, pokud Evropský parlament nebo Rada nevysloví proti tomuto prodloužení námitku, a to nejpozději tři měsíce před koncem každého z těchto období. </w:t>
      </w:r>
    </w:p>
    <w:p>
      <w:pPr>
        <w:pStyle w:val="Default"/>
        <w:numPr>
          <w:ilvl w:val="0"/>
          <w:numId w:val="3"/>
        </w:numPr>
        <w:rPr>
          <w:b/>
          <w:bCs/>
          <w:noProof/>
        </w:rPr>
      </w:pPr>
      <w:r>
        <w:rPr>
          <w:b/>
          <w:noProof/>
        </w:rPr>
        <w:t xml:space="preserve">Výkon přenesené pravomoci </w:t>
      </w:r>
    </w:p>
    <w:p>
      <w:pPr>
        <w:pStyle w:val="Default"/>
        <w:rPr>
          <w:noProof/>
        </w:rPr>
      </w:pP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Ustanovením čl. 18 odst. 2 nařízení o potravinách pro určité skupiny je Komisi svěřena pravomoc přijímat akty v přenesené pravomoci uvedené v článku 11, čl. 15 odst. 6 a čl. 16 odst. 1 uvedeného nařízení. </w:t>
      </w:r>
    </w:p>
    <w:p>
      <w:pPr>
        <w:ind w:left="426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2.1. Podle článku 11 nařízení o potravinách pro určité skupiny má Komise stanovit prostřednictvím aktů v přenesené pravomoci zvláštní požadavky na následující kategorie potravin: počáteční a pokračovací kojenecká výživa; obilné příkrmy a potraviny pro malé děti; potraviny pro zvláštní lékařské účely; náhrada celodenní stravy pro regulaci hmotnosti. Od vstupu nařízení o potravinách pro určité skupiny v platnost přijala Komise čtyři akty v přenesené pravomoci: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Nařízení Komise v přenesené pravomoci (EU) 2016/127, kterým se doplňuje nařízení o potravinách pro určité skupiny, pokud jde o zvláštní požadavky týkající se složení a informací, které se vztahují na počáteční a pokračovací kojeneckou výživu, a pokud jde o požadavky na informace týkající se výživy kojenců a malých dětí</w:t>
      </w:r>
      <w:r>
        <w:rPr>
          <w:rStyle w:val="FootnoteReference"/>
          <w:rFonts w:ascii="Times New Roman" w:hAnsi="Times New Roman"/>
          <w:noProof/>
          <w:sz w:val="24"/>
          <w:szCs w:val="24"/>
        </w:rPr>
        <w:footnoteReference w:id="2"/>
      </w:r>
      <w:r>
        <w:rPr>
          <w:rFonts w:ascii="Times New Roman" w:hAnsi="Times New Roman"/>
          <w:noProof/>
          <w:sz w:val="24"/>
          <w:szCs w:val="24"/>
        </w:rPr>
        <w:t>.</w:t>
      </w:r>
    </w:p>
    <w:p>
      <w:pPr>
        <w:pStyle w:val="ListParagraph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Tento právní akt byl přijat dne 25. září 2015 s cílem aktualizovat požadavky na výživu určenou pro kojence na základě posledních vědeckých poznatků. 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lastRenderedPageBreak/>
        <w:t>Tento akt převedl stávající ustanovení směrnice 2006/141/ES ohledně počáteční a pokračovací kojenecké výživy</w:t>
      </w:r>
      <w:r>
        <w:rPr>
          <w:rStyle w:val="FootnoteReference"/>
          <w:rFonts w:ascii="Times New Roman" w:hAnsi="Times New Roman"/>
          <w:noProof/>
          <w:sz w:val="24"/>
        </w:rPr>
        <w:footnoteReference w:id="3"/>
      </w:r>
      <w:r>
        <w:rPr>
          <w:rFonts w:ascii="Times New Roman" w:hAnsi="Times New Roman"/>
          <w:noProof/>
          <w:sz w:val="24"/>
        </w:rPr>
        <w:t xml:space="preserve"> do rámce nařízení o potravinách pro určité skupiny a takto je aktualizoval: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Pokud jde o složení, změny oproti směrnici 2006/141/ES se týkaly především konkrétních množství některých makroživin a mikroživin na základě posledních vědeckých poznatků.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Pokud jde o označování, bylo provedeno několik změn, zejména pro zajištění konzistentnosti s horizontálními ustanoveními nařízení Evropského parlamentu a Rady (EU) č. 1169/2011 ze dne 25. října 2011 o poskytování informací o potravinách spotřebitelům (dále jen „nařízení o informacích o potravinách“)</w:t>
      </w:r>
      <w:r>
        <w:rPr>
          <w:rStyle w:val="FootnoteReference"/>
          <w:rFonts w:ascii="Times New Roman" w:hAnsi="Times New Roman"/>
          <w:noProof/>
          <w:sz w:val="24"/>
        </w:rPr>
        <w:footnoteReference w:id="4"/>
      </w:r>
      <w:r>
        <w:rPr>
          <w:rFonts w:ascii="Times New Roman" w:hAnsi="Times New Roman"/>
          <w:noProof/>
          <w:sz w:val="24"/>
        </w:rPr>
        <w:t xml:space="preserve"> s přihlédnutím ke specifičnosti produktů. Ustanovení o výživových a zdravotních tvrzeních pro kojeneckou výživu byla aktualizována s přihlédnutím k posledním vědeckým podkladům. Pro počáteční kojeneckou výživu byl zachován postup oznamování a v některých případech rozšířen také na pokračovací výživu. 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Pokud jde o pravidla ohledně pesticidů, byla přejata ustanovení směrnice 2006/141/ES. Uvedené nařízení se použije od 22. února 2020</w:t>
      </w:r>
      <w:r>
        <w:rPr>
          <w:rStyle w:val="FootnoteReference"/>
          <w:rFonts w:ascii="Times New Roman" w:hAnsi="Times New Roman"/>
          <w:noProof/>
          <w:sz w:val="24"/>
        </w:rPr>
        <w:footnoteReference w:id="5"/>
      </w:r>
      <w:r>
        <w:rPr>
          <w:noProof/>
        </w:rPr>
        <w:t>.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Nařízení Komise v přenesené pravomoci, kterým se doplňuje nařízení o potravinách pro určité skupiny, pokud jde o zvláštní požadavky týkající se složení a informací, které se vztahují na obilné příkrmy a potraviny pro malé děti</w:t>
      </w:r>
      <w:r>
        <w:rPr>
          <w:rStyle w:val="FootnoteReference"/>
          <w:rFonts w:ascii="Times New Roman" w:hAnsi="Times New Roman"/>
          <w:noProof/>
          <w:sz w:val="24"/>
        </w:rPr>
        <w:footnoteReference w:id="6"/>
      </w:r>
      <w:r>
        <w:rPr>
          <w:rFonts w:ascii="Times New Roman" w:hAnsi="Times New Roman"/>
          <w:noProof/>
          <w:sz w:val="24"/>
        </w:rPr>
        <w:t>.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Toto nařízení v přenesené pravomoci přijala Komise dne 25. září 2015 a jeho účelem bylo převést stávající ustanovení směrnice 2006/125/ES o obilných a ostatních příkrmech pro kojence a malé děti</w:t>
      </w:r>
      <w:r>
        <w:rPr>
          <w:rStyle w:val="FootnoteReference"/>
          <w:rFonts w:ascii="Times New Roman" w:hAnsi="Times New Roman"/>
          <w:noProof/>
          <w:sz w:val="24"/>
        </w:rPr>
        <w:footnoteReference w:id="7"/>
      </w:r>
      <w:r>
        <w:rPr>
          <w:rFonts w:ascii="Times New Roman" w:hAnsi="Times New Roman"/>
          <w:noProof/>
          <w:sz w:val="24"/>
        </w:rPr>
        <w:t xml:space="preserve"> do rámce nařízení o potravinách pro určité skupiny s drobnými úpravami pravidel označování, aby byla zajištěna konzistentnost s horizontálními pravidly nařízení o informacích o potravinách, s přihlédnutím ke specifickým vlastnostem produktů. 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Dne 20. ledna 2016 přijal Evropský parlament usnesení,</w:t>
      </w:r>
      <w:r>
        <w:rPr>
          <w:rStyle w:val="FootnoteReference"/>
          <w:rFonts w:ascii="Times New Roman" w:hAnsi="Times New Roman"/>
          <w:noProof/>
          <w:sz w:val="24"/>
        </w:rPr>
        <w:footnoteReference w:id="8"/>
      </w:r>
      <w:r>
        <w:rPr>
          <w:rFonts w:ascii="Times New Roman" w:hAnsi="Times New Roman"/>
          <w:noProof/>
          <w:sz w:val="24"/>
        </w:rPr>
        <w:t xml:space="preserve"> ve kterém vyslovil námitku proti uvedenému nařízení v přenesené pravomoci. Evropský parlament vyjádřil obavu ohledně požadavků na složení obilných a ostatních příkrmů pro kojence a malé děti (zejména pokud jde o obsah cukru ve výrobcích) a požadavků na označování a uvádění těchto výrobků na trh (pokud jde o poskytování informací o zavedení doplňkové výživy před šestým měsícem věku).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Nařízení Komise v přenesené pravomoci (EU) 2016/128, kterým se doplňuje nařízení o potravinách pro určité skupiny, pokud jde o zvláštní požadavky týkající se složení a informací, které se vztahují na potraviny pro zvláštní lékařské účely</w:t>
      </w:r>
      <w:r>
        <w:rPr>
          <w:rStyle w:val="FootnoteReference"/>
          <w:rFonts w:ascii="Times New Roman" w:hAnsi="Times New Roman"/>
          <w:noProof/>
          <w:sz w:val="24"/>
        </w:rPr>
        <w:footnoteReference w:id="9"/>
      </w:r>
      <w:r>
        <w:rPr>
          <w:rFonts w:ascii="Times New Roman" w:hAnsi="Times New Roman"/>
          <w:noProof/>
          <w:sz w:val="24"/>
        </w:rPr>
        <w:t>.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noProof/>
        </w:rPr>
      </w:pPr>
      <w:r>
        <w:rPr>
          <w:rFonts w:ascii="Times New Roman" w:hAnsi="Times New Roman"/>
          <w:noProof/>
          <w:sz w:val="24"/>
        </w:rPr>
        <w:t>Tento právní akt byl přijat dne 25. září 2015 s cílem převést stávající ustanovení směrnice Komise 1999/21/ES o dietních potravinách pro zvláštní léčebné účely</w:t>
      </w:r>
      <w:r>
        <w:rPr>
          <w:rStyle w:val="FootnoteReference"/>
          <w:rFonts w:ascii="Times New Roman" w:hAnsi="Times New Roman"/>
          <w:noProof/>
          <w:sz w:val="24"/>
        </w:rPr>
        <w:footnoteReference w:id="10"/>
      </w:r>
      <w:r>
        <w:rPr>
          <w:rFonts w:ascii="Times New Roman" w:hAnsi="Times New Roman"/>
          <w:noProof/>
          <w:sz w:val="24"/>
        </w:rPr>
        <w:t xml:space="preserve"> do nového rámce nařízení o potravinách pro určité skupiny, podle potřeby je aktualizovat a rozšířit na potraviny pro zvláštní lékařské účely pro kojence všechna pravidla týkající se označování, prezentace, reklamy a uvádění na trh použitelná na výživu pro zdravé kojence, která neodporují zamýšlenému použití výrobku. Nařízení v přenesené pravomoci také rozšířilo pravidla pro pesticidy, která se použijí na počáteční a pokračovací kojeneckou výživu, obilné a ostatní příkrmy pro kojence a malé děti a na potraviny pro zvláštní lékařské účely pro kojence a malé děti.</w:t>
      </w:r>
    </w:p>
    <w:p>
      <w:pPr>
        <w:pStyle w:val="ListParagraph"/>
        <w:ind w:left="437"/>
        <w:jc w:val="both"/>
        <w:rPr>
          <w:noProof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Pokud jde o označování, změny provedené v současně platné směrnici byly zaměřené na zajištění konzistentnosti s nařízením o informacích o potravinách, s přihlédnutím ke specifickým vlastnostem produktů a pro zvýšení právní jistoty ohledně zamýšleného použití výrobků. Používání výživových a zdravotních tvrzení bylo u tohoto druhu potravin zakázáno. Nařízení se použije ode dne 22. února 2019</w:t>
      </w:r>
      <w:r>
        <w:rPr>
          <w:rStyle w:val="FootnoteReference"/>
          <w:rFonts w:ascii="Times New Roman" w:hAnsi="Times New Roman"/>
          <w:noProof/>
          <w:sz w:val="24"/>
        </w:rPr>
        <w:footnoteReference w:id="11"/>
      </w:r>
      <w:r>
        <w:rPr>
          <w:rFonts w:ascii="Times New Roman" w:hAnsi="Times New Roman"/>
          <w:noProof/>
          <w:sz w:val="24"/>
        </w:rPr>
        <w:t>.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Nařízení Komise v přenesené pravomoci, kterým se doplňuje nařízení o potravinách pro určité skupiny, pokud jde o zvláštní požadavky na složení a informace, které se vztahují na náhradu celodenní stravy pro regulaci hmotnosti</w:t>
      </w:r>
      <w:r>
        <w:rPr>
          <w:rStyle w:val="FootnoteReference"/>
          <w:rFonts w:ascii="Times New Roman" w:hAnsi="Times New Roman"/>
          <w:noProof/>
          <w:sz w:val="24"/>
        </w:rPr>
        <w:footnoteReference w:id="12"/>
      </w:r>
      <w:r>
        <w:rPr>
          <w:rFonts w:ascii="Times New Roman" w:hAnsi="Times New Roman"/>
          <w:noProof/>
          <w:sz w:val="24"/>
        </w:rPr>
        <w:t>.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Toto nařízení v přenesené pravomoci přijala Komise dne 2. června 2017 a předložila ho Evropskému parlamentu a Radě ke kontrole. Hlavním cílem tohoto právního aktu je aktualizovat stávající pravidla týkající se náhrady celodenní stravy pro regulaci hmotnosti stanovená směrnicí Komise č. 1996/8/ES o potravinách pro nízkoenergetickou výživu ke snižování hmotnosti</w:t>
      </w:r>
      <w:r>
        <w:rPr>
          <w:rStyle w:val="FootnoteReference"/>
          <w:rFonts w:ascii="Times New Roman" w:hAnsi="Times New Roman"/>
          <w:noProof/>
          <w:sz w:val="24"/>
        </w:rPr>
        <w:footnoteReference w:id="13"/>
      </w:r>
      <w:r>
        <w:rPr>
          <w:rFonts w:ascii="Times New Roman" w:hAnsi="Times New Roman"/>
          <w:noProof/>
          <w:sz w:val="24"/>
        </w:rPr>
        <w:t xml:space="preserve"> a zahrnout do jeho oblasti působnosti výrobky, které jsou uvedeny na trh a mají velmi nízký obsah energie, tak aby byla zajištěna bezpečnost a vhodnost všech výrobků, které mají nahradit celodenní stravu. 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pStyle w:val="ListParagraph"/>
        <w:ind w:left="437"/>
        <w:jc w:val="both"/>
        <w:rPr>
          <w:noProof/>
        </w:rPr>
      </w:pP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Pokud jde o označování, byly provedeny změny pro zajištění konzistentnosti s nařízením o informacích o potravinách, s přihlédnutím ke specifickým vlastnostem výrobků. Vzhledem k tomu, jak specifickou roli má tento typ potravin ve výživě určitých skupin spotřebitelů, nařízení omezilo možnost výživových tvrzení a zakázalo používání zdravotních tvrzení u tohoto typu potravin.</w:t>
      </w:r>
      <w:r>
        <w:rPr>
          <w:noProof/>
        </w:rPr>
        <w:t xml:space="preserve"> </w:t>
      </w:r>
      <w:r>
        <w:rPr>
          <w:rFonts w:ascii="Times New Roman" w:hAnsi="Times New Roman"/>
          <w:noProof/>
          <w:sz w:val="24"/>
        </w:rPr>
        <w:t xml:space="preserve">Byl zaveden postup oznamování, který má usnadnit účinné sledování těchto výrobků. Nařízení se použije pět let od vstupu v platnost. </w:t>
      </w:r>
    </w:p>
    <w:p>
      <w:pPr>
        <w:pStyle w:val="ListParagraph"/>
        <w:ind w:left="43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ind w:left="426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2.2. Na základě čl. 16 odst. 1 nařízení o potravinách pro určité skupiny přijala Komise nařízení Komise v přenesené pravomoci, kterým se mění příloha nařízení o potravinách pro určité skupiny, pokud jde o seznam látek, které mohou být přidávány do obilných příkrmů a potravin pro malé děti a do potravin pro zvláštní lékařské účely</w:t>
      </w:r>
      <w:r>
        <w:rPr>
          <w:rStyle w:val="FootnoteReference"/>
          <w:rFonts w:ascii="Times New Roman" w:hAnsi="Times New Roman"/>
          <w:noProof/>
          <w:sz w:val="24"/>
        </w:rPr>
        <w:footnoteReference w:id="14"/>
      </w:r>
      <w:r>
        <w:rPr>
          <w:rFonts w:ascii="Times New Roman" w:hAnsi="Times New Roman"/>
          <w:noProof/>
          <w:sz w:val="24"/>
        </w:rPr>
        <w:t xml:space="preserve">. </w:t>
      </w:r>
    </w:p>
    <w:p>
      <w:pPr>
        <w:pStyle w:val="ListParagraph"/>
        <w:ind w:left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Tento akt v přenesené pravomoci přijala Komise dne 10. dubna 2017 s cílem aktualizovat seznam Unie obsahující látky, které mohou být přidávány do zvláštních kategorií potravin, a povolit přidávání bisglycinátu železnatého jako zdroje železa do obilných příkrmů a potravin pro malé děti a vápenaté soli fosforylovaných oligosacharidů jako zdroje vápníku do potravin určených pro zvláštní lékařské účely na základě doporučení Evropského úřadu pro bezpečnost potravin (EFSA)</w:t>
      </w:r>
      <w:r>
        <w:rPr>
          <w:rStyle w:val="FootnoteReference"/>
          <w:rFonts w:ascii="Times New Roman" w:hAnsi="Times New Roman"/>
          <w:noProof/>
          <w:sz w:val="24"/>
        </w:rPr>
        <w:footnoteReference w:id="15"/>
      </w:r>
      <w:r>
        <w:rPr>
          <w:rStyle w:val="FootnoteReference"/>
          <w:noProof/>
        </w:rPr>
        <w:t>,</w:t>
      </w:r>
      <w:r>
        <w:rPr>
          <w:rStyle w:val="FootnoteReference"/>
          <w:rFonts w:ascii="Times New Roman" w:hAnsi="Times New Roman"/>
          <w:noProof/>
          <w:sz w:val="24"/>
        </w:rPr>
        <w:footnoteReference w:id="16"/>
      </w:r>
      <w:r>
        <w:rPr>
          <w:rFonts w:ascii="Times New Roman" w:hAnsi="Times New Roman"/>
          <w:noProof/>
          <w:sz w:val="24"/>
        </w:rPr>
        <w:t xml:space="preserve"> s přihlédnutím k technickému pokroku, vědeckým poznatkům a ochraně zdraví spotřebitelů.</w:t>
      </w:r>
    </w:p>
    <w:p>
      <w:pPr>
        <w:pStyle w:val="ListParagraph"/>
        <w:ind w:left="426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>
      <w:pPr>
        <w:ind w:left="426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2.3. Na základě čl. 15 odst. 6 nařízení bylo uděleno pověření k přidání nebo odebrání kategorie látek do přílohy nařízení, aby bylo přihlédnuto k technickému pokroku, vědeckým poznatkům nebo ochraně zdraví spotřebitelů. Komise se dosud na tento právní základ neodvolala, neboť dosud nenastaly příslušné podmínky. </w:t>
      </w:r>
    </w:p>
    <w:p>
      <w:pPr>
        <w:pStyle w:val="Default"/>
        <w:numPr>
          <w:ilvl w:val="0"/>
          <w:numId w:val="3"/>
        </w:numPr>
        <w:rPr>
          <w:b/>
          <w:bCs/>
          <w:noProof/>
        </w:rPr>
      </w:pPr>
      <w:r>
        <w:rPr>
          <w:b/>
          <w:noProof/>
        </w:rPr>
        <w:t xml:space="preserve">Závěr </w:t>
      </w:r>
    </w:p>
    <w:p>
      <w:pPr>
        <w:pStyle w:val="Default"/>
        <w:rPr>
          <w:noProof/>
        </w:rPr>
      </w:pP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Nařízení o potravinách pro určité skupiny platí po dobu kratší než jeden rok a dosud není použitelné v úplnosti. Komise dosud přijala akty v přenesené pravomoci týkající se zvláštních požadavků týkajících se složení a informací, které se vztahují k počáteční a pokračovací výživě kojenců a malých dětí a požadavků na informace vztahující se k výživě kojenců a malých dětí a zvláštních požadavků týkajících se složení a informací, které se vztahují k potravinám pro zvláštní lékařské účely. Evropský parlament vyslovil námitku proti aktu v přenesené pravomoci ohledně zvláštních požadavků týkajících se složení a informací, které se vztahují k obilným příkrmům a potravinám pro malé děti. Akt v přenesené pravomoci o zvláštních požadavcích týkajících se složení a informací, které se vztahují na náhradu celodenní stravy pro regulaci hmotnosti, přijala Komise dne 2. června 2017 a předložila ho Evropskému parlamentu a Radě ke kontrole. Akt Komise v přenesené pravomoci, kterým se mění příloha nařízení (EU) č. 609/2013, pokud jde o seznam látek, které mohou být přidávány do obilných příkrmů a potravin pro malé děti a do potravin pro zvláštní lékařské účely, přijala Komise dne 10. dubna 2017.</w:t>
      </w: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CS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CS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7601540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Úř. věst. L 181, 29. 6. 2013, s. 35.</w:t>
      </w:r>
    </w:p>
  </w:footnote>
  <w:footnote w:id="2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Nařízení Komise v přenesené pravomoci (EU)</w:t>
      </w:r>
      <w:r>
        <w:t xml:space="preserve"> </w:t>
      </w:r>
      <w:r>
        <w:rPr>
          <w:rFonts w:ascii="Times New Roman" w:hAnsi="Times New Roman"/>
        </w:rPr>
        <w:t>2016/127 ze dne 25. září 2015, kterým se doplňuje nařízení Evropského parlamentu a Rady (EU) č. 609/2013, pokud jde o zvláštní požadavky týkající se složení a informací, které se vztahují na počáteční a pokračovací kojeneckou výživu, a pokud jde o požadavky na informace týkající se výživy kojenců a malých dětí, Úř. věst. L 25, 2.2.2016, s. 1.</w:t>
      </w:r>
    </w:p>
  </w:footnote>
  <w:footnote w:id="3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Směrnice Komise 2006/141/ES ze dne 22. prosince 2006 o počáteční výživě a pokračovací kojenecké výživě a o změně směrnice 1999/21/ES, Úř. věst. L 401, 30.12.2006, s. 1.</w:t>
      </w:r>
    </w:p>
  </w:footnote>
  <w:footnote w:id="4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Úř. věst. L 304, 22.11.2011, s. 18.</w:t>
      </w:r>
    </w:p>
  </w:footnote>
  <w:footnote w:id="5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Výjimku tvoří počáteční a pokračovací kojenecká výživa vyrobená z hydrolyzovaných bílkovin, na niž se nařízení použije ode dne 22. února 2021.</w:t>
      </w:r>
    </w:p>
  </w:footnote>
  <w:footnote w:id="6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Nařízení Komise v přenesené pravomoci (EU) .../... ze dne 25. září 2015, kterým se doplňuje nařízení Evropského parlamentu a Rady (EU) č. 609/2013, pokud jde o zvláštní požadavky týkající se složení a informací, které se vztahují na obilné příkrmy a potraviny pro malé děti, C(2015) 6507 final.</w:t>
      </w:r>
    </w:p>
  </w:footnote>
  <w:footnote w:id="7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Směrnice Komise 2006/125/ES ze dne 5. prosince 2006 o obilných a ostatních příkrmech pro kojence a malé děti, Úř. věst. L 339, 6.12.2006, s. 16.</w:t>
      </w:r>
    </w:p>
  </w:footnote>
  <w:footnote w:id="8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P8_TA(2016)0015</w:t>
      </w:r>
    </w:p>
  </w:footnote>
  <w:footnote w:id="9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Nařízení Komise v přenesené pravomoci (EU) 2016/128 ze dne 25. září 2015, kterým se doplňuje nařízení Evropského parlamentu a Rady (EU) č. 609/2013, pokud jde o zvláštní požadavky týkající se složení a informací, které se vztahují na potraviny pro zvláštní lékařské účely, Úř. věst. L 25, 2.2.2016, s. 30.</w:t>
      </w:r>
    </w:p>
  </w:footnote>
  <w:footnote w:id="10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Směrnice Komise 1999/21/ES ze dne 25. března 1999 o dietních potravinách pro zvláštní léčebné účely, Úř. věst. L 91, 7.4.1999, s. 29.</w:t>
      </w:r>
    </w:p>
  </w:footnote>
  <w:footnote w:id="11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Výjimku tvoří potraviny pro zvláštní lékařské účely vyvinuté k pokrytí výživových požadavků kojenců, na které se použije ode dne 22. února 2020.</w:t>
      </w:r>
    </w:p>
  </w:footnote>
  <w:footnote w:id="12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Nařízení Komise v přenesené pravomoci (EU) .../... ze dne 2. června 2017, kterým se doplňuje nařízení Evropského parlamentu a Rady (EU) č. 609/2013, pokud jde o zvláštní požadavky na složení a informace, které se vztahují na náhradu celodenní stravy pro regulaci hmotnosti, C(2017) 3664 final.</w:t>
      </w:r>
    </w:p>
  </w:footnote>
  <w:footnote w:id="13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Směrnice Komise č. 96/8/ES ze dne 26. února 1996 o potravinách pro nízkoenergetickou výživu ke snižování hmotnosti, Úř. věst. L 55, 6.3.1996, s. 22.</w:t>
      </w:r>
    </w:p>
  </w:footnote>
  <w:footnote w:id="14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 xml:space="preserve">Nařízení Komise v přenesené pravomoci (EU) 2017/1091 ze dne 10. dubna 2017, kterým se mění příloha nařízení Evropského parlamentu a Rady (EU) č. 609/2013, pokud jde o seznam látek, které mohou být přidávány do obilných příkrmů a potravin pro malé děti a do potravin pro zvláštní lékařské účely, Úř. věst. L 158, 21.6.2017, s. 5. </w:t>
      </w:r>
    </w:p>
  </w:footnote>
  <w:footnote w:id="15">
    <w:p>
      <w:pPr>
        <w:pStyle w:val="FootnoteText"/>
        <w:jc w:val="both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rPr>
          <w:rFonts w:ascii="Times New Roman" w:hAnsi="Times New Roman"/>
        </w:rPr>
        <w:t>EFSA AFC Panel (vědecká komise EFSA pro potravinářské přídatné látky, aromata, pomocné látky a materiály přicházející do styku s potravinami), Opinion related to Ferrous bisglycinate as a source of iron for use in the manufacturing of foods and in food supplements (Stanovisko týkající se bisglycinátu železnatého jako zdroje železa pro použití při výrobě potravin a potravinových doplňků), The EFSA Journal (2006) 299, 1–17.</w:t>
      </w:r>
    </w:p>
  </w:footnote>
  <w:footnote w:id="16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EFSA ANS Panel (komise EFSA pro potravinářské přídatné látky a zdroje živin přidávané do potravin), 2016, Scientific Opinion on Calcium phosphoryl oligosaccharides (POs-Ca®) as a source of calcium added for nutritional purposes to food, food supplements and foods for special medical purposes (Vědecké stanovisko týkající se vápenaté soli fosforylovaných oligosacharidů jako zdroje vápníku přidávaného z výživových důvodů do potravin, potravinových doplňků a potravin pro zvláštní lékařské účely), EFSA Journal 2016;14(6):4488.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12B7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68726B6"/>
    <w:multiLevelType w:val="hybridMultilevel"/>
    <w:tmpl w:val="66F2D576"/>
    <w:lvl w:ilvl="0" w:tplc="EE9A45CE">
      <w:start w:val="1"/>
      <w:numFmt w:val="lowerLetter"/>
      <w:lvlText w:val="%1)"/>
      <w:lvlJc w:val="left"/>
      <w:pPr>
        <w:ind w:left="437" w:hanging="43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77067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48615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57C72B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6DE0212"/>
    <w:multiLevelType w:val="hybridMultilevel"/>
    <w:tmpl w:val="3B36D5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953BA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49D19CE"/>
    <w:multiLevelType w:val="hybridMultilevel"/>
    <w:tmpl w:val="0C568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2232C"/>
    <w:multiLevelType w:val="hybridMultilevel"/>
    <w:tmpl w:val="4FD4FA20"/>
    <w:lvl w:ilvl="0" w:tplc="B3D0CC0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40492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hideSpellingErrors/>
  <w:hideGrammaticalErrors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ocStatus" w:val="Green"/>
    <w:docVar w:name="LW_CONFIDENCE" w:val=" "/>
    <w:docVar w:name="LW_CONST_RESTREINT_UE" w:val="RESTREINT UE"/>
    <w:docVar w:name="LW_CORRIGENDUM" w:val="&lt;UNUSED&gt;"/>
    <w:docVar w:name="LW_COVERPAGE_GUID" w:val="0427C9325A6C4FDC9D54AF95A81CE9B0"/>
    <w:docVar w:name="LW_CROSSREFERENCE" w:val="&lt;UNUSED&gt;"/>
    <w:docVar w:name="LW_DocType" w:val="NORMAL"/>
    <w:docVar w:name="LW_EMISSION" w:val="22.8.2017"/>
    <w:docVar w:name="LW_EMISSION_ISODATE" w:val="2017-08-22"/>
    <w:docVar w:name="LW_EMISSION_LOCATION" w:val="BRX"/>
    <w:docVar w:name="LW_EMISSION_PREFIX" w:val="V Bruselu dne "/>
    <w:docVar w:name="LW_EMISSION_SUFFIX" w:val=" "/>
    <w:docVar w:name="LW_ID_DOCTYPE_NONLW" w:val="CP-006"/>
    <w:docVar w:name="LW_LANGUE" w:val="CS"/>
    <w:docVar w:name="LW_MARKING" w:val="&lt;UNUSED&gt;"/>
    <w:docVar w:name="LW_NOM.INST" w:val="EVROPSKÁ KOMISE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7) 438"/>
    <w:docVar w:name="LW_REF.INTERNE" w:val="&lt;UNUSED&gt;"/>
    <w:docVar w:name="LW_SOUS.TITRE.OBJ.CP" w:val="&lt;UNUSED&gt;"/>
    <w:docVar w:name="LW_SUPERTITRE" w:val="&lt;UNUSED&gt;"/>
    <w:docVar w:name="LW_TITRE.OBJ.CP" w:val="o výkonu p\u345?enesené pravomoci sv\u283?\u345?ené Komisi na\u345?ízením (EU) \u269?. 609/2013 o potravinách ur\u269?ených pro kojence a malé d\u283?ti, potravinách pro zvlá\u353?tní léka\u345?ské ú\u269?ely a náhrad\u283? celodenní stravy pro regulaci hmotnosti"/>
    <w:docVar w:name="LW_TYPE.DOC.CP" w:val="ZPRÁVA KOMISE EVROPSKÉMU PARLAMENTU A RAD\u282?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  <w:szCs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  <w:szCs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757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72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47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49226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8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BC4D9-4C0E-4B98-B2C4-6919D3E41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1423</Words>
  <Characters>8242</Characters>
  <Application>Microsoft Office Word</Application>
  <DocSecurity>0</DocSecurity>
  <Lines>147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SANTE/10867/2017-EN</vt:lpstr>
    </vt:vector>
  </TitlesOfParts>
  <Manager/>
  <Company/>
  <LinksUpToDate>false</LinksUpToDate>
  <CharactersWithSpaces>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SANTE/10867/2017-EN</dc:title>
  <dc:subject>REPORT</dc:subject>
  <dc:creator/>
  <cp:keywords>10867</cp:keywords>
  <dc:description>Outlook 27,6,2017</dc:description>
  <cp:lastModifiedBy/>
  <cp:revision>18</cp:revision>
  <cp:lastPrinted>2017-07-12T12:53:00Z</cp:lastPrinted>
  <dcterms:created xsi:type="dcterms:W3CDTF">2017-07-12T12:52:00Z</dcterms:created>
  <dcterms:modified xsi:type="dcterms:W3CDTF">2017-08-10T08:18:00Z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Classification">
    <vt:lpwstr> </vt:lpwstr>
  </property>
  <property fmtid="{D5CDD505-2E9C-101B-9397-08002B2CF9AE}" pid="5" name="DocStatus">
    <vt:lpwstr>Green</vt:lpwstr>
  </property>
  <property name="OP_sanitized" fmtid="{D5CDD505-2E9C-101B-9397-08002B2CF9AE}" pid="6">
    <vt:lpwstr>True</vt:lpwstr>
  </property>
</Properties>
</file>