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E5D6AA" w14:textId="50AA027F" w:rsidR="00FA306D" w:rsidRPr="00EE044D" w:rsidRDefault="00BE441C" w:rsidP="00BE441C">
      <w:pPr>
        <w:pStyle w:val="Pagedecouverture"/>
        <w:rPr>
          <w:noProof/>
        </w:rPr>
      </w:pPr>
      <w:r>
        <w:rPr>
          <w:noProof/>
        </w:rPr>
        <w:pict w14:anchorId="099D7A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C8A61314-EEF5-4140-A046-B5B02A82F557" style="width:455.25pt;height:385.5pt">
            <v:imagedata r:id="rId11" o:title=""/>
          </v:shape>
        </w:pict>
      </w:r>
    </w:p>
    <w:p w14:paraId="0A68FEDE" w14:textId="77777777" w:rsidR="00FA306D" w:rsidRPr="00EE044D" w:rsidRDefault="00FA306D" w:rsidP="00FA306D">
      <w:pPr>
        <w:rPr>
          <w:noProof/>
        </w:rPr>
        <w:sectPr w:rsidR="00FA306D" w:rsidRPr="00EE044D" w:rsidSect="00BE441C">
          <w:footerReference w:type="default" r:id="rId12"/>
          <w:pgSz w:w="11907" w:h="16839"/>
          <w:pgMar w:top="1134" w:right="1417" w:bottom="1134" w:left="1417" w:header="709" w:footer="709" w:gutter="0"/>
          <w:pgNumType w:start="0"/>
          <w:cols w:space="720"/>
          <w:docGrid w:linePitch="360"/>
        </w:sectPr>
      </w:pPr>
    </w:p>
    <w:p w14:paraId="79064C95" w14:textId="77777777" w:rsidR="00FA306D" w:rsidRPr="00EE044D" w:rsidRDefault="00FA306D" w:rsidP="009F6FD9">
      <w:pPr>
        <w:pStyle w:val="Exposdesmotifstitre"/>
        <w:rPr>
          <w:noProof/>
        </w:rPr>
      </w:pPr>
      <w:bookmarkStart w:id="0" w:name="_GoBack"/>
      <w:bookmarkEnd w:id="0"/>
      <w:r w:rsidRPr="00EE044D">
        <w:rPr>
          <w:noProof/>
        </w:rPr>
        <w:lastRenderedPageBreak/>
        <w:t>ОБЯСНИТЕЛЕН МЕМОРАНДУМ</w:t>
      </w:r>
    </w:p>
    <w:p w14:paraId="01B4EA57" w14:textId="77777777" w:rsidR="00FA306D" w:rsidRPr="00EE044D" w:rsidRDefault="00FA306D" w:rsidP="009F6FD9">
      <w:pPr>
        <w:pStyle w:val="ManualHeading1"/>
        <w:rPr>
          <w:noProof/>
        </w:rPr>
      </w:pPr>
      <w:r w:rsidRPr="00EE044D">
        <w:rPr>
          <w:noProof/>
        </w:rPr>
        <w:t>1.</w:t>
      </w:r>
      <w:r w:rsidRPr="00EE044D">
        <w:rPr>
          <w:noProof/>
        </w:rPr>
        <w:tab/>
        <w:t>КОНТЕКСТ НА ПРЕДЛОЖЕНИЕТО</w:t>
      </w:r>
    </w:p>
    <w:p w14:paraId="148EC8FA" w14:textId="77777777" w:rsidR="00FA306D" w:rsidRPr="00EE044D" w:rsidRDefault="00FA306D" w:rsidP="009F6FD9">
      <w:pPr>
        <w:pStyle w:val="ManualHeading2"/>
        <w:rPr>
          <w:noProof/>
        </w:rPr>
      </w:pPr>
      <w:r w:rsidRPr="00EE044D">
        <w:rPr>
          <w:noProof/>
          <w:u w:color="000000"/>
          <w:bdr w:val="nil"/>
        </w:rPr>
        <w:t>•</w:t>
      </w:r>
      <w:r w:rsidRPr="00EE044D">
        <w:rPr>
          <w:noProof/>
        </w:rPr>
        <w:tab/>
        <w:t>Основания и цели на предложението</w:t>
      </w:r>
    </w:p>
    <w:p w14:paraId="44C0C93B" w14:textId="77777777" w:rsidR="007A6C95" w:rsidRPr="00EE044D" w:rsidRDefault="00F029E5" w:rsidP="00F029E5">
      <w:pPr>
        <w:rPr>
          <w:noProof/>
        </w:rPr>
      </w:pPr>
      <w:r w:rsidRPr="00EE044D">
        <w:rPr>
          <w:noProof/>
        </w:rPr>
        <w:t xml:space="preserve">В </w:t>
      </w:r>
      <w:r w:rsidRPr="00EE044D">
        <w:rPr>
          <w:b/>
          <w:bCs/>
          <w:noProof/>
        </w:rPr>
        <w:t>речта си за състоянието на Европейския съюз</w:t>
      </w:r>
      <w:r w:rsidRPr="00EE044D">
        <w:rPr>
          <w:noProof/>
        </w:rPr>
        <w:t xml:space="preserve"> на 14 септември 2022 г. председателят Фон дер Лайен определи </w:t>
      </w:r>
      <w:r w:rsidRPr="00EE044D">
        <w:rPr>
          <w:i/>
          <w:iCs/>
          <w:noProof/>
        </w:rPr>
        <w:t>работната сила с необходимите умения</w:t>
      </w:r>
      <w:r w:rsidRPr="00EE044D">
        <w:rPr>
          <w:noProof/>
        </w:rPr>
        <w:t xml:space="preserve"> като решаващ фактор, залегнал в основата на настоящата и бъдещата конкурентоспособност на нашата социална пазарна икономика. Уменията означават повече и по-добри работни места, тъй като квалифицираната работна сила е ключов двигател на растежа, с който се повишава иновативната сила и конкурентоспособността на всички европейски предприятия, по-специално на малките и средните предприятия (МСП). </w:t>
      </w:r>
    </w:p>
    <w:p w14:paraId="32F4C5EF" w14:textId="77777777" w:rsidR="00F029E5" w:rsidRPr="00EE044D" w:rsidRDefault="00F029E5" w:rsidP="00F029E5">
      <w:pPr>
        <w:rPr>
          <w:noProof/>
        </w:rPr>
      </w:pPr>
      <w:r w:rsidRPr="00EE044D">
        <w:rPr>
          <w:noProof/>
        </w:rPr>
        <w:t xml:space="preserve">Осигуряването на необходимите умения за работната сила в ЕС също така гарантира, че екологичният и цифровият преход са социално справедливи. Това дава възможност на хората да се справят успешно с промените на пазара на труда и да участват пълноценно в обществото и демокрацията, така че никой да не бъде изоставен, както е посочено в </w:t>
      </w:r>
      <w:r w:rsidRPr="00EE044D">
        <w:rPr>
          <w:b/>
          <w:noProof/>
        </w:rPr>
        <w:t>Европейската програма за умения за 2020 г.</w:t>
      </w:r>
      <w:r w:rsidRPr="00EE044D">
        <w:rPr>
          <w:rStyle w:val="FootnoteReference"/>
          <w:noProof/>
        </w:rPr>
        <w:footnoteReference w:id="2"/>
      </w:r>
      <w:r w:rsidRPr="00EE044D">
        <w:rPr>
          <w:noProof/>
        </w:rPr>
        <w:t xml:space="preserve"> и в съответствие с европейския начин на живот</w:t>
      </w:r>
      <w:r w:rsidRPr="00EE044D">
        <w:rPr>
          <w:rStyle w:val="FootnoteReference"/>
          <w:noProof/>
        </w:rPr>
        <w:footnoteReference w:id="3"/>
      </w:r>
      <w:r w:rsidRPr="00EE044D">
        <w:rPr>
          <w:noProof/>
        </w:rPr>
        <w:t xml:space="preserve">. Като се използва тази програма като основа, с </w:t>
      </w:r>
      <w:r w:rsidRPr="00EE044D">
        <w:rPr>
          <w:b/>
          <w:bCs/>
          <w:noProof/>
        </w:rPr>
        <w:t>Декларацията от Порто</w:t>
      </w:r>
      <w:r w:rsidRPr="00EE044D">
        <w:rPr>
          <w:rStyle w:val="FootnoteReference"/>
          <w:noProof/>
        </w:rPr>
        <w:footnoteReference w:id="4"/>
      </w:r>
      <w:r w:rsidRPr="00EE044D">
        <w:rPr>
          <w:noProof/>
        </w:rPr>
        <w:t>, договорена от лидерите на ЕС през май 2021 г., се демонстрира силен ангажимент за повишаване на квалификацията и за преквалификация, както и за подобряване на пригодността за заетост. В нея се приветстват амбициозните водещи цели на ЕС, заложени в плана за действие по Европейския стълб на социалните права, най-малко 60 % от възрастните да участват в обучение всяка година и постигане на равнище на заетост от поне 78 % до 2030 г., което изисква значителни усилия за включване на повече жени и млади хора на пазара на труда.</w:t>
      </w:r>
    </w:p>
    <w:p w14:paraId="735A3212" w14:textId="700352BB" w:rsidR="00F029E5" w:rsidRPr="00EE044D" w:rsidRDefault="00F029E5" w:rsidP="00F029E5">
      <w:pPr>
        <w:rPr>
          <w:i/>
          <w:noProof/>
        </w:rPr>
      </w:pPr>
      <w:r w:rsidRPr="00EE044D">
        <w:rPr>
          <w:b/>
          <w:bCs/>
          <w:noProof/>
        </w:rPr>
        <w:t>Европейската година на уменията (2023 г.</w:t>
      </w:r>
      <w:r w:rsidRPr="00EE044D">
        <w:rPr>
          <w:noProof/>
        </w:rPr>
        <w:t xml:space="preserve">), обявена от председателя Фон дер Лайен в речта ѝ за състоянието на Европейския съюз, представлява уникална възможност за подкрепа на европейските предприятия и по-специално на малките и средните предприятия, </w:t>
      </w:r>
      <w:r w:rsidRPr="00EE044D">
        <w:rPr>
          <w:i/>
          <w:iCs/>
          <w:noProof/>
        </w:rPr>
        <w:t>са изправени преди предизвикателството, свързано с липсата на персонал</w:t>
      </w:r>
      <w:r w:rsidRPr="00EE044D">
        <w:rPr>
          <w:noProof/>
        </w:rPr>
        <w:t xml:space="preserve">, като </w:t>
      </w:r>
      <w:r w:rsidRPr="00EE044D">
        <w:rPr>
          <w:i/>
          <w:iCs/>
          <w:noProof/>
        </w:rPr>
        <w:t>инвестираме много повече в образованието и повишаването на квалификацията</w:t>
      </w:r>
      <w:r w:rsidRPr="00EE044D">
        <w:rPr>
          <w:noProof/>
        </w:rPr>
        <w:t xml:space="preserve">, като осигурим </w:t>
      </w:r>
      <w:r w:rsidRPr="00EE044D">
        <w:rPr>
          <w:i/>
          <w:iCs/>
          <w:noProof/>
        </w:rPr>
        <w:t>по-тясно сътрудничество с предприятията</w:t>
      </w:r>
      <w:r w:rsidRPr="00EE044D">
        <w:rPr>
          <w:noProof/>
        </w:rPr>
        <w:t xml:space="preserve">, като съчетаем нуждите на предприятията </w:t>
      </w:r>
      <w:r w:rsidRPr="00EE044D">
        <w:rPr>
          <w:i/>
          <w:iCs/>
          <w:noProof/>
        </w:rPr>
        <w:t>с целите и желанията на самите търсещи работа лица</w:t>
      </w:r>
      <w:r w:rsidRPr="00EE044D">
        <w:rPr>
          <w:noProof/>
        </w:rPr>
        <w:t xml:space="preserve"> както на ниско, така и на висококвалифицираните хора, и като ускорим и подобрим </w:t>
      </w:r>
      <w:r w:rsidRPr="00EE044D">
        <w:rPr>
          <w:i/>
          <w:iCs/>
          <w:noProof/>
        </w:rPr>
        <w:t>признаването на квалификациите и на квалифицирани специалисти от чужбина</w:t>
      </w:r>
      <w:r w:rsidRPr="00EE044D">
        <w:rPr>
          <w:noProof/>
        </w:rPr>
        <w:t xml:space="preserve">. </w:t>
      </w:r>
    </w:p>
    <w:p w14:paraId="663FCAFB" w14:textId="77777777" w:rsidR="007A6C95" w:rsidRPr="00EE044D" w:rsidRDefault="000908CB" w:rsidP="00F029E5">
      <w:pPr>
        <w:rPr>
          <w:noProof/>
        </w:rPr>
      </w:pPr>
      <w:r w:rsidRPr="00EE044D">
        <w:rPr>
          <w:noProof/>
        </w:rPr>
        <w:t xml:space="preserve">Пандемията от COVID-19 и водената понастоящем от Русия военна агресия срещу Украйна представляваха сигнал и изостряне на стратегическите зависимости и на несъответствията между търсенето и предлагането на пазара на труда, които разпознаваме в Европа. </w:t>
      </w:r>
    </w:p>
    <w:p w14:paraId="385AF57F" w14:textId="77777777" w:rsidR="00240FA7" w:rsidRPr="00EE044D" w:rsidRDefault="000908CB" w:rsidP="00F029E5">
      <w:pPr>
        <w:rPr>
          <w:noProof/>
        </w:rPr>
      </w:pPr>
      <w:r w:rsidRPr="00EE044D">
        <w:rPr>
          <w:noProof/>
        </w:rPr>
        <w:t xml:space="preserve">Освен това екологичният и цифровият преход, както и други структурни промени, като необходимостта от повишена устойчивост и глобализация оказват влияние върху всички професии на европейския пазар на труда, като водят до промени в уменията, от които се нуждае европейската икономика, за да расте по устойчив и конкурентноспособен начин. Например слагането на край на зависимостта от вноса на енергия от Русия и постигането на амбициозните цели на ЕС за енергийна ефективност и възобновяема енергия налага масово и бързо въвеждане на подобрения в енергийната ефективност, саниране на сгради и възобновяема енергия. Това зависи от наличието на квалифицирана работна сила в целия ЕС. </w:t>
      </w:r>
    </w:p>
    <w:p w14:paraId="1488DBB6" w14:textId="77777777" w:rsidR="00F029E5" w:rsidRPr="00047C71" w:rsidRDefault="007A6C95" w:rsidP="00F029E5">
      <w:pPr>
        <w:rPr>
          <w:noProof/>
          <w:spacing w:val="-8"/>
        </w:rPr>
      </w:pPr>
      <w:r w:rsidRPr="00047C71">
        <w:rPr>
          <w:noProof/>
          <w:spacing w:val="-8"/>
        </w:rPr>
        <w:t>В същото време демографските промени намаляват наличната работна сила. Въпреки че средният коефициент на безработица в ЕС е останал стабилен на стойност 6 % през август 2022 г.</w:t>
      </w:r>
      <w:r w:rsidRPr="00047C71">
        <w:rPr>
          <w:rStyle w:val="FootnoteReference"/>
          <w:noProof/>
          <w:spacing w:val="-8"/>
        </w:rPr>
        <w:footnoteReference w:id="5"/>
      </w:r>
      <w:r w:rsidRPr="00047C71">
        <w:rPr>
          <w:noProof/>
          <w:spacing w:val="-8"/>
        </w:rPr>
        <w:t>, през 2019 г. 77 % от предприятията са имали затруднения с намирането на служители с необходимите умения още</w:t>
      </w:r>
      <w:r w:rsidRPr="00047C71">
        <w:rPr>
          <w:rStyle w:val="FootnoteReference"/>
          <w:noProof/>
          <w:spacing w:val="-8"/>
        </w:rPr>
        <w:footnoteReference w:id="6"/>
      </w:r>
      <w:r w:rsidRPr="00047C71">
        <w:rPr>
          <w:noProof/>
          <w:spacing w:val="-8"/>
        </w:rPr>
        <w:t>. По-специално, наличието на квалифициран персонал и опитни ръководители е най-важният проблем за една четвърт от малките и средните предприятия в ЕС, представляващи 99 % от всички предприятия в ЕС</w:t>
      </w:r>
      <w:r w:rsidRPr="00047C71">
        <w:rPr>
          <w:rStyle w:val="FootnoteReference"/>
          <w:noProof/>
          <w:spacing w:val="-8"/>
        </w:rPr>
        <w:footnoteReference w:id="7"/>
      </w:r>
      <w:r w:rsidRPr="00047C71">
        <w:rPr>
          <w:noProof/>
          <w:spacing w:val="-8"/>
        </w:rPr>
        <w:t>. А през 2021 г. 28 професии в секторите на здравеопазването, хотелиерството, строителството и услугите бяха класифицирани като професии с недостиг на кадри, в допълнение към недостига на специалисти в областта на информационните технологии (ИТ) и сигурността, по-специално експерти по киберсигурност и работници с научна, технологична, инженерна и математическа подготовка</w:t>
      </w:r>
      <w:r w:rsidRPr="00047C71">
        <w:rPr>
          <w:rStyle w:val="FootnoteReference"/>
          <w:noProof/>
          <w:spacing w:val="-8"/>
        </w:rPr>
        <w:footnoteReference w:id="8"/>
      </w:r>
      <w:r w:rsidRPr="00047C71">
        <w:rPr>
          <w:noProof/>
          <w:spacing w:val="-8"/>
        </w:rPr>
        <w:t>, което показва нарастващо търсене както на висококвалифицирани, така и на нискоквалифицирани работници. В този контекст безпроблемното функциониране на европейския пазар на труда зависи както от наличието на работна сила с подходящи умения, така и от това да се гарантира, че участието на отделните лица в повишаването на квалификацията и преквалификацията отговаря на нуждите на предприятията в целия Съюз.</w:t>
      </w:r>
    </w:p>
    <w:p w14:paraId="61618F09" w14:textId="77777777" w:rsidR="007A6C95" w:rsidRPr="00EE044D" w:rsidRDefault="007A6C95" w:rsidP="00F029E5">
      <w:pPr>
        <w:rPr>
          <w:noProof/>
        </w:rPr>
      </w:pPr>
      <w:r w:rsidRPr="00EE044D">
        <w:rPr>
          <w:noProof/>
        </w:rPr>
        <w:t>ЕС е изправен пред несравним недостиг на жени в кариерите и образованието в сферата на науките, технологиите, инженерството и математиката (НТИМ). Жените съставляват 52 % от европейското население и представляват по-голямата част от завършилите висше образование в ЕС, но само 2 от 5 учени и инженери и само 18 % от специалистите по ИКТ са жени</w:t>
      </w:r>
      <w:r w:rsidRPr="00EE044D">
        <w:rPr>
          <w:rStyle w:val="FootnoteReference"/>
          <w:noProof/>
        </w:rPr>
        <w:footnoteReference w:id="9"/>
      </w:r>
      <w:r w:rsidRPr="00EE044D">
        <w:rPr>
          <w:noProof/>
        </w:rPr>
        <w:t>. В същото време младите момичета са привлечени от областта на НТИМ в училище и в някои държави се представят по-добре от момчетата. Този феномен на изгубен талант се нарича „спуканият тръбопровод“.</w:t>
      </w:r>
    </w:p>
    <w:p w14:paraId="76B935C4" w14:textId="77777777" w:rsidR="007A6C95" w:rsidRPr="00047C71" w:rsidRDefault="00F029E5" w:rsidP="00F029E5">
      <w:pPr>
        <w:rPr>
          <w:noProof/>
          <w:spacing w:val="-4"/>
        </w:rPr>
      </w:pPr>
      <w:r w:rsidRPr="00047C71">
        <w:rPr>
          <w:noProof/>
          <w:spacing w:val="-4"/>
        </w:rPr>
        <w:t>Чрез преодоляването на недостига на умения може да се повишат иновационната сила, продуктивността и растежът на европейската социална пазарна икономика. Това е особено важно за цифровите умения. За илюстрация, 70 % от предприятията съобщават като пречка за инвестициите липсата на персонал с подходящи цифрови умения</w:t>
      </w:r>
      <w:r w:rsidRPr="00047C71">
        <w:rPr>
          <w:rStyle w:val="FootnoteReference"/>
          <w:noProof/>
          <w:spacing w:val="-4"/>
        </w:rPr>
        <w:footnoteReference w:id="10"/>
      </w:r>
      <w:r w:rsidRPr="00047C71">
        <w:rPr>
          <w:noProof/>
          <w:spacing w:val="-4"/>
        </w:rPr>
        <w:t>, докато почти половината от населението на ЕС няма никакви или има много ниско ниво на цифрови умения</w:t>
      </w:r>
      <w:r w:rsidRPr="00047C71">
        <w:rPr>
          <w:rStyle w:val="FootnoteReference"/>
          <w:noProof/>
          <w:spacing w:val="-4"/>
        </w:rPr>
        <w:footnoteReference w:id="11"/>
      </w:r>
      <w:r w:rsidRPr="00047C71">
        <w:rPr>
          <w:noProof/>
          <w:spacing w:val="-4"/>
        </w:rPr>
        <w:t>. Като се признава това предизвикателство, в съобщението „Цифров компас до 2030 г.“ се определя цел на ЕС 80 % от възрастните лица да имат поне основни цифрови умения, а до 2030 г. да бъдат наети 20 милиона специалисти по информационни и комуникационни технологии (ИКТ)</w:t>
      </w:r>
      <w:r w:rsidRPr="00047C71">
        <w:rPr>
          <w:rStyle w:val="FootnoteReference"/>
          <w:noProof/>
          <w:spacing w:val="-4"/>
        </w:rPr>
        <w:footnoteReference w:id="12"/>
      </w:r>
      <w:r w:rsidRPr="00047C71">
        <w:rPr>
          <w:noProof/>
          <w:spacing w:val="-4"/>
        </w:rPr>
        <w:t>. В предложение 32 от Конференцията за бъдещето на Европа бе допълнително подчертана необходимостта от даване на възможност на всички граждани на ЕС да придобият необходимите цифрови умения</w:t>
      </w:r>
      <w:r w:rsidRPr="00047C71">
        <w:rPr>
          <w:rStyle w:val="FootnoteReference"/>
          <w:noProof/>
          <w:spacing w:val="-4"/>
        </w:rPr>
        <w:footnoteReference w:id="13"/>
      </w:r>
      <w:r w:rsidRPr="00047C71">
        <w:rPr>
          <w:noProof/>
          <w:spacing w:val="-4"/>
        </w:rPr>
        <w:t>.</w:t>
      </w:r>
    </w:p>
    <w:p w14:paraId="3A5096D1" w14:textId="77777777" w:rsidR="00F029E5" w:rsidRPr="00EE044D" w:rsidRDefault="00F029E5" w:rsidP="00F029E5">
      <w:pPr>
        <w:rPr>
          <w:noProof/>
        </w:rPr>
      </w:pPr>
      <w:r w:rsidRPr="00EE044D">
        <w:rPr>
          <w:noProof/>
        </w:rPr>
        <w:t>Работната сила с подходящите умения е предпоставка и за екологичния преход, който се прогнозира да генерира 2,5 милиона допълнителни работни места в ЕС до 2030 г.</w:t>
      </w:r>
      <w:r w:rsidRPr="00EE044D">
        <w:rPr>
          <w:rStyle w:val="FootnoteReference"/>
          <w:noProof/>
        </w:rPr>
        <w:footnoteReference w:id="14"/>
      </w:r>
      <w:r w:rsidRPr="00EE044D">
        <w:rPr>
          <w:noProof/>
        </w:rPr>
        <w:t xml:space="preserve">. Значението на уменията също беше подчертано като констатация на Европейската година на младежта (2022 г.), като бе изтъкната неотложната необходимост европейските младежи да получат умения за бъдещето. </w:t>
      </w:r>
    </w:p>
    <w:p w14:paraId="40B69815" w14:textId="77777777" w:rsidR="00F029E5" w:rsidRPr="00EE044D" w:rsidRDefault="21277440" w:rsidP="00F029E5">
      <w:pPr>
        <w:rPr>
          <w:noProof/>
        </w:rPr>
      </w:pPr>
      <w:r w:rsidRPr="00EE044D">
        <w:rPr>
          <w:noProof/>
        </w:rPr>
        <w:t>Като се има предвид, че само около 37 % от възрастните се включват в обучение</w:t>
      </w:r>
      <w:r w:rsidRPr="00EE044D">
        <w:rPr>
          <w:rStyle w:val="FootnoteReference"/>
          <w:noProof/>
        </w:rPr>
        <w:footnoteReference w:id="15"/>
      </w:r>
      <w:r w:rsidRPr="00EE044D">
        <w:rPr>
          <w:noProof/>
        </w:rPr>
        <w:t xml:space="preserve">, по-нататъшното инвестиране във възможности за повишаване на квалификацията и преквалификация и насърчаването на всички възрастни в трудоспособна възраст да участват в тях е от съществено значение за реализиране на възможностите, които екологичният и цифровият преход предоставят. </w:t>
      </w:r>
    </w:p>
    <w:p w14:paraId="37F53466" w14:textId="77777777" w:rsidR="00AF7731" w:rsidRPr="00EE044D" w:rsidRDefault="00F029E5" w:rsidP="00F029E5">
      <w:pPr>
        <w:rPr>
          <w:noProof/>
        </w:rPr>
      </w:pPr>
      <w:r w:rsidRPr="00EE044D">
        <w:rPr>
          <w:noProof/>
        </w:rPr>
        <w:t>Вече очевидният недостиг на персонал ще се задълбочи още повече, тъй като процентът на европейското население в трудоспособна възраст се очаква да намалее от 64 % през 2019 г. на 56 % през 2070 г.</w:t>
      </w:r>
      <w:r w:rsidRPr="00EE044D">
        <w:rPr>
          <w:rStyle w:val="FootnoteReference"/>
          <w:noProof/>
        </w:rPr>
        <w:footnoteReference w:id="16"/>
      </w:r>
      <w:r w:rsidRPr="00EE044D">
        <w:rPr>
          <w:noProof/>
        </w:rPr>
        <w:t>, а коефициентът на възрастова зависимост се очаква да нарасне от 32 през 2020 г. до 54 през 2070 г.</w:t>
      </w:r>
      <w:r w:rsidRPr="00EE044D">
        <w:rPr>
          <w:rStyle w:val="FootnoteReference"/>
          <w:noProof/>
        </w:rPr>
        <w:footnoteReference w:id="17"/>
      </w:r>
      <w:r w:rsidRPr="00EE044D">
        <w:rPr>
          <w:noProof/>
        </w:rPr>
        <w:t>. Ето защо са необходими допълнителни усилия за включване на повече хора на пазара на труда чрез преквалификация и повишаване на квалификацията, по-специално жени и млади хора, които не участват в образование, работа или обучение. Също така е важно да се насърчават цифровите умения на по-възрастното население и да се гарантира, че то имат капацитет да участва пълноценно в обществото и да разполага с достъп до жизненоважни услуги, които все повече се предлагат само онлайн.</w:t>
      </w:r>
    </w:p>
    <w:p w14:paraId="54E7ED91" w14:textId="77777777" w:rsidR="00AF7731" w:rsidRPr="00897C9F" w:rsidRDefault="00F029E5" w:rsidP="00F029E5">
      <w:pPr>
        <w:rPr>
          <w:noProof/>
          <w:spacing w:val="-4"/>
        </w:rPr>
      </w:pPr>
      <w:r w:rsidRPr="00897C9F">
        <w:rPr>
          <w:noProof/>
          <w:spacing w:val="-4"/>
        </w:rPr>
        <w:t>И все пак само работната сила в ЕС е недостатъчна и няма да бъде достатъчна, за да бъдат посрещнати настоящите и бъдещите изисквания на пазара на труда. В този контекст мигрантите вече играят решаваща роля в икономиката и обществото на Европа. През последното десетилетие работниците мигранти</w:t>
      </w:r>
      <w:r w:rsidRPr="00897C9F">
        <w:rPr>
          <w:rStyle w:val="FootnoteReference"/>
          <w:noProof/>
          <w:spacing w:val="-4"/>
        </w:rPr>
        <w:footnoteReference w:id="18"/>
      </w:r>
      <w:r w:rsidRPr="00897C9F">
        <w:rPr>
          <w:noProof/>
          <w:spacing w:val="-4"/>
        </w:rPr>
        <w:t xml:space="preserve"> запълниха значителна част от новите работни места в ЕС, като спомогнаха за удовлетворяването на нуждите на пазара на труда.</w:t>
      </w:r>
      <w:r w:rsidRPr="00897C9F">
        <w:rPr>
          <w:b/>
          <w:noProof/>
          <w:spacing w:val="-4"/>
        </w:rPr>
        <w:t xml:space="preserve"> </w:t>
      </w:r>
      <w:r w:rsidRPr="00897C9F">
        <w:rPr>
          <w:noProof/>
          <w:spacing w:val="-4"/>
        </w:rPr>
        <w:t>Приемането на мигранти е част от по-широк набор от политики за справяне както със съществуването, така и с първопричините за недостига на работна ръка и умения. Пандемията от COVID-19 показа, че цели 13 % от работниците, изпълняващи функции от критично значение — от лекари до медицински сестри и шофьори — са мигранти</w:t>
      </w:r>
      <w:r w:rsidRPr="00897C9F">
        <w:rPr>
          <w:rStyle w:val="FootnoteReference"/>
          <w:noProof/>
          <w:spacing w:val="-4"/>
        </w:rPr>
        <w:footnoteReference w:id="19"/>
      </w:r>
      <w:r w:rsidRPr="00897C9F">
        <w:rPr>
          <w:noProof/>
          <w:spacing w:val="-4"/>
        </w:rPr>
        <w:t xml:space="preserve">. </w:t>
      </w:r>
    </w:p>
    <w:p w14:paraId="6091BC93" w14:textId="77777777" w:rsidR="00F029E5" w:rsidRPr="00EE044D" w:rsidRDefault="00AF7731" w:rsidP="00F029E5">
      <w:pPr>
        <w:rPr>
          <w:noProof/>
        </w:rPr>
      </w:pPr>
      <w:r w:rsidRPr="00EE044D">
        <w:rPr>
          <w:noProof/>
        </w:rPr>
        <w:t>По този начин превръщането на ЕС в привлекателен избор за талантливите в професии с недостиг на персонал от цял свят е предпоставка за това Съюзът да остане конкурентоспособен в световен мащаб. За тази цел гражданите на трети държави трябва да могат да реализират пълния си потенциал и да използват своя набор от умения на европейския пазар на труда, но също така да се възползват от възможности за учене, мобилност и признаване на квалификации по взаимноизгоден и кръгов начин. Това се отнася както за новопристигнали чуждестранни талантливи лица, така и за граждани на трети държави, които вече законно пребивават в ЕС, чийто процент на участие на пазара на труда има тенденция да бъде по-нисък от този на гражданите на ЕС</w:t>
      </w:r>
      <w:r w:rsidRPr="00EE044D">
        <w:rPr>
          <w:rStyle w:val="FootnoteReference"/>
          <w:noProof/>
        </w:rPr>
        <w:footnoteReference w:id="20"/>
      </w:r>
      <w:r w:rsidRPr="00EE044D">
        <w:rPr>
          <w:noProof/>
        </w:rPr>
        <w:t xml:space="preserve">. Това също така включва непрекъснатата подкрепа за интеграция на пазара на труда на лица, бягащи от войната в Украйна, ако решат да останат в ЕС. </w:t>
      </w:r>
    </w:p>
    <w:p w14:paraId="51FC38A1" w14:textId="77777777" w:rsidR="00F029E5" w:rsidRPr="00EE044D" w:rsidRDefault="00F029E5" w:rsidP="00F029E5">
      <w:pPr>
        <w:rPr>
          <w:rFonts w:asciiTheme="minorHAnsi" w:hAnsiTheme="minorHAnsi" w:cstheme="minorBidi"/>
          <w:noProof/>
        </w:rPr>
      </w:pPr>
      <w:r w:rsidRPr="00EE044D">
        <w:rPr>
          <w:noProof/>
        </w:rPr>
        <w:t xml:space="preserve">За да се повиши конкурентоспособността на европейските предприятия, по-специално на МСП, с цел да бъде реализиран пълният потенциал на цифровия и екологичния преход по социално справедлив, приобщаващ и честен начин, в рамките на </w:t>
      </w:r>
      <w:r w:rsidRPr="00EE044D">
        <w:rPr>
          <w:b/>
          <w:bCs/>
          <w:noProof/>
        </w:rPr>
        <w:t>Европейската година на уменията (2023 г.)</w:t>
      </w:r>
      <w:r w:rsidRPr="00EE044D">
        <w:rPr>
          <w:noProof/>
        </w:rPr>
        <w:t xml:space="preserve"> ще бъде допълнително насърчена нагласата за преквалификация и повишаване на квалификацията. Целта е да се гарантира, че никой не е изоставен в двойния преход и икономическото възстановяване, и по-специално да се обърне внимание на недостига на по-квалифицирана работна сила в Съюза, която е в състояние да се възползва от възможностите на този процес, чрез:</w:t>
      </w:r>
    </w:p>
    <w:p w14:paraId="54156189" w14:textId="77777777" w:rsidR="00F029E5" w:rsidRPr="00EE044D" w:rsidRDefault="00F029E5" w:rsidP="00F029E5">
      <w:pPr>
        <w:pStyle w:val="ManualNumPar1"/>
        <w:rPr>
          <w:noProof/>
        </w:rPr>
      </w:pPr>
      <w:r w:rsidRPr="00EE044D">
        <w:rPr>
          <w:noProof/>
        </w:rPr>
        <w:t>1.</w:t>
      </w:r>
      <w:r w:rsidRPr="00EE044D">
        <w:rPr>
          <w:noProof/>
        </w:rPr>
        <w:tab/>
        <w:t xml:space="preserve">Насърчаване на по-големи, по-ефективни и приобщаващи инвестиции в обучение и повишаване на квалификацията, за да се оползотвори пълният потенциал на настоящата и бъдещата европейска работна сила и да бъдат подкрепени хората при управлението на прехода от една работа към друга, активното остаряване и извличането на полза от новите възможности, предоставени от продължаващата икономическа трансформация. </w:t>
      </w:r>
    </w:p>
    <w:p w14:paraId="534BB7EF" w14:textId="77777777" w:rsidR="00F029E5" w:rsidRPr="00EE044D" w:rsidRDefault="00F029E5" w:rsidP="00F029E5">
      <w:pPr>
        <w:pStyle w:val="ManualNumPar1"/>
        <w:rPr>
          <w:noProof/>
        </w:rPr>
      </w:pPr>
      <w:r w:rsidRPr="00EE044D">
        <w:rPr>
          <w:noProof/>
        </w:rPr>
        <w:t>2.</w:t>
      </w:r>
      <w:r w:rsidRPr="00EE044D">
        <w:rPr>
          <w:noProof/>
        </w:rPr>
        <w:tab/>
        <w:t>Укрепване на актуалността на уменията чрез тясно сътрудничество със социални партньори, публични и частни служби по заетостта, предприятия, доставчици на образование и обучение и разработване на съвместни подходи с всички клонове на публичните органи.</w:t>
      </w:r>
    </w:p>
    <w:p w14:paraId="1ADC2CA2" w14:textId="77777777" w:rsidR="00F029E5" w:rsidRPr="00EE044D" w:rsidRDefault="21277440" w:rsidP="00F029E5">
      <w:pPr>
        <w:pStyle w:val="ManualNumPar1"/>
        <w:rPr>
          <w:noProof/>
        </w:rPr>
      </w:pPr>
      <w:r w:rsidRPr="00EE044D">
        <w:rPr>
          <w:noProof/>
        </w:rPr>
        <w:t>3.</w:t>
      </w:r>
      <w:r w:rsidRPr="00EE044D">
        <w:rPr>
          <w:noProof/>
        </w:rPr>
        <w:tab/>
        <w:t>Съпоставяне на стремежите и уменията на хората с възможностите на пазара на труда, по-специално с възможностите, които се предлагат от екологичния и цифровия преход и основните сектори, нуждаещи се от възстановяване от пандемията. Специално внимание ще бъде отделено на включването на повече хора на пазара на труда, по-специално на жени и млади хора, особено онези, които са незаети с работа, учене или обучение (NEET).</w:t>
      </w:r>
    </w:p>
    <w:p w14:paraId="0BA91068" w14:textId="77777777" w:rsidR="00F029E5" w:rsidRPr="00EE044D" w:rsidRDefault="21277440" w:rsidP="00F029E5">
      <w:pPr>
        <w:pStyle w:val="ManualNumPar1"/>
        <w:rPr>
          <w:noProof/>
        </w:rPr>
      </w:pPr>
      <w:r w:rsidRPr="00EE044D">
        <w:rPr>
          <w:noProof/>
        </w:rPr>
        <w:t>4.</w:t>
      </w:r>
      <w:r w:rsidRPr="00EE044D">
        <w:rPr>
          <w:noProof/>
        </w:rPr>
        <w:tab/>
        <w:t>Привличане на хора от трети държави, притежаващи уменията, от които се нуждае Съюзът, включително чрез укрепване на възможностите за учене и мобилност и чрез улесняване на признаването на квалификациите.</w:t>
      </w:r>
    </w:p>
    <w:p w14:paraId="6FE7192E" w14:textId="77777777" w:rsidR="00FA306D" w:rsidRPr="00EE044D" w:rsidRDefault="00FA306D" w:rsidP="009F6FD9">
      <w:pPr>
        <w:pStyle w:val="ManualHeading2"/>
        <w:rPr>
          <w:noProof/>
          <w:u w:color="000000"/>
          <w:bdr w:val="nil"/>
        </w:rPr>
      </w:pPr>
      <w:r w:rsidRPr="00EE044D">
        <w:rPr>
          <w:noProof/>
          <w:u w:color="000000"/>
          <w:bdr w:val="nil"/>
        </w:rPr>
        <w:t>•</w:t>
      </w:r>
      <w:r w:rsidRPr="00EE044D">
        <w:rPr>
          <w:noProof/>
        </w:rPr>
        <w:tab/>
        <w:t>Съгласуваност с действащите разпоредби в тази област на политиката</w:t>
      </w:r>
    </w:p>
    <w:p w14:paraId="0FBDEAC8" w14:textId="77777777" w:rsidR="00F029E5" w:rsidRPr="00EE044D" w:rsidRDefault="00F029E5" w:rsidP="00FB234D">
      <w:pPr>
        <w:rPr>
          <w:noProof/>
        </w:rPr>
      </w:pPr>
      <w:r w:rsidRPr="00EE044D">
        <w:rPr>
          <w:noProof/>
        </w:rPr>
        <w:t xml:space="preserve">В принцип 1 от </w:t>
      </w:r>
      <w:r w:rsidRPr="00EE044D">
        <w:rPr>
          <w:b/>
          <w:bCs/>
          <w:noProof/>
        </w:rPr>
        <w:t>Европейския стълб на социалните права</w:t>
      </w:r>
      <w:r w:rsidRPr="00EE044D">
        <w:rPr>
          <w:noProof/>
        </w:rPr>
        <w:t xml:space="preserve"> се провъзгласява правото на всеки на образование, обучение и учене през целия живот, което позволява на хората да участват пълноценно в обществото и да управляват успешно преходите в рамките на пазара на труда. Принцип 4 гласи, че всеки има право на навременна и адаптирана към индивидуалните нужди подкрепа за подобряване на перспективите за заетост или самостоятелна заетост, включително правото да получи подкрепа за обучение и преквалификация. В принцип 5 за сигурна и гъвкава заетост се подчертава, че независимо от вида и продължителността на трудовото правоотношение, работниците следва да имат право на справедливо и равно третиране по отношение на условията на труда и достъпа до социална закрила и обучение.</w:t>
      </w:r>
    </w:p>
    <w:p w14:paraId="03E4B1E2" w14:textId="77777777" w:rsidR="00F029E5" w:rsidRPr="00EE044D" w:rsidRDefault="00F029E5" w:rsidP="00FB234D">
      <w:pPr>
        <w:rPr>
          <w:noProof/>
        </w:rPr>
      </w:pPr>
      <w:r w:rsidRPr="00EE044D">
        <w:rPr>
          <w:noProof/>
        </w:rPr>
        <w:t xml:space="preserve">Европейските инициативи в подкрепа на реализирането на тези права имат дълга история. В рамките на Европейската година на уменията (2023 г.) ще бъдат допълнително укрепени редица съществуващи инициативи, за да бъдат реализирани полезните взаимодействия между действията и като бъде поставен акцент върху ускоряването на постигането на целите на ЕС за 2030 г. относно заетостта и уменията. </w:t>
      </w:r>
    </w:p>
    <w:p w14:paraId="7788D98E" w14:textId="77777777" w:rsidR="00F029E5" w:rsidRPr="00EE044D" w:rsidRDefault="00F029E5" w:rsidP="00F029E5">
      <w:pPr>
        <w:rPr>
          <w:noProof/>
        </w:rPr>
      </w:pPr>
      <w:r w:rsidRPr="00EE044D">
        <w:rPr>
          <w:b/>
          <w:bCs/>
          <w:noProof/>
        </w:rPr>
        <w:t>Европейската програма за 2020 г. за умения за постигане на устойчива конкурентоспособност, социална справедливост и издръжливост</w:t>
      </w:r>
      <w:r w:rsidRPr="00EE044D">
        <w:rPr>
          <w:noProof/>
        </w:rPr>
        <w:t xml:space="preserve"> представлява петгодишният стратегически план на Комисията за провеждане на обучение на повече хора, по-често и за уменията, необходими на пазара на труда. В нея са посочени 12 конкретни действия, включително препоръките на Съвета относно професионалното образование и обучение, индивидуалните сметки за обучение, микроудостоверенията с цел стимулиране на ученето през целия живот и пригодността за заетост, повишаването на уменията на изследователите и Пакта за умения. Изпълнението им ще бъде допълнително насърчавано чрез Европейската година на уменията (2023 г.), като се гарантира, че ще бъде разгърнат пълният им потенциал. Това ще допринесе и за приоритета на новата </w:t>
      </w:r>
      <w:r w:rsidRPr="00EE044D">
        <w:rPr>
          <w:b/>
          <w:bCs/>
          <w:noProof/>
        </w:rPr>
        <w:t>Европейска програма за учене на възрастни</w:t>
      </w:r>
      <w:r w:rsidRPr="00EE044D">
        <w:rPr>
          <w:noProof/>
        </w:rPr>
        <w:t xml:space="preserve"> за укрепване на предлагането и използването на възможностите за повишаване на квалификацията и преквалификация с устойчиво финансиране.</w:t>
      </w:r>
    </w:p>
    <w:p w14:paraId="580F0E1A" w14:textId="77777777" w:rsidR="00F029E5" w:rsidRPr="00EE044D" w:rsidRDefault="00F029E5" w:rsidP="00F029E5">
      <w:pPr>
        <w:rPr>
          <w:noProof/>
        </w:rPr>
      </w:pPr>
      <w:r w:rsidRPr="00EE044D">
        <w:rPr>
          <w:noProof/>
        </w:rPr>
        <w:t xml:space="preserve">В </w:t>
      </w:r>
      <w:r w:rsidRPr="00EE044D">
        <w:rPr>
          <w:b/>
          <w:bCs/>
          <w:noProof/>
        </w:rPr>
        <w:t>актуализираната нова промишлена стратегия за Европа за 2020 г.</w:t>
      </w:r>
      <w:r w:rsidRPr="00EE044D">
        <w:rPr>
          <w:noProof/>
        </w:rPr>
        <w:t xml:space="preserve"> се излага план за промишлеността на ЕС с цел извличане на поуки от пандемията COVID-19, укрепване на икономическата устойчивост и ускоряване на екологичния и цифровия преход. Това включва гъвкав политически подход, базиран на екосистеми, съсредоточен върху по-доброто свързване на всички участници в рамките на верига на стойността или на промишлена екосистема, който включва, наред с другото, начини за преход, отделящи голямо внимание на уменията. Европейската година на уменията (2023 г.) ще засили гласа на европейските предприятия и техните служители в рамките на промишлените екосистеми, като се разчита и на съществуващите структури за социален диалог.</w:t>
      </w:r>
    </w:p>
    <w:p w14:paraId="549CDC7A" w14:textId="77777777" w:rsidR="00A9190D" w:rsidRPr="00EE044D" w:rsidRDefault="00A9190D" w:rsidP="00C124AD">
      <w:pPr>
        <w:spacing w:before="0" w:after="200"/>
        <w:rPr>
          <w:noProof/>
        </w:rPr>
      </w:pPr>
      <w:r w:rsidRPr="00EE044D">
        <w:rPr>
          <w:noProof/>
        </w:rPr>
        <w:t xml:space="preserve">Цялостният подход на Европейската комисия към законната миграция и интеграция е изложен в </w:t>
      </w:r>
      <w:r w:rsidRPr="00EE044D">
        <w:rPr>
          <w:b/>
          <w:bCs/>
          <w:noProof/>
        </w:rPr>
        <w:t>Новия пакт за миграцията и убежището</w:t>
      </w:r>
      <w:r w:rsidRPr="00EE044D">
        <w:rPr>
          <w:noProof/>
        </w:rPr>
        <w:t xml:space="preserve">. По отношение на законната миграция Комисията предложи редица инициативи, целящи да допринесат за привличането на граждани на трети държави с уменията, необходими в ЕС. Това включва въвеждането на </w:t>
      </w:r>
      <w:r w:rsidRPr="00EE044D">
        <w:rPr>
          <w:b/>
          <w:bCs/>
          <w:noProof/>
        </w:rPr>
        <w:t>резерв на ЕС от таланти</w:t>
      </w:r>
      <w:r w:rsidRPr="00EE044D">
        <w:rPr>
          <w:noProof/>
        </w:rPr>
        <w:t xml:space="preserve"> и </w:t>
      </w:r>
      <w:r w:rsidRPr="00EE044D">
        <w:rPr>
          <w:b/>
          <w:noProof/>
        </w:rPr>
        <w:t>партньорства в подкрепа на талантите</w:t>
      </w:r>
      <w:r w:rsidRPr="00EE044D">
        <w:rPr>
          <w:noProof/>
        </w:rPr>
        <w:t xml:space="preserve"> с държави партньори. През 2023 г. държавите членки също така ще приложат </w:t>
      </w:r>
      <w:r w:rsidRPr="00EE044D">
        <w:rPr>
          <w:b/>
          <w:bCs/>
          <w:noProof/>
        </w:rPr>
        <w:t>преработената Директива на ЕС за синята карта</w:t>
      </w:r>
      <w:r w:rsidRPr="00EE044D">
        <w:rPr>
          <w:noProof/>
        </w:rPr>
        <w:t xml:space="preserve"> и следва да бъдат договорени </w:t>
      </w:r>
      <w:r w:rsidRPr="00EE044D">
        <w:rPr>
          <w:b/>
          <w:bCs/>
          <w:noProof/>
        </w:rPr>
        <w:t>предложенията за преработване на Директивата за дългосрочно пребиваващите лица</w:t>
      </w:r>
      <w:r w:rsidRPr="00EE044D">
        <w:rPr>
          <w:noProof/>
        </w:rPr>
        <w:t xml:space="preserve"> </w:t>
      </w:r>
      <w:r w:rsidRPr="00EE044D">
        <w:rPr>
          <w:b/>
          <w:bCs/>
          <w:noProof/>
        </w:rPr>
        <w:t>и Директивата за единното разрешително</w:t>
      </w:r>
      <w:r w:rsidRPr="00EE044D">
        <w:rPr>
          <w:noProof/>
        </w:rPr>
        <w:t xml:space="preserve">. Освен това Европейската комисия ще насърчи създаването на </w:t>
      </w:r>
      <w:r w:rsidRPr="00EE044D">
        <w:rPr>
          <w:b/>
          <w:bCs/>
          <w:noProof/>
        </w:rPr>
        <w:t>допълнителни пътища към ЕС</w:t>
      </w:r>
      <w:r w:rsidRPr="00EE044D">
        <w:rPr>
          <w:noProof/>
        </w:rPr>
        <w:t xml:space="preserve"> за лица, нуждаещи се от международна закрила, за да се оползотвори талантът на бежанците.</w:t>
      </w:r>
    </w:p>
    <w:p w14:paraId="20C316C7" w14:textId="77777777" w:rsidR="00A9190D" w:rsidRPr="00EE044D" w:rsidRDefault="00A9190D" w:rsidP="00A9190D">
      <w:pPr>
        <w:rPr>
          <w:noProof/>
        </w:rPr>
      </w:pPr>
      <w:r w:rsidRPr="00EE044D">
        <w:rPr>
          <w:noProof/>
        </w:rPr>
        <w:t xml:space="preserve">В </w:t>
      </w:r>
      <w:r w:rsidRPr="00EE044D">
        <w:rPr>
          <w:b/>
          <w:noProof/>
        </w:rPr>
        <w:t>Плана за действие за интеграция и приобщаване за периода 2021—2027 г.</w:t>
      </w:r>
      <w:r w:rsidRPr="00EE044D">
        <w:rPr>
          <w:noProof/>
        </w:rPr>
        <w:t xml:space="preserve"> се признава, че уменията и талантите на мигрантите, както и на гражданите на ЕС с мигрантски произход често са подценявани или недостатъчно използвани, и се предлагат действия за по-доброто използване на потенциала им на пазара на труда в ЕС. Европейската година на уменията (2023 г.) ще насърчи тези съществуващи инициативи и ще допълни тяхното въздействие, включително чрез ускоряване и улесняване на признаването на квалификации, получавани извън Съюза, което ще даде възможност на гражданите на трети държави да реализират пълния си потенциал на европейския пазар на труда.</w:t>
      </w:r>
    </w:p>
    <w:p w14:paraId="774D9DB1" w14:textId="77777777" w:rsidR="00F029E5" w:rsidRPr="00EE044D" w:rsidRDefault="00F029E5" w:rsidP="00F029E5">
      <w:pPr>
        <w:rPr>
          <w:noProof/>
        </w:rPr>
      </w:pPr>
      <w:r w:rsidRPr="00EE044D">
        <w:rPr>
          <w:noProof/>
        </w:rPr>
        <w:t>След речта за състоянието на Европейския съюз през 2021 г. Европейската комисия проведе структуриран диалог с държавите членки чрез правителствата и заинтересованите страни, за да стимулира инвестициите и реформите на политиките за цифрово образование и умения с оглед на хоризонталните предизвикателства, породени от цифровия преход и необходимостта от ускоряване на провеждането на политиката и резултатите. Европейската година на уменията (2023 г.) би могла да се основава на процеса на структуриран диалог, като бъде разширен нейният фокус, за да отговаря на целите, посочени по-горе.</w:t>
      </w:r>
    </w:p>
    <w:p w14:paraId="77A7817D" w14:textId="77777777" w:rsidR="00F029E5" w:rsidRPr="00EE044D" w:rsidRDefault="00F029E5" w:rsidP="00F029E5">
      <w:pPr>
        <w:rPr>
          <w:noProof/>
        </w:rPr>
      </w:pPr>
      <w:r w:rsidRPr="00EE044D">
        <w:rPr>
          <w:b/>
          <w:bCs/>
          <w:noProof/>
        </w:rPr>
        <w:t>Средствата и инструментите на Европейския съюз</w:t>
      </w:r>
      <w:r w:rsidRPr="00EE044D">
        <w:rPr>
          <w:noProof/>
        </w:rPr>
        <w:t xml:space="preserve"> също ще играят ключова роля в провеждането на Европейската година на уменията (2023 г.). Европейският социален фонд плюс (ЕСФ+) с бюджет от над 99 милиарда евро за програмния период 2021—2027 г. остава основният инструмент за инвестиране</w:t>
      </w:r>
      <w:r w:rsidR="00EE044D">
        <w:rPr>
          <w:noProof/>
        </w:rPr>
        <w:t xml:space="preserve"> в хората при взаимодействие с</w:t>
      </w:r>
      <w:r w:rsidRPr="00EE044D">
        <w:rPr>
          <w:noProof/>
        </w:rPr>
        <w:t xml:space="preserve"> други фондове (програмата InvestEU, Европейския фонд за приспособяване към глобализацията за разселените лица, Европейския фонд за регионално развитие (ЕФРР), Фонда за справедлив преход (ФСП), Европейския корпус за солидарност, програма „Цифрова Европа“, Еразъм+, „Хоризонт Европа“, Програмата за околната среда и действията по климата (LIFE), Фонда за модернизация, Инструмента за техническа подкрепа (ИТП), Инструмента за съседство, сътрудничество за развитие и международно сътрудничество (ИССРМС) и със свързани с уменията реформи и инвестиции, включени в националните планове на държавите членки в рамките на Механизма за възстановяване и устойчивост (МВУ).</w:t>
      </w:r>
    </w:p>
    <w:p w14:paraId="701F91B7" w14:textId="77777777" w:rsidR="00EC6F2E" w:rsidRPr="00EE044D" w:rsidRDefault="00EC6F2E" w:rsidP="00F029E5">
      <w:pPr>
        <w:rPr>
          <w:noProof/>
        </w:rPr>
      </w:pPr>
      <w:r w:rsidRPr="00EE044D">
        <w:rPr>
          <w:noProof/>
        </w:rPr>
        <w:t xml:space="preserve">Европейската година на уменията (2023 г.) също така ще се опира на работата на всички </w:t>
      </w:r>
      <w:r w:rsidRPr="00EE044D">
        <w:rPr>
          <w:b/>
          <w:bCs/>
          <w:noProof/>
        </w:rPr>
        <w:t>агенции на Съюза</w:t>
      </w:r>
      <w:r w:rsidRPr="00EE044D">
        <w:rPr>
          <w:noProof/>
        </w:rPr>
        <w:t>, работещи в областта на уменията и заетостта, като допълнително ще бъдат укрепени техните дейности и ще бъдат създадени полезни взаимодействия, по-специално с Европейския център за развитие на професионалното обучение (Cedefop), Европейската фондация за подобряване на условията на живот и труд (Eurofound), Европейската фондация за обучение (ЕФО), Европейския орган по труда (ЕОТ), Европейската агенция за безопасност и здраве при работа (EU-OSHA) и Агенцията на Европейския съюз за киберсигурност (ENISA).</w:t>
      </w:r>
    </w:p>
    <w:p w14:paraId="06261CAF" w14:textId="77777777" w:rsidR="00FA306D" w:rsidRPr="00EE044D" w:rsidRDefault="00FA306D" w:rsidP="009F6FD9">
      <w:pPr>
        <w:pStyle w:val="ManualHeading2"/>
        <w:rPr>
          <w:noProof/>
        </w:rPr>
      </w:pPr>
      <w:r w:rsidRPr="00EE044D">
        <w:rPr>
          <w:noProof/>
          <w:u w:color="000000"/>
          <w:bdr w:val="nil"/>
        </w:rPr>
        <w:t>•</w:t>
      </w:r>
      <w:r w:rsidRPr="00EE044D">
        <w:rPr>
          <w:noProof/>
        </w:rPr>
        <w:tab/>
        <w:t>Съгласуваност с други политики на Съюза</w:t>
      </w:r>
    </w:p>
    <w:p w14:paraId="7F271B25" w14:textId="77777777" w:rsidR="00F029E5" w:rsidRPr="00EE044D" w:rsidRDefault="00F029E5" w:rsidP="00F029E5">
      <w:pPr>
        <w:rPr>
          <w:noProof/>
        </w:rPr>
      </w:pPr>
      <w:r w:rsidRPr="00EE044D">
        <w:rPr>
          <w:noProof/>
        </w:rPr>
        <w:t xml:space="preserve">През Европейската година на уменията (2023 г.) също така ще бъдат насърчени взаимодействието между политиките за умения и инициативите на ЕС за обучение. В </w:t>
      </w:r>
      <w:r w:rsidRPr="00EE044D">
        <w:rPr>
          <w:b/>
          <w:bCs/>
          <w:noProof/>
        </w:rPr>
        <w:t>Плана за действие в областта на цифровото образование</w:t>
      </w:r>
      <w:r w:rsidRPr="00EE044D">
        <w:rPr>
          <w:noProof/>
        </w:rPr>
        <w:t xml:space="preserve"> се дава приоритет на подобряването на цифровите умения и компетенции, включително демократичната устойчивост и медийната грамотност. С </w:t>
      </w:r>
      <w:r w:rsidRPr="00EE044D">
        <w:rPr>
          <w:b/>
          <w:bCs/>
          <w:noProof/>
        </w:rPr>
        <w:t>европейското пространство за образование</w:t>
      </w:r>
      <w:r w:rsidRPr="00EE044D">
        <w:rPr>
          <w:noProof/>
        </w:rPr>
        <w:t xml:space="preserve"> се подкрепя по-нататъшното развитие на системите за образование и обучение в държавите членки. Чрез създаването на пространство за дискусия и обмен, в рамките на Европейската година на уменията (2023 г.) ще бъдат изградени още мостове между тези области. Насърчаването на основните и общоприложимите умения на изследователите е централен елемент на </w:t>
      </w:r>
      <w:r w:rsidRPr="00EE044D">
        <w:rPr>
          <w:b/>
          <w:bCs/>
          <w:noProof/>
        </w:rPr>
        <w:t>Европейското научноизследователско пространство</w:t>
      </w:r>
      <w:r w:rsidRPr="00EE044D">
        <w:rPr>
          <w:noProof/>
        </w:rPr>
        <w:t xml:space="preserve">, като по този начин се отговаря на търсенето на пазара на труда за висококвалифицирани таланти. </w:t>
      </w:r>
    </w:p>
    <w:p w14:paraId="1A4955C7" w14:textId="77777777" w:rsidR="003B3D8D" w:rsidRPr="00EE044D" w:rsidRDefault="003B3D8D" w:rsidP="003B3D8D">
      <w:pPr>
        <w:rPr>
          <w:noProof/>
        </w:rPr>
      </w:pPr>
      <w:r w:rsidRPr="00EE044D">
        <w:rPr>
          <w:noProof/>
        </w:rPr>
        <w:t xml:space="preserve">Укрепената </w:t>
      </w:r>
      <w:r w:rsidRPr="00EE044D">
        <w:rPr>
          <w:b/>
          <w:bCs/>
          <w:noProof/>
        </w:rPr>
        <w:t>гаранция за младежта</w:t>
      </w:r>
      <w:r w:rsidRPr="00EE044D">
        <w:rPr>
          <w:noProof/>
        </w:rPr>
        <w:t xml:space="preserve"> е насочена към интегрирането на пазара на труда на младежите, незаети с работа, учене или обучение (NEET). Основен движещ фактор е осигуряването на достъп до качествено образование и обучение за подобряване на пригодността за заетост в съответствие с нуждите на пазара на труда. </w:t>
      </w:r>
    </w:p>
    <w:p w14:paraId="0A6C662C" w14:textId="77777777" w:rsidR="002A78A2" w:rsidRPr="00EE044D" w:rsidRDefault="003B3D8D" w:rsidP="002A78A2">
      <w:pPr>
        <w:rPr>
          <w:rStyle w:val="Bodytext1"/>
          <w:noProof/>
        </w:rPr>
      </w:pPr>
      <w:r w:rsidRPr="00EE044D">
        <w:rPr>
          <w:noProof/>
        </w:rPr>
        <w:t xml:space="preserve">Увеличаването на участието на жените на пазара на труда има силно положително въздействие върху икономиката, по-конкретно в контекста на намаляващата работна сила и недостига на умения и амбициозната цел от Порто за заетост от 78 % до 2030 г. </w:t>
      </w:r>
      <w:r w:rsidRPr="00EE044D">
        <w:rPr>
          <w:rStyle w:val="Bodytext1"/>
          <w:b/>
          <w:noProof/>
        </w:rPr>
        <w:t>Стратегията за равенство между половете</w:t>
      </w:r>
      <w:r w:rsidRPr="00EE044D">
        <w:rPr>
          <w:rStyle w:val="Bodytext1"/>
          <w:noProof/>
        </w:rPr>
        <w:t xml:space="preserve"> има за цел да се премахнат разликите в заплащането и пенсиите между половете; и половите стереотипи, например в традиционно доминираните от мъже или жени професии като наука, технологии, инженерство и математика или в сектора на полагането на грижи. </w:t>
      </w:r>
    </w:p>
    <w:p w14:paraId="7B986645" w14:textId="77777777" w:rsidR="003B3D8D" w:rsidRPr="00EE044D" w:rsidRDefault="002A78A2" w:rsidP="002A78A2">
      <w:pPr>
        <w:pStyle w:val="Text1"/>
        <w:ind w:left="0"/>
        <w:rPr>
          <w:noProof/>
        </w:rPr>
      </w:pPr>
      <w:bookmarkStart w:id="1" w:name="_Hlk115946679"/>
      <w:r w:rsidRPr="00EE044D">
        <w:rPr>
          <w:noProof/>
        </w:rPr>
        <w:t>Въпреки непрекъснатото слабо повишение на равнището на заетост на хората с увреждания през последното десетилетие, разликата в заетостта между хората без увреждания и хората с увреждания продължава да бъде около 24 процентни пункта в ЕС</w:t>
      </w:r>
      <w:r w:rsidRPr="00EE044D">
        <w:rPr>
          <w:rStyle w:val="Bodytext1"/>
          <w:noProof/>
        </w:rPr>
        <w:t xml:space="preserve">. </w:t>
      </w:r>
      <w:r w:rsidRPr="00EE044D">
        <w:rPr>
          <w:noProof/>
        </w:rPr>
        <w:t xml:space="preserve">В </w:t>
      </w:r>
      <w:r w:rsidRPr="00EE044D">
        <w:rPr>
          <w:rStyle w:val="Bodytext1"/>
          <w:b/>
          <w:bCs/>
          <w:noProof/>
        </w:rPr>
        <w:t>Пакета за заетост на хората с увреждания</w:t>
      </w:r>
      <w:r w:rsidRPr="00EE044D">
        <w:rPr>
          <w:rStyle w:val="Bodytext1"/>
          <w:noProof/>
        </w:rPr>
        <w:t xml:space="preserve"> се представят действия за подобряване на равнището на заетост на хората с увреждания, като им се дава възможност да придобият умения, да се преквалифицират или да повишат уменията си, за да отговорят на нуждите на пазара на труда, и се подчертава</w:t>
      </w:r>
      <w:r w:rsidRPr="00EE044D">
        <w:rPr>
          <w:noProof/>
        </w:rPr>
        <w:t xml:space="preserve"> необходимостта от увеличаване на равнището на заетост на хората с увреждания.</w:t>
      </w:r>
      <w:bookmarkEnd w:id="1"/>
    </w:p>
    <w:p w14:paraId="20985F6D" w14:textId="77777777" w:rsidR="007D7D7D" w:rsidRPr="00EE044D" w:rsidRDefault="007D7D7D" w:rsidP="007D7D7D">
      <w:pPr>
        <w:rPr>
          <w:b/>
          <w:noProof/>
        </w:rPr>
      </w:pPr>
      <w:r w:rsidRPr="00EE044D">
        <w:rPr>
          <w:noProof/>
        </w:rPr>
        <w:t xml:space="preserve">Освен това, тъй като уменията са фундаментални и подходящи за всички икономически сектори, в повечето инициативи на ЕС се предвиждат мерки, изрично свързани с уменията. Развитието на уменията играе важна роля за успешното прилагане на редица други политики на Съюза, върху които ще се основава Европейската година на уменията (2023 г.). Това включва </w:t>
      </w:r>
      <w:r w:rsidRPr="00EE044D">
        <w:rPr>
          <w:b/>
          <w:bCs/>
          <w:noProof/>
        </w:rPr>
        <w:t>Европейския зелен пакт</w:t>
      </w:r>
      <w:r w:rsidRPr="00EE044D">
        <w:rPr>
          <w:noProof/>
        </w:rPr>
        <w:t xml:space="preserve"> с инициативи като пакета </w:t>
      </w:r>
      <w:r w:rsidRPr="00EE044D">
        <w:rPr>
          <w:b/>
          <w:bCs/>
          <w:noProof/>
        </w:rPr>
        <w:t>„Подготвени за цел 55“ („Fit for 55“)</w:t>
      </w:r>
      <w:r w:rsidRPr="00EE044D">
        <w:rPr>
          <w:noProof/>
        </w:rPr>
        <w:t xml:space="preserve">, </w:t>
      </w:r>
      <w:r w:rsidRPr="00EE044D">
        <w:rPr>
          <w:rStyle w:val="Bodytext1"/>
          <w:b/>
          <w:bCs/>
          <w:noProof/>
        </w:rPr>
        <w:t>Стратегията на ЕС „Вълна на саниране“</w:t>
      </w:r>
      <w:r w:rsidRPr="00EE044D">
        <w:rPr>
          <w:rStyle w:val="Bodytext1"/>
          <w:noProof/>
        </w:rPr>
        <w:t xml:space="preserve">, </w:t>
      </w:r>
      <w:r w:rsidRPr="00EE044D">
        <w:rPr>
          <w:rStyle w:val="Bodytext1"/>
          <w:b/>
          <w:bCs/>
          <w:noProof/>
        </w:rPr>
        <w:t>плана REPowerEU</w:t>
      </w:r>
      <w:r w:rsidRPr="00EE044D">
        <w:rPr>
          <w:rStyle w:val="Bodytext1"/>
          <w:noProof/>
        </w:rPr>
        <w:t xml:space="preserve">, предложението за </w:t>
      </w:r>
      <w:r w:rsidRPr="00EE044D">
        <w:rPr>
          <w:rStyle w:val="Bodytext1"/>
          <w:b/>
          <w:bCs/>
          <w:noProof/>
        </w:rPr>
        <w:t>преработка на Директивата за енергийна ефективност</w:t>
      </w:r>
      <w:r w:rsidRPr="00EE044D">
        <w:rPr>
          <w:rStyle w:val="Bodytext1"/>
          <w:noProof/>
        </w:rPr>
        <w:t xml:space="preserve">, </w:t>
      </w:r>
      <w:r w:rsidRPr="00EE044D">
        <w:rPr>
          <w:b/>
          <w:bCs/>
          <w:noProof/>
        </w:rPr>
        <w:t>Новия план за действие относно кръговата икономика</w:t>
      </w:r>
      <w:r w:rsidRPr="00EE044D">
        <w:rPr>
          <w:noProof/>
        </w:rPr>
        <w:t xml:space="preserve">, </w:t>
      </w:r>
      <w:r w:rsidRPr="00EE044D">
        <w:rPr>
          <w:b/>
          <w:bCs/>
          <w:noProof/>
        </w:rPr>
        <w:t>Плана за действие за нулево замърсяване</w:t>
      </w:r>
      <w:r w:rsidRPr="00EE044D">
        <w:rPr>
          <w:noProof/>
        </w:rPr>
        <w:t xml:space="preserve">, </w:t>
      </w:r>
      <w:r w:rsidRPr="00EE044D">
        <w:rPr>
          <w:b/>
          <w:bCs/>
          <w:noProof/>
        </w:rPr>
        <w:t>Стратегията на ЕС за биологичното разнообразие за 2030 г.</w:t>
      </w:r>
      <w:r w:rsidRPr="00EE044D">
        <w:rPr>
          <w:noProof/>
        </w:rPr>
        <w:t xml:space="preserve">, </w:t>
      </w:r>
      <w:r w:rsidRPr="00EE044D">
        <w:rPr>
          <w:b/>
          <w:bCs/>
          <w:noProof/>
        </w:rPr>
        <w:t>Стратегията „От фермата до трапезата“</w:t>
      </w:r>
      <w:r w:rsidRPr="00EE044D">
        <w:rPr>
          <w:noProof/>
        </w:rPr>
        <w:t xml:space="preserve"> и </w:t>
      </w:r>
      <w:r w:rsidRPr="00EE044D">
        <w:rPr>
          <w:rStyle w:val="Bodytext1"/>
          <w:b/>
          <w:bCs/>
          <w:noProof/>
        </w:rPr>
        <w:t>Съобщението относно</w:t>
      </w:r>
      <w:r w:rsidRPr="00EE044D">
        <w:rPr>
          <w:b/>
          <w:bCs/>
          <w:noProof/>
        </w:rPr>
        <w:t xml:space="preserve"> нов подход за устойчива синя икономика в ЕС</w:t>
      </w:r>
      <w:r w:rsidRPr="00EE044D">
        <w:rPr>
          <w:noProof/>
        </w:rPr>
        <w:t>.</w:t>
      </w:r>
    </w:p>
    <w:p w14:paraId="1091A3E7" w14:textId="77777777" w:rsidR="00F029E5" w:rsidRPr="00EE044D" w:rsidRDefault="007D7D7D" w:rsidP="007D7D7D">
      <w:pPr>
        <w:rPr>
          <w:noProof/>
        </w:rPr>
      </w:pPr>
      <w:r w:rsidRPr="00EE044D">
        <w:rPr>
          <w:noProof/>
        </w:rPr>
        <w:t xml:space="preserve">Освен това Годината на уменията (2023 г.) </w:t>
      </w:r>
      <w:r w:rsidRPr="00EE044D">
        <w:rPr>
          <w:rStyle w:val="Bodytext1"/>
          <w:noProof/>
        </w:rPr>
        <w:t>ще</w:t>
      </w:r>
      <w:r w:rsidRPr="00EE044D">
        <w:rPr>
          <w:noProof/>
        </w:rPr>
        <w:t xml:space="preserve"> се основава на </w:t>
      </w:r>
      <w:r w:rsidRPr="00EE044D">
        <w:rPr>
          <w:rStyle w:val="Bodytext1"/>
          <w:b/>
          <w:bCs/>
          <w:noProof/>
        </w:rPr>
        <w:t>Новия европейски Баухаус</w:t>
      </w:r>
      <w:r w:rsidRPr="00EE044D">
        <w:rPr>
          <w:rStyle w:val="Bodytext1"/>
          <w:noProof/>
        </w:rPr>
        <w:t xml:space="preserve">, програма </w:t>
      </w:r>
      <w:r w:rsidRPr="00EE044D">
        <w:rPr>
          <w:rStyle w:val="Bodytext1"/>
          <w:b/>
          <w:bCs/>
          <w:noProof/>
        </w:rPr>
        <w:t>„Хоризонт Европа“</w:t>
      </w:r>
      <w:r w:rsidRPr="00EE044D">
        <w:rPr>
          <w:rStyle w:val="Bodytext1"/>
          <w:noProof/>
        </w:rPr>
        <w:t xml:space="preserve"> и нейните мисии</w:t>
      </w:r>
      <w:r w:rsidRPr="00EE044D">
        <w:rPr>
          <w:noProof/>
        </w:rPr>
        <w:t xml:space="preserve">, </w:t>
      </w:r>
      <w:r w:rsidRPr="00EE044D">
        <w:rPr>
          <w:b/>
          <w:bCs/>
          <w:noProof/>
        </w:rPr>
        <w:t>новата Европейска програма за иновации</w:t>
      </w:r>
      <w:r w:rsidRPr="00EE044D">
        <w:rPr>
          <w:noProof/>
        </w:rPr>
        <w:t xml:space="preserve">, </w:t>
      </w:r>
      <w:r w:rsidRPr="00EE044D">
        <w:rPr>
          <w:rStyle w:val="Bodytext1"/>
          <w:b/>
          <w:bCs/>
          <w:noProof/>
        </w:rPr>
        <w:t>Европейската стратегия за университетите</w:t>
      </w:r>
      <w:r w:rsidRPr="00EE044D">
        <w:rPr>
          <w:rStyle w:val="Bodytext1"/>
          <w:noProof/>
        </w:rPr>
        <w:t>,</w:t>
      </w:r>
      <w:r w:rsidRPr="00EE044D">
        <w:rPr>
          <w:noProof/>
        </w:rPr>
        <w:t xml:space="preserve"> стратегия </w:t>
      </w:r>
      <w:r w:rsidRPr="00EE044D">
        <w:rPr>
          <w:b/>
          <w:bCs/>
          <w:noProof/>
        </w:rPr>
        <w:t>в областта на цифровите технологии</w:t>
      </w:r>
      <w:r w:rsidRPr="00EE044D">
        <w:rPr>
          <w:noProof/>
        </w:rPr>
        <w:t xml:space="preserve">, </w:t>
      </w:r>
      <w:r w:rsidRPr="00EE044D">
        <w:rPr>
          <w:b/>
          <w:bCs/>
          <w:noProof/>
        </w:rPr>
        <w:t>Европейска стратегия за данните</w:t>
      </w:r>
      <w:r w:rsidRPr="00EE044D">
        <w:rPr>
          <w:noProof/>
        </w:rPr>
        <w:t xml:space="preserve">, </w:t>
      </w:r>
      <w:r w:rsidRPr="00EE044D">
        <w:rPr>
          <w:b/>
          <w:noProof/>
        </w:rPr>
        <w:t>цифровото десетилетие на Европа</w:t>
      </w:r>
      <w:r w:rsidRPr="00EE044D">
        <w:rPr>
          <w:noProof/>
        </w:rPr>
        <w:t xml:space="preserve">, предложението на Комисията за </w:t>
      </w:r>
      <w:r w:rsidRPr="00EE044D">
        <w:rPr>
          <w:b/>
          <w:bCs/>
          <w:noProof/>
        </w:rPr>
        <w:t>Европейска декларация относно цифровите права и принципи за цифровото десетилетие</w:t>
      </w:r>
      <w:r w:rsidRPr="00EE044D">
        <w:rPr>
          <w:noProof/>
        </w:rPr>
        <w:t xml:space="preserve">, </w:t>
      </w:r>
      <w:r w:rsidRPr="00EE044D">
        <w:rPr>
          <w:b/>
          <w:bCs/>
          <w:noProof/>
        </w:rPr>
        <w:t>съвместната рамка за финансова компетентност на ЕС/ОИСР</w:t>
      </w:r>
      <w:r w:rsidRPr="00EE044D">
        <w:rPr>
          <w:rFonts w:ascii="Helvetica" w:hAnsi="Helvetica"/>
          <w:b/>
          <w:bCs/>
          <w:noProof/>
          <w:color w:val="333333"/>
          <w:sz w:val="18"/>
          <w:shd w:val="clear" w:color="auto" w:fill="F9F9F9"/>
        </w:rPr>
        <w:t xml:space="preserve"> </w:t>
      </w:r>
      <w:r w:rsidRPr="00EE044D">
        <w:rPr>
          <w:b/>
          <w:bCs/>
          <w:noProof/>
        </w:rPr>
        <w:t>за възрастни</w:t>
      </w:r>
      <w:r w:rsidRPr="00EE044D">
        <w:rPr>
          <w:noProof/>
        </w:rPr>
        <w:t xml:space="preserve">, </w:t>
      </w:r>
      <w:r w:rsidRPr="00EE044D">
        <w:rPr>
          <w:rStyle w:val="Bodytext1"/>
          <w:b/>
          <w:bCs/>
          <w:noProof/>
        </w:rPr>
        <w:t>Стратегията за правата на хората с увреждания</w:t>
      </w:r>
      <w:r w:rsidRPr="00EE044D">
        <w:rPr>
          <w:rStyle w:val="Bodytext1"/>
          <w:noProof/>
        </w:rPr>
        <w:t xml:space="preserve">, </w:t>
      </w:r>
      <w:r w:rsidRPr="00EE044D">
        <w:rPr>
          <w:rStyle w:val="Bodytext1"/>
          <w:b/>
          <w:bCs/>
          <w:noProof/>
        </w:rPr>
        <w:t>Плана за действие на ЕС за борба с расизма</w:t>
      </w:r>
      <w:r w:rsidRPr="00EE044D">
        <w:rPr>
          <w:rStyle w:val="Bodytext1"/>
          <w:noProof/>
        </w:rPr>
        <w:t xml:space="preserve">, </w:t>
      </w:r>
      <w:r w:rsidRPr="00EE044D">
        <w:rPr>
          <w:rStyle w:val="Bodytext1"/>
          <w:b/>
          <w:bCs/>
          <w:noProof/>
        </w:rPr>
        <w:t>стратегическата рамка на ЕС</w:t>
      </w:r>
      <w:r w:rsidRPr="00EE044D">
        <w:rPr>
          <w:rStyle w:val="Bodytext1"/>
          <w:noProof/>
        </w:rPr>
        <w:t xml:space="preserve"> за равенство, приобщаване и участие на ромите, </w:t>
      </w:r>
      <w:r w:rsidRPr="00EE044D">
        <w:rPr>
          <w:rStyle w:val="Bodytext1"/>
          <w:b/>
          <w:bCs/>
          <w:noProof/>
        </w:rPr>
        <w:t>Плана за действие за интеграция и приобщаване</w:t>
      </w:r>
      <w:r w:rsidRPr="00EE044D">
        <w:rPr>
          <w:rStyle w:val="Bodytext1"/>
          <w:noProof/>
        </w:rPr>
        <w:t xml:space="preserve"> за периода 2021—2027 г., </w:t>
      </w:r>
      <w:r w:rsidRPr="00EE044D">
        <w:rPr>
          <w:rStyle w:val="Bodytext1"/>
          <w:b/>
          <w:bCs/>
          <w:noProof/>
        </w:rPr>
        <w:t>Плана за действие за европейската демокрация</w:t>
      </w:r>
      <w:r w:rsidRPr="00EE044D">
        <w:rPr>
          <w:rStyle w:val="Bodytext1"/>
          <w:noProof/>
        </w:rPr>
        <w:t xml:space="preserve">, </w:t>
      </w:r>
      <w:r w:rsidRPr="00EE044D">
        <w:rPr>
          <w:rStyle w:val="Bodytext1"/>
          <w:b/>
          <w:bCs/>
          <w:noProof/>
        </w:rPr>
        <w:t>дългосрочната визия за селските райони на ЕС</w:t>
      </w:r>
      <w:r w:rsidRPr="00EE044D">
        <w:rPr>
          <w:rStyle w:val="Bodytext1"/>
          <w:noProof/>
        </w:rPr>
        <w:t xml:space="preserve">, </w:t>
      </w:r>
      <w:r w:rsidRPr="00EE044D">
        <w:rPr>
          <w:rStyle w:val="Bodytext1"/>
          <w:b/>
          <w:bCs/>
          <w:noProof/>
        </w:rPr>
        <w:t>Съобщението относно</w:t>
      </w:r>
      <w:r w:rsidRPr="00EE044D">
        <w:rPr>
          <w:b/>
          <w:bCs/>
          <w:noProof/>
        </w:rPr>
        <w:t xml:space="preserve"> нов подход за устойчива синя икономика в ЕС</w:t>
      </w:r>
      <w:r w:rsidRPr="00EE044D">
        <w:rPr>
          <w:noProof/>
        </w:rPr>
        <w:t>,</w:t>
      </w:r>
      <w:r w:rsidRPr="00EE044D">
        <w:rPr>
          <w:rStyle w:val="Bodytext1"/>
          <w:noProof/>
        </w:rPr>
        <w:t xml:space="preserve"> </w:t>
      </w:r>
      <w:r w:rsidRPr="00EE044D">
        <w:rPr>
          <w:rStyle w:val="Bodytext1"/>
          <w:b/>
          <w:bCs/>
          <w:noProof/>
        </w:rPr>
        <w:t>европейската стратегия за полагане на грижи</w:t>
      </w:r>
      <w:r w:rsidRPr="00EE044D">
        <w:rPr>
          <w:rStyle w:val="Bodytext1"/>
          <w:noProof/>
        </w:rPr>
        <w:t xml:space="preserve">, </w:t>
      </w:r>
      <w:r w:rsidRPr="00EE044D">
        <w:rPr>
          <w:rStyle w:val="Bodytext1"/>
          <w:b/>
          <w:bCs/>
          <w:noProof/>
        </w:rPr>
        <w:t>плана за действие за социалната икономика</w:t>
      </w:r>
      <w:r w:rsidRPr="00EE044D">
        <w:rPr>
          <w:rStyle w:val="Bodytext1"/>
          <w:noProof/>
        </w:rPr>
        <w:t xml:space="preserve"> и</w:t>
      </w:r>
      <w:r w:rsidRPr="00EE044D">
        <w:rPr>
          <w:noProof/>
        </w:rPr>
        <w:t xml:space="preserve"> </w:t>
      </w:r>
      <w:r w:rsidRPr="00EE044D">
        <w:rPr>
          <w:b/>
          <w:bCs/>
          <w:noProof/>
        </w:rPr>
        <w:t>пътеката за преход за промишлената екосистема „Икономика на близостта и социална икономика“</w:t>
      </w:r>
      <w:r w:rsidRPr="00EE044D">
        <w:rPr>
          <w:noProof/>
        </w:rPr>
        <w:t xml:space="preserve">, </w:t>
      </w:r>
      <w:r w:rsidRPr="00EE044D">
        <w:rPr>
          <w:b/>
          <w:bCs/>
          <w:noProof/>
        </w:rPr>
        <w:t>европейския законодателен акт относно устойчивостта на доставките на суровини от критично значение и съобщението относно устойчивостта на доставките на суровини от критично значение</w:t>
      </w:r>
      <w:r w:rsidRPr="00EE044D">
        <w:rPr>
          <w:noProof/>
        </w:rPr>
        <w:t xml:space="preserve">, </w:t>
      </w:r>
      <w:r w:rsidRPr="00EE044D">
        <w:rPr>
          <w:b/>
          <w:bCs/>
          <w:noProof/>
        </w:rPr>
        <w:t>съвместното съобщение относно недостига на инвестиции в отбраната и бъдещите действия</w:t>
      </w:r>
      <w:r w:rsidRPr="00EE044D">
        <w:rPr>
          <w:noProof/>
        </w:rPr>
        <w:t xml:space="preserve"> и </w:t>
      </w:r>
      <w:r w:rsidRPr="00EE044D">
        <w:rPr>
          <w:b/>
          <w:bCs/>
          <w:noProof/>
        </w:rPr>
        <w:t>Регламента за космическата програма</w:t>
      </w:r>
      <w:r w:rsidRPr="00EE044D">
        <w:rPr>
          <w:noProof/>
        </w:rPr>
        <w:t>.</w:t>
      </w:r>
      <w:r w:rsidRPr="00EE044D">
        <w:rPr>
          <w:b/>
          <w:noProof/>
        </w:rPr>
        <w:t xml:space="preserve"> </w:t>
      </w:r>
      <w:r w:rsidRPr="00EE044D">
        <w:rPr>
          <w:noProof/>
        </w:rPr>
        <w:t xml:space="preserve">Всяка от тези инициативи и политики включва мерки, които могат да се отнасят до развитието на умения като цяло или умения на определени групи или се отнасят до конкретни набори от умения. </w:t>
      </w:r>
    </w:p>
    <w:p w14:paraId="3E499D73" w14:textId="77777777" w:rsidR="00EA08C4" w:rsidRPr="00EE044D" w:rsidRDefault="00EA08C4" w:rsidP="007D7D7D">
      <w:pPr>
        <w:rPr>
          <w:noProof/>
        </w:rPr>
      </w:pPr>
      <w:r w:rsidRPr="00EE044D">
        <w:rPr>
          <w:noProof/>
        </w:rPr>
        <w:t xml:space="preserve">Освен това ЕС подкрепя политиките и инвестициите в областта на умения в световен мащаб. В </w:t>
      </w:r>
      <w:r w:rsidRPr="00EE044D">
        <w:rPr>
          <w:b/>
          <w:bCs/>
          <w:noProof/>
        </w:rPr>
        <w:t>стратегията за Global Gateway</w:t>
      </w:r>
      <w:r w:rsidRPr="00EE044D">
        <w:rPr>
          <w:noProof/>
        </w:rPr>
        <w:t xml:space="preserve"> и </w:t>
      </w:r>
      <w:r w:rsidRPr="00EE044D">
        <w:rPr>
          <w:b/>
          <w:noProof/>
        </w:rPr>
        <w:t>Плана за действие за младежта</w:t>
      </w:r>
      <w:r w:rsidRPr="00EE044D">
        <w:rPr>
          <w:noProof/>
        </w:rPr>
        <w:t xml:space="preserve"> се дава приоритет на инвестициите в качествени образователни системи в държавите партньори. Подходът „Екип Европа“ допринася за развитието на умения, например чрез подкрепа за обучение на учители и инициативи, свързани с професионалното образование и обучение. Тези усилия във външното измерение допълват пряко целите, изложени в настоящото предложение.</w:t>
      </w:r>
    </w:p>
    <w:p w14:paraId="292A1806" w14:textId="77777777" w:rsidR="00FA306D" w:rsidRPr="00EE044D" w:rsidRDefault="00FA306D" w:rsidP="009F6FD9">
      <w:pPr>
        <w:pStyle w:val="ManualHeading1"/>
        <w:rPr>
          <w:noProof/>
        </w:rPr>
      </w:pPr>
      <w:r w:rsidRPr="00EE044D">
        <w:rPr>
          <w:noProof/>
        </w:rPr>
        <w:t>2.</w:t>
      </w:r>
      <w:r w:rsidRPr="00EE044D">
        <w:rPr>
          <w:noProof/>
        </w:rPr>
        <w:tab/>
        <w:t>ПРАВНО ОСНОВАНИЕ, СУБСИДИАРНОСТ И ПРОПОРЦИОНАЛНОСТ</w:t>
      </w:r>
    </w:p>
    <w:p w14:paraId="4EE87073" w14:textId="77777777" w:rsidR="00FA306D" w:rsidRPr="00EE044D" w:rsidRDefault="00FA306D" w:rsidP="009F6FD9">
      <w:pPr>
        <w:pStyle w:val="ManualHeading2"/>
        <w:rPr>
          <w:noProof/>
          <w:u w:color="000000"/>
          <w:bdr w:val="nil"/>
        </w:rPr>
      </w:pPr>
      <w:r w:rsidRPr="00EE044D">
        <w:rPr>
          <w:noProof/>
          <w:u w:color="000000"/>
          <w:bdr w:val="nil"/>
        </w:rPr>
        <w:t>•</w:t>
      </w:r>
      <w:r w:rsidRPr="00EE044D">
        <w:rPr>
          <w:noProof/>
        </w:rPr>
        <w:tab/>
      </w:r>
      <w:r w:rsidRPr="00EE044D">
        <w:rPr>
          <w:noProof/>
          <w:u w:color="000000"/>
          <w:bdr w:val="nil"/>
        </w:rPr>
        <w:t>Правно основание</w:t>
      </w:r>
    </w:p>
    <w:p w14:paraId="462ED68D" w14:textId="77777777" w:rsidR="005039B4" w:rsidRPr="00EE044D" w:rsidRDefault="005039B4" w:rsidP="005039B4">
      <w:pPr>
        <w:rPr>
          <w:noProof/>
        </w:rPr>
      </w:pPr>
      <w:r w:rsidRPr="00EE044D">
        <w:rPr>
          <w:noProof/>
        </w:rPr>
        <w:t xml:space="preserve">В съответствие с член 149 от Договора за функционирането на Европейския съюз в областта на заетостта Съюзът има компетентността да подкрепя действията на държавите членки, да насърчава сътрудничеството и да предоставя сравнителни анализи и съвети, както и да насърчава иновативни подходи. В член 149 се предвижда приемането от Съюза на </w:t>
      </w:r>
      <w:r w:rsidRPr="00EE044D">
        <w:rPr>
          <w:i/>
          <w:iCs/>
          <w:noProof/>
        </w:rPr>
        <w:t>мерки, насочени към стимулиране сътрудничеството между държавите членки</w:t>
      </w:r>
      <w:r w:rsidRPr="00EE044D">
        <w:rPr>
          <w:noProof/>
        </w:rPr>
        <w:t xml:space="preserve"> и </w:t>
      </w:r>
      <w:r w:rsidRPr="00EE044D">
        <w:rPr>
          <w:i/>
          <w:iCs/>
          <w:noProof/>
        </w:rPr>
        <w:t>към подкрепа на тяхната дейност в областта на заетостта посредством инициативи за развитие на обмена на информация и най-добри практики чрез предоставяне на сравнителни анализи и консултантски съвети, както и като се развиват новаторски подходи и се оценява опитът, по-специално чрез пилотни проекти</w:t>
      </w:r>
      <w:r w:rsidRPr="00EE044D">
        <w:rPr>
          <w:noProof/>
        </w:rPr>
        <w:t>.</w:t>
      </w:r>
    </w:p>
    <w:p w14:paraId="0DE9B2D9" w14:textId="77777777" w:rsidR="005039B4" w:rsidRPr="00EE044D" w:rsidRDefault="00E50095" w:rsidP="005039B4">
      <w:pPr>
        <w:rPr>
          <w:noProof/>
        </w:rPr>
      </w:pPr>
      <w:r w:rsidRPr="00EE044D">
        <w:rPr>
          <w:noProof/>
        </w:rPr>
        <w:t xml:space="preserve">Чрез решението се допринася за целите, определени в член 145 от ДФЕС, съгласно който държавите членки и Съюзът следва да </w:t>
      </w:r>
      <w:r w:rsidRPr="00EE044D">
        <w:rPr>
          <w:i/>
          <w:iCs/>
          <w:noProof/>
        </w:rPr>
        <w:t>работят за изработването на координирана стратегия за заетостта, и по-специално за развитието на квалифицирана, обучена и адаптивна работна сила, както и на пазари на труда, които да могат</w:t>
      </w:r>
      <w:r w:rsidRPr="00EE044D">
        <w:rPr>
          <w:i/>
          <w:noProof/>
        </w:rPr>
        <w:t xml:space="preserve"> да реагират бързо на икономическите промени</w:t>
      </w:r>
      <w:r w:rsidRPr="00EE044D">
        <w:rPr>
          <w:noProof/>
        </w:rPr>
        <w:t xml:space="preserve">. </w:t>
      </w:r>
    </w:p>
    <w:p w14:paraId="597ED738" w14:textId="77777777" w:rsidR="00FA306D" w:rsidRPr="00EE044D" w:rsidRDefault="00FA306D" w:rsidP="009F6FD9">
      <w:pPr>
        <w:pStyle w:val="ManualHeading2"/>
        <w:rPr>
          <w:noProof/>
          <w:u w:color="000000"/>
          <w:bdr w:val="nil"/>
        </w:rPr>
      </w:pPr>
      <w:r w:rsidRPr="00EE044D">
        <w:rPr>
          <w:noProof/>
          <w:u w:color="000000"/>
          <w:bdr w:val="nil"/>
        </w:rPr>
        <w:t>•</w:t>
      </w:r>
      <w:r w:rsidRPr="00EE044D">
        <w:rPr>
          <w:noProof/>
        </w:rPr>
        <w:tab/>
      </w:r>
      <w:r w:rsidRPr="00EE044D">
        <w:rPr>
          <w:noProof/>
          <w:u w:color="000000"/>
          <w:bdr w:val="nil"/>
        </w:rPr>
        <w:t xml:space="preserve">Субсидиарност (при неизключителна компетентност) </w:t>
      </w:r>
    </w:p>
    <w:p w14:paraId="72135582" w14:textId="77777777" w:rsidR="005039B4" w:rsidRPr="00EE044D" w:rsidRDefault="005039B4" w:rsidP="005039B4">
      <w:pPr>
        <w:pBdr>
          <w:top w:val="nil"/>
          <w:left w:val="nil"/>
          <w:bottom w:val="nil"/>
          <w:right w:val="nil"/>
          <w:between w:val="nil"/>
          <w:bar w:val="nil"/>
        </w:pBdr>
        <w:spacing w:before="0" w:after="240"/>
        <w:rPr>
          <w:noProof/>
          <w:shd w:val="clear" w:color="auto" w:fill="FFFFFF"/>
        </w:rPr>
      </w:pPr>
      <w:r w:rsidRPr="00EE044D">
        <w:rPr>
          <w:noProof/>
          <w:shd w:val="clear" w:color="auto" w:fill="FFFFFF"/>
        </w:rPr>
        <w:t>Настоящото предложение е в съответствие с принципа на субсидиарност, предвиден в член 5, параграф 3 от Договора за Европейския съюз (ДЕС). Целите на предложението не могат да бъдат постигнати в достатъчна степен единствено чрез действия, предприемани от държавите членки. Това се дължи на факта, че при действия само на национално равнище не би могло да се извлече полза от обмена на опит и добри практики между държавите членки в европейски мащаб. Съюзът преследва своите цели чрез подходящи средства в зависимост от областите на компетентност, които са му предоставени с Договорите. Освен това за действията на държавите членки ще са от полза осведомеността и видимостта в рамките на ЕС и извън него.</w:t>
      </w:r>
    </w:p>
    <w:p w14:paraId="6AC45815" w14:textId="77777777" w:rsidR="00FA306D" w:rsidRPr="00EE044D" w:rsidRDefault="00FA306D" w:rsidP="009F6FD9">
      <w:pPr>
        <w:pStyle w:val="ManualHeading2"/>
        <w:rPr>
          <w:noProof/>
          <w:u w:color="000000"/>
          <w:bdr w:val="nil"/>
        </w:rPr>
      </w:pPr>
      <w:r w:rsidRPr="00EE044D">
        <w:rPr>
          <w:noProof/>
          <w:u w:color="000000"/>
          <w:bdr w:val="nil"/>
        </w:rPr>
        <w:t>•</w:t>
      </w:r>
      <w:r w:rsidRPr="00EE044D">
        <w:rPr>
          <w:noProof/>
        </w:rPr>
        <w:tab/>
      </w:r>
      <w:r w:rsidRPr="00EE044D">
        <w:rPr>
          <w:noProof/>
          <w:u w:color="000000"/>
          <w:bdr w:val="nil"/>
        </w:rPr>
        <w:t>Пропорционалност</w:t>
      </w:r>
    </w:p>
    <w:p w14:paraId="09740136" w14:textId="77777777" w:rsidR="005039B4" w:rsidRPr="00EE044D" w:rsidRDefault="005039B4" w:rsidP="005039B4">
      <w:pPr>
        <w:rPr>
          <w:noProof/>
        </w:rPr>
      </w:pPr>
      <w:r w:rsidRPr="00EE044D">
        <w:rPr>
          <w:noProof/>
        </w:rPr>
        <w:t>Настоящото предложение е в съответствие с принципа на пропорционалност, предвиден в член 5, параграф 4 от ДЕС. Предлага се опростен начин на действие. Той се основава на съществуващите програми и на пренасочване на информационните дейности към темите на Европейската година на уменията (2023 г.). Това не поражда непропорционални ограничения, свързани с управлението, за изпълняващите предложението административни органи.</w:t>
      </w:r>
    </w:p>
    <w:p w14:paraId="425F3787" w14:textId="77777777" w:rsidR="005039B4" w:rsidRPr="00EE044D" w:rsidRDefault="005039B4" w:rsidP="005039B4">
      <w:pPr>
        <w:rPr>
          <w:noProof/>
        </w:rPr>
      </w:pPr>
      <w:r w:rsidRPr="00EE044D">
        <w:rPr>
          <w:noProof/>
        </w:rPr>
        <w:t>С действията на Съюза ще се подкрепят и допълват усилията на държавите членки. С тях, на първо място, ще се повиши ефективността на собствените инструменти на Съюза. Второ, с тях ще се създадат възможности за насърчаване на полезните взаимодействия и сътрудничеството между държавите членки, организациите и фондациите и частните и публичните предприятия.</w:t>
      </w:r>
    </w:p>
    <w:p w14:paraId="59E217C0" w14:textId="77777777" w:rsidR="005039B4" w:rsidRPr="00EE044D" w:rsidRDefault="005039B4" w:rsidP="005039B4">
      <w:pPr>
        <w:rPr>
          <w:noProof/>
        </w:rPr>
      </w:pPr>
      <w:r w:rsidRPr="00EE044D">
        <w:rPr>
          <w:noProof/>
        </w:rPr>
        <w:t>Действията на Съюза няма да надхвърлят необходимото за справяне с установените проблеми и постигане на целите на инициативата.</w:t>
      </w:r>
    </w:p>
    <w:p w14:paraId="51B5F532" w14:textId="77777777" w:rsidR="00FA306D" w:rsidRPr="00EE044D" w:rsidRDefault="00FA306D" w:rsidP="009F6FD9">
      <w:pPr>
        <w:pStyle w:val="ManualHeading2"/>
        <w:rPr>
          <w:noProof/>
          <w:u w:color="000000"/>
          <w:bdr w:val="nil"/>
        </w:rPr>
      </w:pPr>
      <w:r w:rsidRPr="00EE044D">
        <w:rPr>
          <w:noProof/>
          <w:u w:color="000000"/>
          <w:bdr w:val="nil"/>
        </w:rPr>
        <w:t>•</w:t>
      </w:r>
      <w:r w:rsidRPr="00EE044D">
        <w:rPr>
          <w:noProof/>
        </w:rPr>
        <w:tab/>
      </w:r>
      <w:r w:rsidRPr="00EE044D">
        <w:rPr>
          <w:noProof/>
          <w:u w:color="000000"/>
          <w:bdr w:val="nil"/>
        </w:rPr>
        <w:t>Избор на инструмент</w:t>
      </w:r>
    </w:p>
    <w:p w14:paraId="4C8C4DD7" w14:textId="77777777" w:rsidR="005039B4" w:rsidRPr="00EE044D" w:rsidRDefault="005039B4" w:rsidP="005039B4">
      <w:pPr>
        <w:pBdr>
          <w:top w:val="nil"/>
          <w:left w:val="nil"/>
          <w:bottom w:val="nil"/>
          <w:right w:val="nil"/>
          <w:between w:val="nil"/>
          <w:bar w:val="nil"/>
        </w:pBdr>
        <w:spacing w:before="0" w:after="240"/>
        <w:rPr>
          <w:noProof/>
        </w:rPr>
      </w:pPr>
      <w:r w:rsidRPr="00EE044D">
        <w:rPr>
          <w:noProof/>
          <w:shd w:val="clear" w:color="auto" w:fill="FFFFFF"/>
        </w:rPr>
        <w:t>Решение на Европейския парламент и на Съвета е най-подходящият инструмент за осигуряване на пълната ангажираност на законодателния орган с обявяването на 2023 година за Европейска година на уменията.</w:t>
      </w:r>
    </w:p>
    <w:p w14:paraId="3D93004E" w14:textId="77777777" w:rsidR="00FA306D" w:rsidRPr="00EE044D" w:rsidRDefault="00FA306D" w:rsidP="009F6FD9">
      <w:pPr>
        <w:pStyle w:val="ManualHeading1"/>
        <w:rPr>
          <w:noProof/>
        </w:rPr>
      </w:pPr>
      <w:r w:rsidRPr="00EE044D">
        <w:rPr>
          <w:noProof/>
        </w:rPr>
        <w:t>3.</w:t>
      </w:r>
      <w:r w:rsidRPr="00EE044D">
        <w:rPr>
          <w:noProof/>
        </w:rPr>
        <w:tab/>
        <w:t>РЕЗУЛТАТИ ОТ ПОСЛЕДВАЩИТЕ ОЦЕНКИ, КОНСУЛТАЦИИТЕ СЪС ЗАИНТЕРЕСОВАНИТЕ СТРАНИ И ОЦЕНКИТЕ НА ВЪЗДЕЙСТВИЕТО</w:t>
      </w:r>
    </w:p>
    <w:p w14:paraId="4B7F89F3" w14:textId="77777777" w:rsidR="00FA306D" w:rsidRPr="00EE044D" w:rsidRDefault="00FA306D" w:rsidP="009F6FD9">
      <w:pPr>
        <w:pStyle w:val="ManualHeading2"/>
        <w:rPr>
          <w:noProof/>
          <w:u w:color="000000"/>
          <w:bdr w:val="nil"/>
        </w:rPr>
      </w:pPr>
      <w:r w:rsidRPr="00EE044D">
        <w:rPr>
          <w:noProof/>
          <w:u w:color="000000"/>
          <w:bdr w:val="nil"/>
        </w:rPr>
        <w:t>•</w:t>
      </w:r>
      <w:r w:rsidRPr="00EE044D">
        <w:rPr>
          <w:noProof/>
        </w:rPr>
        <w:tab/>
      </w:r>
      <w:r w:rsidRPr="00EE044D">
        <w:rPr>
          <w:noProof/>
          <w:u w:color="000000"/>
          <w:bdr w:val="nil"/>
        </w:rPr>
        <w:t>Последващи оценки/проверки за пригодност на действащото законодателство</w:t>
      </w:r>
    </w:p>
    <w:p w14:paraId="76DC1268" w14:textId="77777777" w:rsidR="005039B4" w:rsidRPr="00EE044D" w:rsidRDefault="005039B4" w:rsidP="005039B4">
      <w:pPr>
        <w:pBdr>
          <w:top w:val="nil"/>
          <w:left w:val="nil"/>
          <w:bottom w:val="nil"/>
          <w:right w:val="nil"/>
          <w:between w:val="nil"/>
          <w:bar w:val="nil"/>
        </w:pBdr>
        <w:spacing w:before="0" w:after="240"/>
        <w:rPr>
          <w:noProof/>
        </w:rPr>
      </w:pPr>
      <w:r w:rsidRPr="00EE044D">
        <w:rPr>
          <w:noProof/>
        </w:rPr>
        <w:t>Не е приложимо</w:t>
      </w:r>
    </w:p>
    <w:p w14:paraId="73BB0588" w14:textId="77777777" w:rsidR="00FA306D" w:rsidRPr="00EE044D" w:rsidRDefault="00FA306D" w:rsidP="009F6FD9">
      <w:pPr>
        <w:pStyle w:val="ManualHeading2"/>
        <w:rPr>
          <w:noProof/>
          <w:u w:color="000000"/>
          <w:bdr w:val="nil"/>
        </w:rPr>
      </w:pPr>
      <w:r w:rsidRPr="00EE044D">
        <w:rPr>
          <w:noProof/>
          <w:u w:color="000000"/>
          <w:bdr w:val="nil"/>
        </w:rPr>
        <w:t>•</w:t>
      </w:r>
      <w:r w:rsidRPr="00EE044D">
        <w:rPr>
          <w:noProof/>
        </w:rPr>
        <w:tab/>
      </w:r>
      <w:r w:rsidRPr="00EE044D">
        <w:rPr>
          <w:noProof/>
          <w:u w:color="000000"/>
          <w:bdr w:val="nil"/>
        </w:rPr>
        <w:t>Консултации със заинтересованите страни</w:t>
      </w:r>
    </w:p>
    <w:p w14:paraId="68D02605" w14:textId="77777777" w:rsidR="005039B4" w:rsidRPr="00EE044D" w:rsidRDefault="005039B4" w:rsidP="005039B4">
      <w:pPr>
        <w:pBdr>
          <w:top w:val="nil"/>
          <w:left w:val="nil"/>
          <w:bottom w:val="nil"/>
          <w:right w:val="nil"/>
          <w:between w:val="nil"/>
          <w:bar w:val="nil"/>
        </w:pBdr>
        <w:spacing w:before="0" w:after="240"/>
        <w:rPr>
          <w:noProof/>
        </w:rPr>
      </w:pPr>
      <w:r w:rsidRPr="00EE044D">
        <w:rPr>
          <w:noProof/>
        </w:rPr>
        <w:t>Не е приложимо</w:t>
      </w:r>
    </w:p>
    <w:p w14:paraId="144F7226" w14:textId="77777777" w:rsidR="00FA306D" w:rsidRPr="00EE044D" w:rsidRDefault="00FA306D" w:rsidP="009F6FD9">
      <w:pPr>
        <w:pStyle w:val="ManualHeading2"/>
        <w:rPr>
          <w:noProof/>
          <w:u w:color="000000"/>
          <w:bdr w:val="nil"/>
        </w:rPr>
      </w:pPr>
      <w:r w:rsidRPr="00EE044D">
        <w:rPr>
          <w:noProof/>
          <w:u w:color="000000"/>
          <w:bdr w:val="nil"/>
        </w:rPr>
        <w:t>•</w:t>
      </w:r>
      <w:r w:rsidRPr="00EE044D">
        <w:rPr>
          <w:noProof/>
        </w:rPr>
        <w:tab/>
      </w:r>
      <w:r w:rsidRPr="00EE044D">
        <w:rPr>
          <w:noProof/>
          <w:u w:color="000000"/>
          <w:bdr w:val="nil"/>
        </w:rPr>
        <w:t>Събиране и използване на експертни становища</w:t>
      </w:r>
    </w:p>
    <w:p w14:paraId="46DAD799" w14:textId="77777777" w:rsidR="005039B4" w:rsidRPr="00EE044D" w:rsidRDefault="005039B4" w:rsidP="005039B4">
      <w:pPr>
        <w:pBdr>
          <w:top w:val="nil"/>
          <w:left w:val="nil"/>
          <w:bottom w:val="nil"/>
          <w:right w:val="nil"/>
          <w:between w:val="nil"/>
          <w:bar w:val="nil"/>
        </w:pBdr>
        <w:spacing w:before="0" w:after="240"/>
        <w:rPr>
          <w:noProof/>
        </w:rPr>
      </w:pPr>
      <w:r w:rsidRPr="00EE044D">
        <w:rPr>
          <w:noProof/>
        </w:rPr>
        <w:t>Не е приложимо</w:t>
      </w:r>
    </w:p>
    <w:p w14:paraId="548DE079" w14:textId="77777777" w:rsidR="00FA306D" w:rsidRPr="00EE044D" w:rsidRDefault="00FA306D" w:rsidP="009F6FD9">
      <w:pPr>
        <w:pStyle w:val="ManualHeading2"/>
        <w:rPr>
          <w:noProof/>
          <w:u w:color="000000"/>
          <w:bdr w:val="nil"/>
        </w:rPr>
      </w:pPr>
      <w:r w:rsidRPr="00EE044D">
        <w:rPr>
          <w:noProof/>
          <w:u w:color="000000"/>
          <w:bdr w:val="nil"/>
        </w:rPr>
        <w:t>•</w:t>
      </w:r>
      <w:r w:rsidRPr="00EE044D">
        <w:rPr>
          <w:noProof/>
        </w:rPr>
        <w:tab/>
      </w:r>
      <w:r w:rsidRPr="00EE044D">
        <w:rPr>
          <w:noProof/>
          <w:u w:color="000000"/>
          <w:bdr w:val="nil"/>
        </w:rPr>
        <w:t>Оценка на въздействието</w:t>
      </w:r>
    </w:p>
    <w:p w14:paraId="61E95E44" w14:textId="77777777" w:rsidR="005039B4" w:rsidRPr="00EE044D" w:rsidRDefault="005039B4" w:rsidP="005039B4">
      <w:pPr>
        <w:pBdr>
          <w:top w:val="nil"/>
          <w:left w:val="nil"/>
          <w:bottom w:val="nil"/>
          <w:right w:val="nil"/>
          <w:between w:val="nil"/>
          <w:bar w:val="nil"/>
        </w:pBdr>
        <w:spacing w:before="0" w:after="240"/>
        <w:rPr>
          <w:noProof/>
        </w:rPr>
      </w:pPr>
      <w:r w:rsidRPr="00EE044D">
        <w:rPr>
          <w:noProof/>
          <w:shd w:val="clear" w:color="auto" w:fill="FFFFFF"/>
        </w:rPr>
        <w:t xml:space="preserve">Не е извършена оценка на въздействието, тъй като такава не е необходима. Целите на предложената инициатива попадат в рамките на целите на съществуващи политики и програми на Съюза. Европейската година на уменията (2023 г). може да бъде осъществена в рамките на съществуващите бюджетни ограничения, като се използват онези програми, в които е предвидено приоритетите за финансиране да се определят на годишна или многогодишна база. Предложената инициатива няма да окаже съществено социално, икономическо или екологично въздействие, надхвърлящо границите на съществуващите инструменти. </w:t>
      </w:r>
    </w:p>
    <w:p w14:paraId="50D24E83" w14:textId="77777777" w:rsidR="00FA306D" w:rsidRPr="00EE044D" w:rsidRDefault="00FA306D" w:rsidP="009F6FD9">
      <w:pPr>
        <w:pStyle w:val="ManualHeading2"/>
        <w:rPr>
          <w:noProof/>
          <w:u w:color="000000"/>
          <w:bdr w:val="nil"/>
        </w:rPr>
      </w:pPr>
      <w:r w:rsidRPr="00EE044D">
        <w:rPr>
          <w:noProof/>
          <w:u w:color="000000"/>
          <w:bdr w:val="nil"/>
        </w:rPr>
        <w:t>•</w:t>
      </w:r>
      <w:r w:rsidRPr="00EE044D">
        <w:rPr>
          <w:noProof/>
        </w:rPr>
        <w:tab/>
      </w:r>
      <w:r w:rsidRPr="00EE044D">
        <w:rPr>
          <w:noProof/>
          <w:u w:color="000000"/>
          <w:bdr w:val="nil"/>
        </w:rPr>
        <w:t>Пригодност и опростяване на законодателството</w:t>
      </w:r>
    </w:p>
    <w:p w14:paraId="2F1AE270" w14:textId="77777777" w:rsidR="005039B4" w:rsidRPr="00EE044D" w:rsidRDefault="005039B4" w:rsidP="005039B4">
      <w:pPr>
        <w:pBdr>
          <w:top w:val="nil"/>
          <w:left w:val="nil"/>
          <w:bottom w:val="nil"/>
          <w:right w:val="nil"/>
          <w:between w:val="nil"/>
          <w:bar w:val="nil"/>
        </w:pBdr>
        <w:spacing w:before="0" w:after="240"/>
        <w:rPr>
          <w:noProof/>
        </w:rPr>
      </w:pPr>
      <w:r w:rsidRPr="00EE044D">
        <w:rPr>
          <w:noProof/>
        </w:rPr>
        <w:t>Не е приложимо</w:t>
      </w:r>
    </w:p>
    <w:p w14:paraId="356DBD47" w14:textId="77777777" w:rsidR="00FA306D" w:rsidRPr="00EE044D" w:rsidRDefault="00FA306D" w:rsidP="009F6FD9">
      <w:pPr>
        <w:pStyle w:val="ManualHeading2"/>
        <w:rPr>
          <w:noProof/>
          <w:u w:color="000000"/>
          <w:bdr w:val="nil"/>
        </w:rPr>
      </w:pPr>
      <w:r w:rsidRPr="00EE044D">
        <w:rPr>
          <w:noProof/>
          <w:u w:color="000000"/>
          <w:bdr w:val="nil"/>
        </w:rPr>
        <w:t>•</w:t>
      </w:r>
      <w:r w:rsidRPr="00EE044D">
        <w:rPr>
          <w:noProof/>
        </w:rPr>
        <w:tab/>
      </w:r>
      <w:r w:rsidRPr="00EE044D">
        <w:rPr>
          <w:noProof/>
          <w:u w:color="000000"/>
          <w:bdr w:val="nil"/>
        </w:rPr>
        <w:t>Основни права</w:t>
      </w:r>
    </w:p>
    <w:p w14:paraId="4E03176C" w14:textId="77777777" w:rsidR="005039B4" w:rsidRPr="00EE044D" w:rsidRDefault="005039B4" w:rsidP="005039B4">
      <w:pPr>
        <w:pBdr>
          <w:top w:val="nil"/>
          <w:left w:val="nil"/>
          <w:bottom w:val="nil"/>
          <w:right w:val="nil"/>
          <w:between w:val="nil"/>
          <w:bar w:val="nil"/>
        </w:pBdr>
        <w:spacing w:before="0" w:after="240"/>
        <w:rPr>
          <w:noProof/>
        </w:rPr>
      </w:pPr>
      <w:r w:rsidRPr="00EE044D">
        <w:rPr>
          <w:noProof/>
        </w:rPr>
        <w:t>Не е приложимо</w:t>
      </w:r>
    </w:p>
    <w:p w14:paraId="67A660C6" w14:textId="77777777" w:rsidR="00FA306D" w:rsidRPr="00EE044D" w:rsidRDefault="00FA306D" w:rsidP="009F6FD9">
      <w:pPr>
        <w:pStyle w:val="ManualHeading1"/>
        <w:rPr>
          <w:noProof/>
        </w:rPr>
      </w:pPr>
      <w:r w:rsidRPr="00EE044D">
        <w:rPr>
          <w:noProof/>
        </w:rPr>
        <w:t>4.</w:t>
      </w:r>
      <w:r w:rsidRPr="00EE044D">
        <w:rPr>
          <w:noProof/>
        </w:rPr>
        <w:tab/>
        <w:t>ОТРАЖЕНИЕ ВЪРХУ БЮДЖЕТА</w:t>
      </w:r>
    </w:p>
    <w:p w14:paraId="74DB8443" w14:textId="77777777" w:rsidR="00205A9B" w:rsidRPr="00EE044D" w:rsidRDefault="00205A9B" w:rsidP="0041606E">
      <w:pPr>
        <w:pBdr>
          <w:top w:val="nil"/>
          <w:left w:val="nil"/>
          <w:bottom w:val="nil"/>
          <w:right w:val="nil"/>
          <w:between w:val="nil"/>
          <w:bar w:val="nil"/>
        </w:pBdr>
        <w:spacing w:before="0" w:after="240"/>
        <w:rPr>
          <w:noProof/>
          <w:shd w:val="clear" w:color="auto" w:fill="FFFFFF"/>
        </w:rPr>
      </w:pPr>
      <w:r w:rsidRPr="00EE044D">
        <w:rPr>
          <w:noProof/>
          <w:shd w:val="clear" w:color="auto" w:fill="FFFFFF"/>
        </w:rPr>
        <w:t xml:space="preserve">Предложението не изисква допълнителни бюджетни средства под формата на кредити. Всички нужди могат да бъдат посрещнати чрез пренасочване от техническата помощ на ЕСФ+, както и чрез наемането на временен персонал, който да помогне за провеждането на комуникационна кампания и събития на място, още от 2022 и до 2024 г. Наличният постоянен персонал ще осигури надзора на временния персонал, за да се осигури безпроблемно изпълнение през цялата година. </w:t>
      </w:r>
    </w:p>
    <w:p w14:paraId="246DF39B" w14:textId="77777777" w:rsidR="00FA306D" w:rsidRPr="00EE044D" w:rsidRDefault="00FA306D" w:rsidP="009F6FD9">
      <w:pPr>
        <w:pStyle w:val="ManualHeading1"/>
        <w:rPr>
          <w:noProof/>
        </w:rPr>
      </w:pPr>
      <w:r w:rsidRPr="00EE044D">
        <w:rPr>
          <w:noProof/>
        </w:rPr>
        <w:t>5.</w:t>
      </w:r>
      <w:r w:rsidRPr="00EE044D">
        <w:rPr>
          <w:noProof/>
        </w:rPr>
        <w:tab/>
        <w:t>ДРУГИ ЕЛЕМЕНТИ</w:t>
      </w:r>
    </w:p>
    <w:p w14:paraId="29273F20" w14:textId="77777777" w:rsidR="00FA306D" w:rsidRPr="00EE044D" w:rsidRDefault="00FA306D" w:rsidP="009F6FD9">
      <w:pPr>
        <w:pStyle w:val="ManualHeading2"/>
        <w:rPr>
          <w:noProof/>
          <w:u w:color="000000"/>
          <w:bdr w:val="nil"/>
        </w:rPr>
      </w:pPr>
      <w:r w:rsidRPr="00EE044D">
        <w:rPr>
          <w:noProof/>
          <w:u w:color="000000"/>
          <w:bdr w:val="nil"/>
        </w:rPr>
        <w:t>•</w:t>
      </w:r>
      <w:r w:rsidRPr="00EE044D">
        <w:rPr>
          <w:noProof/>
        </w:rPr>
        <w:tab/>
      </w:r>
      <w:r w:rsidRPr="00EE044D">
        <w:rPr>
          <w:noProof/>
          <w:u w:color="000000"/>
          <w:bdr w:val="nil"/>
        </w:rPr>
        <w:t>Планове за изпълнение и механизъм за мониторинг, оценка и докладване</w:t>
      </w:r>
    </w:p>
    <w:p w14:paraId="61AD82D8" w14:textId="77777777" w:rsidR="0041606E" w:rsidRPr="00EE044D" w:rsidRDefault="0041606E" w:rsidP="0041606E">
      <w:pPr>
        <w:pBdr>
          <w:top w:val="nil"/>
          <w:left w:val="nil"/>
          <w:bottom w:val="nil"/>
          <w:right w:val="nil"/>
          <w:between w:val="nil"/>
          <w:bar w:val="nil"/>
        </w:pBdr>
        <w:spacing w:before="0" w:after="240"/>
        <w:rPr>
          <w:noProof/>
        </w:rPr>
      </w:pPr>
      <w:r w:rsidRPr="00EE044D">
        <w:rPr>
          <w:noProof/>
          <w:shd w:val="clear" w:color="auto" w:fill="FFFFFF"/>
        </w:rPr>
        <w:t>Предложението включва задължение за Комисията да докладва до 31 декември 2024 г. относно изпълнението, резултатите и общата оценка на инициативите, проведени в рамките на Европейската година на уменията.</w:t>
      </w:r>
      <w:r w:rsidRPr="00EE044D">
        <w:rPr>
          <w:noProof/>
        </w:rPr>
        <w:t xml:space="preserve"> </w:t>
      </w:r>
    </w:p>
    <w:p w14:paraId="5881789A" w14:textId="77777777" w:rsidR="00FA306D" w:rsidRPr="00EE044D" w:rsidRDefault="00FA306D" w:rsidP="009F6FD9">
      <w:pPr>
        <w:pStyle w:val="ManualHeading2"/>
        <w:rPr>
          <w:noProof/>
          <w:u w:color="000000"/>
          <w:bdr w:val="nil"/>
        </w:rPr>
      </w:pPr>
      <w:r w:rsidRPr="00EE044D">
        <w:rPr>
          <w:noProof/>
          <w:u w:color="000000"/>
          <w:bdr w:val="nil"/>
        </w:rPr>
        <w:t>•</w:t>
      </w:r>
      <w:r w:rsidRPr="00EE044D">
        <w:rPr>
          <w:noProof/>
        </w:rPr>
        <w:tab/>
      </w:r>
      <w:r w:rsidRPr="00EE044D">
        <w:rPr>
          <w:noProof/>
          <w:u w:color="000000"/>
          <w:bdr w:val="nil"/>
        </w:rPr>
        <w:t>Обяснителни документи (за директивите)</w:t>
      </w:r>
    </w:p>
    <w:p w14:paraId="79FC8781" w14:textId="77777777" w:rsidR="0041606E" w:rsidRPr="00EE044D" w:rsidRDefault="0041606E" w:rsidP="0041606E">
      <w:pPr>
        <w:pBdr>
          <w:top w:val="nil"/>
          <w:left w:val="nil"/>
          <w:bottom w:val="nil"/>
          <w:right w:val="nil"/>
          <w:between w:val="nil"/>
          <w:bar w:val="nil"/>
        </w:pBdr>
        <w:spacing w:before="0" w:after="240"/>
        <w:rPr>
          <w:noProof/>
        </w:rPr>
      </w:pPr>
      <w:r w:rsidRPr="00EE044D">
        <w:rPr>
          <w:noProof/>
        </w:rPr>
        <w:t>Не е приложимо</w:t>
      </w:r>
    </w:p>
    <w:p w14:paraId="67E75EB7" w14:textId="77777777" w:rsidR="00FA306D" w:rsidRPr="00EE044D" w:rsidRDefault="00FA306D" w:rsidP="009F6FD9">
      <w:pPr>
        <w:pStyle w:val="ManualHeading2"/>
        <w:rPr>
          <w:noProof/>
          <w:u w:color="000000"/>
          <w:bdr w:val="nil"/>
        </w:rPr>
      </w:pPr>
      <w:r w:rsidRPr="00EE044D">
        <w:rPr>
          <w:noProof/>
          <w:u w:color="000000"/>
          <w:bdr w:val="nil"/>
        </w:rPr>
        <w:t>•</w:t>
      </w:r>
      <w:r w:rsidRPr="00EE044D">
        <w:rPr>
          <w:noProof/>
        </w:rPr>
        <w:tab/>
      </w:r>
      <w:r w:rsidRPr="00EE044D">
        <w:rPr>
          <w:noProof/>
          <w:u w:color="000000"/>
          <w:bdr w:val="nil"/>
        </w:rPr>
        <w:t>Подробно разяснение на специфичните разпоредби на предложението</w:t>
      </w:r>
    </w:p>
    <w:p w14:paraId="32298040" w14:textId="77777777" w:rsidR="00FA306D" w:rsidRPr="00EE044D" w:rsidRDefault="00FA306D" w:rsidP="009F6FD9">
      <w:pPr>
        <w:rPr>
          <w:noProof/>
        </w:rPr>
        <w:sectPr w:rsidR="00FA306D" w:rsidRPr="00EE044D" w:rsidSect="00BE441C">
          <w:footerReference w:type="default" r:id="rId13"/>
          <w:footerReference w:type="first" r:id="rId14"/>
          <w:pgSz w:w="11907" w:h="16839"/>
          <w:pgMar w:top="1134" w:right="1417" w:bottom="1134" w:left="1417" w:header="709" w:footer="709" w:gutter="0"/>
          <w:cols w:space="708"/>
          <w:docGrid w:linePitch="360"/>
        </w:sectPr>
      </w:pPr>
    </w:p>
    <w:p w14:paraId="7D29F50F" w14:textId="59A41F26" w:rsidR="00435089" w:rsidRPr="00EE044D" w:rsidRDefault="007846B1" w:rsidP="007846B1">
      <w:pPr>
        <w:pStyle w:val="Rfrenceinterinstitutionnelle"/>
        <w:rPr>
          <w:noProof/>
        </w:rPr>
      </w:pPr>
      <w:r w:rsidRPr="007846B1">
        <w:t>2022/0326 (COD)</w:t>
      </w:r>
    </w:p>
    <w:p w14:paraId="4DAB2A2C" w14:textId="77777777" w:rsidR="00FA306D" w:rsidRPr="00EE044D" w:rsidRDefault="00EE044D" w:rsidP="00EE044D">
      <w:pPr>
        <w:pStyle w:val="Statut"/>
        <w:rPr>
          <w:noProof/>
        </w:rPr>
      </w:pPr>
      <w:r w:rsidRPr="00EE044D">
        <w:rPr>
          <w:noProof/>
        </w:rPr>
        <w:t>Предложение за</w:t>
      </w:r>
    </w:p>
    <w:p w14:paraId="3A7DBF37" w14:textId="77777777" w:rsidR="00FA306D" w:rsidRPr="00EE044D" w:rsidRDefault="00EE044D" w:rsidP="00EE044D">
      <w:pPr>
        <w:pStyle w:val="Typedudocument"/>
        <w:rPr>
          <w:noProof/>
        </w:rPr>
      </w:pPr>
      <w:r w:rsidRPr="00EE044D">
        <w:rPr>
          <w:noProof/>
        </w:rPr>
        <w:t>РЕШЕНИЕ НА ЕВРОПЕЙСКИЯ ПАРЛАМЕНТ И НА СЪВЕТА</w:t>
      </w:r>
    </w:p>
    <w:p w14:paraId="051D63AC" w14:textId="77777777" w:rsidR="00FA306D" w:rsidRPr="00EE044D" w:rsidRDefault="00EE044D" w:rsidP="00EE044D">
      <w:pPr>
        <w:pStyle w:val="Titreobjet"/>
        <w:rPr>
          <w:noProof/>
        </w:rPr>
      </w:pPr>
      <w:r w:rsidRPr="00EE044D">
        <w:rPr>
          <w:noProof/>
        </w:rPr>
        <w:t>относно Европейска година на уменията (2023 г.)</w:t>
      </w:r>
    </w:p>
    <w:p w14:paraId="538563EC" w14:textId="77777777" w:rsidR="00FA306D" w:rsidRPr="00EE044D" w:rsidRDefault="00EE044D" w:rsidP="00EE044D">
      <w:pPr>
        <w:pStyle w:val="IntrtEEE"/>
        <w:rPr>
          <w:noProof/>
        </w:rPr>
      </w:pPr>
      <w:r w:rsidRPr="00EE044D">
        <w:rPr>
          <w:noProof/>
        </w:rPr>
        <w:t>(текст от значение за ЕИП)</w:t>
      </w:r>
    </w:p>
    <w:p w14:paraId="3F57358B" w14:textId="77777777" w:rsidR="00FA306D" w:rsidRPr="00EE044D" w:rsidRDefault="00FA306D" w:rsidP="009F6FD9">
      <w:pPr>
        <w:pStyle w:val="Institutionquiagit"/>
        <w:rPr>
          <w:noProof/>
        </w:rPr>
      </w:pPr>
      <w:r w:rsidRPr="00EE044D">
        <w:rPr>
          <w:noProof/>
        </w:rPr>
        <w:t>ЕВРОПЕЙСКИЯТ ПАРЛАМЕНТ И СЪВЕТЪТ НА ЕВРОПЕЙСКИЯ СЪЮЗ,</w:t>
      </w:r>
    </w:p>
    <w:p w14:paraId="0FADE30D" w14:textId="77777777" w:rsidR="00FA306D" w:rsidRPr="00EE044D" w:rsidRDefault="00FA306D" w:rsidP="009F6FD9">
      <w:pPr>
        <w:rPr>
          <w:noProof/>
        </w:rPr>
      </w:pPr>
      <w:r w:rsidRPr="00EE044D">
        <w:rPr>
          <w:noProof/>
        </w:rPr>
        <w:t>като взеха предвид Договора за функционирането на Европейския съюз и по-специално член 149 от него,</w:t>
      </w:r>
    </w:p>
    <w:p w14:paraId="1CEC1D20" w14:textId="77777777" w:rsidR="00FA306D" w:rsidRPr="00EE044D" w:rsidRDefault="00FA306D" w:rsidP="009F6FD9">
      <w:pPr>
        <w:rPr>
          <w:noProof/>
        </w:rPr>
      </w:pPr>
      <w:r w:rsidRPr="00EE044D">
        <w:rPr>
          <w:noProof/>
        </w:rPr>
        <w:t>като взеха предвид предложението на Европейската комисия,</w:t>
      </w:r>
    </w:p>
    <w:p w14:paraId="29261F55" w14:textId="77777777" w:rsidR="00FA306D" w:rsidRPr="00EE044D" w:rsidRDefault="00FA306D" w:rsidP="009F6FD9">
      <w:pPr>
        <w:rPr>
          <w:noProof/>
        </w:rPr>
      </w:pPr>
      <w:r w:rsidRPr="00EE044D">
        <w:rPr>
          <w:noProof/>
        </w:rPr>
        <w:t>след предаване на проекта на законодателния акт на националните парламенти,</w:t>
      </w:r>
    </w:p>
    <w:p w14:paraId="368CB707" w14:textId="77777777" w:rsidR="00FA306D" w:rsidRPr="00EE044D" w:rsidRDefault="00FA306D" w:rsidP="009F6FD9">
      <w:pPr>
        <w:rPr>
          <w:noProof/>
        </w:rPr>
      </w:pPr>
      <w:r w:rsidRPr="00EE044D">
        <w:rPr>
          <w:noProof/>
        </w:rPr>
        <w:t>като взеха предвид становището на Европейския икономически и социален комитет</w:t>
      </w:r>
      <w:r w:rsidRPr="00EE044D">
        <w:rPr>
          <w:rStyle w:val="FootnoteReference"/>
          <w:noProof/>
        </w:rPr>
        <w:footnoteReference w:id="21"/>
      </w:r>
      <w:r w:rsidRPr="00EE044D">
        <w:rPr>
          <w:noProof/>
        </w:rPr>
        <w:t xml:space="preserve">, </w:t>
      </w:r>
    </w:p>
    <w:p w14:paraId="4F565565" w14:textId="77777777" w:rsidR="00FA306D" w:rsidRPr="00EE044D" w:rsidRDefault="00FA306D" w:rsidP="009F6FD9">
      <w:pPr>
        <w:rPr>
          <w:noProof/>
        </w:rPr>
      </w:pPr>
      <w:r w:rsidRPr="00EE044D">
        <w:rPr>
          <w:noProof/>
        </w:rPr>
        <w:t>като взеха предвид становището на Комитета на регионите</w:t>
      </w:r>
      <w:r w:rsidRPr="00EE044D">
        <w:rPr>
          <w:rStyle w:val="FootnoteReference"/>
          <w:noProof/>
        </w:rPr>
        <w:footnoteReference w:id="22"/>
      </w:r>
      <w:r w:rsidRPr="00EE044D">
        <w:rPr>
          <w:noProof/>
        </w:rPr>
        <w:t xml:space="preserve">, </w:t>
      </w:r>
    </w:p>
    <w:p w14:paraId="3E16D2F7" w14:textId="77777777" w:rsidR="00FA306D" w:rsidRPr="00EE044D" w:rsidRDefault="00FA306D" w:rsidP="009F6FD9">
      <w:pPr>
        <w:rPr>
          <w:noProof/>
        </w:rPr>
      </w:pPr>
      <w:r w:rsidRPr="00EE044D">
        <w:rPr>
          <w:noProof/>
        </w:rPr>
        <w:t>в съответствие с обикновената законодателна процедура,</w:t>
      </w:r>
    </w:p>
    <w:p w14:paraId="0CA82E51" w14:textId="77777777" w:rsidR="00B274D9" w:rsidRPr="00EE044D" w:rsidRDefault="00B274D9" w:rsidP="00B274D9">
      <w:pPr>
        <w:rPr>
          <w:noProof/>
        </w:rPr>
      </w:pPr>
      <w:r w:rsidRPr="00EE044D">
        <w:rPr>
          <w:noProof/>
        </w:rPr>
        <w:t xml:space="preserve">като имат предвид, че: </w:t>
      </w:r>
    </w:p>
    <w:p w14:paraId="2B059213" w14:textId="77777777" w:rsidR="009B75CA" w:rsidRPr="00EE044D" w:rsidRDefault="009B75CA" w:rsidP="00B274D9">
      <w:pPr>
        <w:pStyle w:val="ManualConsidrant"/>
        <w:rPr>
          <w:noProof/>
        </w:rPr>
      </w:pPr>
      <w:r w:rsidRPr="00EE044D">
        <w:rPr>
          <w:noProof/>
        </w:rPr>
        <w:t>(1)</w:t>
      </w:r>
      <w:r w:rsidRPr="00EE044D">
        <w:rPr>
          <w:noProof/>
        </w:rPr>
        <w:tab/>
        <w:t>Квалифицираната работна сила е от решаващо значение за осигуряването на социално справедлив екологичен и цифров преход и за укрепване на устойчивата конкурентоспособност и издръжливостта на Съюза в случай на неблагоприятни външни сътресения като пандемията от COVID-19 или последиците от военната агресия на Русия срещу Украйна. С наличието на повече и по-добри умения се разкриват нови възможности и хората могат да участват пълноценно в пазара на труда, обществото и демокрацията, да използват и да се възползват от възможностите на екологичния и цифровия преход и да упражняват правата си.</w:t>
      </w:r>
    </w:p>
    <w:p w14:paraId="0FC1A2AB" w14:textId="77777777" w:rsidR="009B75CA" w:rsidRPr="00EE044D" w:rsidRDefault="009B75CA" w:rsidP="009B75CA">
      <w:pPr>
        <w:pStyle w:val="ManualConsidrant"/>
        <w:rPr>
          <w:noProof/>
        </w:rPr>
      </w:pPr>
      <w:r w:rsidRPr="00EE044D">
        <w:rPr>
          <w:noProof/>
        </w:rPr>
        <w:t>(2)</w:t>
      </w:r>
      <w:r w:rsidRPr="00EE044D">
        <w:rPr>
          <w:noProof/>
        </w:rPr>
        <w:tab/>
        <w:t>В целия Съюз предприятията съобщават за трудности при намирането на работници с необходимите умения. През 2021 г. 28 професии в секторите на здравеопазването, хотелиерството, строителството и услугите бяха класифицирани като професии с недостиг на кадри, в допълнение към недостига на специалисти в областта на информационните технологии (ИТ) и сигурността, по-специално експерти по киберсигурност и работници с научна, технологична, инженерна и математическа подготовка</w:t>
      </w:r>
      <w:r w:rsidRPr="00EE044D">
        <w:rPr>
          <w:rStyle w:val="FootnoteReference"/>
          <w:noProof/>
        </w:rPr>
        <w:footnoteReference w:id="23"/>
      </w:r>
      <w:r w:rsidRPr="00EE044D">
        <w:rPr>
          <w:noProof/>
        </w:rPr>
        <w:t xml:space="preserve">. Все по-често най-голямото ограничение пред успеха на цифровия и екологичния преход е липсата на работници с подходящите умения. В много държави членки се очаква застаряването на населението да се ускори през следващото десетилетие, тъй като родените по време на следвоенния бум в раждаемостта се пенсионират, което засилва необходимостта от използване на пълния потенциал на всички възрастни в трудоспособна възраст чрез непрекъснати инвестиции в техните умения, както и активиране на повече хора, по-специално жени и млади хора, особено онези, които са незаети с работа, учене или обучение (NEET). </w:t>
      </w:r>
    </w:p>
    <w:p w14:paraId="128A43B4" w14:textId="77777777" w:rsidR="009B75CA" w:rsidRPr="00EE044D" w:rsidRDefault="009B75CA" w:rsidP="009B75CA">
      <w:pPr>
        <w:pStyle w:val="ManualConsidrant"/>
        <w:rPr>
          <w:noProof/>
        </w:rPr>
      </w:pPr>
      <w:r w:rsidRPr="00EE044D">
        <w:rPr>
          <w:noProof/>
        </w:rPr>
        <w:t>(3)</w:t>
      </w:r>
      <w:r w:rsidRPr="00EE044D">
        <w:rPr>
          <w:noProof/>
        </w:rPr>
        <w:tab/>
        <w:t>Наличието на квалифициран персонал или опитни ръководители също остава най-важният проблем за една четвърт от 25-те милиона малки и средни предприятия (МСП)</w:t>
      </w:r>
      <w:r w:rsidRPr="00EE044D">
        <w:rPr>
          <w:rStyle w:val="FootnoteReference"/>
          <w:noProof/>
        </w:rPr>
        <w:footnoteReference w:id="24"/>
      </w:r>
      <w:r w:rsidRPr="00EE044D">
        <w:rPr>
          <w:noProof/>
        </w:rPr>
        <w:t xml:space="preserve"> в Съюза, представляващи гръбнака на икономиката на Съюза, които съставляват 99 % от всички предприятия и осигуряват работа на 83 милиона души. В съобщението на Комисията „Стратегия за мястото на МСП в устойчива Европа“</w:t>
      </w:r>
      <w:r w:rsidRPr="00EE044D">
        <w:rPr>
          <w:rStyle w:val="FootnoteReference"/>
          <w:noProof/>
        </w:rPr>
        <w:footnoteReference w:id="25"/>
      </w:r>
      <w:r w:rsidRPr="00EE044D">
        <w:rPr>
          <w:noProof/>
        </w:rPr>
        <w:t xml:space="preserve"> се признава съществената роля на МСП за конкурентоспособността и просперитета на Европа. </w:t>
      </w:r>
    </w:p>
    <w:p w14:paraId="5D54121A" w14:textId="77777777" w:rsidR="004D05E5" w:rsidRPr="00EE044D" w:rsidRDefault="3F376BBF" w:rsidP="004D05E5">
      <w:pPr>
        <w:pStyle w:val="ManualConsidrant"/>
        <w:rPr>
          <w:noProof/>
        </w:rPr>
      </w:pPr>
      <w:r w:rsidRPr="00EE044D">
        <w:rPr>
          <w:noProof/>
        </w:rPr>
        <w:t>(4)</w:t>
      </w:r>
      <w:r w:rsidRPr="00EE044D">
        <w:rPr>
          <w:noProof/>
        </w:rPr>
        <w:tab/>
        <w:t>Недостатъчните умения на възрастните в трудоспособна възраст остават значително предизвикателство за Съюза, което показва наличието на значителен неизползван потенциал за повишаване на квалификацията и за преквалификация, за да се помогне за смекчаване на нарастващия недостиг на работна ръка в сектори като производство и услуги, и по-специално в икономически дейности, свързани с хотелиерството и производството на компютърно и електронно оборудване и сектора за полагане на грижи</w:t>
      </w:r>
      <w:r w:rsidRPr="00EE044D">
        <w:rPr>
          <w:rStyle w:val="FootnoteReference"/>
          <w:noProof/>
        </w:rPr>
        <w:footnoteReference w:id="26"/>
      </w:r>
      <w:r w:rsidRPr="00EE044D">
        <w:rPr>
          <w:noProof/>
        </w:rPr>
        <w:t>. Участието в обучение за възрастни в Съюза обаче е в застой през последното десетилетие и 21 държави членки не успяха да постигнат целта за 2020 г. на ниво ЕС. Възможностите за развитие на умения твърде често са недостъпни за голям брой възрастни, като работниците в нетипични форми на заетост, служителите на малки и средни предприятия, безработните, неактивните и нискоквалифицираните лица. Увеличаването на възможностите за повишаване на квалификацията и за преквалификация за тези групи, както и за всички възрастни в трудоспособна възраст, също допринася за постигане на целта на ЕС за заетост от 78 %, като равнището на заетост в ЕС през 2021 г. е 73,1 %</w:t>
      </w:r>
      <w:r w:rsidRPr="00EE044D">
        <w:rPr>
          <w:rStyle w:val="FootnoteReference"/>
          <w:noProof/>
        </w:rPr>
        <w:footnoteReference w:id="27"/>
      </w:r>
      <w:r w:rsidRPr="00EE044D">
        <w:rPr>
          <w:noProof/>
        </w:rPr>
        <w:t xml:space="preserve">. </w:t>
      </w:r>
    </w:p>
    <w:p w14:paraId="7D4754BF" w14:textId="77777777" w:rsidR="00CC7280" w:rsidRPr="00EE044D" w:rsidRDefault="009B75CA" w:rsidP="00AC47C3">
      <w:pPr>
        <w:pStyle w:val="ManualConsidrant"/>
        <w:rPr>
          <w:i/>
          <w:noProof/>
        </w:rPr>
      </w:pPr>
      <w:r w:rsidRPr="00EE044D">
        <w:rPr>
          <w:noProof/>
        </w:rPr>
        <w:t>(5)</w:t>
      </w:r>
      <w:r w:rsidRPr="00EE044D">
        <w:rPr>
          <w:noProof/>
        </w:rPr>
        <w:tab/>
        <w:t>В първия принцип от Европейския стълб на социалните права</w:t>
      </w:r>
      <w:r w:rsidRPr="00EE044D">
        <w:rPr>
          <w:rStyle w:val="FootnoteReference"/>
          <w:noProof/>
        </w:rPr>
        <w:footnoteReference w:id="28"/>
      </w:r>
      <w:r w:rsidRPr="00EE044D">
        <w:rPr>
          <w:noProof/>
        </w:rPr>
        <w:t xml:space="preserve"> е посочено, че всеки има право на качествено и приобщаващо образование, обучение и учене през целия живот с цел да поддържа и придобива умения, които му дават възможност да участва пълноценно в обществото и успешно да осъществява преходи на пазара на труда. Принцип 4 засяга активното подпомагане на заетостта, за да се поддържа правото на всеки на навременна и адаптирана към индивидуалните нужди подкрепа за подобряване на перспективите за заетост или самостоятелна заетост, включително правото да получи подкрепа за обучение и преквалификация. В принцип 5 за сигурна и гъвкава заетост се подчертава, че независимо от вида и продължителността на трудовото правоотношение, работниците следва да имат право на справедливо и равно третиране по отношение на условията на труда и достъпа до социална закрила и обучение. В член 14, параграф 1 от Хартата на основните права на Европейския съюз („Хартата“)</w:t>
      </w:r>
      <w:r w:rsidRPr="00EE044D">
        <w:rPr>
          <w:rStyle w:val="FootnoteReference"/>
          <w:noProof/>
        </w:rPr>
        <w:footnoteReference w:id="29"/>
      </w:r>
      <w:r w:rsidRPr="00EE044D">
        <w:rPr>
          <w:noProof/>
        </w:rPr>
        <w:t xml:space="preserve"> е посочено, че всеки има право на образование, както и на достъп до професионално и продължаващо обучение.</w:t>
      </w:r>
      <w:r w:rsidRPr="00EE044D">
        <w:rPr>
          <w:i/>
          <w:noProof/>
        </w:rPr>
        <w:t xml:space="preserve"> </w:t>
      </w:r>
    </w:p>
    <w:p w14:paraId="348B1368" w14:textId="77777777" w:rsidR="00CC7280" w:rsidRPr="00EE044D" w:rsidRDefault="00CC7280" w:rsidP="00CC7280">
      <w:pPr>
        <w:pStyle w:val="ManualConsidrant"/>
        <w:rPr>
          <w:noProof/>
        </w:rPr>
      </w:pPr>
      <w:r w:rsidRPr="00EE044D">
        <w:rPr>
          <w:noProof/>
        </w:rPr>
        <w:t>(6)</w:t>
      </w:r>
      <w:r w:rsidRPr="00EE044D">
        <w:rPr>
          <w:noProof/>
        </w:rPr>
        <w:tab/>
      </w:r>
      <w:bookmarkStart w:id="2" w:name="_Hlk115944195"/>
      <w:r w:rsidRPr="00EE044D">
        <w:rPr>
          <w:noProof/>
        </w:rPr>
        <w:t>В принцип 3 от Европейския стълб на социалните права се подчертава, че независимо от пол, расов или етнически произход, религия или убеждения, увреждане, възраст или сексуална ориентация, всеки има право на равно третиране и равни възможности, като това включва заетост и образование. Европейската година на уменията следва да се проведе по начин, който е приобщаващ и по който активно се насърчава равенството за всички. В плана за действие по Европейския стълб на социалните права</w:t>
      </w:r>
      <w:r w:rsidRPr="00EE044D">
        <w:rPr>
          <w:rStyle w:val="FootnoteReference"/>
          <w:noProof/>
        </w:rPr>
        <w:footnoteReference w:id="30"/>
      </w:r>
      <w:r w:rsidRPr="00EE044D">
        <w:rPr>
          <w:noProof/>
        </w:rPr>
        <w:t xml:space="preserve"> се посочва, че чрез увеличаване на участието на групи, които в момента са недостатъчно представени на пазара на труда, можем да постигнем по-силно приобщаващ растеж на заетостта. </w:t>
      </w:r>
      <w:bookmarkEnd w:id="2"/>
    </w:p>
    <w:p w14:paraId="56744589" w14:textId="77777777" w:rsidR="00BB2378" w:rsidRPr="00EE044D" w:rsidRDefault="004A2812" w:rsidP="00BB2378">
      <w:pPr>
        <w:pStyle w:val="ManualConsidrant"/>
        <w:rPr>
          <w:noProof/>
        </w:rPr>
      </w:pPr>
      <w:r w:rsidRPr="00EE044D">
        <w:rPr>
          <w:noProof/>
        </w:rPr>
        <w:t>(7)</w:t>
      </w:r>
      <w:r w:rsidRPr="00EE044D">
        <w:rPr>
          <w:noProof/>
        </w:rPr>
        <w:tab/>
        <w:t>В Европейската програма за умения</w:t>
      </w:r>
      <w:r w:rsidRPr="00EE044D">
        <w:rPr>
          <w:rStyle w:val="FootnoteReference"/>
          <w:noProof/>
        </w:rPr>
        <w:footnoteReference w:id="31"/>
      </w:r>
      <w:r w:rsidRPr="00EE044D">
        <w:rPr>
          <w:noProof/>
        </w:rPr>
        <w:t>, приета през юли 2020 г., се призовава за революция в уменията, за да се гарантира възстановяването на нашата икономика, да се укрепи глобалната конкурентоспособност на Европа и екологичният и цифровият преход да се превърнат във възможности за всички. Тя има за цел да се насърчават колективните действия по отношение на уменията, да се гарантира, че съдържанието на обучението е съобразено с променящите се нужди на пазара на труда и да се съчетаят по-добре възможностите за обучение със стремежите на хората, за да се стимулира използването им сред населението в трудоспособна възраст. Европейският парламент приветства целите и действията на Европейската програма за умения в своята резолюция от 11 февруари 2021 г.</w:t>
      </w:r>
      <w:r w:rsidRPr="00EE044D">
        <w:rPr>
          <w:rStyle w:val="FootnoteReference"/>
          <w:noProof/>
        </w:rPr>
        <w:footnoteReference w:id="32"/>
      </w:r>
      <w:r w:rsidRPr="00EE044D">
        <w:rPr>
          <w:noProof/>
        </w:rPr>
        <w:t xml:space="preserve">. </w:t>
      </w:r>
    </w:p>
    <w:p w14:paraId="459C80EB" w14:textId="77777777" w:rsidR="009B75CA" w:rsidRPr="00EE044D" w:rsidRDefault="009B75CA" w:rsidP="00BB2378">
      <w:pPr>
        <w:pStyle w:val="ManualConsidrant"/>
        <w:rPr>
          <w:noProof/>
        </w:rPr>
      </w:pPr>
      <w:r w:rsidRPr="00EE044D">
        <w:rPr>
          <w:noProof/>
        </w:rPr>
        <w:t>(8)</w:t>
      </w:r>
      <w:r w:rsidRPr="00EE044D">
        <w:rPr>
          <w:noProof/>
        </w:rPr>
        <w:tab/>
        <w:t>На 25 юни 2021 г. Европейският съвет приветства водещите цели на ЕС в плана за действие по Европейския стълб на социалните права в съответствие с Декларацията от Порто</w:t>
      </w:r>
      <w:r w:rsidRPr="00EE044D">
        <w:rPr>
          <w:rStyle w:val="FootnoteReference"/>
          <w:noProof/>
        </w:rPr>
        <w:footnoteReference w:id="33"/>
      </w:r>
      <w:r w:rsidRPr="00EE044D">
        <w:rPr>
          <w:noProof/>
        </w:rPr>
        <w:t xml:space="preserve">, като по този начин подкрепи амбицията да се гарантира, че до 2030 г. ще бъде постигнато равнище на заетост от поне 78 % и че поне 60 % от всички възрастни ще вземат участие в обучение всяка година. </w:t>
      </w:r>
    </w:p>
    <w:p w14:paraId="200AA3A5" w14:textId="77777777" w:rsidR="009B75CA" w:rsidRPr="00EE044D" w:rsidRDefault="333E2306" w:rsidP="403E0101">
      <w:pPr>
        <w:pStyle w:val="ManualConsidrant"/>
        <w:rPr>
          <w:noProof/>
        </w:rPr>
      </w:pPr>
      <w:r w:rsidRPr="00EE044D">
        <w:rPr>
          <w:noProof/>
        </w:rPr>
        <w:t>(9)</w:t>
      </w:r>
      <w:r w:rsidRPr="00EE044D">
        <w:rPr>
          <w:noProof/>
        </w:rPr>
        <w:tab/>
        <w:t>На 14 септември 2022 г. председателят Фон дер Лайен обяви в речта си за състоянието на Европейски съюз</w:t>
      </w:r>
      <w:r w:rsidRPr="00EE044D">
        <w:rPr>
          <w:rStyle w:val="FootnoteReference"/>
          <w:noProof/>
        </w:rPr>
        <w:footnoteReference w:id="34"/>
      </w:r>
      <w:r w:rsidRPr="00EE044D">
        <w:rPr>
          <w:noProof/>
        </w:rPr>
        <w:t xml:space="preserve">, че Европейската комисия ще предложи 2023 г. за Европейска година на уменията. Председателят посочи проблема с недостига на работна ръка в определени сектори и подчерта значението на инвестициите в професионалното образование и повишаването на квалификацията. Тя също така подчерта, че привличането на правилните умения в Европа трябва да бъде част от решението, подкрепено от ускоряване и улесняване на признаването на квалификациите и на граждани на трети държави. С въвеждането на Европейската година на уменията Комисията се стреми да даде тласък и да насърчи изпълнението на многобройните действия, които вече е предприела за укрепване на преквалификацията и повишаването на уменията в Съюза, за да се справи с недостига на пазара на труда и да подкрепи устойчивия растеж на европейската социална пазарна икономика. </w:t>
      </w:r>
    </w:p>
    <w:p w14:paraId="5334B679" w14:textId="77777777" w:rsidR="001678F2" w:rsidRPr="00EE044D" w:rsidRDefault="001678F2" w:rsidP="001678F2">
      <w:pPr>
        <w:pStyle w:val="ManualConsidrant"/>
        <w:rPr>
          <w:noProof/>
        </w:rPr>
      </w:pPr>
      <w:r w:rsidRPr="00EE044D">
        <w:rPr>
          <w:noProof/>
        </w:rPr>
        <w:tab/>
        <w:t>На 15 септември 2021 г. председателят Фон дер Лайен обяви в своята реч за състоянието на Европейския съюз началото на структуриран диалог на най-високо равнище за укрепване на ангажиментите относно цифровите умения и образованието. Държавите членки назначиха национални координатори за този процес. Европейската година на уменията (2023 г.) ще се основава на процеса на структуриран диалог, като бъде разширен нейният фокус в съответствие с целите на настоящото решение.</w:t>
      </w:r>
    </w:p>
    <w:p w14:paraId="28492F61" w14:textId="77777777" w:rsidR="00723160" w:rsidRPr="00EE044D" w:rsidRDefault="00723160" w:rsidP="001678F2">
      <w:pPr>
        <w:pStyle w:val="ManualConsidrant"/>
        <w:rPr>
          <w:noProof/>
        </w:rPr>
      </w:pPr>
      <w:r w:rsidRPr="00EE044D">
        <w:rPr>
          <w:noProof/>
        </w:rPr>
        <w:tab/>
      </w:r>
      <w:bookmarkStart w:id="3" w:name="_Hlk116315766"/>
      <w:r w:rsidRPr="00EE044D">
        <w:rPr>
          <w:noProof/>
        </w:rPr>
        <w:t>Годината на уменията следва Европейската година на младежта (2022 г.), която имаше за цел предоставяне на възможности, отдаване на значимото, оказване на подкрепа и взаимодействие с младите хора, включително онези с по-малко възможности, в контекста на ситуацията след пандемията от COVID-19 с оглед да бъде оказано дългосрочно положително въздействие върху тях. В Европейската година на младежта вече беше подчертано значението на уменията за намиране на качествена работа за младите хора.</w:t>
      </w:r>
      <w:bookmarkEnd w:id="3"/>
    </w:p>
    <w:p w14:paraId="1AAB538A" w14:textId="77777777" w:rsidR="009B75CA" w:rsidRPr="00EE044D" w:rsidRDefault="333E2306" w:rsidP="403E0101">
      <w:pPr>
        <w:pStyle w:val="ManualConsidrant"/>
        <w:rPr>
          <w:noProof/>
        </w:rPr>
      </w:pPr>
      <w:r w:rsidRPr="00EE044D">
        <w:rPr>
          <w:noProof/>
        </w:rPr>
        <w:t>(10)</w:t>
      </w:r>
      <w:r w:rsidRPr="00EE044D">
        <w:rPr>
          <w:noProof/>
        </w:rPr>
        <w:tab/>
        <w:t>Тъй като предприятията и другите заинтересовани страни знаят най-добре какви умения са необходими в техните промишлени екосистеми, укрепването на колективните им действия за развитие на умения трябва да бъде част от решението. Пактът за умения обединява предприятия, социални партньори, доставчици на образование и обучение, обществени служби по заетостта и други ключови заинтересовани страни в областта на уменията, както частни, така и публични. Досега са се регистрирали повече от 700 организации и са създадени 12 широкомащабни партньорства в стратегически сектори, с обещания за насърчаване на 6 милиона възможности за обучение. Регионалното измерение също е важно, включително в граничните региони, в които намирането на работници с подходящите умения изисква целенасочени мерки в подкрепа на ефективните трансгранични пазари на труда. По същия начин регионите в неравностойно положение и отдалечените региони, включително най-отдалечените региони, са изправени пред особени предизвикателства, тъй като достъпът до пазара на труда и възможностите за повишаване и преквалификация са ограничени.</w:t>
      </w:r>
    </w:p>
    <w:p w14:paraId="39B08A8F" w14:textId="77777777" w:rsidR="009B75CA" w:rsidRPr="00EE044D" w:rsidRDefault="333E2306" w:rsidP="403E0101">
      <w:pPr>
        <w:pStyle w:val="ManualConsidrant"/>
        <w:rPr>
          <w:noProof/>
        </w:rPr>
      </w:pPr>
      <w:r w:rsidRPr="00EE044D">
        <w:rPr>
          <w:noProof/>
        </w:rPr>
        <w:t>(11)</w:t>
      </w:r>
      <w:r w:rsidRPr="00EE044D">
        <w:rPr>
          <w:noProof/>
        </w:rPr>
        <w:tab/>
        <w:t>Препоръките на Съвета относно индивидуалните сметки за обучение</w:t>
      </w:r>
      <w:r w:rsidRPr="00EE044D">
        <w:rPr>
          <w:rStyle w:val="FootnoteReference"/>
          <w:noProof/>
        </w:rPr>
        <w:footnoteReference w:id="35"/>
      </w:r>
      <w:r w:rsidRPr="00EE044D">
        <w:rPr>
          <w:noProof/>
        </w:rPr>
        <w:t xml:space="preserve"> и микроудостоверенията с цел стимулиране на ученето през целия живот и пригодността за заетост</w:t>
      </w:r>
      <w:r w:rsidRPr="00EE044D">
        <w:rPr>
          <w:rStyle w:val="FootnoteReference"/>
          <w:noProof/>
        </w:rPr>
        <w:footnoteReference w:id="36"/>
      </w:r>
      <w:r w:rsidRPr="00EE044D">
        <w:rPr>
          <w:noProof/>
        </w:rPr>
        <w:t xml:space="preserve"> помагат на хората да актуализират или завършат своите набори от умения по един по-гъвкав и целенасочен начин, също така в отговор на възникващите потребности от умения на пазара на труда. В резолюцията на Съвета от декември 2021 г. относно нова европейска програма за учене за възрастни за периода 2021—2030 г.</w:t>
      </w:r>
      <w:r w:rsidRPr="00EE044D">
        <w:rPr>
          <w:rStyle w:val="FootnoteReference"/>
          <w:noProof/>
        </w:rPr>
        <w:footnoteReference w:id="37"/>
      </w:r>
      <w:r w:rsidRPr="00EE044D">
        <w:rPr>
          <w:noProof/>
        </w:rPr>
        <w:t xml:space="preserve"> се насърчава повишаването на уменията и преквалификацията, което на свой ред може да намали несъответствията между уменията и недостига на работна ръка. Насоките за умения и възможностите за самооценка на уменията са сред мерките, които подкрепят хората при повишаването на квалификацията и преквалификацията им.</w:t>
      </w:r>
    </w:p>
    <w:p w14:paraId="44C056FB" w14:textId="77777777" w:rsidR="009B75CA" w:rsidRPr="00EE044D" w:rsidRDefault="009B75CA" w:rsidP="009B75CA">
      <w:pPr>
        <w:pStyle w:val="ManualConsidrant"/>
        <w:rPr>
          <w:noProof/>
        </w:rPr>
      </w:pPr>
      <w:r w:rsidRPr="00EE044D">
        <w:rPr>
          <w:noProof/>
        </w:rPr>
        <w:t>(12)</w:t>
      </w:r>
      <w:r w:rsidRPr="00EE044D">
        <w:rPr>
          <w:noProof/>
        </w:rPr>
        <w:tab/>
        <w:t>Засилените активни политики на пазара на труда, застъпени в препоръката на Комисията относно ефективна активна подкрепа за заетостта (ЕАПЗ)</w:t>
      </w:r>
      <w:r w:rsidRPr="00EE044D">
        <w:rPr>
          <w:rStyle w:val="FootnoteReference"/>
          <w:noProof/>
        </w:rPr>
        <w:footnoteReference w:id="38"/>
      </w:r>
      <w:r w:rsidRPr="00EE044D">
        <w:rPr>
          <w:noProof/>
        </w:rPr>
        <w:t>, имат за цел да подкрепят прехода към нова заетост на фона на възстановяването от кризата с COVID-19, както и по-доброто съответствие на уменията на пазара на труда, подкрепени от услуги по заетостта с достатъчен административен капацитет.</w:t>
      </w:r>
    </w:p>
    <w:p w14:paraId="21D5BC85" w14:textId="77777777" w:rsidR="00C46EC3" w:rsidRPr="00EE044D" w:rsidRDefault="00C46EC3" w:rsidP="00C46EC3">
      <w:pPr>
        <w:pStyle w:val="ManualConsidrant"/>
        <w:rPr>
          <w:noProof/>
        </w:rPr>
      </w:pPr>
      <w:r w:rsidRPr="00EE044D">
        <w:rPr>
          <w:noProof/>
        </w:rPr>
        <w:t>(13)</w:t>
      </w:r>
      <w:r w:rsidRPr="00EE044D">
        <w:rPr>
          <w:noProof/>
        </w:rPr>
        <w:tab/>
        <w:t>С препоръката на Съвета относно професионалното образование и обучение (ПОО)</w:t>
      </w:r>
      <w:r w:rsidRPr="00EE044D">
        <w:rPr>
          <w:rStyle w:val="FootnoteReference"/>
          <w:noProof/>
        </w:rPr>
        <w:footnoteReference w:id="39"/>
      </w:r>
      <w:r w:rsidRPr="00EE044D">
        <w:rPr>
          <w:noProof/>
        </w:rPr>
        <w:t xml:space="preserve"> се подкрепя модернизирането на системите за ПОО, за да се осигурят на младите и възрастните хора знанията, уменията и компетенциите, от които се нуждаят, за да преуспяват на развиващия се пазар на труда и в обществото, да управляват възстановяването и справедливите преходи към екологична и цифрова икономика във времена на демографски промени и през всички икономически цикли. В нея се насърчава ПОО като двигател за иновации и растеж, който е гъвкав при адаптирането към промените на пазара на труда и предоставянето на умения за професии с голямо търсене.</w:t>
      </w:r>
    </w:p>
    <w:p w14:paraId="1FADEBEC" w14:textId="77777777" w:rsidR="009B75CA" w:rsidRPr="00EE044D" w:rsidRDefault="009B75CA" w:rsidP="009B75CA">
      <w:pPr>
        <w:pStyle w:val="ManualConsidrant"/>
        <w:rPr>
          <w:noProof/>
        </w:rPr>
      </w:pPr>
      <w:r w:rsidRPr="00EE044D">
        <w:rPr>
          <w:noProof/>
        </w:rPr>
        <w:t>(14)</w:t>
      </w:r>
      <w:r w:rsidRPr="00EE044D">
        <w:rPr>
          <w:noProof/>
        </w:rPr>
        <w:tab/>
        <w:t>В контекста на преминаването към модерна, ресурсно ефективна и конкурентоспособна икономика ще са необходими умения за екологичния преход и повишаване на квалификацията и преквалификация на работната сила, както се посочва в Европейския зелен пакт</w:t>
      </w:r>
      <w:r w:rsidRPr="00EE044D">
        <w:rPr>
          <w:rStyle w:val="FootnoteReference"/>
          <w:noProof/>
        </w:rPr>
        <w:footnoteReference w:id="40"/>
      </w:r>
      <w:r w:rsidRPr="00EE044D">
        <w:rPr>
          <w:noProof/>
        </w:rPr>
        <w:t>, в който е очертан пътят за постигане на неутралност по отношение на климата до 2050 г. В своето съобщение „Подготвени за цел 55“</w:t>
      </w:r>
      <w:r w:rsidRPr="00EE044D">
        <w:rPr>
          <w:rStyle w:val="FootnoteReference"/>
          <w:noProof/>
        </w:rPr>
        <w:footnoteReference w:id="41"/>
      </w:r>
      <w:r w:rsidRPr="00EE044D">
        <w:rPr>
          <w:noProof/>
        </w:rPr>
        <w:t xml:space="preserve"> Комисията признава, че екологичният преход може да бъде успешен само ако Съюзът разполага с необходимата квалифицирана работна сила, за да остане конкурентоспособен, и посочва водещите действия на Европейската програма за умения като средство за предоставяне на хората на подходящите умения, необходими за екологичния и цифровия преход. </w:t>
      </w:r>
    </w:p>
    <w:p w14:paraId="6E4079A6" w14:textId="77777777" w:rsidR="008C52B8" w:rsidRPr="00EE044D" w:rsidRDefault="009B75CA">
      <w:pPr>
        <w:pStyle w:val="ManualConsidrant"/>
        <w:rPr>
          <w:noProof/>
        </w:rPr>
      </w:pPr>
      <w:r w:rsidRPr="00EE044D">
        <w:rPr>
          <w:noProof/>
        </w:rPr>
        <w:t>(15)</w:t>
      </w:r>
      <w:r w:rsidRPr="00EE044D">
        <w:rPr>
          <w:noProof/>
        </w:rPr>
        <w:tab/>
        <w:t>В политическата програма за цифровото десетилетие до 2030 г.</w:t>
      </w:r>
      <w:r w:rsidRPr="00EE044D">
        <w:rPr>
          <w:rStyle w:val="FootnoteReference"/>
          <w:noProof/>
        </w:rPr>
        <w:footnoteReference w:id="42"/>
      </w:r>
      <w:r w:rsidRPr="00EE044D">
        <w:rPr>
          <w:noProof/>
        </w:rPr>
        <w:t xml:space="preserve"> се потвърждава целта да се гарантира, че най-малко 80 % от населението на ЕС има поне основни цифрови умения до 2030 г., и се планира да бъдат наети 20 милиона специалисти в областта на ИКТ с цел постигане на конвергенция между половете до 2030 г., също чрез създаване на рамка за сътрудничество между държавите членки и Комисията. В рамките на цифровото десетилетие</w:t>
      </w:r>
      <w:r w:rsidRPr="00EE044D">
        <w:rPr>
          <w:rStyle w:val="FootnoteReference"/>
          <w:noProof/>
        </w:rPr>
        <w:footnoteReference w:id="43"/>
      </w:r>
      <w:r w:rsidRPr="00EE044D">
        <w:rPr>
          <w:noProof/>
        </w:rPr>
        <w:t xml:space="preserve"> се подчертава липсата на капацитет на специализираните програми за образование и обучение за подготовка на допълнителни експерти в областта на ИКТ. В Плана за действие в областта на цифровото образование за (2021—2027 г.)</w:t>
      </w:r>
      <w:r w:rsidRPr="00EE044D">
        <w:rPr>
          <w:rStyle w:val="FootnoteReference"/>
          <w:noProof/>
        </w:rPr>
        <w:footnoteReference w:id="44"/>
      </w:r>
      <w:r w:rsidRPr="00EE044D">
        <w:rPr>
          <w:noProof/>
        </w:rPr>
        <w:t xml:space="preserve"> се подчертава, че следва да се използват технологични средства за подобряване на достъпността и засилване на гъвкавостта на възможностите за обучение, включително повишаване на квалификацията и преквалификация. </w:t>
      </w:r>
    </w:p>
    <w:p w14:paraId="3A87C8FF" w14:textId="77777777" w:rsidR="009B75CA" w:rsidRPr="00EE044D" w:rsidRDefault="009B75CA" w:rsidP="009B75CA">
      <w:pPr>
        <w:pStyle w:val="ManualConsidrant"/>
        <w:rPr>
          <w:noProof/>
        </w:rPr>
      </w:pPr>
      <w:r w:rsidRPr="00EE044D">
        <w:rPr>
          <w:noProof/>
        </w:rPr>
        <w:t>(16)</w:t>
      </w:r>
      <w:r w:rsidRPr="00EE044D">
        <w:rPr>
          <w:noProof/>
        </w:rPr>
        <w:tab/>
        <w:t>В съобщението на Комисията относно актуализираната промишлена стратегия</w:t>
      </w:r>
      <w:r w:rsidRPr="00EE044D">
        <w:rPr>
          <w:rStyle w:val="FootnoteReference"/>
          <w:noProof/>
        </w:rPr>
        <w:footnoteReference w:id="45"/>
      </w:r>
      <w:r w:rsidRPr="00EE044D">
        <w:rPr>
          <w:noProof/>
        </w:rPr>
        <w:t xml:space="preserve"> се призовава за решителни действия, за да може ученето през целия живот да се превърне в реалност за всички и да се гарантира, че образованието и обучението не изостават и че помагат за осъществяването на цифровия и екологичния преход. В него се подчертава, че квалифицираната работна сила е от ключово значение за осигуряването на успешни преходи, като подпомага конкурентоспособността на европейската промишленост, нейния цифров и екологичен преход и създаването на качествени работни места. В съобщението се признава също така значението на силните партньорства между ЕС, държавите членки, социалните партньори и други съответни заинтересовани страни и сътрудничеството между и в рамките на промишлените екосистеми. Социалната икономика може да играе решаваща роля, тъй като е важен поддръжник на социално справедлив и приобщаващ цифров и екологичен преход и ключов движещ фактор на социалните иновации, включително в областта на преквалификацията и повишаването на уменията.</w:t>
      </w:r>
    </w:p>
    <w:p w14:paraId="0636A380" w14:textId="77777777" w:rsidR="00B274D9" w:rsidRPr="00897C9F" w:rsidRDefault="00B274D9" w:rsidP="001E3693">
      <w:pPr>
        <w:pStyle w:val="ManualConsidrant"/>
        <w:rPr>
          <w:noProof/>
          <w:spacing w:val="-4"/>
        </w:rPr>
      </w:pPr>
      <w:r w:rsidRPr="00EE044D">
        <w:rPr>
          <w:noProof/>
        </w:rPr>
        <w:t>(17)</w:t>
      </w:r>
      <w:r w:rsidRPr="00EE044D">
        <w:rPr>
          <w:noProof/>
        </w:rPr>
        <w:tab/>
      </w:r>
      <w:r w:rsidRPr="00897C9F">
        <w:rPr>
          <w:noProof/>
          <w:spacing w:val="-4"/>
        </w:rPr>
        <w:t>Привличането на квалифицирани граждани на трети държави може да допринесе за справяне с недостига на умения и работна ръка в Съюза. През октомври 2021 г. влезе в сила преразгледаната Директива на ЕС за синята карта</w:t>
      </w:r>
      <w:r w:rsidRPr="00897C9F">
        <w:rPr>
          <w:rStyle w:val="FootnoteReference"/>
          <w:noProof/>
          <w:spacing w:val="-4"/>
        </w:rPr>
        <w:footnoteReference w:id="46"/>
      </w:r>
      <w:r w:rsidRPr="00897C9F">
        <w:rPr>
          <w:noProof/>
          <w:spacing w:val="-4"/>
        </w:rPr>
        <w:t>, която представлява ключово постижение за привличането на висококвалифицирани таланти на пазара на труда. В Новия пакт за миграцията и убежището</w:t>
      </w:r>
      <w:r w:rsidRPr="00897C9F">
        <w:rPr>
          <w:rStyle w:val="FootnoteReference"/>
          <w:noProof/>
          <w:spacing w:val="-4"/>
        </w:rPr>
        <w:footnoteReference w:id="47"/>
      </w:r>
      <w:r w:rsidRPr="00897C9F">
        <w:rPr>
          <w:noProof/>
          <w:spacing w:val="-4"/>
        </w:rPr>
        <w:t xml:space="preserve"> също се поставя силен акцент върху трудовата миграция и интеграцията на граждани на трети държави. На този фон през април 2022 г. Комисията прие Пакет за уменията и талантите</w:t>
      </w:r>
      <w:r w:rsidRPr="00897C9F">
        <w:rPr>
          <w:rStyle w:val="FootnoteReference"/>
          <w:noProof/>
          <w:spacing w:val="-4"/>
        </w:rPr>
        <w:footnoteReference w:id="48"/>
      </w:r>
      <w:r w:rsidRPr="00897C9F">
        <w:rPr>
          <w:noProof/>
          <w:spacing w:val="-4"/>
        </w:rPr>
        <w:t>, който има за цел да бъдат подсилени правната рамка и действията на Съюза в тази област. Чрез предложенията за преработване на Директивата за дългосрочно пребиваващите лица и Директивата за единното разрешително ще стане възможно да се опростят процедурите за приемане на работници с всички нива на квалификация в Съюза. Комисията също така ще продължи да разгръща резерв от таланти в ЕС, за да улесни намирането на съответствие между работни места и граждани на държави извън ЕС. Комисията също така работи за стартирането на специално създадени партньорства в подкрепа на талантите с конкретни ключови държави партньори за насърчаване на международната трудова мобилност и развитието на талантите по взаимноизгоден и кръгов начин. Освен това Съюзът продължава да бъде водещият участник в световното финансиране на образованието, като се фокусира по-специално върху обучението на учители, образованието на момичетата и професионалното образование и обучение. Тази дейност, под егидата на стратегията Global Gateway</w:t>
      </w:r>
      <w:r w:rsidRPr="00897C9F">
        <w:rPr>
          <w:rStyle w:val="FootnoteReference"/>
          <w:noProof/>
          <w:spacing w:val="-4"/>
        </w:rPr>
        <w:footnoteReference w:id="49"/>
      </w:r>
      <w:r w:rsidRPr="00897C9F">
        <w:rPr>
          <w:noProof/>
          <w:spacing w:val="-4"/>
        </w:rPr>
        <w:t>, допълва целите на настоящото предложение.</w:t>
      </w:r>
    </w:p>
    <w:p w14:paraId="792B1633" w14:textId="77777777" w:rsidR="00B274D9" w:rsidRPr="00EE044D" w:rsidRDefault="00B274D9" w:rsidP="00892E83">
      <w:pPr>
        <w:pStyle w:val="ManualConsidrant"/>
        <w:rPr>
          <w:noProof/>
        </w:rPr>
      </w:pPr>
      <w:r w:rsidRPr="00EE044D">
        <w:rPr>
          <w:noProof/>
        </w:rPr>
        <w:t>(18)</w:t>
      </w:r>
      <w:r w:rsidRPr="00EE044D">
        <w:rPr>
          <w:noProof/>
        </w:rPr>
        <w:tab/>
        <w:t>Доверието в квалификациите и тяхната прозрачност, независимо дали са придобити в Европа или извън нея, е от ключово значение за улесняване на признаването им. Инструментите на ЕС за прозрачност (Европейска квалификационна рамка, Европас, Европейската класификация на уменията, компетентностите, квалификациите и професиите (ESCO), инструментът на ЕС за съставяне на профил на уменията за гражданите на трети държави, европейските цифрови удостоверения за учене) са отправна точка за подпомагане на увеличаването на прозрачността и сравнимостта на квалификациите. На добре функциониращите пазари на труда уменията трябва да се възприемат и оценяват, независимо дали са придобити във формална, неформална или неофициална среда. Ключови стъпки в този контекст са идентифицирането и документирането на уменията, както и насоките, за да бъдат направени уменията видими.</w:t>
      </w:r>
    </w:p>
    <w:p w14:paraId="04FFA548" w14:textId="77777777" w:rsidR="009B75CA" w:rsidRPr="00EE044D" w:rsidRDefault="009B75CA" w:rsidP="00B274D9">
      <w:pPr>
        <w:pStyle w:val="ManualConsidrant"/>
        <w:rPr>
          <w:noProof/>
        </w:rPr>
      </w:pPr>
      <w:r w:rsidRPr="00EE044D">
        <w:rPr>
          <w:noProof/>
        </w:rPr>
        <w:t>(19)</w:t>
      </w:r>
      <w:r w:rsidRPr="00EE044D">
        <w:rPr>
          <w:noProof/>
        </w:rPr>
        <w:tab/>
        <w:t>Общите публични и частни инвестиции в повишаване на квалификацията и преквалификация са недостатъчни. Повечето свързани с работата обучения в Съюза се спонсорират от работодателя. Много предприятия обаче, по-специално МСП, не осигуряват или не финансират обучение за своя персонал, а лицата в нетипична форма на заетост нямат никакъв или имат само ограничен достъп до обучение, което се спонсорира от работодателя. Подобно неравенство подкопава благосъстоянието и здравето на лицата, намалява икономическата конкурентоспособност, води до пропуснати възможности и пречки пред иновациите и до риск някои лица да бъдат пренебрегнати при прехода към по-устойчиви икономически дейности. Необходима е благоприятна рамка, която отключва и стимулира финансовите инвестиции на работодателите в умения и дава видимост на икономическата стойност на повишаването на квалификацията и преквалификацията.</w:t>
      </w:r>
    </w:p>
    <w:p w14:paraId="5E746D48" w14:textId="77777777" w:rsidR="009B75CA" w:rsidRPr="00EE044D" w:rsidRDefault="009B75CA" w:rsidP="009B75CA">
      <w:pPr>
        <w:pStyle w:val="ManualConsidrant"/>
        <w:rPr>
          <w:noProof/>
        </w:rPr>
      </w:pPr>
      <w:r w:rsidRPr="00EE044D">
        <w:rPr>
          <w:noProof/>
        </w:rPr>
        <w:t>(20)</w:t>
      </w:r>
      <w:r w:rsidRPr="00EE044D">
        <w:rPr>
          <w:noProof/>
        </w:rPr>
        <w:tab/>
        <w:t>В миналото Съюзът стана свидетел на значителни увеличения на публичните инвестиции в първоначалното образование и обучение. Досега обаче това не е било съчетавано със съответните увеличения на инвестициите в подкрепа на продължаващото развитие на уменията през целия трудов живот</w:t>
      </w:r>
      <w:r w:rsidRPr="00EE044D">
        <w:rPr>
          <w:rStyle w:val="FootnoteReference"/>
          <w:noProof/>
        </w:rPr>
        <w:footnoteReference w:id="50"/>
      </w:r>
      <w:r w:rsidRPr="00EE044D">
        <w:rPr>
          <w:noProof/>
        </w:rPr>
        <w:t>. В заключенията на Съвета от 8 юни 2020 г.</w:t>
      </w:r>
      <w:r w:rsidRPr="00EE044D">
        <w:rPr>
          <w:rStyle w:val="FootnoteReference"/>
          <w:noProof/>
        </w:rPr>
        <w:footnoteReference w:id="51"/>
      </w:r>
      <w:r w:rsidRPr="00EE044D">
        <w:rPr>
          <w:noProof/>
        </w:rPr>
        <w:t xml:space="preserve"> държавите членки се приканват да „проучват възможните модели за публично и частно финансиране на ученето през целия живот и развитието на умения на индивидуално равнище“, а Комисията се призовава да подкрепя държавите членки в тези техни усилия.</w:t>
      </w:r>
    </w:p>
    <w:p w14:paraId="339150DA" w14:textId="77777777" w:rsidR="009B75CA" w:rsidRPr="00EE044D" w:rsidRDefault="333E2306" w:rsidP="009B75CA">
      <w:pPr>
        <w:pStyle w:val="ManualConsidrant"/>
        <w:rPr>
          <w:noProof/>
        </w:rPr>
      </w:pPr>
      <w:r w:rsidRPr="00EE044D">
        <w:rPr>
          <w:noProof/>
        </w:rPr>
        <w:t>(21)</w:t>
      </w:r>
      <w:r w:rsidRPr="00EE044D">
        <w:rPr>
          <w:noProof/>
        </w:rPr>
        <w:tab/>
        <w:t>Налична е значителна финансова подкрепа от ЕС за преквалификация и повишаване на квалификацията, например чрез Европейския социален фонд плюс (ЕСФ+), Механизма за възстановяване и устойчивост (МВУ)</w:t>
      </w:r>
      <w:r w:rsidRPr="00EE044D">
        <w:rPr>
          <w:rStyle w:val="FootnoteReference"/>
          <w:noProof/>
        </w:rPr>
        <w:footnoteReference w:id="52"/>
      </w:r>
      <w:r w:rsidRPr="00EE044D">
        <w:rPr>
          <w:noProof/>
        </w:rPr>
        <w:t>, Европейския фонд за регионално развитие (ЕФРР), Фонда за справедлив преход (ФСП), програма InvestEU, програма „Цифрова Европа“, Еразъм+, „Хоризонт Европа“, Програмата за околната среда и действията по климата (LIFE), Фонда за модернизация, Инструмента за съседство, сътрудничество за развитие и международно сътрудничество (ИССРМС). ЕСФ+ остава основният инструмент за финансиране на ЕС за инвестиране в повече и по-добри умения на работната сила, по-специално чрез подкрепа на институции и услуги за оценка и предвиждане на нуждите и предизвикателствата, свързани с уменията, подкрепа за възможностите за преквалификация и повишаване на квалификацията на работниците, които се предлагат от публичния и частния сектор. Реформите и инвестициите, включени в националните планове за възстановяване и устойчивост на държавите членки, имат важно измерение, засягащо уменията, което е често свързано с активни политики на пазара на труда, по-специално с подкрепа за младежката заетост. В националните планове за възстановяване и устойчивост, одобрени досега от Комисията и Съвета, около 20 % от социалните разходи са предназначени за „заетост и умения“</w:t>
      </w:r>
      <w:r w:rsidRPr="00EE044D">
        <w:rPr>
          <w:rStyle w:val="FootnoteReference"/>
          <w:noProof/>
        </w:rPr>
        <w:footnoteReference w:id="53"/>
      </w:r>
      <w:r w:rsidRPr="00EE044D">
        <w:rPr>
          <w:noProof/>
        </w:rPr>
        <w:t>. REACT-EU беше първият инструмент на NextGenerationEU за извършване на плащания за възстановяването на държавите членки. Той спомогна за създаването на работни места и инвестирането в умения в най-нуждаещите се региони. Работниците, които губят работата си поради мащабни събития на преструктуриране, могат също да се възползват от подкрепата чрез Европейския фонд за приспособяване към глобализацията за съкратени работници (ЕФПГ), за да намерят нови работни места, например чрез по-нататъшно образование и обучение и персонализирани кариерни насоки и съвети.</w:t>
      </w:r>
    </w:p>
    <w:p w14:paraId="68D79209" w14:textId="77777777" w:rsidR="009B75CA" w:rsidRPr="00EE044D" w:rsidRDefault="009B75CA" w:rsidP="009B75CA">
      <w:pPr>
        <w:pStyle w:val="ManualConsidrant"/>
        <w:rPr>
          <w:noProof/>
        </w:rPr>
      </w:pPr>
      <w:r w:rsidRPr="00EE044D">
        <w:rPr>
          <w:noProof/>
        </w:rPr>
        <w:t>(22)</w:t>
      </w:r>
      <w:r w:rsidRPr="00EE044D">
        <w:rPr>
          <w:noProof/>
        </w:rPr>
        <w:tab/>
        <w:t>В Регламент (ЕС) 2021/1056 на Европейския парламент и на Съвета за създаване на Фонда за справедлив преход</w:t>
      </w:r>
      <w:r w:rsidRPr="00EE044D">
        <w:rPr>
          <w:rStyle w:val="FootnoteReference"/>
          <w:noProof/>
        </w:rPr>
        <w:footnoteReference w:id="54"/>
      </w:r>
      <w:r w:rsidRPr="00EE044D">
        <w:rPr>
          <w:noProof/>
        </w:rPr>
        <w:t xml:space="preserve"> се признава, че повишаването на квалификацията и преквалификацията на работниците и търсещите работа е инструмент, необходим за осигуряване на справедлив и приобщаващ екологичен преход и за смекчаване на неблагоприятните последици. В препоръката на Съвета за осигуряване на справедлив преход към неутралност по отношение на климата</w:t>
      </w:r>
      <w:r w:rsidRPr="00EE044D">
        <w:rPr>
          <w:rStyle w:val="FootnoteReference"/>
          <w:noProof/>
        </w:rPr>
        <w:footnoteReference w:id="55"/>
      </w:r>
      <w:r w:rsidRPr="00EE044D">
        <w:rPr>
          <w:noProof/>
        </w:rPr>
        <w:t xml:space="preserve"> се определя конкретни насоки, които да помогнат на държавите членки да разработят и прилагат пакети от политики за съответните трудови и социални аспекти, включително политики за повишаване на квалификацията и преквалификация. Освен това в препоръката на Съвета относно ученето, насочено към екологичния преход и устойчивото развитие</w:t>
      </w:r>
      <w:r w:rsidRPr="00EE044D">
        <w:rPr>
          <w:rStyle w:val="FootnoteReference"/>
          <w:noProof/>
        </w:rPr>
        <w:footnoteReference w:id="56"/>
      </w:r>
      <w:r w:rsidRPr="00EE044D">
        <w:rPr>
          <w:noProof/>
        </w:rPr>
        <w:t>, се насърчават политики и програми, които да гарантират, че учащите от всички възрасти придобиват знания и умения, за да се възползват от променящия се пазар на труда, да живеят устойчиво и да предприемат действия за устойчиво бъдеще.</w:t>
      </w:r>
    </w:p>
    <w:p w14:paraId="310A511E" w14:textId="77777777" w:rsidR="000B3703" w:rsidRPr="00C41945" w:rsidRDefault="000B3703" w:rsidP="000B3703">
      <w:pPr>
        <w:pStyle w:val="ManualConsidrant"/>
        <w:rPr>
          <w:noProof/>
          <w:spacing w:val="-4"/>
        </w:rPr>
      </w:pPr>
      <w:r w:rsidRPr="00EE044D">
        <w:rPr>
          <w:noProof/>
        </w:rPr>
        <w:t>(23)</w:t>
      </w:r>
      <w:r w:rsidRPr="00EE044D">
        <w:rPr>
          <w:noProof/>
        </w:rPr>
        <w:tab/>
      </w:r>
      <w:r w:rsidRPr="00C41945">
        <w:rPr>
          <w:noProof/>
          <w:spacing w:val="-4"/>
        </w:rPr>
        <w:t xml:space="preserve">Програмата InvestEU, в своето направление за социални инвестиции и умения, подкрепя търсенето и предлагането на умения, като подобрява набора от умения или използването на уменията на крайните получатели и насърчава пазарите за инвестиции в умения. С InvestEU се подкрепят и общи инвестиции в образование, обучение и свързани услуги. Освен това чрез Схемата за справедлив преход по линия на InvestEU се подкрепят инвестиции, включително инвестициите, насочени към подкрепа за повишаване на квалификацията и преквалификация на работниците в региони с одобрен план за справедлив преход съгласно Регламент (ЕС) 2021/1056 или проекти, които са от полза за тези региони, при условие че имат ключово значение за прехода на тези територии. </w:t>
      </w:r>
    </w:p>
    <w:p w14:paraId="73D6AA50" w14:textId="77777777" w:rsidR="009B75CA" w:rsidRPr="00EE044D" w:rsidRDefault="009B75CA" w:rsidP="001775D2">
      <w:pPr>
        <w:pStyle w:val="ManualConsidrant"/>
        <w:rPr>
          <w:noProof/>
        </w:rPr>
      </w:pPr>
      <w:r w:rsidRPr="00EE044D">
        <w:rPr>
          <w:noProof/>
        </w:rPr>
        <w:t>(24)</w:t>
      </w:r>
      <w:r w:rsidRPr="00EE044D">
        <w:rPr>
          <w:noProof/>
        </w:rPr>
        <w:tab/>
        <w:t>Специализираният експертен опит, натрупан чрез Инструмента за техническа подкрепа (ИТП) на Комисията, може да помогне на държавите членки да предприемат реформи, свързани с национални или регионални стратегии за умения, което ще превърне временното финансиране от ЕС в трайни подобрения на наличните възможности за преквалификация и повишаване на квалификацията. Взаимното учене, осъществявано със съдействието на Комисията, също може да подпомогне процеса.</w:t>
      </w:r>
    </w:p>
    <w:p w14:paraId="0D50A4AB" w14:textId="77777777" w:rsidR="009B75CA" w:rsidRPr="00EE044D" w:rsidRDefault="009B75CA" w:rsidP="009B75CA">
      <w:pPr>
        <w:pStyle w:val="ManualConsidrant"/>
        <w:rPr>
          <w:i/>
          <w:noProof/>
        </w:rPr>
      </w:pPr>
      <w:r w:rsidRPr="00EE044D">
        <w:rPr>
          <w:noProof/>
        </w:rPr>
        <w:t>(25)</w:t>
      </w:r>
      <w:r w:rsidRPr="00EE044D">
        <w:rPr>
          <w:noProof/>
        </w:rPr>
        <w:tab/>
        <w:t>Европейската стратегия за правата на хората с увреждания за периода 2021—2030 г.</w:t>
      </w:r>
      <w:r w:rsidRPr="00EE044D">
        <w:rPr>
          <w:rStyle w:val="FootnoteReference"/>
          <w:noProof/>
        </w:rPr>
        <w:footnoteReference w:id="57"/>
      </w:r>
      <w:r w:rsidRPr="00EE044D">
        <w:rPr>
          <w:noProof/>
        </w:rPr>
        <w:t xml:space="preserve"> има за цел да гарантира пълноценното им участие в обществото на равна основа с останалите в Съюза и извън него. В рамките на тази стратегия Европейската комисия се ангажира да гарантира, че хората с увреждания могат да участват в обучения и да усвояват нови умения като основно изискване за заетост и независимост.</w:t>
      </w:r>
    </w:p>
    <w:p w14:paraId="69C9F349" w14:textId="77777777" w:rsidR="009B75CA" w:rsidRPr="00EE044D" w:rsidRDefault="009B75CA" w:rsidP="009B75CA">
      <w:pPr>
        <w:pStyle w:val="ManualConsidrant"/>
        <w:rPr>
          <w:rFonts w:eastAsiaTheme="minorEastAsia"/>
          <w:noProof/>
        </w:rPr>
      </w:pPr>
      <w:r w:rsidRPr="00EE044D">
        <w:rPr>
          <w:noProof/>
        </w:rPr>
        <w:t>(26)</w:t>
      </w:r>
      <w:r w:rsidRPr="00EE044D">
        <w:rPr>
          <w:noProof/>
        </w:rPr>
        <w:tab/>
        <w:t xml:space="preserve">На равнището на Съюза необходимите финансови средства за изпълнението на настоящото решение ще бъдат определени в рамките на бюджета на допринасящите програми в съответствие с многогодишните финансови рамки за периода 2014—2020 г. и 2021—2027 г. Без да се засягат правомощията на бюджетния орган, целта следва да бъде предоставянето на финансиране за изпълнението на настоящото решение в размер на най-малко 9,3 милиона евро за оперативни разходи. </w:t>
      </w:r>
    </w:p>
    <w:p w14:paraId="03871615" w14:textId="77777777" w:rsidR="009B75CA" w:rsidRPr="00EE044D" w:rsidRDefault="009B75CA" w:rsidP="009B75CA">
      <w:pPr>
        <w:pStyle w:val="ManualConsidrant"/>
        <w:rPr>
          <w:noProof/>
        </w:rPr>
      </w:pPr>
      <w:r w:rsidRPr="00EE044D">
        <w:rPr>
          <w:noProof/>
        </w:rPr>
        <w:t>(27)</w:t>
      </w:r>
      <w:r w:rsidRPr="00EE044D">
        <w:rPr>
          <w:noProof/>
        </w:rPr>
        <w:tab/>
        <w:t>Доколкото целите на настоящото решение не могат да бъдат постигнати в достатъчна степен от държавите членки, а поради обхвата и последиците на предложеното действие могат да бъдат по-добре постигнати на равнището на Съюза, Съюзът може да приеме мерки в съответствие с принципа на субсидиарност, уреден в член 5 от ДЕС. В съответствие с принципа на пропорционалност, уреден в същия член, настоящото решение не надхвърля необходимото за постигането на тези цели.</w:t>
      </w:r>
    </w:p>
    <w:p w14:paraId="7066DFF2" w14:textId="77777777" w:rsidR="009B75CA" w:rsidRPr="00EE044D" w:rsidRDefault="009B75CA" w:rsidP="009B75CA">
      <w:pPr>
        <w:pStyle w:val="ManualConsidrant"/>
        <w:rPr>
          <w:noProof/>
        </w:rPr>
      </w:pPr>
      <w:r w:rsidRPr="00EE044D">
        <w:rPr>
          <w:noProof/>
        </w:rPr>
        <w:t>(28)</w:t>
      </w:r>
      <w:r w:rsidRPr="00EE044D">
        <w:rPr>
          <w:noProof/>
        </w:rPr>
        <w:tab/>
        <w:t xml:space="preserve">За да се осигури своевременното провеждане на Европейската година на уменията, настоящото решение следва да влезе в сила по спешност в деня след деня на публикуването му в </w:t>
      </w:r>
      <w:r w:rsidRPr="00EE044D">
        <w:rPr>
          <w:i/>
          <w:iCs/>
          <w:noProof/>
        </w:rPr>
        <w:t>Официален вестник на Европейския съюз</w:t>
      </w:r>
      <w:r w:rsidRPr="00EE044D">
        <w:rPr>
          <w:noProof/>
        </w:rPr>
        <w:t>,</w:t>
      </w:r>
    </w:p>
    <w:p w14:paraId="35AA2939" w14:textId="77777777" w:rsidR="00FA306D" w:rsidRPr="00EE044D" w:rsidRDefault="00FA306D" w:rsidP="009F6FD9">
      <w:pPr>
        <w:pStyle w:val="Formuledadoption"/>
        <w:rPr>
          <w:noProof/>
        </w:rPr>
      </w:pPr>
      <w:r w:rsidRPr="00EE044D">
        <w:rPr>
          <w:noProof/>
        </w:rPr>
        <w:t xml:space="preserve">ПРИЕХА НАСТОЯЩОТО РЕШЕНИЕ: </w:t>
      </w:r>
    </w:p>
    <w:p w14:paraId="5BFC2F2B" w14:textId="77777777" w:rsidR="007C3D90" w:rsidRPr="00EE044D" w:rsidRDefault="007C3D90" w:rsidP="007C3D90">
      <w:pPr>
        <w:keepNext/>
        <w:spacing w:before="360"/>
        <w:jc w:val="center"/>
        <w:rPr>
          <w:i/>
          <w:noProof/>
        </w:rPr>
      </w:pPr>
      <w:r w:rsidRPr="00EE044D">
        <w:rPr>
          <w:i/>
          <w:noProof/>
        </w:rPr>
        <w:t>Член 1</w:t>
      </w:r>
      <w:r w:rsidRPr="00EE044D">
        <w:rPr>
          <w:noProof/>
        </w:rPr>
        <w:br/>
      </w:r>
      <w:r w:rsidRPr="00EE044D">
        <w:rPr>
          <w:i/>
          <w:noProof/>
        </w:rPr>
        <w:t>Предмет</w:t>
      </w:r>
    </w:p>
    <w:p w14:paraId="74AA7F0D" w14:textId="77777777" w:rsidR="007C3D90" w:rsidRPr="00EE044D" w:rsidRDefault="007C3D90" w:rsidP="007C3D90">
      <w:pPr>
        <w:rPr>
          <w:noProof/>
        </w:rPr>
      </w:pPr>
      <w:r w:rsidRPr="00EE044D">
        <w:rPr>
          <w:noProof/>
        </w:rPr>
        <w:t>2023 година се определя за „Европейска година на ум</w:t>
      </w:r>
      <w:r w:rsidR="00EE044D">
        <w:rPr>
          <w:noProof/>
        </w:rPr>
        <w:t>енията (2023 г.)“ (наричана по-нататък</w:t>
      </w:r>
      <w:r w:rsidRPr="00EE044D">
        <w:rPr>
          <w:noProof/>
        </w:rPr>
        <w:t xml:space="preserve"> „Европейската година“). </w:t>
      </w:r>
    </w:p>
    <w:p w14:paraId="4BD90E48" w14:textId="77777777" w:rsidR="007C3D90" w:rsidRPr="00EE044D" w:rsidRDefault="007C3D90" w:rsidP="007C3D90">
      <w:pPr>
        <w:keepNext/>
        <w:spacing w:before="360"/>
        <w:jc w:val="center"/>
        <w:rPr>
          <w:i/>
          <w:noProof/>
        </w:rPr>
      </w:pPr>
      <w:r w:rsidRPr="00EE044D">
        <w:rPr>
          <w:i/>
          <w:noProof/>
        </w:rPr>
        <w:t>Член 2</w:t>
      </w:r>
      <w:r w:rsidRPr="00EE044D">
        <w:rPr>
          <w:noProof/>
        </w:rPr>
        <w:br/>
      </w:r>
      <w:r w:rsidRPr="00EE044D">
        <w:rPr>
          <w:i/>
          <w:noProof/>
        </w:rPr>
        <w:t>Цели</w:t>
      </w:r>
    </w:p>
    <w:p w14:paraId="6105C409" w14:textId="77777777" w:rsidR="007C3D90" w:rsidRPr="00EE044D" w:rsidRDefault="007C3D90" w:rsidP="007C3D90">
      <w:pPr>
        <w:shd w:val="clear" w:color="auto" w:fill="FFFFFF" w:themeFill="background1"/>
        <w:spacing w:before="0" w:after="0"/>
        <w:rPr>
          <w:noProof/>
        </w:rPr>
      </w:pPr>
      <w:r w:rsidRPr="00EE044D">
        <w:rPr>
          <w:noProof/>
        </w:rPr>
        <w:t>В съответствие с принципи 1, 4 и 5 от Европейския стълб на социалните права, като допринася за целите, определени в Европейската програма за умения от 2020 г. и водещите цели на ЕС, определени в плана за действие по Европейския стълб на социалните права, общата цел на Европейската година ще бъде по-нататъшно насърчаване на нагласата за преквалификация и повишаване на квалификацията, като по този начин ще се повиши конкурентоспособността на европейските предприятия, по-специално на малките и средните предприятия, с което ще се реализира пълният потенциал на цифровия и екологичния преход по социално честен, приобщаващ и справедлив начин. По-специално, с дейностите в рамките на Европейската година ще се насърчават политиките и инвестициите в областта на уменията, за да се гарантира, че никой не е изоставен в двойния преход и икономическото възстановяване, и по-специално да се обърне внимание на недостига на по-квалифицирана работна сила в Съюза, която е в състояние да се възползва от възможностите на този процес, чрез:</w:t>
      </w:r>
    </w:p>
    <w:p w14:paraId="353E6BFB" w14:textId="77777777" w:rsidR="00304616" w:rsidRPr="00EE044D" w:rsidRDefault="00304616" w:rsidP="00304616">
      <w:pPr>
        <w:pStyle w:val="ManualNumPar1"/>
        <w:rPr>
          <w:noProof/>
        </w:rPr>
      </w:pPr>
      <w:r w:rsidRPr="00EE044D">
        <w:rPr>
          <w:noProof/>
        </w:rPr>
        <w:t>1.</w:t>
      </w:r>
      <w:r w:rsidRPr="00EE044D">
        <w:rPr>
          <w:noProof/>
        </w:rPr>
        <w:tab/>
        <w:t xml:space="preserve">Насърчаване на по-големи, по-ефективни и приобщаващи инвестиции в обучение и повишаване на квалификацията, за да се оползотвори пълният потенциал на настоящата и бъдещата европейска работна сила и да бъдат подкрепени хората при управлението на прехода от една работа към друга, активното остаряване и извличането на полза от новите възможности, предоставени от продължаващата икономическа трансформация. </w:t>
      </w:r>
    </w:p>
    <w:p w14:paraId="36C14670" w14:textId="77777777" w:rsidR="00304616" w:rsidRPr="00EE044D" w:rsidRDefault="00304616" w:rsidP="00304616">
      <w:pPr>
        <w:pStyle w:val="ManualNumPar1"/>
        <w:rPr>
          <w:noProof/>
        </w:rPr>
      </w:pPr>
      <w:r w:rsidRPr="00EE044D">
        <w:rPr>
          <w:noProof/>
        </w:rPr>
        <w:t>2.</w:t>
      </w:r>
      <w:r w:rsidRPr="00EE044D">
        <w:rPr>
          <w:noProof/>
        </w:rPr>
        <w:tab/>
        <w:t>Укрепване на актуалността на уменията чрез тясно сътрудничество със социални партньори, публични и частни служби по заетостта, предприятия, доставчици на образование и обучение и разработване на съвместни подходи с всички клонове на публичните органи.</w:t>
      </w:r>
    </w:p>
    <w:p w14:paraId="2FB810C1" w14:textId="77777777" w:rsidR="00304616" w:rsidRPr="00EE044D" w:rsidRDefault="53EBB06D" w:rsidP="00304616">
      <w:pPr>
        <w:pStyle w:val="ManualNumPar1"/>
        <w:rPr>
          <w:noProof/>
        </w:rPr>
      </w:pPr>
      <w:r w:rsidRPr="00EE044D">
        <w:rPr>
          <w:noProof/>
        </w:rPr>
        <w:t>3.</w:t>
      </w:r>
      <w:r w:rsidRPr="00EE044D">
        <w:rPr>
          <w:noProof/>
        </w:rPr>
        <w:tab/>
        <w:t>Съпоставяне на стремежите и уменията на хората с възможностите на пазара на труда, по-специално с възможностите, които се предлагат от екологичния и цифровия преход и основните сектори, нуждаещи се от възстановяване от пандемията. Специално внимание ще бъде отделено на включването на повече хора на пазара на труда, по-специално на жени и млади хора, особено онези, които са незаети с работа, учене или обучение (NEET).</w:t>
      </w:r>
    </w:p>
    <w:p w14:paraId="43677C54" w14:textId="77777777" w:rsidR="007C3D90" w:rsidRPr="00EE044D" w:rsidRDefault="53EBB06D" w:rsidP="0063248E">
      <w:pPr>
        <w:pStyle w:val="ManualNumPar1"/>
        <w:rPr>
          <w:noProof/>
        </w:rPr>
      </w:pPr>
      <w:r w:rsidRPr="00EE044D">
        <w:rPr>
          <w:noProof/>
        </w:rPr>
        <w:t>4.</w:t>
      </w:r>
      <w:r w:rsidRPr="00EE044D">
        <w:rPr>
          <w:noProof/>
        </w:rPr>
        <w:tab/>
        <w:t>Привличане на хора от трети държави с уменията, необходими на Съюза, включително чрез укрепване на възможностите за учене и мобилност и чрез улесняване на признаването на квалификациите.</w:t>
      </w:r>
    </w:p>
    <w:p w14:paraId="74196F8A" w14:textId="77777777" w:rsidR="007C3D90" w:rsidRPr="00EE044D" w:rsidRDefault="007C3D90" w:rsidP="007C3D90">
      <w:pPr>
        <w:keepNext/>
        <w:spacing w:before="360"/>
        <w:jc w:val="center"/>
        <w:rPr>
          <w:i/>
          <w:noProof/>
        </w:rPr>
      </w:pPr>
      <w:r w:rsidRPr="00EE044D">
        <w:rPr>
          <w:i/>
          <w:noProof/>
        </w:rPr>
        <w:t>Член 3</w:t>
      </w:r>
      <w:r w:rsidRPr="00EE044D">
        <w:rPr>
          <w:noProof/>
        </w:rPr>
        <w:br/>
      </w:r>
      <w:r w:rsidRPr="00EE044D">
        <w:rPr>
          <w:i/>
          <w:noProof/>
        </w:rPr>
        <w:t>Видове мерки</w:t>
      </w:r>
    </w:p>
    <w:p w14:paraId="0ED8F6D9" w14:textId="77777777" w:rsidR="002459C7" w:rsidRPr="00EE044D" w:rsidRDefault="002459C7" w:rsidP="002459C7">
      <w:pPr>
        <w:pStyle w:val="ManualNumPar1"/>
        <w:rPr>
          <w:noProof/>
        </w:rPr>
      </w:pPr>
      <w:r w:rsidRPr="00EE044D">
        <w:rPr>
          <w:noProof/>
        </w:rPr>
        <w:t>1.</w:t>
      </w:r>
      <w:r w:rsidRPr="00EE044D">
        <w:rPr>
          <w:noProof/>
        </w:rPr>
        <w:tab/>
        <w:t>Мерките, които трябва да се вземат за постигане на целите, определени в член 2, включват следните дейности на европейско, национално, регионално или местно равнище и, когато е целесъобразно, в сътрудничество с трети държави, които са свързани с целите на Европейската година:</w:t>
      </w:r>
    </w:p>
    <w:p w14:paraId="3482A418" w14:textId="77777777" w:rsidR="002459C7" w:rsidRPr="00EE044D" w:rsidRDefault="00C41945" w:rsidP="00C41945">
      <w:pPr>
        <w:pStyle w:val="Point0"/>
        <w:rPr>
          <w:noProof/>
        </w:rPr>
      </w:pPr>
      <w:r>
        <w:rPr>
          <w:noProof/>
        </w:rPr>
        <w:t>а)</w:t>
      </w:r>
      <w:r>
        <w:rPr>
          <w:noProof/>
        </w:rPr>
        <w:tab/>
      </w:r>
      <w:r w:rsidR="002459C7" w:rsidRPr="00EE044D">
        <w:rPr>
          <w:noProof/>
        </w:rPr>
        <w:t>конференции, дискусии във форуми и допълнителни събития за насърчаване на дебата относно ролята и приноса на политиките за умения за постигане на конкурентен, устойчив и справедлив икономически растеж в светлината на демографските промени и за мобилизиране на съответните заинтересовани страни, за да се гарантира, че достъпът до обучение е реалност на място;</w:t>
      </w:r>
    </w:p>
    <w:p w14:paraId="12DE0E94" w14:textId="77777777" w:rsidR="002459C7" w:rsidRPr="00C41945" w:rsidRDefault="00C41945" w:rsidP="00C41945">
      <w:pPr>
        <w:pStyle w:val="Point0"/>
        <w:rPr>
          <w:noProof/>
          <w:spacing w:val="-4"/>
        </w:rPr>
      </w:pPr>
      <w:r>
        <w:rPr>
          <w:noProof/>
        </w:rPr>
        <w:t>б)</w:t>
      </w:r>
      <w:r>
        <w:rPr>
          <w:noProof/>
        </w:rPr>
        <w:tab/>
      </w:r>
      <w:r w:rsidR="002459C7" w:rsidRPr="00C41945">
        <w:rPr>
          <w:noProof/>
          <w:spacing w:val="-4"/>
        </w:rPr>
        <w:t xml:space="preserve">работни групи, технически срещи и събития за насърчаване на дискусии и взаимно обучение относно действията и подходите, които публичните, частните и заинтересованите страни от третия сектор могат да предприемат, включително подготовката, публикуването и разпространението на примери за добри практики, насоки и допълнителни подкрепящи документи, произтичащи от събитията; </w:t>
      </w:r>
    </w:p>
    <w:p w14:paraId="6BE1FFC8" w14:textId="77777777" w:rsidR="002459C7" w:rsidRPr="00EE044D" w:rsidRDefault="00C41945" w:rsidP="00C41945">
      <w:pPr>
        <w:pStyle w:val="Point0"/>
        <w:rPr>
          <w:noProof/>
        </w:rPr>
      </w:pPr>
      <w:r>
        <w:rPr>
          <w:noProof/>
        </w:rPr>
        <w:t>в)</w:t>
      </w:r>
      <w:r>
        <w:rPr>
          <w:noProof/>
        </w:rPr>
        <w:tab/>
      </w:r>
      <w:r w:rsidR="002459C7" w:rsidRPr="00EE044D">
        <w:rPr>
          <w:noProof/>
        </w:rPr>
        <w:t xml:space="preserve">инициативи, насочени, наред с другото, към лица, предприятия, търговски и промишлени камари, социални партньори, публични органи, доставчици на образование и обучение с цел насърчаване на предоставянето, финансирането и използването на възможности за повишаване на квалификацията и преквалификация; </w:t>
      </w:r>
    </w:p>
    <w:p w14:paraId="581E8873" w14:textId="77777777" w:rsidR="002459C7" w:rsidRPr="00C41945" w:rsidRDefault="00C41945" w:rsidP="00C41945">
      <w:pPr>
        <w:pStyle w:val="Point0"/>
        <w:rPr>
          <w:noProof/>
          <w:spacing w:val="-4"/>
        </w:rPr>
      </w:pPr>
      <w:r>
        <w:rPr>
          <w:noProof/>
        </w:rPr>
        <w:t>г)</w:t>
      </w:r>
      <w:r>
        <w:rPr>
          <w:noProof/>
        </w:rPr>
        <w:tab/>
      </w:r>
      <w:r w:rsidR="002459C7" w:rsidRPr="00C41945">
        <w:rPr>
          <w:noProof/>
          <w:spacing w:val="-4"/>
        </w:rPr>
        <w:t>информационни кампании, комуникационни кампании и кампании за повишаване на осведомеността относно инициативи на ЕС за повишаване на квалификацията и преквалификация, насърчаване на изпълнението и реализирането им на място, както и усвояването им от потенциални бенефициенти;</w:t>
      </w:r>
    </w:p>
    <w:p w14:paraId="26659A17" w14:textId="77777777" w:rsidR="002459C7" w:rsidRPr="00EE044D" w:rsidRDefault="00C41945" w:rsidP="00C41945">
      <w:pPr>
        <w:pStyle w:val="Point0"/>
        <w:rPr>
          <w:noProof/>
        </w:rPr>
      </w:pPr>
      <w:r>
        <w:rPr>
          <w:noProof/>
        </w:rPr>
        <w:t>д)</w:t>
      </w:r>
      <w:r>
        <w:rPr>
          <w:noProof/>
        </w:rPr>
        <w:tab/>
      </w:r>
      <w:r w:rsidR="002459C7" w:rsidRPr="00EE044D">
        <w:rPr>
          <w:noProof/>
        </w:rPr>
        <w:t>засилване на диалога в съществуващите групи и мрежи на заинтересовани страни, също чрез установени онлайн платформи;</w:t>
      </w:r>
    </w:p>
    <w:p w14:paraId="22D536EE" w14:textId="77777777" w:rsidR="002459C7" w:rsidRPr="00EE044D" w:rsidRDefault="00C41945" w:rsidP="00C41945">
      <w:pPr>
        <w:pStyle w:val="Point0"/>
        <w:rPr>
          <w:noProof/>
        </w:rPr>
      </w:pPr>
      <w:r>
        <w:rPr>
          <w:noProof/>
        </w:rPr>
        <w:t>е)</w:t>
      </w:r>
      <w:r>
        <w:rPr>
          <w:noProof/>
        </w:rPr>
        <w:tab/>
      </w:r>
      <w:r w:rsidR="002459C7" w:rsidRPr="00EE044D">
        <w:rPr>
          <w:noProof/>
        </w:rPr>
        <w:t>прилагане и, ако е необходимо, разработване на допълнителни инструменти за проучване на уменията, като същевременно се насърчава и разпространява тяхното приложение при набелязването на настоящи и бъдещи нужди от умения, свързани по-специално с екологичния и цифровия преход, основните сектори, нуждаещи се от възстановяване след пандемията, енергийната криза и въздействието на военната агресия на Русия в Украйна;</w:t>
      </w:r>
    </w:p>
    <w:p w14:paraId="68A90261" w14:textId="77777777" w:rsidR="002459C7" w:rsidRPr="00EE044D" w:rsidRDefault="00C41945" w:rsidP="00C41945">
      <w:pPr>
        <w:pStyle w:val="Point0"/>
        <w:rPr>
          <w:noProof/>
        </w:rPr>
      </w:pPr>
      <w:r>
        <w:rPr>
          <w:noProof/>
        </w:rPr>
        <w:t>ж)</w:t>
      </w:r>
      <w:r>
        <w:rPr>
          <w:noProof/>
        </w:rPr>
        <w:tab/>
      </w:r>
      <w:r w:rsidR="002459C7" w:rsidRPr="00EE044D">
        <w:rPr>
          <w:noProof/>
        </w:rPr>
        <w:t>насърчаване на средства и инструменти за по-голяма прозрачност на квалификациите, включително квалификации, получавани извън Съюза;</w:t>
      </w:r>
    </w:p>
    <w:p w14:paraId="36CD2CBD" w14:textId="77777777" w:rsidR="002459C7" w:rsidRPr="00EE044D" w:rsidRDefault="00C41945" w:rsidP="00C41945">
      <w:pPr>
        <w:pStyle w:val="Point0"/>
        <w:rPr>
          <w:noProof/>
        </w:rPr>
      </w:pPr>
      <w:r>
        <w:rPr>
          <w:noProof/>
        </w:rPr>
        <w:t>з)</w:t>
      </w:r>
      <w:r>
        <w:rPr>
          <w:noProof/>
        </w:rPr>
        <w:tab/>
      </w:r>
      <w:r w:rsidR="002459C7" w:rsidRPr="00EE044D">
        <w:rPr>
          <w:noProof/>
        </w:rPr>
        <w:t>насърчаване на програми, възможности за финансиране, проекти, действия и мрежи, които са от значение за публични, частни и неправителствени заинтересовани страни, участващи в разработването, разпространението и реализирането на възможности за повишаване на квалификацията и преквалификация и професионално обучение;</w:t>
      </w:r>
    </w:p>
    <w:p w14:paraId="783A1EE8" w14:textId="77777777" w:rsidR="002459C7" w:rsidRPr="00EE044D" w:rsidRDefault="002459C7" w:rsidP="002459C7">
      <w:pPr>
        <w:pStyle w:val="ManualNumPar2"/>
        <w:rPr>
          <w:noProof/>
        </w:rPr>
      </w:pPr>
      <w:r w:rsidRPr="00EE044D">
        <w:rPr>
          <w:noProof/>
        </w:rPr>
        <w:t>2.</w:t>
      </w:r>
      <w:r w:rsidRPr="00EE044D">
        <w:rPr>
          <w:noProof/>
        </w:rPr>
        <w:tab/>
        <w:t>Комисията може да определи други дейности, които биха могли да допринесат за постигането на целите на Европейската година, и да позволи позоваванията на Европейската година да бъдат използвани при популяризирането на тези дейности, доколкото те допринасят за постигането на тези цели. Други институции на Съюза и държавите членки могат също да определят такива други дейности и да ги предлагат на Комисията.</w:t>
      </w:r>
    </w:p>
    <w:p w14:paraId="68C098B9" w14:textId="320D45E9" w:rsidR="007C3D90" w:rsidRPr="00EE044D" w:rsidRDefault="007C3D90" w:rsidP="007C3D90">
      <w:pPr>
        <w:keepNext/>
        <w:spacing w:before="360"/>
        <w:jc w:val="center"/>
        <w:rPr>
          <w:i/>
          <w:noProof/>
        </w:rPr>
      </w:pPr>
      <w:r w:rsidRPr="00EE044D">
        <w:rPr>
          <w:i/>
          <w:noProof/>
        </w:rPr>
        <w:t>Член 4</w:t>
      </w:r>
      <w:r w:rsidRPr="00EE044D">
        <w:rPr>
          <w:noProof/>
        </w:rPr>
        <w:br/>
      </w:r>
      <w:r w:rsidRPr="00EE044D">
        <w:rPr>
          <w:i/>
          <w:noProof/>
        </w:rPr>
        <w:t>Координация на национално равнище</w:t>
      </w:r>
    </w:p>
    <w:p w14:paraId="3FAFE785" w14:textId="77777777" w:rsidR="007C3D90" w:rsidRPr="00EE044D" w:rsidRDefault="007C3D90" w:rsidP="007C3D90">
      <w:pPr>
        <w:rPr>
          <w:noProof/>
        </w:rPr>
      </w:pPr>
      <w:r w:rsidRPr="00EE044D">
        <w:rPr>
          <w:noProof/>
        </w:rPr>
        <w:t xml:space="preserve">Държавите членки отговарят за организацията на участието в Европейската година на национално и регионално равнище. За тази цел всяка държава членка назначава национален координатор, който може да представлява като различни клонове на публичните органи в цялостен аспект. Националните координатори осигуряват координацията на съответните дейности на национално и регионално равнище. </w:t>
      </w:r>
    </w:p>
    <w:p w14:paraId="5A51ABE3" w14:textId="5BE0E0F9" w:rsidR="007C3D90" w:rsidRPr="00EE044D" w:rsidRDefault="007C3D90" w:rsidP="007C3D90">
      <w:pPr>
        <w:keepNext/>
        <w:spacing w:before="360"/>
        <w:jc w:val="center"/>
        <w:rPr>
          <w:i/>
          <w:noProof/>
        </w:rPr>
      </w:pPr>
      <w:r w:rsidRPr="00EE044D">
        <w:rPr>
          <w:i/>
          <w:noProof/>
        </w:rPr>
        <w:t>Член 5</w:t>
      </w:r>
      <w:r w:rsidRPr="00EE044D">
        <w:rPr>
          <w:noProof/>
        </w:rPr>
        <w:br/>
      </w:r>
      <w:r w:rsidRPr="00EE044D">
        <w:rPr>
          <w:i/>
          <w:noProof/>
        </w:rPr>
        <w:t>Координация на равнището на Съюза</w:t>
      </w:r>
    </w:p>
    <w:p w14:paraId="0A3C03C0" w14:textId="77777777" w:rsidR="007C3D90" w:rsidRPr="00EE044D" w:rsidRDefault="007C3D90" w:rsidP="00803B69">
      <w:pPr>
        <w:pStyle w:val="ManualNumPar1"/>
        <w:rPr>
          <w:noProof/>
        </w:rPr>
      </w:pPr>
      <w:r w:rsidRPr="00EE044D">
        <w:rPr>
          <w:noProof/>
        </w:rPr>
        <w:t>1.</w:t>
      </w:r>
      <w:r w:rsidRPr="00EE044D">
        <w:rPr>
          <w:noProof/>
        </w:rPr>
        <w:tab/>
        <w:t xml:space="preserve">При координирането на Европейската година на равнището на Съюза се следва хоризонтален подход с цел постигане на полезни взаимодействия между различните програми и инициативи на Съюза в областта на уменията. </w:t>
      </w:r>
    </w:p>
    <w:p w14:paraId="3B689FE3" w14:textId="77777777" w:rsidR="00803B69" w:rsidRPr="00EE044D" w:rsidRDefault="00803B69" w:rsidP="00803B69">
      <w:pPr>
        <w:pStyle w:val="ManualNumPar1"/>
        <w:rPr>
          <w:noProof/>
        </w:rPr>
      </w:pPr>
      <w:r w:rsidRPr="00EE044D">
        <w:rPr>
          <w:noProof/>
        </w:rPr>
        <w:t>2.</w:t>
      </w:r>
      <w:r w:rsidRPr="00EE044D">
        <w:rPr>
          <w:noProof/>
        </w:rPr>
        <w:tab/>
        <w:t xml:space="preserve">Комисията разчита на експертния опит и помощта на съответните агенции на Съюза при провеждането на Европейската година. </w:t>
      </w:r>
    </w:p>
    <w:p w14:paraId="37CA97B7" w14:textId="77777777" w:rsidR="007C3D90" w:rsidRPr="00EE044D" w:rsidRDefault="007C3D90" w:rsidP="007C3D90">
      <w:pPr>
        <w:pStyle w:val="ManualNumPar1"/>
        <w:rPr>
          <w:noProof/>
        </w:rPr>
      </w:pPr>
      <w:r w:rsidRPr="00EE044D">
        <w:rPr>
          <w:noProof/>
        </w:rPr>
        <w:t>3.</w:t>
      </w:r>
      <w:r w:rsidRPr="00EE044D">
        <w:rPr>
          <w:noProof/>
        </w:rPr>
        <w:tab/>
        <w:t>Комисията свиква срещи на националните координатори за координиране на дейностите, посочени в член 3. Тези срещи служат също така за обмен на информация относно изпълнението на Европейската година на национално равнище и на равнището на Съюза. Представители на Европейския парламент и на съответните агенции на Съюза могат да участват в тези срещи като наблюдатели.</w:t>
      </w:r>
    </w:p>
    <w:p w14:paraId="722B0F8F" w14:textId="77777777" w:rsidR="007C3D90" w:rsidRPr="00EE044D" w:rsidRDefault="007C3D90" w:rsidP="007C3D90">
      <w:pPr>
        <w:pStyle w:val="ManualNumPar1"/>
        <w:rPr>
          <w:noProof/>
        </w:rPr>
      </w:pPr>
      <w:r w:rsidRPr="00EE044D">
        <w:rPr>
          <w:noProof/>
        </w:rPr>
        <w:t>4.</w:t>
      </w:r>
      <w:r w:rsidRPr="00EE044D">
        <w:rPr>
          <w:noProof/>
        </w:rPr>
        <w:tab/>
        <w:t xml:space="preserve">Комисията установява диалог със социални партньори, органи на пазара на труда и представители на организации или органи в сферата на уменията, за да съдействат за изпълнението на Европейската година на равнището на Съюза. </w:t>
      </w:r>
    </w:p>
    <w:p w14:paraId="7900D71C" w14:textId="498D8B28" w:rsidR="007C3D90" w:rsidRPr="00EE044D" w:rsidRDefault="007C3D90" w:rsidP="007C3D90">
      <w:pPr>
        <w:keepNext/>
        <w:spacing w:before="360"/>
        <w:jc w:val="center"/>
        <w:rPr>
          <w:i/>
          <w:noProof/>
        </w:rPr>
      </w:pPr>
      <w:r w:rsidRPr="00EE044D">
        <w:rPr>
          <w:i/>
          <w:noProof/>
        </w:rPr>
        <w:t>Член 6</w:t>
      </w:r>
      <w:r w:rsidRPr="00EE044D">
        <w:rPr>
          <w:noProof/>
        </w:rPr>
        <w:br/>
      </w:r>
      <w:r w:rsidRPr="00EE044D">
        <w:rPr>
          <w:i/>
          <w:noProof/>
        </w:rPr>
        <w:t>Сътрудничество на международно равнище</w:t>
      </w:r>
    </w:p>
    <w:p w14:paraId="3049383F" w14:textId="77777777" w:rsidR="007C3D90" w:rsidRPr="00EE044D" w:rsidRDefault="007C3D90" w:rsidP="007C3D90">
      <w:pPr>
        <w:rPr>
          <w:noProof/>
        </w:rPr>
      </w:pPr>
      <w:r w:rsidRPr="00EE044D">
        <w:rPr>
          <w:noProof/>
        </w:rPr>
        <w:t xml:space="preserve">За целите на Европейската година Комисията ще си сътрудничи, когато е необходимо, с трети държави и компетентни международни организации, по-специално с ОИСР, Организацията за образование, наука и култура на ООН (ЮНЕСКО) и Международната организация на труда (МОТ) като същевременно осигурява видимостта на участието на Съюза. </w:t>
      </w:r>
    </w:p>
    <w:p w14:paraId="03FF9218" w14:textId="10328E18" w:rsidR="007C3D90" w:rsidRPr="00EE044D" w:rsidRDefault="007C3D90" w:rsidP="007C3D90">
      <w:pPr>
        <w:keepNext/>
        <w:spacing w:before="360"/>
        <w:jc w:val="center"/>
        <w:rPr>
          <w:i/>
          <w:noProof/>
        </w:rPr>
      </w:pPr>
      <w:r w:rsidRPr="00EE044D">
        <w:rPr>
          <w:i/>
          <w:noProof/>
        </w:rPr>
        <w:t>Член 7</w:t>
      </w:r>
      <w:r w:rsidRPr="00EE044D">
        <w:rPr>
          <w:noProof/>
        </w:rPr>
        <w:br/>
      </w:r>
      <w:r w:rsidRPr="00EE044D">
        <w:rPr>
          <w:i/>
          <w:noProof/>
        </w:rPr>
        <w:t>Мониторинг и оценка</w:t>
      </w:r>
    </w:p>
    <w:p w14:paraId="7E9467F3" w14:textId="77777777" w:rsidR="00D43E3A" w:rsidRPr="00EE044D" w:rsidRDefault="007C3D90" w:rsidP="007C3D90">
      <w:pPr>
        <w:rPr>
          <w:noProof/>
        </w:rPr>
      </w:pPr>
      <w:r w:rsidRPr="00EE044D">
        <w:rPr>
          <w:noProof/>
        </w:rPr>
        <w:t xml:space="preserve">До 31 декември 2024 г. Комисията представя на Европейския парламент, Съвета, Европейския икономически и социален комитет и Комитета на регионите доклад относно изпълнението, резултатите и цялостната оценка на инициативите, предвидени в настоящото решение. </w:t>
      </w:r>
    </w:p>
    <w:p w14:paraId="1E64CF30" w14:textId="57AB0D54" w:rsidR="007C3D90" w:rsidRPr="00EE044D" w:rsidRDefault="007C3D90" w:rsidP="007C3D90">
      <w:pPr>
        <w:keepNext/>
        <w:spacing w:before="360"/>
        <w:jc w:val="center"/>
        <w:rPr>
          <w:i/>
          <w:noProof/>
        </w:rPr>
      </w:pPr>
      <w:r w:rsidRPr="00EE044D">
        <w:rPr>
          <w:i/>
          <w:noProof/>
        </w:rPr>
        <w:t>Член 8</w:t>
      </w:r>
      <w:r w:rsidRPr="00EE044D">
        <w:rPr>
          <w:noProof/>
        </w:rPr>
        <w:br/>
      </w:r>
      <w:r w:rsidRPr="00EE044D">
        <w:rPr>
          <w:i/>
          <w:noProof/>
        </w:rPr>
        <w:t>Влизане в сила</w:t>
      </w:r>
    </w:p>
    <w:p w14:paraId="1C6D2C4C" w14:textId="77777777" w:rsidR="007C3D90" w:rsidRPr="00EE044D" w:rsidRDefault="007C3D90" w:rsidP="007C3D90">
      <w:pPr>
        <w:keepNext/>
        <w:keepLines/>
        <w:jc w:val="left"/>
        <w:rPr>
          <w:noProof/>
        </w:rPr>
      </w:pPr>
      <w:r w:rsidRPr="00EE044D">
        <w:rPr>
          <w:noProof/>
        </w:rPr>
        <w:t xml:space="preserve">Настоящото решение влиза в сила в деня след деня на публикуването му в </w:t>
      </w:r>
      <w:r w:rsidRPr="00EE044D">
        <w:rPr>
          <w:i/>
          <w:iCs/>
          <w:noProof/>
        </w:rPr>
        <w:t>Официален вестник на Европейския съюз</w:t>
      </w:r>
      <w:r w:rsidRPr="00EE044D">
        <w:rPr>
          <w:noProof/>
        </w:rPr>
        <w:t>.</w:t>
      </w:r>
    </w:p>
    <w:p w14:paraId="23491A81" w14:textId="3E83C9F5" w:rsidR="00C2294C" w:rsidRPr="00EE044D" w:rsidRDefault="003B1616" w:rsidP="0059434E">
      <w:pPr>
        <w:pStyle w:val="Fait"/>
        <w:rPr>
          <w:noProof/>
        </w:rPr>
      </w:pPr>
      <w:r w:rsidRPr="003B1616">
        <w:t xml:space="preserve">Съставено в Брюксел на </w:t>
      </w:r>
      <w:r w:rsidRPr="003B1616">
        <w:rPr>
          <w:rStyle w:val="Marker"/>
        </w:rPr>
        <w:t>[…]</w:t>
      </w:r>
      <w:r w:rsidRPr="003B1616">
        <w:t xml:space="preserve"> година.</w:t>
      </w:r>
    </w:p>
    <w:p w14:paraId="468A97DC" w14:textId="77777777" w:rsidR="00A113B5" w:rsidRPr="00EE044D" w:rsidRDefault="00A113B5" w:rsidP="0059434E">
      <w:pPr>
        <w:pStyle w:val="Institutionquisigne"/>
        <w:rPr>
          <w:noProof/>
        </w:rPr>
      </w:pPr>
      <w:r w:rsidRPr="00EE044D">
        <w:rPr>
          <w:noProof/>
        </w:rPr>
        <w:t>За Европейския парламент</w:t>
      </w:r>
      <w:r w:rsidRPr="00EE044D">
        <w:rPr>
          <w:noProof/>
        </w:rPr>
        <w:tab/>
        <w:t>За Съвета</w:t>
      </w:r>
    </w:p>
    <w:p w14:paraId="4DF0BA53" w14:textId="77777777" w:rsidR="00A113B5" w:rsidRPr="00EE044D" w:rsidRDefault="00A113B5" w:rsidP="00A113B5">
      <w:pPr>
        <w:pStyle w:val="Personnequisigne"/>
        <w:rPr>
          <w:noProof/>
        </w:rPr>
      </w:pPr>
      <w:r w:rsidRPr="00EE044D">
        <w:rPr>
          <w:noProof/>
        </w:rPr>
        <w:t>Председател</w:t>
      </w:r>
      <w:r w:rsidRPr="00EE044D">
        <w:rPr>
          <w:noProof/>
        </w:rPr>
        <w:tab/>
        <w:t>Председател</w:t>
      </w:r>
    </w:p>
    <w:p w14:paraId="2728CF1B" w14:textId="77777777" w:rsidR="00FA306D" w:rsidRPr="00EE044D" w:rsidRDefault="00FA306D" w:rsidP="009F6FD9">
      <w:pPr>
        <w:pStyle w:val="Fichefinanciretitre"/>
        <w:keepNext/>
        <w:rPr>
          <w:noProof/>
        </w:rPr>
      </w:pPr>
      <w:r w:rsidRPr="00EE044D">
        <w:rPr>
          <w:noProof/>
        </w:rPr>
        <w:t>ЗАКОНОДАТЕЛНА ФИНАНСОВА ОБОСНОВКА</w:t>
      </w:r>
    </w:p>
    <w:p w14:paraId="639E0730" w14:textId="77777777" w:rsidR="00FA306D" w:rsidRPr="00EE044D" w:rsidRDefault="00FA306D" w:rsidP="009F6FD9">
      <w:pPr>
        <w:pStyle w:val="ManualHeading1"/>
        <w:rPr>
          <w:noProof/>
        </w:rPr>
      </w:pPr>
      <w:r w:rsidRPr="00EE044D">
        <w:rPr>
          <w:noProof/>
        </w:rPr>
        <w:t>1.</w:t>
      </w:r>
      <w:r w:rsidRPr="00EE044D">
        <w:rPr>
          <w:noProof/>
        </w:rPr>
        <w:tab/>
        <w:t>РАМКА НА ПРЕДЛОЖЕНИЕТО/ИНИЦИАТИВАТА</w:t>
      </w:r>
    </w:p>
    <w:p w14:paraId="4086A81C" w14:textId="77777777" w:rsidR="00FA306D" w:rsidRPr="00EE044D" w:rsidRDefault="00FA306D" w:rsidP="009F6FD9">
      <w:pPr>
        <w:pStyle w:val="ManualHeading2"/>
        <w:rPr>
          <w:noProof/>
        </w:rPr>
      </w:pPr>
      <w:r w:rsidRPr="00EE044D">
        <w:rPr>
          <w:noProof/>
        </w:rPr>
        <w:tab/>
        <w:t>1.1.</w:t>
      </w:r>
      <w:r w:rsidRPr="00EE044D">
        <w:rPr>
          <w:noProof/>
        </w:rPr>
        <w:tab/>
        <w:t>Наименование на предложението/инициативата</w:t>
      </w:r>
    </w:p>
    <w:p w14:paraId="08EC14B0" w14:textId="77777777" w:rsidR="00FA306D" w:rsidRPr="00EE044D" w:rsidRDefault="00FA306D" w:rsidP="009F6FD9">
      <w:pPr>
        <w:pStyle w:val="ManualHeading2"/>
        <w:rPr>
          <w:noProof/>
        </w:rPr>
      </w:pPr>
      <w:r w:rsidRPr="00EE044D">
        <w:rPr>
          <w:noProof/>
        </w:rPr>
        <w:tab/>
        <w:t>1.2.</w:t>
      </w:r>
      <w:r w:rsidRPr="00EE044D">
        <w:rPr>
          <w:noProof/>
        </w:rPr>
        <w:tab/>
        <w:t>Съответни области на политиката</w:t>
      </w:r>
    </w:p>
    <w:p w14:paraId="63E26799" w14:textId="77777777" w:rsidR="00FA306D" w:rsidRPr="00EE044D" w:rsidRDefault="00FA306D" w:rsidP="009F6FD9">
      <w:pPr>
        <w:pStyle w:val="ManualHeading2"/>
        <w:rPr>
          <w:noProof/>
        </w:rPr>
      </w:pPr>
      <w:r w:rsidRPr="00EE044D">
        <w:rPr>
          <w:noProof/>
        </w:rPr>
        <w:tab/>
        <w:t>1.3.</w:t>
      </w:r>
      <w:r w:rsidRPr="00EE044D">
        <w:rPr>
          <w:noProof/>
        </w:rPr>
        <w:tab/>
        <w:t>Предложението/инициативата е във връзка с:</w:t>
      </w:r>
    </w:p>
    <w:p w14:paraId="7FAD333E" w14:textId="77777777" w:rsidR="00FA306D" w:rsidRPr="00EE044D" w:rsidRDefault="00FA306D" w:rsidP="009F6FD9">
      <w:pPr>
        <w:pStyle w:val="ManualHeading2"/>
        <w:rPr>
          <w:noProof/>
        </w:rPr>
      </w:pPr>
      <w:r w:rsidRPr="00EE044D">
        <w:rPr>
          <w:noProof/>
        </w:rPr>
        <w:tab/>
        <w:t>1.4.</w:t>
      </w:r>
      <w:r w:rsidRPr="00EE044D">
        <w:rPr>
          <w:noProof/>
        </w:rPr>
        <w:tab/>
        <w:t>Цел(и)</w:t>
      </w:r>
    </w:p>
    <w:p w14:paraId="3293C97C" w14:textId="77777777" w:rsidR="00FA306D" w:rsidRPr="00EE044D" w:rsidRDefault="00FA306D" w:rsidP="009F6FD9">
      <w:pPr>
        <w:pStyle w:val="ManualHeading3"/>
        <w:rPr>
          <w:noProof/>
        </w:rPr>
      </w:pPr>
      <w:r w:rsidRPr="00EE044D">
        <w:rPr>
          <w:noProof/>
        </w:rPr>
        <w:tab/>
        <w:t>1.4.1.</w:t>
      </w:r>
      <w:r w:rsidRPr="00EE044D">
        <w:rPr>
          <w:noProof/>
        </w:rPr>
        <w:tab/>
        <w:t>Общa(и) цел(и)</w:t>
      </w:r>
    </w:p>
    <w:p w14:paraId="6AA56C8A" w14:textId="77777777" w:rsidR="00FA306D" w:rsidRPr="00EE044D" w:rsidRDefault="00FA306D" w:rsidP="009F6FD9">
      <w:pPr>
        <w:pStyle w:val="ManualHeading3"/>
        <w:rPr>
          <w:noProof/>
        </w:rPr>
      </w:pPr>
      <w:r w:rsidRPr="00EE044D">
        <w:rPr>
          <w:noProof/>
        </w:rPr>
        <w:tab/>
        <w:t>1.4.2.</w:t>
      </w:r>
      <w:r w:rsidRPr="00EE044D">
        <w:rPr>
          <w:noProof/>
        </w:rPr>
        <w:tab/>
        <w:t>Конкретнa(и) цел(и)</w:t>
      </w:r>
    </w:p>
    <w:p w14:paraId="6741E9CF" w14:textId="77777777" w:rsidR="00FA306D" w:rsidRPr="00EE044D" w:rsidRDefault="00FA306D" w:rsidP="009F6FD9">
      <w:pPr>
        <w:pStyle w:val="ManualHeading3"/>
        <w:rPr>
          <w:noProof/>
        </w:rPr>
      </w:pPr>
      <w:r w:rsidRPr="00EE044D">
        <w:rPr>
          <w:noProof/>
        </w:rPr>
        <w:tab/>
        <w:t>1.4.3.</w:t>
      </w:r>
      <w:r w:rsidRPr="00EE044D">
        <w:rPr>
          <w:noProof/>
        </w:rPr>
        <w:tab/>
        <w:t>Очакван(и) резултат(и) и отражение</w:t>
      </w:r>
    </w:p>
    <w:p w14:paraId="66B397D1" w14:textId="77777777" w:rsidR="00FA306D" w:rsidRPr="00EE044D" w:rsidRDefault="00FA306D" w:rsidP="009F6FD9">
      <w:pPr>
        <w:pStyle w:val="ManualHeading3"/>
        <w:rPr>
          <w:noProof/>
        </w:rPr>
      </w:pPr>
      <w:r w:rsidRPr="00EE044D">
        <w:rPr>
          <w:noProof/>
        </w:rPr>
        <w:tab/>
        <w:t>1.4.4.</w:t>
      </w:r>
      <w:r w:rsidRPr="00EE044D">
        <w:rPr>
          <w:noProof/>
        </w:rPr>
        <w:tab/>
        <w:t>Показатели за изпълнението</w:t>
      </w:r>
    </w:p>
    <w:p w14:paraId="12D4232A" w14:textId="77777777" w:rsidR="00FA306D" w:rsidRPr="00EE044D" w:rsidRDefault="00FA306D" w:rsidP="009F6FD9">
      <w:pPr>
        <w:pStyle w:val="ManualHeading2"/>
        <w:rPr>
          <w:noProof/>
        </w:rPr>
      </w:pPr>
      <w:r w:rsidRPr="00EE044D">
        <w:rPr>
          <w:noProof/>
        </w:rPr>
        <w:tab/>
        <w:t>1.5.</w:t>
      </w:r>
      <w:r w:rsidRPr="00EE044D">
        <w:rPr>
          <w:noProof/>
        </w:rPr>
        <w:tab/>
        <w:t>Мотиви за предложението/инициативата</w:t>
      </w:r>
    </w:p>
    <w:p w14:paraId="6F55CDDC" w14:textId="77777777" w:rsidR="00FA306D" w:rsidRPr="001D46AD" w:rsidRDefault="00FA306D" w:rsidP="009F6FD9">
      <w:pPr>
        <w:pStyle w:val="ManualHeading3"/>
        <w:rPr>
          <w:noProof/>
          <w:spacing w:val="-10"/>
        </w:rPr>
      </w:pPr>
      <w:r w:rsidRPr="00EE044D">
        <w:rPr>
          <w:noProof/>
        </w:rPr>
        <w:tab/>
      </w:r>
      <w:r w:rsidRPr="001D46AD">
        <w:rPr>
          <w:noProof/>
          <w:spacing w:val="-10"/>
        </w:rPr>
        <w:t>1.5.1.</w:t>
      </w:r>
      <w:r w:rsidRPr="001D46AD">
        <w:rPr>
          <w:noProof/>
          <w:spacing w:val="-10"/>
        </w:rPr>
        <w:tab/>
        <w:t>Изисквания, които трябва да бъдат изпълнени в краткосрочна или дългосрочна перспектива, включително подробен график за изпълнението на инициативата</w:t>
      </w:r>
    </w:p>
    <w:p w14:paraId="49C75553" w14:textId="77777777" w:rsidR="00FA306D" w:rsidRPr="00EE044D" w:rsidRDefault="00FA306D" w:rsidP="009F6FD9">
      <w:pPr>
        <w:pStyle w:val="ManualHeading3"/>
        <w:rPr>
          <w:noProof/>
        </w:rPr>
      </w:pPr>
      <w:r w:rsidRPr="00EE044D">
        <w:rPr>
          <w:noProof/>
        </w:rPr>
        <w:tab/>
        <w:t>1.5.2.</w:t>
      </w:r>
      <w:r w:rsidRPr="00EE044D">
        <w:rPr>
          <w:noProof/>
        </w:rPr>
        <w:tab/>
        <w:t>Добавена стойност от участието на Съюза (може да е в резултат от различни фактори, например ползи по отношение на координацията, правна сигурност, по-добра ефективност или взаимно допълване). За целите на тази точка „добавена стойност от участието на Съюза“ е стойността, която е резултат от намесата на ЕС и е допълнителна спрямо стойността, която би била създадена само от отделните държави членки.</w:t>
      </w:r>
    </w:p>
    <w:p w14:paraId="7F213A46" w14:textId="77777777" w:rsidR="00FA306D" w:rsidRPr="00EE044D" w:rsidRDefault="00FA306D" w:rsidP="009F6FD9">
      <w:pPr>
        <w:pStyle w:val="ManualHeading3"/>
        <w:rPr>
          <w:noProof/>
        </w:rPr>
      </w:pPr>
      <w:r w:rsidRPr="00EE044D">
        <w:rPr>
          <w:noProof/>
        </w:rPr>
        <w:tab/>
        <w:t>1.5.3.</w:t>
      </w:r>
      <w:r w:rsidRPr="00EE044D">
        <w:rPr>
          <w:noProof/>
        </w:rPr>
        <w:tab/>
        <w:t>Изводи от подобен опит в миналото</w:t>
      </w:r>
    </w:p>
    <w:p w14:paraId="38C58990" w14:textId="77777777" w:rsidR="00FA306D" w:rsidRPr="00EE044D" w:rsidRDefault="00FA306D" w:rsidP="009F6FD9">
      <w:pPr>
        <w:pStyle w:val="ManualHeading3"/>
        <w:rPr>
          <w:noProof/>
        </w:rPr>
      </w:pPr>
      <w:r w:rsidRPr="00EE044D">
        <w:rPr>
          <w:noProof/>
        </w:rPr>
        <w:tab/>
        <w:t>1.5.4.</w:t>
      </w:r>
      <w:r w:rsidRPr="00EE044D">
        <w:rPr>
          <w:noProof/>
        </w:rPr>
        <w:tab/>
        <w:t>Съвместимост с многогодишната финансова рамка и евентуални полезни взаимодействия с други подходящи инструменти</w:t>
      </w:r>
    </w:p>
    <w:p w14:paraId="0D3B3627" w14:textId="77777777" w:rsidR="00FA306D" w:rsidRPr="00EE044D" w:rsidRDefault="00FA306D" w:rsidP="009F6FD9">
      <w:pPr>
        <w:pStyle w:val="ManualHeading3"/>
        <w:rPr>
          <w:noProof/>
        </w:rPr>
      </w:pPr>
      <w:r w:rsidRPr="00EE044D">
        <w:rPr>
          <w:noProof/>
        </w:rPr>
        <w:tab/>
        <w:t>1.5.5.</w:t>
      </w:r>
      <w:r w:rsidRPr="00EE044D">
        <w:rPr>
          <w:noProof/>
        </w:rPr>
        <w:tab/>
        <w:t>Оценка на различните налични варианти за финансиране, включително възможностите за преразпределяне на средства</w:t>
      </w:r>
    </w:p>
    <w:p w14:paraId="33992BAB" w14:textId="77777777" w:rsidR="00FA306D" w:rsidRPr="00EE044D" w:rsidRDefault="00FA306D" w:rsidP="009F6FD9">
      <w:pPr>
        <w:pStyle w:val="ManualHeading2"/>
        <w:rPr>
          <w:noProof/>
        </w:rPr>
      </w:pPr>
      <w:r w:rsidRPr="00EE044D">
        <w:rPr>
          <w:noProof/>
        </w:rPr>
        <w:tab/>
        <w:t>1.6.</w:t>
      </w:r>
      <w:r w:rsidRPr="00EE044D">
        <w:rPr>
          <w:noProof/>
        </w:rPr>
        <w:tab/>
        <w:t>Продължителност и финансово отражение на предложението/инициативата</w:t>
      </w:r>
    </w:p>
    <w:p w14:paraId="162D0D20" w14:textId="77777777" w:rsidR="00FA306D" w:rsidRPr="00EE044D" w:rsidRDefault="00FA306D" w:rsidP="009F6FD9">
      <w:pPr>
        <w:pStyle w:val="ManualHeading2"/>
        <w:rPr>
          <w:noProof/>
        </w:rPr>
      </w:pPr>
      <w:r w:rsidRPr="00EE044D">
        <w:rPr>
          <w:noProof/>
        </w:rPr>
        <w:tab/>
        <w:t>1.7.</w:t>
      </w:r>
      <w:r w:rsidRPr="00EE044D">
        <w:rPr>
          <w:noProof/>
        </w:rPr>
        <w:tab/>
        <w:t>Планирани методи на управление</w:t>
      </w:r>
    </w:p>
    <w:p w14:paraId="595D3B79" w14:textId="77777777" w:rsidR="00FA306D" w:rsidRPr="00EE044D" w:rsidRDefault="00FA306D" w:rsidP="009F6FD9">
      <w:pPr>
        <w:pStyle w:val="ManualHeading1"/>
        <w:rPr>
          <w:noProof/>
        </w:rPr>
      </w:pPr>
      <w:r w:rsidRPr="00EE044D">
        <w:rPr>
          <w:noProof/>
        </w:rPr>
        <w:tab/>
        <w:t>2.</w:t>
      </w:r>
      <w:r w:rsidRPr="00EE044D">
        <w:rPr>
          <w:noProof/>
        </w:rPr>
        <w:tab/>
        <w:t>МЕРКИ ЗА УПРАВЛЕНИЕ</w:t>
      </w:r>
    </w:p>
    <w:p w14:paraId="68BF694C" w14:textId="77777777" w:rsidR="00FA306D" w:rsidRPr="00EE044D" w:rsidRDefault="00FA306D" w:rsidP="009F6FD9">
      <w:pPr>
        <w:pStyle w:val="ManualHeading2"/>
        <w:rPr>
          <w:noProof/>
        </w:rPr>
      </w:pPr>
      <w:r w:rsidRPr="00EE044D">
        <w:rPr>
          <w:noProof/>
        </w:rPr>
        <w:tab/>
        <w:t>2.1.</w:t>
      </w:r>
      <w:r w:rsidRPr="00EE044D">
        <w:rPr>
          <w:noProof/>
        </w:rPr>
        <w:tab/>
        <w:t>Правила за мониторинг и докладване</w:t>
      </w:r>
    </w:p>
    <w:p w14:paraId="1237685F" w14:textId="77777777" w:rsidR="00FA306D" w:rsidRPr="00EE044D" w:rsidRDefault="00FA306D" w:rsidP="009F6FD9">
      <w:pPr>
        <w:pStyle w:val="ManualHeading2"/>
        <w:rPr>
          <w:noProof/>
        </w:rPr>
      </w:pPr>
      <w:r w:rsidRPr="00EE044D">
        <w:rPr>
          <w:noProof/>
        </w:rPr>
        <w:tab/>
        <w:t>2.2.</w:t>
      </w:r>
      <w:r w:rsidRPr="00EE044D">
        <w:rPr>
          <w:noProof/>
        </w:rPr>
        <w:tab/>
        <w:t>Системи за управление и контрол</w:t>
      </w:r>
    </w:p>
    <w:p w14:paraId="72ABBD3B" w14:textId="77777777" w:rsidR="00FA306D" w:rsidRPr="00EE044D" w:rsidRDefault="00FA306D" w:rsidP="009F6FD9">
      <w:pPr>
        <w:pStyle w:val="ManualHeading3"/>
        <w:rPr>
          <w:noProof/>
        </w:rPr>
      </w:pPr>
      <w:r w:rsidRPr="00EE044D">
        <w:rPr>
          <w:noProof/>
        </w:rPr>
        <w:tab/>
        <w:t>2.2.1.</w:t>
      </w:r>
      <w:r w:rsidRPr="00EE044D">
        <w:rPr>
          <w:noProof/>
        </w:rPr>
        <w:tab/>
        <w:t>Обосновка на предложените начини за управление, механизми за финансиране на изпълнението, начини за плащане и стратегия за контрол</w:t>
      </w:r>
    </w:p>
    <w:p w14:paraId="41876D88" w14:textId="77777777" w:rsidR="00FA306D" w:rsidRPr="00EE044D" w:rsidRDefault="00FA306D" w:rsidP="009F6FD9">
      <w:pPr>
        <w:pStyle w:val="ManualHeading3"/>
        <w:rPr>
          <w:noProof/>
        </w:rPr>
      </w:pPr>
      <w:r w:rsidRPr="00EE044D">
        <w:rPr>
          <w:noProof/>
        </w:rPr>
        <w:tab/>
        <w:t>2.2.2.</w:t>
      </w:r>
      <w:r w:rsidRPr="00EE044D">
        <w:rPr>
          <w:noProof/>
        </w:rPr>
        <w:tab/>
        <w:t>Информация относно установените рискове и системите за вътрешен контрол, създадени с цел намаляването им</w:t>
      </w:r>
    </w:p>
    <w:p w14:paraId="0381BFDE" w14:textId="77777777" w:rsidR="00FA306D" w:rsidRPr="001D46AD" w:rsidRDefault="00FA306D" w:rsidP="009F6FD9">
      <w:pPr>
        <w:pStyle w:val="ManualHeading3"/>
        <w:rPr>
          <w:noProof/>
          <w:spacing w:val="-8"/>
        </w:rPr>
      </w:pPr>
      <w:r w:rsidRPr="00EE044D">
        <w:rPr>
          <w:noProof/>
        </w:rPr>
        <w:tab/>
      </w:r>
      <w:r w:rsidRPr="001D46AD">
        <w:rPr>
          <w:noProof/>
          <w:spacing w:val="-8"/>
        </w:rPr>
        <w:t>2.2.3.</w:t>
      </w:r>
      <w:r w:rsidRPr="001D46AD">
        <w:rPr>
          <w:noProof/>
          <w:spacing w:val="-8"/>
        </w:rPr>
        <w:tab/>
        <w:t>Оценка и обосновка на разходната ефективност на проверките (съотношение „разходи за контрол ÷ стойност на съответните управлявани фондове“) и оценка на очакваната степен на риска от грешки (при плащане и при приключване)</w:t>
      </w:r>
    </w:p>
    <w:p w14:paraId="23AA69BD" w14:textId="77777777" w:rsidR="00FA306D" w:rsidRPr="00EE044D" w:rsidRDefault="00FA306D" w:rsidP="009F6FD9">
      <w:pPr>
        <w:pStyle w:val="ManualHeading2"/>
        <w:rPr>
          <w:noProof/>
        </w:rPr>
      </w:pPr>
      <w:r w:rsidRPr="00EE044D">
        <w:rPr>
          <w:noProof/>
        </w:rPr>
        <w:tab/>
        <w:t>2.3.</w:t>
      </w:r>
      <w:r w:rsidRPr="00EE044D">
        <w:rPr>
          <w:noProof/>
        </w:rPr>
        <w:tab/>
        <w:t>Мерки за предотвратяване на измами и нередности</w:t>
      </w:r>
    </w:p>
    <w:p w14:paraId="5BA73314" w14:textId="77777777" w:rsidR="00FA306D" w:rsidRPr="00EE044D" w:rsidRDefault="00FA306D" w:rsidP="009F6FD9">
      <w:pPr>
        <w:pStyle w:val="ManualHeading1"/>
        <w:rPr>
          <w:noProof/>
        </w:rPr>
      </w:pPr>
      <w:r w:rsidRPr="00EE044D">
        <w:rPr>
          <w:noProof/>
        </w:rPr>
        <w:t>3.</w:t>
      </w:r>
      <w:r w:rsidRPr="00EE044D">
        <w:rPr>
          <w:noProof/>
        </w:rPr>
        <w:tab/>
        <w:t>ОЧАКВАНО ФИНАНСОВО ОТРАЖЕНИЕ НА ПРЕДЛОЖЕНИЕТО/ИНИЦИАТИВАТА</w:t>
      </w:r>
      <w:r w:rsidRPr="00EE044D">
        <w:rPr>
          <w:noProof/>
        </w:rPr>
        <w:tab/>
      </w:r>
    </w:p>
    <w:p w14:paraId="385F61AE" w14:textId="77777777" w:rsidR="00FA306D" w:rsidRPr="00EE044D" w:rsidRDefault="00FA306D" w:rsidP="009F6FD9">
      <w:pPr>
        <w:pStyle w:val="ManualHeading2"/>
        <w:rPr>
          <w:noProof/>
        </w:rPr>
      </w:pPr>
      <w:r w:rsidRPr="00EE044D">
        <w:rPr>
          <w:noProof/>
        </w:rPr>
        <w:tab/>
        <w:t>3.1.</w:t>
      </w:r>
      <w:r w:rsidRPr="00EE044D">
        <w:rPr>
          <w:noProof/>
        </w:rPr>
        <w:tab/>
        <w:t>Съответни функции от многогодишната финансова рамка и разходни бюджетни редове</w:t>
      </w:r>
    </w:p>
    <w:p w14:paraId="3E331AC4" w14:textId="77777777" w:rsidR="00FA306D" w:rsidRPr="00EE044D" w:rsidRDefault="00FA306D" w:rsidP="009F6FD9">
      <w:pPr>
        <w:pStyle w:val="ManualHeading2"/>
        <w:rPr>
          <w:noProof/>
        </w:rPr>
      </w:pPr>
      <w:r w:rsidRPr="00EE044D">
        <w:rPr>
          <w:noProof/>
        </w:rPr>
        <w:tab/>
        <w:t>3.2.</w:t>
      </w:r>
      <w:r w:rsidRPr="00EE044D">
        <w:rPr>
          <w:noProof/>
        </w:rPr>
        <w:tab/>
        <w:t>Очаквано финансово отражение на предложението върху бюджетните кредити</w:t>
      </w:r>
    </w:p>
    <w:p w14:paraId="4996A0C7" w14:textId="77777777" w:rsidR="00FA306D" w:rsidRPr="00EE044D" w:rsidRDefault="00FA306D" w:rsidP="009F6FD9">
      <w:pPr>
        <w:pStyle w:val="ManualHeading3"/>
        <w:rPr>
          <w:noProof/>
        </w:rPr>
      </w:pPr>
      <w:r w:rsidRPr="00EE044D">
        <w:rPr>
          <w:noProof/>
        </w:rPr>
        <w:tab/>
        <w:t>3.2.1.</w:t>
      </w:r>
      <w:r w:rsidRPr="00EE044D">
        <w:rPr>
          <w:noProof/>
        </w:rPr>
        <w:tab/>
        <w:t>Обобщение на очакваното отражение върху бюджетните кредити за оперативни разходи</w:t>
      </w:r>
    </w:p>
    <w:p w14:paraId="32A2C863" w14:textId="77777777" w:rsidR="00FA306D" w:rsidRPr="00EE044D" w:rsidRDefault="00FA306D" w:rsidP="009F6FD9">
      <w:pPr>
        <w:pStyle w:val="ManualHeading3"/>
        <w:rPr>
          <w:noProof/>
        </w:rPr>
      </w:pPr>
      <w:r w:rsidRPr="00EE044D">
        <w:rPr>
          <w:noProof/>
        </w:rPr>
        <w:tab/>
        <w:t>3.2.2.</w:t>
      </w:r>
      <w:r w:rsidRPr="00EE044D">
        <w:rPr>
          <w:noProof/>
        </w:rPr>
        <w:tab/>
        <w:t>Очакван резултат, финансиран с бюджетни кредити за оперативни разходи</w:t>
      </w:r>
    </w:p>
    <w:p w14:paraId="29EE4C7E" w14:textId="77777777" w:rsidR="00FA306D" w:rsidRPr="00EE044D" w:rsidRDefault="00FA306D" w:rsidP="009F6FD9">
      <w:pPr>
        <w:pStyle w:val="ManualHeading3"/>
        <w:rPr>
          <w:noProof/>
        </w:rPr>
      </w:pPr>
      <w:r w:rsidRPr="00EE044D">
        <w:rPr>
          <w:noProof/>
        </w:rPr>
        <w:tab/>
        <w:t>3.2.3.</w:t>
      </w:r>
      <w:r w:rsidRPr="00EE044D">
        <w:rPr>
          <w:noProof/>
        </w:rPr>
        <w:tab/>
        <w:t>Обобщение на очакваното отражение върху бюджетните кредити за административни разходи</w:t>
      </w:r>
    </w:p>
    <w:p w14:paraId="35F93F09" w14:textId="77777777" w:rsidR="00FA306D" w:rsidRPr="00EE044D" w:rsidRDefault="00FA306D" w:rsidP="009F6FD9">
      <w:pPr>
        <w:pStyle w:val="ManualHeading3"/>
        <w:rPr>
          <w:noProof/>
        </w:rPr>
      </w:pPr>
      <w:r w:rsidRPr="00EE044D">
        <w:rPr>
          <w:noProof/>
        </w:rPr>
        <w:tab/>
        <w:t>3.2.4.</w:t>
      </w:r>
      <w:r w:rsidRPr="00EE044D">
        <w:rPr>
          <w:noProof/>
        </w:rPr>
        <w:tab/>
        <w:t>Съвместимост с настоящата многогодишна финансова рамка</w:t>
      </w:r>
    </w:p>
    <w:p w14:paraId="35F41E20" w14:textId="77777777" w:rsidR="00FA306D" w:rsidRPr="00EE044D" w:rsidRDefault="00FA306D" w:rsidP="009F6FD9">
      <w:pPr>
        <w:pStyle w:val="ManualHeading3"/>
        <w:rPr>
          <w:noProof/>
        </w:rPr>
      </w:pPr>
      <w:r w:rsidRPr="00EE044D">
        <w:rPr>
          <w:noProof/>
        </w:rPr>
        <w:tab/>
        <w:t>3.2.5.</w:t>
      </w:r>
      <w:r w:rsidRPr="00EE044D">
        <w:rPr>
          <w:noProof/>
        </w:rPr>
        <w:tab/>
        <w:t>Финансов принос от трети страни</w:t>
      </w:r>
    </w:p>
    <w:p w14:paraId="71349401" w14:textId="77777777" w:rsidR="00FA306D" w:rsidRPr="00EE044D" w:rsidRDefault="00FA306D" w:rsidP="009F6FD9">
      <w:pPr>
        <w:pStyle w:val="ManualHeading2"/>
        <w:rPr>
          <w:noProof/>
        </w:rPr>
      </w:pPr>
      <w:r w:rsidRPr="00EE044D">
        <w:rPr>
          <w:noProof/>
        </w:rPr>
        <w:tab/>
        <w:t>3.3.</w:t>
      </w:r>
      <w:r w:rsidRPr="00EE044D">
        <w:rPr>
          <w:noProof/>
        </w:rPr>
        <w:tab/>
        <w:t>Очаквано отражение върху приходите</w:t>
      </w:r>
    </w:p>
    <w:p w14:paraId="091ED72A" w14:textId="77777777" w:rsidR="00FA306D" w:rsidRPr="00EE044D" w:rsidRDefault="00FA306D" w:rsidP="009F6FD9">
      <w:pPr>
        <w:rPr>
          <w:noProof/>
        </w:rPr>
        <w:sectPr w:rsidR="00FA306D" w:rsidRPr="00EE044D" w:rsidSect="00BE441C">
          <w:pgSz w:w="11907" w:h="16840" w:code="9"/>
          <w:pgMar w:top="1134" w:right="1418" w:bottom="1134" w:left="1418" w:header="709" w:footer="709" w:gutter="0"/>
          <w:cols w:space="708"/>
          <w:docGrid w:linePitch="360"/>
        </w:sectPr>
      </w:pPr>
    </w:p>
    <w:p w14:paraId="7F310FD7" w14:textId="77777777" w:rsidR="00FA306D" w:rsidRPr="00EE044D" w:rsidRDefault="00FA306D" w:rsidP="009F6FD9">
      <w:pPr>
        <w:jc w:val="center"/>
        <w:rPr>
          <w:noProof/>
        </w:rPr>
      </w:pPr>
      <w:r w:rsidRPr="00EE044D">
        <w:rPr>
          <w:b/>
          <w:noProof/>
          <w:u w:val="single"/>
        </w:rPr>
        <w:t>ЗАКОНОДАТЕЛНА ФИНАНСОВА ОБОСНОВКА</w:t>
      </w:r>
    </w:p>
    <w:p w14:paraId="1839A40B" w14:textId="03CDB440" w:rsidR="00FA306D" w:rsidRPr="00EE044D" w:rsidRDefault="00ED20A0" w:rsidP="00ED20A0">
      <w:pPr>
        <w:pStyle w:val="ManualHeading1"/>
        <w:rPr>
          <w:noProof/>
        </w:rPr>
      </w:pPr>
      <w:bookmarkStart w:id="4" w:name="_Toc514938007"/>
      <w:bookmarkStart w:id="5" w:name="_Toc520485025"/>
      <w:r w:rsidRPr="00ED20A0">
        <w:t>1.</w:t>
      </w:r>
      <w:r w:rsidRPr="00ED20A0">
        <w:tab/>
      </w:r>
      <w:r w:rsidR="00FA306D" w:rsidRPr="00EE044D">
        <w:rPr>
          <w:noProof/>
        </w:rPr>
        <w:t>РАМКА НА ПРЕДЛОЖЕНИЕТО/ИНИЦИАТИВАТА</w:t>
      </w:r>
      <w:bookmarkEnd w:id="4"/>
      <w:bookmarkEnd w:id="5"/>
      <w:r w:rsidR="00FA306D" w:rsidRPr="00EE044D">
        <w:rPr>
          <w:noProof/>
        </w:rPr>
        <w:t xml:space="preserve"> </w:t>
      </w:r>
    </w:p>
    <w:p w14:paraId="7656F410" w14:textId="2F6654BD" w:rsidR="00FA306D" w:rsidRPr="00EE044D" w:rsidRDefault="00ED20A0" w:rsidP="00ED20A0">
      <w:pPr>
        <w:pStyle w:val="ManualHeading2"/>
        <w:rPr>
          <w:noProof/>
        </w:rPr>
      </w:pPr>
      <w:bookmarkStart w:id="6" w:name="_Toc514938008"/>
      <w:bookmarkStart w:id="7" w:name="_Toc520485026"/>
      <w:r w:rsidRPr="00ED20A0">
        <w:t>1.1.</w:t>
      </w:r>
      <w:r w:rsidRPr="00ED20A0">
        <w:tab/>
      </w:r>
      <w:r w:rsidR="00FA306D" w:rsidRPr="00EE044D">
        <w:rPr>
          <w:noProof/>
        </w:rPr>
        <w:t>Наименование на предложението/инициативата</w:t>
      </w:r>
      <w:bookmarkEnd w:id="6"/>
      <w:bookmarkEnd w:id="7"/>
    </w:p>
    <w:p w14:paraId="00DE0141" w14:textId="77777777" w:rsidR="00E44F75" w:rsidRPr="00EE044D" w:rsidRDefault="00E44F75" w:rsidP="009F6FD9">
      <w:pPr>
        <w:pStyle w:val="Text1"/>
        <w:pBdr>
          <w:top w:val="single" w:sz="4" w:space="1" w:color="auto"/>
          <w:left w:val="single" w:sz="4" w:space="4" w:color="auto"/>
          <w:bottom w:val="single" w:sz="4" w:space="1" w:color="auto"/>
          <w:right w:val="single" w:sz="4" w:space="4" w:color="auto"/>
        </w:pBdr>
        <w:rPr>
          <w:noProof/>
        </w:rPr>
      </w:pPr>
      <w:r w:rsidRPr="00EE044D">
        <w:rPr>
          <w:noProof/>
        </w:rPr>
        <w:t>Европейска година на уменията (2023 г.)</w:t>
      </w:r>
    </w:p>
    <w:p w14:paraId="5FE2BC68" w14:textId="25EDD08C" w:rsidR="00FA306D" w:rsidRPr="00EE044D" w:rsidRDefault="00ED20A0" w:rsidP="00ED20A0">
      <w:pPr>
        <w:pStyle w:val="ManualHeading2"/>
        <w:rPr>
          <w:i/>
          <w:noProof/>
        </w:rPr>
      </w:pPr>
      <w:bookmarkStart w:id="8" w:name="_Toc514938011"/>
      <w:bookmarkStart w:id="9" w:name="_Toc520485027"/>
      <w:r w:rsidRPr="00ED20A0">
        <w:t>1.2.</w:t>
      </w:r>
      <w:r w:rsidRPr="00ED20A0">
        <w:tab/>
      </w:r>
      <w:r w:rsidR="00FA306D" w:rsidRPr="00EE044D">
        <w:rPr>
          <w:noProof/>
        </w:rPr>
        <w:t>Съответни области на политиката</w:t>
      </w:r>
      <w:bookmarkEnd w:id="8"/>
      <w:bookmarkEnd w:id="9"/>
      <w:r w:rsidR="00FA306D" w:rsidRPr="00EE044D">
        <w:rPr>
          <w:i/>
          <w:noProof/>
        </w:rPr>
        <w:t xml:space="preserve"> </w:t>
      </w:r>
    </w:p>
    <w:p w14:paraId="1862B88D" w14:textId="77777777" w:rsidR="00E44F75" w:rsidRPr="00EE044D" w:rsidRDefault="00E44F75" w:rsidP="009F6FD9">
      <w:pPr>
        <w:pStyle w:val="Text1"/>
        <w:pBdr>
          <w:top w:val="single" w:sz="4" w:space="1" w:color="auto"/>
          <w:left w:val="single" w:sz="4" w:space="4" w:color="auto"/>
          <w:bottom w:val="single" w:sz="4" w:space="1" w:color="auto"/>
          <w:right w:val="single" w:sz="4" w:space="4" w:color="auto"/>
        </w:pBdr>
        <w:rPr>
          <w:noProof/>
        </w:rPr>
      </w:pPr>
      <w:r w:rsidRPr="00EE044D">
        <w:rPr>
          <w:noProof/>
        </w:rPr>
        <w:t>Област на политиката: заетост и умения</w:t>
      </w:r>
    </w:p>
    <w:p w14:paraId="1E4EC534" w14:textId="59517B23" w:rsidR="00FA306D" w:rsidRPr="00EE044D" w:rsidRDefault="00ED20A0" w:rsidP="00ED20A0">
      <w:pPr>
        <w:pStyle w:val="ManualHeading2"/>
        <w:rPr>
          <w:noProof/>
        </w:rPr>
      </w:pPr>
      <w:bookmarkStart w:id="10" w:name="_Toc514938014"/>
      <w:bookmarkStart w:id="11" w:name="_Toc520485028"/>
      <w:r w:rsidRPr="00ED20A0">
        <w:t>1.3.</w:t>
      </w:r>
      <w:r w:rsidRPr="00ED20A0">
        <w:tab/>
      </w:r>
      <w:r w:rsidR="00FA306D" w:rsidRPr="00EE044D">
        <w:rPr>
          <w:noProof/>
        </w:rPr>
        <w:t>Предложението/инициативата е във връзка с:</w:t>
      </w:r>
      <w:bookmarkEnd w:id="10"/>
      <w:bookmarkEnd w:id="11"/>
      <w:r w:rsidR="00FA306D" w:rsidRPr="00EE044D">
        <w:rPr>
          <w:noProof/>
        </w:rPr>
        <w:t xml:space="preserve"> </w:t>
      </w:r>
    </w:p>
    <w:p w14:paraId="4EF01669" w14:textId="77777777" w:rsidR="00FA306D" w:rsidRPr="00EE044D" w:rsidRDefault="00E44F75" w:rsidP="009F6FD9">
      <w:pPr>
        <w:pStyle w:val="Text1"/>
        <w:rPr>
          <w:b/>
          <w:noProof/>
          <w:sz w:val="22"/>
        </w:rPr>
      </w:pPr>
      <w:r w:rsidRPr="00EE044D">
        <w:rPr>
          <w:noProof/>
        </w:rPr>
        <w:t xml:space="preserve">X </w:t>
      </w:r>
      <w:r w:rsidRPr="00EE044D">
        <w:rPr>
          <w:b/>
          <w:bCs/>
          <w:noProof/>
        </w:rPr>
        <w:t>ново действие</w:t>
      </w:r>
      <w:r w:rsidRPr="00EE044D">
        <w:rPr>
          <w:b/>
          <w:noProof/>
          <w:sz w:val="22"/>
        </w:rPr>
        <w:t xml:space="preserve"> </w:t>
      </w:r>
    </w:p>
    <w:p w14:paraId="6B988EA9" w14:textId="77777777" w:rsidR="00FA306D" w:rsidRPr="00EE044D" w:rsidRDefault="00FA306D" w:rsidP="009F6FD9">
      <w:pPr>
        <w:pStyle w:val="Text1"/>
        <w:rPr>
          <w:noProof/>
          <w:sz w:val="22"/>
        </w:rPr>
      </w:pPr>
      <w:r w:rsidRPr="00EE044D">
        <w:rPr>
          <w:rFonts w:ascii="Wingdings" w:hAnsi="Wingdings"/>
          <w:noProof/>
          <w:sz w:val="22"/>
        </w:rPr>
        <w:t></w:t>
      </w:r>
      <w:r w:rsidRPr="00EE044D">
        <w:rPr>
          <w:i/>
          <w:noProof/>
          <w:sz w:val="22"/>
        </w:rPr>
        <w:t xml:space="preserve"> </w:t>
      </w:r>
      <w:r w:rsidRPr="00EE044D">
        <w:rPr>
          <w:b/>
          <w:noProof/>
        </w:rPr>
        <w:t>ново действие след пилотен проект/подготвително действие</w:t>
      </w:r>
      <w:r w:rsidRPr="00EE044D">
        <w:rPr>
          <w:rStyle w:val="FootnoteReference"/>
          <w:noProof/>
        </w:rPr>
        <w:footnoteReference w:id="58"/>
      </w:r>
      <w:r w:rsidRPr="00EE044D">
        <w:rPr>
          <w:noProof/>
          <w:sz w:val="22"/>
        </w:rPr>
        <w:t xml:space="preserve"> </w:t>
      </w:r>
    </w:p>
    <w:p w14:paraId="56A5E566" w14:textId="77777777" w:rsidR="00FA306D" w:rsidRPr="00EE044D" w:rsidRDefault="00FA306D" w:rsidP="009F6FD9">
      <w:pPr>
        <w:pStyle w:val="Text1"/>
        <w:rPr>
          <w:noProof/>
          <w:sz w:val="22"/>
        </w:rPr>
      </w:pPr>
      <w:r w:rsidRPr="00EE044D">
        <w:rPr>
          <w:rFonts w:ascii="Wingdings" w:hAnsi="Wingdings"/>
          <w:noProof/>
          <w:sz w:val="22"/>
        </w:rPr>
        <w:t></w:t>
      </w:r>
      <w:r w:rsidRPr="00EE044D">
        <w:rPr>
          <w:i/>
          <w:noProof/>
          <w:sz w:val="22"/>
        </w:rPr>
        <w:t xml:space="preserve"> </w:t>
      </w:r>
      <w:r w:rsidRPr="00EE044D">
        <w:rPr>
          <w:b/>
          <w:noProof/>
        </w:rPr>
        <w:t>продължаване на съществуващо действие</w:t>
      </w:r>
      <w:r w:rsidRPr="00EE044D">
        <w:rPr>
          <w:noProof/>
          <w:sz w:val="22"/>
        </w:rPr>
        <w:t xml:space="preserve"> </w:t>
      </w:r>
    </w:p>
    <w:p w14:paraId="355E6B92" w14:textId="77777777" w:rsidR="00FA306D" w:rsidRPr="00EE044D" w:rsidRDefault="00FA306D" w:rsidP="009F6FD9">
      <w:pPr>
        <w:pStyle w:val="Text1"/>
        <w:rPr>
          <w:noProof/>
        </w:rPr>
      </w:pPr>
      <w:r w:rsidRPr="00EE044D">
        <w:rPr>
          <w:rFonts w:ascii="Wingdings" w:hAnsi="Wingdings"/>
          <w:noProof/>
          <w:sz w:val="22"/>
        </w:rPr>
        <w:t></w:t>
      </w:r>
      <w:r w:rsidRPr="00EE044D">
        <w:rPr>
          <w:i/>
          <w:noProof/>
          <w:sz w:val="22"/>
        </w:rPr>
        <w:t xml:space="preserve"> </w:t>
      </w:r>
      <w:r w:rsidRPr="00EE044D">
        <w:rPr>
          <w:b/>
          <w:noProof/>
        </w:rPr>
        <w:t>сливане или пренасочване на едно или няколко действия към друго/ново действие</w:t>
      </w:r>
      <w:r w:rsidRPr="00EE044D">
        <w:rPr>
          <w:noProof/>
        </w:rPr>
        <w:t xml:space="preserve"> </w:t>
      </w:r>
    </w:p>
    <w:p w14:paraId="0251A100" w14:textId="333D7F82" w:rsidR="00FA306D" w:rsidRPr="00EE044D" w:rsidRDefault="00ED20A0" w:rsidP="00ED20A0">
      <w:pPr>
        <w:pStyle w:val="ManualHeading2"/>
        <w:rPr>
          <w:noProof/>
        </w:rPr>
      </w:pPr>
      <w:bookmarkStart w:id="12" w:name="_Toc514938015"/>
      <w:bookmarkStart w:id="13" w:name="_Toc520485029"/>
      <w:r w:rsidRPr="00ED20A0">
        <w:t>1.4.</w:t>
      </w:r>
      <w:r w:rsidRPr="00ED20A0">
        <w:tab/>
      </w:r>
      <w:r w:rsidR="00FA306D" w:rsidRPr="00EE044D">
        <w:rPr>
          <w:noProof/>
        </w:rPr>
        <w:t>Цел(и)</w:t>
      </w:r>
      <w:bookmarkEnd w:id="12"/>
      <w:bookmarkEnd w:id="13"/>
    </w:p>
    <w:p w14:paraId="109A3221" w14:textId="4C7157AE" w:rsidR="00FA306D" w:rsidRPr="00EE044D" w:rsidRDefault="00ED20A0" w:rsidP="00ED20A0">
      <w:pPr>
        <w:pStyle w:val="ManualHeading3"/>
        <w:rPr>
          <w:noProof/>
        </w:rPr>
      </w:pPr>
      <w:bookmarkStart w:id="14" w:name="_Toc514938016"/>
      <w:bookmarkStart w:id="15" w:name="_Toc520485030"/>
      <w:r w:rsidRPr="00ED20A0">
        <w:t>1.4.1.</w:t>
      </w:r>
      <w:r w:rsidRPr="00ED20A0">
        <w:tab/>
      </w:r>
      <w:r w:rsidR="00FA306D" w:rsidRPr="00EE044D">
        <w:rPr>
          <w:noProof/>
        </w:rPr>
        <w:t>Общa(и) цел(и)</w:t>
      </w:r>
      <w:bookmarkEnd w:id="14"/>
      <w:bookmarkEnd w:id="15"/>
    </w:p>
    <w:p w14:paraId="0681C727" w14:textId="77777777" w:rsidR="00C118E6" w:rsidRPr="00EE044D" w:rsidRDefault="00C118E6" w:rsidP="00E44F75">
      <w:pPr>
        <w:pStyle w:val="Text1"/>
        <w:pBdr>
          <w:top w:val="single" w:sz="4" w:space="1" w:color="auto"/>
          <w:left w:val="single" w:sz="4" w:space="4" w:color="auto"/>
          <w:bottom w:val="single" w:sz="4" w:space="1" w:color="auto"/>
          <w:right w:val="single" w:sz="4" w:space="4" w:color="auto"/>
        </w:pBdr>
        <w:rPr>
          <w:noProof/>
          <w:shd w:val="clear" w:color="auto" w:fill="FFFFFF"/>
        </w:rPr>
      </w:pPr>
      <w:r w:rsidRPr="00EE044D">
        <w:rPr>
          <w:noProof/>
          <w:shd w:val="clear" w:color="auto" w:fill="FFFFFF"/>
        </w:rPr>
        <w:t>Общата цел на Европейската година на уменията (2023 г.) ще бъде допълнително насърчаване на нагласата за преквалификация и повишаване на квалификацията, като се гарантира, че никой не е изоставен в двойните преходи, и се обръща по-специално внимание на недостига на по-квалифицирана работна сила в ЕС, която е в състояние да се възползва от възможностите на този процес, като по този начин се повишава конкурентоспособността на европейските предприятия, по-специално на малките и средните предприятия, с което ще се реализира пълният потенциал на цифровия и екологичния преход по социално честен, приобщаващ и справедлив начин.</w:t>
      </w:r>
    </w:p>
    <w:p w14:paraId="3BC1DF43" w14:textId="24F45519" w:rsidR="00FA306D" w:rsidRPr="00EE044D" w:rsidRDefault="00ED20A0" w:rsidP="00ED20A0">
      <w:pPr>
        <w:pStyle w:val="ManualHeading3"/>
        <w:rPr>
          <w:noProof/>
        </w:rPr>
      </w:pPr>
      <w:bookmarkStart w:id="16" w:name="_Toc514938018"/>
      <w:bookmarkStart w:id="17" w:name="_Toc520485031"/>
      <w:r w:rsidRPr="00ED20A0">
        <w:t>1.4.2.</w:t>
      </w:r>
      <w:r w:rsidRPr="00ED20A0">
        <w:tab/>
      </w:r>
      <w:r w:rsidR="00FA306D" w:rsidRPr="00EE044D">
        <w:rPr>
          <w:noProof/>
        </w:rPr>
        <w:t>Конкретнa(и) цел(и)</w:t>
      </w:r>
      <w:bookmarkEnd w:id="16"/>
      <w:bookmarkEnd w:id="17"/>
    </w:p>
    <w:p w14:paraId="179EDABE" w14:textId="77777777" w:rsidR="00E44F75" w:rsidRPr="00EE044D" w:rsidRDefault="00E44F75" w:rsidP="00E44F75">
      <w:pPr>
        <w:pStyle w:val="Text1"/>
        <w:pBdr>
          <w:top w:val="single" w:sz="4" w:space="1" w:color="auto"/>
          <w:left w:val="single" w:sz="4" w:space="4" w:color="auto"/>
          <w:bottom w:val="single" w:sz="4" w:space="1" w:color="auto"/>
          <w:right w:val="single" w:sz="4" w:space="4" w:color="auto"/>
        </w:pBdr>
        <w:ind w:left="851"/>
        <w:rPr>
          <w:noProof/>
        </w:rPr>
      </w:pPr>
      <w:r w:rsidRPr="00EE044D">
        <w:rPr>
          <w:noProof/>
        </w:rPr>
        <w:t>Европейска година на уменията (2023 г.) има следните четири специфични цели:</w:t>
      </w:r>
    </w:p>
    <w:p w14:paraId="443A76DA" w14:textId="77777777" w:rsidR="00546F3A" w:rsidRPr="00EE044D" w:rsidRDefault="00546F3A" w:rsidP="00546F3A">
      <w:pPr>
        <w:pStyle w:val="Text1"/>
        <w:pBdr>
          <w:top w:val="single" w:sz="4" w:space="1" w:color="auto"/>
          <w:left w:val="single" w:sz="4" w:space="4" w:color="auto"/>
          <w:bottom w:val="single" w:sz="4" w:space="1" w:color="auto"/>
          <w:right w:val="single" w:sz="4" w:space="4" w:color="auto"/>
        </w:pBdr>
        <w:ind w:left="851"/>
        <w:rPr>
          <w:noProof/>
        </w:rPr>
      </w:pPr>
      <w:r w:rsidRPr="00EE044D">
        <w:rPr>
          <w:noProof/>
        </w:rPr>
        <w:t>1.</w:t>
      </w:r>
      <w:r w:rsidRPr="00EE044D">
        <w:rPr>
          <w:noProof/>
        </w:rPr>
        <w:tab/>
        <w:t xml:space="preserve">Насърчаване на по-големи, по-ефективни и приобщаващи инвестиции в обучение и повишаване на квалификацията, за да се оползотвори пълният потенциал на настоящата и бъдещата европейска работна сила и да бъдат подкрепени хората при управлението на прехода от една работа към друга, активното остаряване и извличането на полза от новите възможности, предоставени от продължаващата икономическа трансформация. </w:t>
      </w:r>
    </w:p>
    <w:p w14:paraId="11EE5C25" w14:textId="77777777" w:rsidR="00546F3A" w:rsidRPr="00EE044D" w:rsidRDefault="00546F3A" w:rsidP="00546F3A">
      <w:pPr>
        <w:pStyle w:val="Text1"/>
        <w:pBdr>
          <w:top w:val="single" w:sz="4" w:space="1" w:color="auto"/>
          <w:left w:val="single" w:sz="4" w:space="4" w:color="auto"/>
          <w:bottom w:val="single" w:sz="4" w:space="1" w:color="auto"/>
          <w:right w:val="single" w:sz="4" w:space="4" w:color="auto"/>
        </w:pBdr>
        <w:ind w:left="851"/>
        <w:rPr>
          <w:noProof/>
        </w:rPr>
      </w:pPr>
      <w:r w:rsidRPr="00EE044D">
        <w:rPr>
          <w:noProof/>
        </w:rPr>
        <w:t>2.</w:t>
      </w:r>
      <w:r w:rsidRPr="00EE044D">
        <w:rPr>
          <w:noProof/>
        </w:rPr>
        <w:tab/>
        <w:t>Укрепване на актуалността на уменията чрез тясно сътрудничество със социални партньори, публични и частни служби по заетостта, предприятия, доставчици на образование и обучение и разработване на съвместни подходи с всички клонове на публичните органи.</w:t>
      </w:r>
    </w:p>
    <w:p w14:paraId="0051ADD8" w14:textId="77777777" w:rsidR="00546F3A" w:rsidRPr="00EE044D" w:rsidRDefault="00546F3A" w:rsidP="00546F3A">
      <w:pPr>
        <w:pStyle w:val="Text1"/>
        <w:pBdr>
          <w:top w:val="single" w:sz="4" w:space="1" w:color="auto"/>
          <w:left w:val="single" w:sz="4" w:space="4" w:color="auto"/>
          <w:bottom w:val="single" w:sz="4" w:space="1" w:color="auto"/>
          <w:right w:val="single" w:sz="4" w:space="4" w:color="auto"/>
        </w:pBdr>
        <w:ind w:left="851"/>
        <w:rPr>
          <w:noProof/>
        </w:rPr>
      </w:pPr>
      <w:r w:rsidRPr="00EE044D">
        <w:rPr>
          <w:noProof/>
        </w:rPr>
        <w:t>3.</w:t>
      </w:r>
      <w:r w:rsidRPr="00EE044D">
        <w:rPr>
          <w:noProof/>
        </w:rPr>
        <w:tab/>
        <w:t>Съпоставяне на стремежите и уменията на хората с възможностите на пазара на труда, по-специално с възможностите, които се предлагат от екологичния и цифровия преход и основните сектори, нуждаещи се от възстановяване от пандемията. Специално внимание ще бъде отделено на включването на повече хора на пазара на труда, по-специално на жени и млади хора</w:t>
      </w:r>
      <w:bookmarkStart w:id="18" w:name="_Hlk116315684"/>
      <w:r w:rsidRPr="00EE044D">
        <w:rPr>
          <w:noProof/>
        </w:rPr>
        <w:t>, особено онези, които са незаети с работа, учене или обучение (NEET)</w:t>
      </w:r>
      <w:bookmarkEnd w:id="18"/>
      <w:r w:rsidRPr="00EE044D">
        <w:rPr>
          <w:noProof/>
        </w:rPr>
        <w:t>.</w:t>
      </w:r>
    </w:p>
    <w:p w14:paraId="5886E600" w14:textId="77777777" w:rsidR="00E44F75" w:rsidRPr="00EE044D" w:rsidRDefault="00546F3A" w:rsidP="00546F3A">
      <w:pPr>
        <w:pStyle w:val="Text1"/>
        <w:pBdr>
          <w:top w:val="single" w:sz="4" w:space="1" w:color="auto"/>
          <w:left w:val="single" w:sz="4" w:space="4" w:color="auto"/>
          <w:bottom w:val="single" w:sz="4" w:space="1" w:color="auto"/>
          <w:right w:val="single" w:sz="4" w:space="4" w:color="auto"/>
        </w:pBdr>
        <w:ind w:left="851"/>
        <w:rPr>
          <w:noProof/>
        </w:rPr>
      </w:pPr>
      <w:r w:rsidRPr="00EE044D">
        <w:rPr>
          <w:noProof/>
        </w:rPr>
        <w:t>4.</w:t>
      </w:r>
      <w:r w:rsidRPr="00EE044D">
        <w:rPr>
          <w:noProof/>
        </w:rPr>
        <w:tab/>
        <w:t>Привличане на хора от трети държави с уменията, необходими на Съюза, включително чрез укрепване на възможностите за учене и мобилност и чрез улесняване на признаването на квалификациите.</w:t>
      </w:r>
    </w:p>
    <w:p w14:paraId="4A32601F" w14:textId="3DEF6B4E" w:rsidR="00FA306D" w:rsidRPr="00EE044D" w:rsidRDefault="00ED20A0" w:rsidP="00ED20A0">
      <w:pPr>
        <w:pStyle w:val="ManualHeading3"/>
        <w:rPr>
          <w:noProof/>
        </w:rPr>
      </w:pPr>
      <w:bookmarkStart w:id="19" w:name="_Toc514938019"/>
      <w:bookmarkStart w:id="20" w:name="_Toc520485032"/>
      <w:r w:rsidRPr="00ED20A0">
        <w:t>1.4.3.</w:t>
      </w:r>
      <w:r w:rsidRPr="00ED20A0">
        <w:tab/>
      </w:r>
      <w:r w:rsidR="00FA306D" w:rsidRPr="00EE044D">
        <w:rPr>
          <w:noProof/>
        </w:rPr>
        <w:t>Очакван(и) резултат(и) и отражение</w:t>
      </w:r>
      <w:bookmarkEnd w:id="19"/>
      <w:bookmarkEnd w:id="20"/>
    </w:p>
    <w:p w14:paraId="099E707D" w14:textId="77777777" w:rsidR="00FA306D" w:rsidRPr="00EE044D" w:rsidRDefault="00FA306D" w:rsidP="009F6FD9">
      <w:pPr>
        <w:pStyle w:val="Text1"/>
        <w:rPr>
          <w:i/>
          <w:noProof/>
          <w:sz w:val="20"/>
        </w:rPr>
      </w:pPr>
      <w:r w:rsidRPr="00EE044D">
        <w:rPr>
          <w:i/>
          <w:noProof/>
          <w:sz w:val="20"/>
        </w:rPr>
        <w:t>Да се посочи въздействието, което предложението/инициативата следва да окаже по отношение на бенефициерите/целевите групи.</w:t>
      </w:r>
    </w:p>
    <w:p w14:paraId="1E4E1C1E" w14:textId="77777777" w:rsidR="00E44F75" w:rsidRPr="00EE044D" w:rsidRDefault="00E44F75" w:rsidP="00E44F75">
      <w:pPr>
        <w:pStyle w:val="Text1"/>
        <w:pBdr>
          <w:top w:val="single" w:sz="4" w:space="1" w:color="auto"/>
          <w:left w:val="single" w:sz="4" w:space="4" w:color="auto"/>
          <w:bottom w:val="single" w:sz="4" w:space="1" w:color="auto"/>
          <w:right w:val="single" w:sz="4" w:space="4" w:color="auto"/>
        </w:pBdr>
        <w:rPr>
          <w:noProof/>
        </w:rPr>
      </w:pPr>
      <w:r w:rsidRPr="00EE044D">
        <w:rPr>
          <w:noProof/>
        </w:rPr>
        <w:t xml:space="preserve">Европейската година на уменията (2023 г.) се очаква да има положителен ефект на индивидуално, правителствено и обществено равнище. Видовете предвидени мерки (събития, информационни кампании, комуникационни кампании и кампании за повишаване на осведомеността, засилен диалог, популяризиране и разработване на инструменти) ще доведат до: </w:t>
      </w:r>
    </w:p>
    <w:p w14:paraId="359960EC" w14:textId="77777777" w:rsidR="00E44F75" w:rsidRPr="00594CEC" w:rsidRDefault="00E44F75" w:rsidP="004E1BC1">
      <w:pPr>
        <w:pStyle w:val="Text1"/>
        <w:pBdr>
          <w:top w:val="single" w:sz="4" w:space="1" w:color="auto"/>
          <w:left w:val="single" w:sz="4" w:space="4" w:color="auto"/>
          <w:bottom w:val="single" w:sz="4" w:space="1" w:color="auto"/>
          <w:right w:val="single" w:sz="4" w:space="4" w:color="auto"/>
        </w:pBdr>
        <w:rPr>
          <w:noProof/>
          <w:spacing w:val="-4"/>
        </w:rPr>
      </w:pPr>
      <w:r w:rsidRPr="00594CEC">
        <w:rPr>
          <w:noProof/>
          <w:spacing w:val="-4"/>
        </w:rPr>
        <w:t xml:space="preserve">повече и по-целенасочени инвестиции в подходящи за пазара на труда възможности за преквалификация и повишаване на квалификацията, които носят ползи на работниците и работодателите, като се справят със съществуващия недостиг на работна ръка и стимулират заетостта и социалното приобщаване. </w:t>
      </w:r>
    </w:p>
    <w:p w14:paraId="58281626" w14:textId="77777777" w:rsidR="00E44F75" w:rsidRPr="00EE044D" w:rsidRDefault="00E44F75" w:rsidP="003257F7">
      <w:pPr>
        <w:pStyle w:val="Tiret1"/>
        <w:numPr>
          <w:ilvl w:val="0"/>
          <w:numId w:val="18"/>
        </w:numPr>
        <w:rPr>
          <w:noProof/>
        </w:rPr>
      </w:pPr>
      <w:r w:rsidRPr="00EE044D">
        <w:rPr>
          <w:noProof/>
        </w:rPr>
        <w:t xml:space="preserve">увеличен обмен на информация, взаимно обучение и засилено сътрудничество, което е от полза за работата на публични и частни организации, както и на социални партньори на международно, европейско, национално, регионално и местно равнище. </w:t>
      </w:r>
    </w:p>
    <w:p w14:paraId="14E69689" w14:textId="6EC95C86" w:rsidR="00FA306D" w:rsidRPr="00EE044D" w:rsidRDefault="00ED20A0" w:rsidP="00ED20A0">
      <w:pPr>
        <w:pStyle w:val="ManualHeading3"/>
        <w:rPr>
          <w:noProof/>
        </w:rPr>
      </w:pPr>
      <w:bookmarkStart w:id="21" w:name="_Toc514938023"/>
      <w:bookmarkStart w:id="22" w:name="_Toc520485033"/>
      <w:r w:rsidRPr="00ED20A0">
        <w:t>1.4.4.</w:t>
      </w:r>
      <w:r w:rsidRPr="00ED20A0">
        <w:tab/>
      </w:r>
      <w:r w:rsidR="00FA306D" w:rsidRPr="00EE044D">
        <w:rPr>
          <w:noProof/>
        </w:rPr>
        <w:t>Показатели за изпълнението</w:t>
      </w:r>
      <w:bookmarkEnd w:id="21"/>
      <w:bookmarkEnd w:id="22"/>
    </w:p>
    <w:p w14:paraId="6D29BA5E" w14:textId="77777777" w:rsidR="00FA306D" w:rsidRPr="00EE044D" w:rsidRDefault="00FA306D" w:rsidP="009F6FD9">
      <w:pPr>
        <w:pStyle w:val="Text1"/>
        <w:rPr>
          <w:i/>
          <w:noProof/>
          <w:sz w:val="20"/>
        </w:rPr>
      </w:pPr>
      <w:r w:rsidRPr="00EE044D">
        <w:rPr>
          <w:i/>
          <w:noProof/>
          <w:sz w:val="20"/>
        </w:rPr>
        <w:t>Да се посочат показателите за проследяване на напредъка и на постиженията.</w:t>
      </w:r>
    </w:p>
    <w:p w14:paraId="74DF959E" w14:textId="77777777" w:rsidR="00E44F75" w:rsidRPr="00EE044D" w:rsidRDefault="00E44F75" w:rsidP="00E44F75">
      <w:pPr>
        <w:pStyle w:val="Text1"/>
        <w:pBdr>
          <w:top w:val="single" w:sz="4" w:space="1" w:color="auto"/>
          <w:left w:val="single" w:sz="4" w:space="4" w:color="auto"/>
          <w:bottom w:val="single" w:sz="4" w:space="1" w:color="auto"/>
          <w:right w:val="single" w:sz="4" w:space="4" w:color="auto"/>
        </w:pBdr>
        <w:rPr>
          <w:noProof/>
          <w:color w:val="0000FF"/>
        </w:rPr>
      </w:pPr>
      <w:r w:rsidRPr="00EE044D">
        <w:rPr>
          <w:noProof/>
        </w:rPr>
        <w:t>Показатели за резултатите:</w:t>
      </w:r>
    </w:p>
    <w:p w14:paraId="407BB6C6" w14:textId="77777777" w:rsidR="00E44F75" w:rsidRPr="00EE044D" w:rsidRDefault="00E44F75" w:rsidP="003257F7">
      <w:pPr>
        <w:pStyle w:val="Tiret0"/>
        <w:numPr>
          <w:ilvl w:val="0"/>
          <w:numId w:val="19"/>
        </w:numPr>
        <w:rPr>
          <w:noProof/>
        </w:rPr>
      </w:pPr>
      <w:r w:rsidRPr="00EE044D">
        <w:rPr>
          <w:noProof/>
        </w:rPr>
        <w:t>Брой на организираните мероприятия</w:t>
      </w:r>
    </w:p>
    <w:p w14:paraId="651FA4D1" w14:textId="77777777" w:rsidR="00E44F75" w:rsidRPr="00EE044D" w:rsidRDefault="00E44F75" w:rsidP="00A46CB2">
      <w:pPr>
        <w:pStyle w:val="Tiret0"/>
        <w:rPr>
          <w:noProof/>
        </w:rPr>
      </w:pPr>
      <w:r w:rsidRPr="00EE044D">
        <w:rPr>
          <w:noProof/>
        </w:rPr>
        <w:t xml:space="preserve">Брой на крайните продукти, който да се определи в рамките на информационната кампания </w:t>
      </w:r>
    </w:p>
    <w:p w14:paraId="0A02CC6E" w14:textId="77777777" w:rsidR="00E44F75" w:rsidRPr="00EE044D" w:rsidRDefault="00E44F75" w:rsidP="00E44F75">
      <w:pPr>
        <w:pStyle w:val="Text1"/>
        <w:pBdr>
          <w:top w:val="single" w:sz="4" w:space="1" w:color="auto"/>
          <w:left w:val="single" w:sz="4" w:space="4" w:color="auto"/>
          <w:bottom w:val="single" w:sz="4" w:space="1" w:color="auto"/>
          <w:right w:val="single" w:sz="4" w:space="4" w:color="auto"/>
        </w:pBdr>
        <w:rPr>
          <w:noProof/>
        </w:rPr>
      </w:pPr>
      <w:r w:rsidRPr="00EE044D">
        <w:rPr>
          <w:noProof/>
        </w:rPr>
        <w:t xml:space="preserve">До 31 декември 2024 г. Комисията представя доклад до Европейския парламент, Съвета, Европейския икономически и социален комитет и Комитета на регионите относно изпълнението, резултатите и общата оценка на инициативите, предвидени в настоящото решение. </w:t>
      </w:r>
    </w:p>
    <w:p w14:paraId="28695E05" w14:textId="36978B57" w:rsidR="00FA306D" w:rsidRPr="00EE044D" w:rsidRDefault="00ED20A0" w:rsidP="00ED20A0">
      <w:pPr>
        <w:pStyle w:val="ManualHeading2"/>
        <w:rPr>
          <w:noProof/>
        </w:rPr>
      </w:pPr>
      <w:bookmarkStart w:id="23" w:name="_Toc514938025"/>
      <w:bookmarkStart w:id="24" w:name="_Toc520485034"/>
      <w:r w:rsidRPr="00ED20A0">
        <w:t>1.5.</w:t>
      </w:r>
      <w:r w:rsidRPr="00ED20A0">
        <w:tab/>
      </w:r>
      <w:r w:rsidR="00FA306D" w:rsidRPr="00EE044D">
        <w:rPr>
          <w:noProof/>
        </w:rPr>
        <w:t>Мотиви за предложението/инициативата</w:t>
      </w:r>
      <w:bookmarkEnd w:id="23"/>
      <w:bookmarkEnd w:id="24"/>
      <w:r w:rsidR="00FA306D" w:rsidRPr="00EE044D">
        <w:rPr>
          <w:noProof/>
        </w:rPr>
        <w:t xml:space="preserve"> </w:t>
      </w:r>
    </w:p>
    <w:p w14:paraId="6D48B949" w14:textId="37619B82" w:rsidR="00FA306D" w:rsidRPr="00EE044D" w:rsidRDefault="00ED20A0" w:rsidP="00ED20A0">
      <w:pPr>
        <w:pStyle w:val="ManualHeading3"/>
        <w:rPr>
          <w:noProof/>
        </w:rPr>
      </w:pPr>
      <w:bookmarkStart w:id="25" w:name="_Toc514938026"/>
      <w:bookmarkStart w:id="26" w:name="_Toc520485035"/>
      <w:r w:rsidRPr="00ED20A0">
        <w:t>1.5.1.</w:t>
      </w:r>
      <w:r w:rsidRPr="00ED20A0">
        <w:tab/>
      </w:r>
      <w:r w:rsidR="00FA306D" w:rsidRPr="00EE044D">
        <w:rPr>
          <w:noProof/>
        </w:rPr>
        <w:t>Изисквания, които трябва да бъдат изпълнени в краткосрочна или дългосрочна перспектива, включително подробен график за изпълнението на инициативата</w:t>
      </w:r>
      <w:bookmarkEnd w:id="25"/>
      <w:bookmarkEnd w:id="26"/>
    </w:p>
    <w:p w14:paraId="19F90CB3" w14:textId="77777777" w:rsidR="00E023CE" w:rsidRPr="00EE044D" w:rsidRDefault="00E023CE" w:rsidP="00E023CE">
      <w:pPr>
        <w:pStyle w:val="Text1"/>
        <w:pBdr>
          <w:top w:val="single" w:sz="4" w:space="1" w:color="auto"/>
          <w:left w:val="single" w:sz="4" w:space="4" w:color="auto"/>
          <w:bottom w:val="single" w:sz="4" w:space="1" w:color="auto"/>
          <w:right w:val="single" w:sz="4" w:space="4" w:color="auto"/>
        </w:pBdr>
        <w:rPr>
          <w:noProof/>
        </w:rPr>
      </w:pPr>
      <w:r w:rsidRPr="00EE044D">
        <w:rPr>
          <w:noProof/>
        </w:rPr>
        <w:t xml:space="preserve">Краткосрочни: засилено сътрудничество и повишена осведоменост сред публичните и частните участници относно политиките и инструментите в областта на уменията. Краткосрочните изисквания ще бъдат изпълнени в хода на Европейската година на уменията (2023 г.) с реализацията на видовете предвидени мерки. </w:t>
      </w:r>
    </w:p>
    <w:p w14:paraId="0268E727" w14:textId="77777777" w:rsidR="00E023CE" w:rsidRPr="00EE044D" w:rsidRDefault="00E023CE" w:rsidP="00E023CE">
      <w:pPr>
        <w:pStyle w:val="Text1"/>
        <w:pBdr>
          <w:top w:val="single" w:sz="4" w:space="1" w:color="auto"/>
          <w:left w:val="single" w:sz="4" w:space="4" w:color="auto"/>
          <w:bottom w:val="single" w:sz="4" w:space="1" w:color="auto"/>
          <w:right w:val="single" w:sz="4" w:space="4" w:color="auto"/>
        </w:pBdr>
        <w:rPr>
          <w:noProof/>
        </w:rPr>
      </w:pPr>
      <w:r w:rsidRPr="00EE044D">
        <w:rPr>
          <w:noProof/>
        </w:rPr>
        <w:t xml:space="preserve">Дългосрочни: насърчаване на по-големи възможности за повишаване на квалификацията и преквалификация, като по този начин се допринася за справяне с проблема с недостига на работна ръка в ЕС. </w:t>
      </w:r>
    </w:p>
    <w:p w14:paraId="0D787885" w14:textId="1563F959" w:rsidR="00FA306D" w:rsidRPr="00EE044D" w:rsidRDefault="00ED20A0" w:rsidP="00ED20A0">
      <w:pPr>
        <w:pStyle w:val="ManualHeading3"/>
        <w:rPr>
          <w:noProof/>
        </w:rPr>
      </w:pPr>
      <w:bookmarkStart w:id="27" w:name="_Toc514938029"/>
      <w:bookmarkStart w:id="28" w:name="_Toc520485036"/>
      <w:r w:rsidRPr="00ED20A0">
        <w:t>1.5.2.</w:t>
      </w:r>
      <w:r w:rsidRPr="00ED20A0">
        <w:tab/>
      </w:r>
      <w:r w:rsidR="00FA306D" w:rsidRPr="00EE044D">
        <w:rPr>
          <w:noProof/>
        </w:rPr>
        <w:t>Добавена стойност от участието на Съюза (може да е в резултат от различни фактори, например ползи по отношение на координацията, правна сигурност, по-добра ефективност или взаимно допълване). За целите на тази точка „добавена стойност от участието на Съюза“ е стойността, която е резултат от намесата на ЕС и е допълнителна спрямо стойността, която би била създадена само от отделните държави членки.</w:t>
      </w:r>
      <w:bookmarkEnd w:id="27"/>
      <w:bookmarkEnd w:id="28"/>
    </w:p>
    <w:p w14:paraId="61B44661" w14:textId="77777777" w:rsidR="00E023CE" w:rsidRPr="00EE044D" w:rsidRDefault="00E023CE" w:rsidP="00E023CE">
      <w:pPr>
        <w:pStyle w:val="Text1"/>
        <w:pBdr>
          <w:top w:val="single" w:sz="4" w:space="1" w:color="auto"/>
          <w:left w:val="single" w:sz="4" w:space="4" w:color="auto"/>
          <w:bottom w:val="single" w:sz="4" w:space="1" w:color="auto"/>
          <w:right w:val="single" w:sz="4" w:space="4" w:color="auto"/>
        </w:pBdr>
        <w:rPr>
          <w:noProof/>
        </w:rPr>
      </w:pPr>
      <w:r w:rsidRPr="00EE044D">
        <w:rPr>
          <w:noProof/>
        </w:rPr>
        <w:t>Добавената стойност от участието на Съюза е резултат от:</w:t>
      </w:r>
    </w:p>
    <w:p w14:paraId="5BFCF3B1" w14:textId="77777777" w:rsidR="00E023CE" w:rsidRPr="00EE044D" w:rsidRDefault="00E023CE" w:rsidP="00E023CE">
      <w:pPr>
        <w:pStyle w:val="Text1"/>
        <w:pBdr>
          <w:top w:val="single" w:sz="4" w:space="1" w:color="auto"/>
          <w:left w:val="single" w:sz="4" w:space="4" w:color="auto"/>
          <w:bottom w:val="single" w:sz="4" w:space="1" w:color="auto"/>
          <w:right w:val="single" w:sz="4" w:space="4" w:color="auto"/>
        </w:pBdr>
        <w:rPr>
          <w:noProof/>
        </w:rPr>
      </w:pPr>
      <w:r w:rsidRPr="00EE044D">
        <w:rPr>
          <w:noProof/>
        </w:rPr>
        <w:t xml:space="preserve">— по-голяма ефективност на собствените инструменти на Съюза в резултат на повишаване на осведомеността и видимостта на политиките за умения. </w:t>
      </w:r>
    </w:p>
    <w:p w14:paraId="121DC231" w14:textId="77777777" w:rsidR="00E023CE" w:rsidRPr="00EE044D" w:rsidRDefault="00E023CE" w:rsidP="00E023CE">
      <w:pPr>
        <w:pStyle w:val="Text1"/>
        <w:pBdr>
          <w:top w:val="single" w:sz="4" w:space="1" w:color="auto"/>
          <w:left w:val="single" w:sz="4" w:space="4" w:color="auto"/>
          <w:bottom w:val="single" w:sz="4" w:space="1" w:color="auto"/>
          <w:right w:val="single" w:sz="4" w:space="4" w:color="auto"/>
        </w:pBdr>
        <w:rPr>
          <w:noProof/>
        </w:rPr>
      </w:pPr>
      <w:r w:rsidRPr="00EE044D">
        <w:rPr>
          <w:noProof/>
        </w:rPr>
        <w:t>— допълване на действията на национално равнище с европейско измерение, което дава възможност за обмен на опит и добри практики между държавите членки, социалните партньори и други заинтересовани страни, частни и публични предприятия в рамките на ЕС и извън него. Освен това за действията на държавите членки ще са от полза осведомеността и видимостта в рамките на ЕС и извън него.</w:t>
      </w:r>
    </w:p>
    <w:p w14:paraId="1AAF9311" w14:textId="638F8EBE" w:rsidR="00FA306D" w:rsidRPr="00EE044D" w:rsidRDefault="00ED20A0" w:rsidP="00ED20A0">
      <w:pPr>
        <w:pStyle w:val="ManualHeading3"/>
        <w:rPr>
          <w:noProof/>
        </w:rPr>
      </w:pPr>
      <w:bookmarkStart w:id="29" w:name="_Toc514938030"/>
      <w:bookmarkStart w:id="30" w:name="_Toc520485037"/>
      <w:r w:rsidRPr="00ED20A0">
        <w:t>1.5.3.</w:t>
      </w:r>
      <w:r w:rsidRPr="00ED20A0">
        <w:tab/>
      </w:r>
      <w:r w:rsidR="00FA306D" w:rsidRPr="00EE044D">
        <w:rPr>
          <w:noProof/>
        </w:rPr>
        <w:t>Изводи от подобен опит в миналото</w:t>
      </w:r>
      <w:bookmarkEnd w:id="29"/>
      <w:bookmarkEnd w:id="30"/>
    </w:p>
    <w:p w14:paraId="5CA9AEAB" w14:textId="77777777" w:rsidR="00E023CE" w:rsidRPr="00EE044D" w:rsidRDefault="00E023CE" w:rsidP="00E023CE">
      <w:pPr>
        <w:pStyle w:val="Text1"/>
        <w:pBdr>
          <w:top w:val="single" w:sz="4" w:space="1" w:color="auto"/>
          <w:left w:val="single" w:sz="4" w:space="4" w:color="auto"/>
          <w:bottom w:val="single" w:sz="4" w:space="1" w:color="auto"/>
          <w:right w:val="single" w:sz="4" w:space="4" w:color="auto"/>
        </w:pBdr>
        <w:rPr>
          <w:noProof/>
        </w:rPr>
      </w:pPr>
      <w:r w:rsidRPr="00EE044D">
        <w:rPr>
          <w:noProof/>
        </w:rPr>
        <w:t>Опитът от организираните през изминалите 10 години тематични европейски години показва, че те са ефективни инструменти за повишаване на осведомеността, като оказват въздействие както върху широката общественост, така и върху разпространителите на информация, и са създали полезни взаимодействия между различни области на действие на равнището на Съюза и държави членки.</w:t>
      </w:r>
    </w:p>
    <w:p w14:paraId="749EB880" w14:textId="50302F33" w:rsidR="00FA306D" w:rsidRPr="00EE044D" w:rsidRDefault="00ED20A0" w:rsidP="00ED20A0">
      <w:pPr>
        <w:pStyle w:val="ManualHeading3"/>
        <w:rPr>
          <w:noProof/>
        </w:rPr>
      </w:pPr>
      <w:bookmarkStart w:id="31" w:name="_Toc514938033"/>
      <w:bookmarkStart w:id="32" w:name="_Toc520485038"/>
      <w:r w:rsidRPr="00ED20A0">
        <w:t>1.5.4.</w:t>
      </w:r>
      <w:r w:rsidRPr="00ED20A0">
        <w:tab/>
      </w:r>
      <w:r w:rsidR="00FA306D" w:rsidRPr="00EE044D">
        <w:rPr>
          <w:noProof/>
        </w:rPr>
        <w:t>Съвместимост с многогодишната финансова рамка и евентуални полезни взаимодействия с други подходящи инструменти</w:t>
      </w:r>
      <w:bookmarkEnd w:id="31"/>
      <w:bookmarkEnd w:id="32"/>
    </w:p>
    <w:p w14:paraId="0818F34D" w14:textId="77777777" w:rsidR="00E023CE" w:rsidRPr="00EE044D" w:rsidRDefault="00E023CE" w:rsidP="00E023CE">
      <w:pPr>
        <w:pStyle w:val="Text1"/>
        <w:pBdr>
          <w:top w:val="single" w:sz="4" w:space="1" w:color="auto"/>
          <w:left w:val="single" w:sz="4" w:space="4" w:color="auto"/>
          <w:bottom w:val="single" w:sz="4" w:space="1" w:color="auto"/>
          <w:right w:val="single" w:sz="4" w:space="4" w:color="auto"/>
        </w:pBdr>
        <w:rPr>
          <w:noProof/>
        </w:rPr>
      </w:pPr>
      <w:r w:rsidRPr="00EE044D">
        <w:rPr>
          <w:rStyle w:val="normaltextrun"/>
          <w:noProof/>
          <w:shd w:val="clear" w:color="auto" w:fill="FFFFFF"/>
        </w:rPr>
        <w:t>През Европейската година на</w:t>
      </w:r>
      <w:r w:rsidRPr="00EE044D">
        <w:rPr>
          <w:noProof/>
        </w:rPr>
        <w:t xml:space="preserve"> уменията (2023 г.) също така ще бъдат насърчени полезните взаимодействия между политиките за умения и другите съответни политики на Съюза. Европейската година на уменията (2023 г.) ще се основава на съществуващи актуални инициативи на Съюза, тъй като развитието на уменията е от основно значение и е важно за всички икономически сектори. </w:t>
      </w:r>
    </w:p>
    <w:p w14:paraId="403A7A8F" w14:textId="77777777" w:rsidR="00E023CE" w:rsidRPr="00EE044D" w:rsidRDefault="00E023CE" w:rsidP="00E023CE">
      <w:pPr>
        <w:pStyle w:val="Text1"/>
        <w:pBdr>
          <w:top w:val="single" w:sz="4" w:space="1" w:color="auto"/>
          <w:left w:val="single" w:sz="4" w:space="4" w:color="auto"/>
          <w:bottom w:val="single" w:sz="4" w:space="1" w:color="auto"/>
          <w:right w:val="single" w:sz="4" w:space="4" w:color="auto"/>
        </w:pBdr>
        <w:rPr>
          <w:noProof/>
        </w:rPr>
      </w:pPr>
      <w:r w:rsidRPr="00EE044D">
        <w:rPr>
          <w:noProof/>
        </w:rPr>
        <w:t xml:space="preserve">По-конкретно, Европейската година на уменията (2023 г.) ще се основава на Европейската програма за умения, Плана за действие в областта на цифровото образование, Европейското пространство за образование, Европейското научноизследователско пространство, Европейския зелен пакт, включително пакета „Подготвени за цел 55“ („Fit for 55“), Стратегията на ЕС „Вълна на саниране“, плана REpowerEU, Новия план за действие относно кръговата икономика, Плана за действие за нулево замърсяване и Стратегията на ЕС за биологичното разнообразие за 2030 г., Стратегията „От фермата до трапезата“ и </w:t>
      </w:r>
      <w:r w:rsidRPr="00EE044D">
        <w:rPr>
          <w:rStyle w:val="Bodytext1"/>
          <w:noProof/>
        </w:rPr>
        <w:t>Съобщението относно</w:t>
      </w:r>
      <w:r w:rsidRPr="00EE044D">
        <w:rPr>
          <w:noProof/>
        </w:rPr>
        <w:t xml:space="preserve"> нов подход за устойчива синя икономика в ЕС. В допълнени е към това ще се основава на Новия европейски Баухаус, програма „Хоризонт Европа“ и нейните мисии, новата Европейска програма за иновации, Европейската стратегия за университетите, предложението на Комисията за Европейска декларация относно цифровите права и принципи за цифровото десетилетие, стратегия в областта на цифровите технологии, Европейска стратегия за данните, цифровото десетилетие, засилената гаранция за младежта, Стратегията за правата на хората с увреждания, съвместната рамка за финансова компетентност на ЕС/ОИСР</w:t>
      </w:r>
      <w:r w:rsidRPr="00EE044D">
        <w:rPr>
          <w:rFonts w:ascii="Helvetica" w:hAnsi="Helvetica"/>
          <w:noProof/>
          <w:color w:val="333333"/>
          <w:sz w:val="18"/>
          <w:shd w:val="clear" w:color="auto" w:fill="F9F9F9"/>
        </w:rPr>
        <w:t xml:space="preserve"> </w:t>
      </w:r>
      <w:r w:rsidRPr="00EE044D">
        <w:rPr>
          <w:noProof/>
        </w:rPr>
        <w:t>за възрастни, Плана за действие на ЕС за борба с расизма, стратегическата рамка на ЕС за равенство, приобщаване и участие на ромите, Плана за действие за интеграция и приобщаване за периода 2021—2027 г., Стратегията за равенство между половете, Плана за действие за европейската демокрация, дългосрочна визия за селските райони на ЕС, Съобщението относно нов подход за устойчива синя икономика в ЕС, европейската стратегия за полагане на грижи, плана за действие за социалната икономика и пътеката за преход за промишлената екосистема „Икономика на близостта и социална икономика“, съвместното съобщение относно недостига на инвестиции в отбраната и бъдещите действия и Регламента за космическата програма, стратегията Global Gateway и Плана за действие за младежта. Всяка от тези инициативи и политики включва мерки, които могат да се отнасят до развитието на умения като цяло или умения на определени групи или се отнасят до конкретни набори от умения.</w:t>
      </w:r>
    </w:p>
    <w:p w14:paraId="1E7C9286" w14:textId="5F7CC220" w:rsidR="00FA306D" w:rsidRPr="00EE044D" w:rsidRDefault="00ED20A0" w:rsidP="00ED20A0">
      <w:pPr>
        <w:pStyle w:val="ManualHeading3"/>
        <w:rPr>
          <w:noProof/>
        </w:rPr>
      </w:pPr>
      <w:bookmarkStart w:id="33" w:name="_Toc514938036"/>
      <w:bookmarkStart w:id="34" w:name="_Toc520485039"/>
      <w:r w:rsidRPr="00ED20A0">
        <w:t>1.5.5.</w:t>
      </w:r>
      <w:r w:rsidRPr="00ED20A0">
        <w:tab/>
      </w:r>
      <w:r w:rsidR="00FA306D" w:rsidRPr="00EE044D">
        <w:rPr>
          <w:noProof/>
        </w:rPr>
        <w:t>Оценка на различните налични варианти за финансиране, включително възможностите за преразпределяне на средства</w:t>
      </w:r>
      <w:bookmarkEnd w:id="33"/>
      <w:bookmarkEnd w:id="34"/>
    </w:p>
    <w:p w14:paraId="2C0DD89A" w14:textId="77777777" w:rsidR="009C547C" w:rsidRPr="00EE044D" w:rsidRDefault="009C547C" w:rsidP="009C547C">
      <w:pPr>
        <w:pStyle w:val="Text1"/>
        <w:pBdr>
          <w:top w:val="single" w:sz="4" w:space="1" w:color="auto"/>
          <w:left w:val="single" w:sz="4" w:space="4" w:color="auto"/>
          <w:bottom w:val="single" w:sz="4" w:space="1" w:color="auto"/>
          <w:right w:val="single" w:sz="4" w:space="4" w:color="auto"/>
        </w:pBdr>
        <w:rPr>
          <w:noProof/>
        </w:rPr>
      </w:pPr>
      <w:r w:rsidRPr="00EE044D">
        <w:rPr>
          <w:noProof/>
        </w:rPr>
        <w:t xml:space="preserve">Набелязани бяха два варианта: искане на допълнителни кредити или опит за финансиране на Европейската година на уменията чрез пренасочване на средства. </w:t>
      </w:r>
    </w:p>
    <w:p w14:paraId="2A3B4F15" w14:textId="77777777" w:rsidR="009C547C" w:rsidRPr="00EE044D" w:rsidRDefault="009C547C" w:rsidP="009C547C">
      <w:pPr>
        <w:pStyle w:val="Text1"/>
        <w:pBdr>
          <w:top w:val="single" w:sz="4" w:space="1" w:color="auto"/>
          <w:left w:val="single" w:sz="4" w:space="4" w:color="auto"/>
          <w:bottom w:val="single" w:sz="4" w:space="1" w:color="auto"/>
          <w:right w:val="single" w:sz="4" w:space="4" w:color="auto"/>
        </w:pBdr>
        <w:rPr>
          <w:noProof/>
        </w:rPr>
      </w:pPr>
      <w:r w:rsidRPr="00EE044D">
        <w:rPr>
          <w:noProof/>
        </w:rPr>
        <w:t>Като се има предвид, че нуждите от кредити са разпределени за период от три години (2022—2024 г.), имаше възможност всички нужди от кредити да се посрещнат чрез вътрешни преразпределения, като се надгражда техническата помощ по ЕСФ +, както оперативна, така и административна.</w:t>
      </w:r>
    </w:p>
    <w:p w14:paraId="4055A8E1" w14:textId="77777777" w:rsidR="00FA306D" w:rsidRPr="00EE044D" w:rsidRDefault="009C547C" w:rsidP="009C547C">
      <w:pPr>
        <w:pStyle w:val="Text1"/>
        <w:pBdr>
          <w:top w:val="single" w:sz="4" w:space="1" w:color="auto"/>
          <w:left w:val="single" w:sz="4" w:space="4" w:color="auto"/>
          <w:bottom w:val="single" w:sz="4" w:space="1" w:color="auto"/>
          <w:right w:val="single" w:sz="4" w:space="4" w:color="auto"/>
        </w:pBdr>
        <w:rPr>
          <w:noProof/>
        </w:rPr>
      </w:pPr>
      <w:r w:rsidRPr="00EE044D">
        <w:rPr>
          <w:noProof/>
        </w:rPr>
        <w:t>Въпреки това, по отношение на персонала, извършването само на преразпределение не беше оценено като възможно. Поради това постоянният персонал ще бъде подсилен с временен персонал за срока на дейностите. Разходите, свързани с временния персонал, могат също да бъдат финансирани чрез пренасочване на кредити.</w:t>
      </w:r>
    </w:p>
    <w:p w14:paraId="313C87D2" w14:textId="3F0C8CA7" w:rsidR="00FA306D" w:rsidRPr="00EE044D" w:rsidRDefault="00FA306D" w:rsidP="00ED20A0">
      <w:pPr>
        <w:pStyle w:val="ManualHeading2"/>
        <w:rPr>
          <w:noProof/>
        </w:rPr>
      </w:pPr>
      <w:r w:rsidRPr="00EE044D">
        <w:rPr>
          <w:noProof/>
        </w:rPr>
        <w:br w:type="page"/>
      </w:r>
      <w:bookmarkStart w:id="35" w:name="_Toc514938039"/>
      <w:bookmarkStart w:id="36" w:name="_Toc520485040"/>
      <w:r w:rsidR="00ED20A0" w:rsidRPr="00ED20A0">
        <w:t>1.6.</w:t>
      </w:r>
      <w:r w:rsidR="00ED20A0" w:rsidRPr="00ED20A0">
        <w:tab/>
      </w:r>
      <w:r w:rsidRPr="00EE044D">
        <w:rPr>
          <w:noProof/>
        </w:rPr>
        <w:t>Продължителност и финансово отражение на предложението/инициативата</w:t>
      </w:r>
      <w:bookmarkEnd w:id="35"/>
      <w:bookmarkEnd w:id="36"/>
    </w:p>
    <w:p w14:paraId="7A335316" w14:textId="77777777" w:rsidR="00FA306D" w:rsidRPr="00EE044D" w:rsidRDefault="00E023CE" w:rsidP="009F6FD9">
      <w:pPr>
        <w:pStyle w:val="Text1"/>
        <w:rPr>
          <w:noProof/>
        </w:rPr>
      </w:pPr>
      <w:r w:rsidRPr="00EE044D">
        <w:rPr>
          <w:noProof/>
        </w:rPr>
        <w:t xml:space="preserve">X </w:t>
      </w:r>
      <w:r w:rsidRPr="00EE044D">
        <w:rPr>
          <w:b/>
          <w:noProof/>
        </w:rPr>
        <w:t xml:space="preserve">ограничен срок на действие </w:t>
      </w:r>
    </w:p>
    <w:p w14:paraId="1E075DFE" w14:textId="77777777" w:rsidR="00FA306D" w:rsidRPr="00EE044D" w:rsidRDefault="00E023CE" w:rsidP="009F6FD9">
      <w:pPr>
        <w:pStyle w:val="ListDash2"/>
        <w:rPr>
          <w:noProof/>
        </w:rPr>
      </w:pPr>
      <w:r w:rsidRPr="00EE044D">
        <w:rPr>
          <w:noProof/>
        </w:rPr>
        <w:t>X</w:t>
      </w:r>
      <w:r w:rsidRPr="00EE044D">
        <w:rPr>
          <w:noProof/>
        </w:rPr>
        <w:tab/>
        <w:t>поражда действие от приемането на решението до 31.12.2024 г.</w:t>
      </w:r>
    </w:p>
    <w:p w14:paraId="1BAD9B70" w14:textId="77777777" w:rsidR="00FA306D" w:rsidRPr="00EE044D" w:rsidRDefault="00E023CE" w:rsidP="009F6FD9">
      <w:pPr>
        <w:pStyle w:val="ListDash2"/>
        <w:rPr>
          <w:noProof/>
        </w:rPr>
      </w:pPr>
      <w:r w:rsidRPr="00EE044D">
        <w:rPr>
          <w:noProof/>
        </w:rPr>
        <w:t>X</w:t>
      </w:r>
      <w:r w:rsidRPr="00EE044D">
        <w:rPr>
          <w:noProof/>
        </w:rPr>
        <w:tab/>
        <w:t xml:space="preserve">Финансово отражение от 2022 до 2024 г. за бюджетни кредити за поети задължения и от 2022 до 2026 г. за бюджетни кредити за плащания. </w:t>
      </w:r>
    </w:p>
    <w:p w14:paraId="6E30DA12" w14:textId="77777777" w:rsidR="00FA306D" w:rsidRPr="00EE044D" w:rsidRDefault="00FA306D" w:rsidP="009F6FD9">
      <w:pPr>
        <w:pStyle w:val="Text1"/>
        <w:rPr>
          <w:noProof/>
        </w:rPr>
      </w:pPr>
      <w:r w:rsidRPr="00EE044D">
        <w:rPr>
          <w:rFonts w:ascii="Wingdings" w:hAnsi="Wingdings"/>
          <w:noProof/>
        </w:rPr>
        <w:t></w:t>
      </w:r>
      <w:r w:rsidRPr="00EE044D">
        <w:rPr>
          <w:b/>
          <w:i/>
          <w:noProof/>
        </w:rPr>
        <w:t xml:space="preserve"> </w:t>
      </w:r>
      <w:r w:rsidRPr="00EE044D">
        <w:rPr>
          <w:b/>
          <w:bCs/>
          <w:noProof/>
        </w:rPr>
        <w:t>неограничен срок на действие</w:t>
      </w:r>
    </w:p>
    <w:p w14:paraId="632AE231" w14:textId="77777777" w:rsidR="00FA306D" w:rsidRPr="00EE044D" w:rsidRDefault="00FA306D" w:rsidP="009F6FD9">
      <w:pPr>
        <w:pStyle w:val="ListDash1"/>
        <w:rPr>
          <w:noProof/>
        </w:rPr>
      </w:pPr>
      <w:r w:rsidRPr="00EE044D">
        <w:rPr>
          <w:noProof/>
        </w:rPr>
        <w:t>Изпълнение с период на започване на дейност от ГГГГ до ГГГГ,</w:t>
      </w:r>
    </w:p>
    <w:p w14:paraId="7F34632A" w14:textId="77777777" w:rsidR="00FA306D" w:rsidRPr="00EE044D" w:rsidRDefault="00FA306D" w:rsidP="009F6FD9">
      <w:pPr>
        <w:pStyle w:val="ListDash1"/>
        <w:rPr>
          <w:noProof/>
        </w:rPr>
      </w:pPr>
      <w:r w:rsidRPr="00EE044D">
        <w:rPr>
          <w:noProof/>
        </w:rPr>
        <w:t>последван от функциониране с пълен капацитет.</w:t>
      </w:r>
    </w:p>
    <w:p w14:paraId="17CD3BA5" w14:textId="1008DCD5" w:rsidR="00FA306D" w:rsidRPr="00EE044D" w:rsidRDefault="00ED20A0" w:rsidP="00ED20A0">
      <w:pPr>
        <w:pStyle w:val="ManualHeading2"/>
        <w:rPr>
          <w:noProof/>
        </w:rPr>
      </w:pPr>
      <w:bookmarkStart w:id="37" w:name="_Toc514938040"/>
      <w:bookmarkStart w:id="38" w:name="_Toc520485041"/>
      <w:r w:rsidRPr="00ED20A0">
        <w:t>1.7.</w:t>
      </w:r>
      <w:r w:rsidRPr="00ED20A0">
        <w:tab/>
      </w:r>
      <w:r w:rsidR="00FA306D" w:rsidRPr="00EE044D">
        <w:rPr>
          <w:noProof/>
        </w:rPr>
        <w:t>Планирани методи на управление</w:t>
      </w:r>
      <w:r w:rsidR="00FA306D" w:rsidRPr="00EE044D">
        <w:rPr>
          <w:rStyle w:val="FootnoteReference"/>
          <w:noProof/>
        </w:rPr>
        <w:footnoteReference w:id="59"/>
      </w:r>
      <w:bookmarkEnd w:id="37"/>
      <w:bookmarkEnd w:id="38"/>
      <w:r w:rsidR="00FA306D" w:rsidRPr="00EE044D">
        <w:rPr>
          <w:noProof/>
        </w:rPr>
        <w:t xml:space="preserve"> </w:t>
      </w:r>
    </w:p>
    <w:p w14:paraId="3775E64F" w14:textId="77777777" w:rsidR="00FA306D" w:rsidRPr="00EE044D" w:rsidRDefault="00E023CE" w:rsidP="009F6FD9">
      <w:pPr>
        <w:pStyle w:val="Text1"/>
        <w:rPr>
          <w:noProof/>
        </w:rPr>
      </w:pPr>
      <w:r w:rsidRPr="00EE044D">
        <w:rPr>
          <w:noProof/>
        </w:rPr>
        <w:t xml:space="preserve">X </w:t>
      </w:r>
      <w:r w:rsidRPr="00EE044D">
        <w:rPr>
          <w:b/>
          <w:bCs/>
          <w:noProof/>
        </w:rPr>
        <w:t>Пряко управление</w:t>
      </w:r>
      <w:r w:rsidRPr="00EE044D">
        <w:rPr>
          <w:noProof/>
        </w:rPr>
        <w:t xml:space="preserve"> от Комисията</w:t>
      </w:r>
    </w:p>
    <w:p w14:paraId="41113579" w14:textId="77777777" w:rsidR="00FA306D" w:rsidRPr="00EE044D" w:rsidRDefault="00E023CE" w:rsidP="009F6FD9">
      <w:pPr>
        <w:pStyle w:val="ListDash2"/>
        <w:rPr>
          <w:rFonts w:cs="EUAlbertina"/>
          <w:noProof/>
        </w:rPr>
      </w:pPr>
      <w:r w:rsidRPr="00EE044D">
        <w:rPr>
          <w:noProof/>
        </w:rPr>
        <w:t xml:space="preserve">Х от нейните служби, включително от нейния персонал в делегациите на Съюза; </w:t>
      </w:r>
    </w:p>
    <w:p w14:paraId="4C3D3574" w14:textId="77777777" w:rsidR="00FA306D" w:rsidRPr="00EE044D" w:rsidRDefault="00FA306D" w:rsidP="009F6FD9">
      <w:pPr>
        <w:pStyle w:val="ListDash2"/>
        <w:rPr>
          <w:noProof/>
        </w:rPr>
      </w:pPr>
      <w:r w:rsidRPr="00EE044D">
        <w:rPr>
          <w:rFonts w:ascii="Wingdings" w:hAnsi="Wingdings"/>
          <w:noProof/>
        </w:rPr>
        <w:t></w:t>
      </w:r>
      <w:r w:rsidRPr="00EE044D">
        <w:rPr>
          <w:noProof/>
        </w:rPr>
        <w:tab/>
        <w:t xml:space="preserve">от изпълнителните агенции </w:t>
      </w:r>
    </w:p>
    <w:p w14:paraId="63387C74" w14:textId="77777777" w:rsidR="00FA306D" w:rsidRPr="00EE044D" w:rsidRDefault="00FA306D" w:rsidP="009F6FD9">
      <w:pPr>
        <w:pStyle w:val="Text1"/>
        <w:rPr>
          <w:noProof/>
        </w:rPr>
      </w:pPr>
      <w:r w:rsidRPr="00EE044D">
        <w:rPr>
          <w:rFonts w:ascii="Wingdings" w:hAnsi="Wingdings"/>
          <w:noProof/>
        </w:rPr>
        <w:t></w:t>
      </w:r>
      <w:r w:rsidRPr="00EE044D">
        <w:rPr>
          <w:b/>
          <w:i/>
          <w:noProof/>
        </w:rPr>
        <w:t xml:space="preserve"> </w:t>
      </w:r>
      <w:r w:rsidRPr="00EE044D">
        <w:rPr>
          <w:b/>
          <w:bCs/>
          <w:noProof/>
        </w:rPr>
        <w:t>Споделено управление</w:t>
      </w:r>
      <w:r w:rsidRPr="00EE044D">
        <w:rPr>
          <w:noProof/>
        </w:rPr>
        <w:t xml:space="preserve"> с държавите членки </w:t>
      </w:r>
    </w:p>
    <w:p w14:paraId="090B5BC4" w14:textId="77777777" w:rsidR="00FA306D" w:rsidRPr="00EE044D" w:rsidRDefault="00FA306D" w:rsidP="009F6FD9">
      <w:pPr>
        <w:pStyle w:val="Text1"/>
        <w:rPr>
          <w:noProof/>
        </w:rPr>
      </w:pPr>
      <w:r w:rsidRPr="00EE044D">
        <w:rPr>
          <w:rFonts w:ascii="Wingdings" w:hAnsi="Wingdings"/>
          <w:noProof/>
        </w:rPr>
        <w:t></w:t>
      </w:r>
      <w:r w:rsidRPr="00EE044D">
        <w:rPr>
          <w:i/>
          <w:noProof/>
        </w:rPr>
        <w:t xml:space="preserve"> </w:t>
      </w:r>
      <w:r w:rsidRPr="00EE044D">
        <w:rPr>
          <w:b/>
          <w:bCs/>
          <w:noProof/>
        </w:rPr>
        <w:t>Непряко управление</w:t>
      </w:r>
      <w:r w:rsidRPr="00EE044D">
        <w:rPr>
          <w:noProof/>
        </w:rPr>
        <w:t xml:space="preserve"> чрез възлагане на задачи по изпълнението на бюджета на:</w:t>
      </w:r>
    </w:p>
    <w:p w14:paraId="13CC17B7" w14:textId="77777777" w:rsidR="00FA306D" w:rsidRPr="00EE044D" w:rsidRDefault="00FA306D" w:rsidP="009F6FD9">
      <w:pPr>
        <w:pStyle w:val="ListDash2"/>
        <w:rPr>
          <w:noProof/>
        </w:rPr>
      </w:pPr>
      <w:r w:rsidRPr="00EE044D">
        <w:rPr>
          <w:rFonts w:ascii="Wingdings" w:hAnsi="Wingdings"/>
          <w:noProof/>
        </w:rPr>
        <w:t></w:t>
      </w:r>
      <w:r w:rsidRPr="00EE044D">
        <w:rPr>
          <w:noProof/>
        </w:rPr>
        <w:tab/>
        <w:t>трети държави или на органите, определени от тях;</w:t>
      </w:r>
    </w:p>
    <w:p w14:paraId="17B69316" w14:textId="77777777" w:rsidR="00FA306D" w:rsidRPr="00EE044D" w:rsidRDefault="00FA306D" w:rsidP="009F6FD9">
      <w:pPr>
        <w:pStyle w:val="ListDash2"/>
        <w:rPr>
          <w:noProof/>
        </w:rPr>
      </w:pPr>
      <w:r w:rsidRPr="00EE044D">
        <w:rPr>
          <w:rFonts w:ascii="Wingdings" w:hAnsi="Wingdings"/>
          <w:noProof/>
        </w:rPr>
        <w:t></w:t>
      </w:r>
      <w:r w:rsidRPr="00EE044D">
        <w:rPr>
          <w:noProof/>
        </w:rPr>
        <w:t xml:space="preserve"> международни организации и техните агенции (да се уточни);</w:t>
      </w:r>
    </w:p>
    <w:p w14:paraId="52357108" w14:textId="77777777" w:rsidR="00FA306D" w:rsidRPr="00EE044D" w:rsidRDefault="00FA306D" w:rsidP="009F6FD9">
      <w:pPr>
        <w:pStyle w:val="ListDash2"/>
        <w:rPr>
          <w:noProof/>
        </w:rPr>
      </w:pPr>
      <w:r w:rsidRPr="00EE044D">
        <w:rPr>
          <w:rFonts w:ascii="Wingdings" w:hAnsi="Wingdings"/>
          <w:noProof/>
        </w:rPr>
        <w:t></w:t>
      </w:r>
      <w:r w:rsidRPr="00EE044D">
        <w:rPr>
          <w:noProof/>
        </w:rPr>
        <w:t xml:space="preserve"> ЕИБ и Европейския инвестиционен фонд;</w:t>
      </w:r>
    </w:p>
    <w:p w14:paraId="673E2907" w14:textId="77777777" w:rsidR="00FA306D" w:rsidRPr="00EE044D" w:rsidRDefault="00FA306D" w:rsidP="009F6FD9">
      <w:pPr>
        <w:pStyle w:val="ListDash2"/>
        <w:rPr>
          <w:noProof/>
        </w:rPr>
      </w:pPr>
      <w:r w:rsidRPr="00EE044D">
        <w:rPr>
          <w:rFonts w:ascii="Wingdings" w:hAnsi="Wingdings"/>
          <w:noProof/>
        </w:rPr>
        <w:t></w:t>
      </w:r>
      <w:r w:rsidRPr="00EE044D">
        <w:rPr>
          <w:noProof/>
        </w:rPr>
        <w:t xml:space="preserve"> органите, посочени в членове 70 и 71 от Финансовия регламент;</w:t>
      </w:r>
    </w:p>
    <w:p w14:paraId="56B8EBAD" w14:textId="77777777" w:rsidR="00FA306D" w:rsidRPr="00EE044D" w:rsidRDefault="00FA306D" w:rsidP="009F6FD9">
      <w:pPr>
        <w:pStyle w:val="ListDash2"/>
        <w:rPr>
          <w:noProof/>
        </w:rPr>
      </w:pPr>
      <w:r w:rsidRPr="00EE044D">
        <w:rPr>
          <w:rFonts w:ascii="Wingdings" w:hAnsi="Wingdings"/>
          <w:noProof/>
        </w:rPr>
        <w:t></w:t>
      </w:r>
      <w:r w:rsidRPr="00EE044D">
        <w:rPr>
          <w:noProof/>
        </w:rPr>
        <w:t xml:space="preserve"> публичноправни органи;</w:t>
      </w:r>
    </w:p>
    <w:p w14:paraId="0F36288A" w14:textId="77777777" w:rsidR="00FA306D" w:rsidRPr="00EE044D" w:rsidRDefault="00FA306D" w:rsidP="009F6FD9">
      <w:pPr>
        <w:pStyle w:val="ListDash2"/>
        <w:rPr>
          <w:noProof/>
        </w:rPr>
      </w:pPr>
      <w:r w:rsidRPr="00EE044D">
        <w:rPr>
          <w:rFonts w:ascii="Wingdings" w:hAnsi="Wingdings"/>
          <w:noProof/>
        </w:rPr>
        <w:t></w:t>
      </w:r>
      <w:r w:rsidRPr="00EE044D">
        <w:rPr>
          <w:noProof/>
        </w:rPr>
        <w:t xml:space="preserve"> частноправни органи със задължение за обществена услуга, доколкото са им предоставени подходящи финансови гаранции;</w:t>
      </w:r>
    </w:p>
    <w:p w14:paraId="2BBDDDB2" w14:textId="77777777" w:rsidR="00FA306D" w:rsidRPr="00EE044D" w:rsidRDefault="00FA306D" w:rsidP="009F6FD9">
      <w:pPr>
        <w:pStyle w:val="ListDash2"/>
        <w:rPr>
          <w:noProof/>
        </w:rPr>
      </w:pPr>
      <w:r w:rsidRPr="00EE044D">
        <w:rPr>
          <w:rFonts w:ascii="Wingdings" w:hAnsi="Wingdings"/>
          <w:noProof/>
        </w:rPr>
        <w:t></w:t>
      </w:r>
      <w:r w:rsidRPr="00EE044D">
        <w:rPr>
          <w:noProof/>
        </w:rPr>
        <w:t xml:space="preserve"> органи, уредени в частното право на държава членка, на които е възложено осъществяването на публично-частно партньорство и на които са предоставени подходящи финансови гаранции;</w:t>
      </w:r>
    </w:p>
    <w:p w14:paraId="2DEECBE8" w14:textId="77777777" w:rsidR="00FA306D" w:rsidRPr="00EE044D" w:rsidRDefault="00FA306D" w:rsidP="009F6FD9">
      <w:pPr>
        <w:pStyle w:val="ListDash2"/>
        <w:rPr>
          <w:noProof/>
        </w:rPr>
      </w:pPr>
      <w:r w:rsidRPr="00EE044D">
        <w:rPr>
          <w:rFonts w:ascii="Wingdings" w:hAnsi="Wingdings"/>
          <w:noProof/>
        </w:rPr>
        <w:t></w:t>
      </w:r>
      <w:r w:rsidRPr="00EE044D">
        <w:rPr>
          <w:noProof/>
        </w:rPr>
        <w:t xml:space="preserve"> лица, на които е възложено изпълнението на специфични дейности в областта на ОВППС съгласно дял V от ДЕС и които са посочени в съответния основен акт.</w:t>
      </w:r>
    </w:p>
    <w:p w14:paraId="3D115FBE" w14:textId="77777777" w:rsidR="00FA306D" w:rsidRPr="00EE044D" w:rsidRDefault="00FA306D" w:rsidP="009F6FD9">
      <w:pPr>
        <w:pStyle w:val="ListDash2"/>
        <w:rPr>
          <w:i/>
          <w:noProof/>
          <w:sz w:val="18"/>
          <w:u w:val="single"/>
        </w:rPr>
      </w:pPr>
      <w:r w:rsidRPr="00EE044D">
        <w:rPr>
          <w:i/>
          <w:noProof/>
          <w:sz w:val="18"/>
        </w:rPr>
        <w:t>Ако е посочен повече от един метод на управление, пояснете в частта „Забележки“.</w:t>
      </w:r>
    </w:p>
    <w:p w14:paraId="5E92DB68" w14:textId="77777777" w:rsidR="00FA306D" w:rsidRPr="00EE044D" w:rsidRDefault="00FA306D" w:rsidP="009F6FD9">
      <w:pPr>
        <w:rPr>
          <w:noProof/>
        </w:rPr>
      </w:pPr>
      <w:r w:rsidRPr="00EE044D">
        <w:rPr>
          <w:noProof/>
        </w:rPr>
        <w:t xml:space="preserve">Забележки </w:t>
      </w:r>
    </w:p>
    <w:p w14:paraId="42F80763" w14:textId="77777777" w:rsidR="00FA306D" w:rsidRPr="00EE044D" w:rsidRDefault="00FA306D" w:rsidP="009F6FD9">
      <w:pPr>
        <w:rPr>
          <w:noProof/>
        </w:rPr>
        <w:sectPr w:rsidR="00FA306D" w:rsidRPr="00EE044D" w:rsidSect="00BE441C">
          <w:pgSz w:w="11907" w:h="16840" w:code="9"/>
          <w:pgMar w:top="1134" w:right="1418" w:bottom="1134" w:left="1418" w:header="709" w:footer="709" w:gutter="0"/>
          <w:cols w:space="708"/>
          <w:docGrid w:linePitch="360"/>
        </w:sectPr>
      </w:pPr>
    </w:p>
    <w:p w14:paraId="40403C4E" w14:textId="6FEA7148" w:rsidR="00FA306D" w:rsidRPr="00EE044D" w:rsidRDefault="00ED20A0" w:rsidP="00ED20A0">
      <w:pPr>
        <w:pStyle w:val="ManualHeading1"/>
        <w:rPr>
          <w:noProof/>
        </w:rPr>
      </w:pPr>
      <w:bookmarkStart w:id="39" w:name="_Toc514938041"/>
      <w:bookmarkStart w:id="40" w:name="_Toc520485042"/>
      <w:r w:rsidRPr="00ED20A0">
        <w:t>2.</w:t>
      </w:r>
      <w:r w:rsidRPr="00ED20A0">
        <w:tab/>
      </w:r>
      <w:r w:rsidR="00FA306D" w:rsidRPr="00EE044D">
        <w:rPr>
          <w:noProof/>
        </w:rPr>
        <w:t>МЕРКИ ЗА УПРАВЛЕНИЕ</w:t>
      </w:r>
      <w:bookmarkEnd w:id="39"/>
      <w:bookmarkEnd w:id="40"/>
      <w:r w:rsidR="00FA306D" w:rsidRPr="00EE044D">
        <w:rPr>
          <w:noProof/>
        </w:rPr>
        <w:t xml:space="preserve"> </w:t>
      </w:r>
    </w:p>
    <w:p w14:paraId="7B563FEB" w14:textId="14D2A401" w:rsidR="00FA306D" w:rsidRPr="00EE044D" w:rsidRDefault="00ED20A0" w:rsidP="00ED20A0">
      <w:pPr>
        <w:pStyle w:val="ManualHeading2"/>
        <w:rPr>
          <w:noProof/>
        </w:rPr>
      </w:pPr>
      <w:bookmarkStart w:id="41" w:name="_Toc514938042"/>
      <w:bookmarkStart w:id="42" w:name="_Toc520485043"/>
      <w:r w:rsidRPr="00ED20A0">
        <w:t>2.1.</w:t>
      </w:r>
      <w:r w:rsidRPr="00ED20A0">
        <w:tab/>
      </w:r>
      <w:r w:rsidR="00FA306D" w:rsidRPr="00EE044D">
        <w:rPr>
          <w:noProof/>
        </w:rPr>
        <w:t>Правила за мониторинг и докладване</w:t>
      </w:r>
      <w:bookmarkEnd w:id="41"/>
      <w:bookmarkEnd w:id="42"/>
      <w:r w:rsidR="00FA306D" w:rsidRPr="00EE044D">
        <w:rPr>
          <w:noProof/>
        </w:rPr>
        <w:t xml:space="preserve"> </w:t>
      </w:r>
    </w:p>
    <w:p w14:paraId="36DF146E" w14:textId="77777777" w:rsidR="00FA306D" w:rsidRPr="00EE044D" w:rsidRDefault="00FA306D" w:rsidP="009F6FD9">
      <w:pPr>
        <w:pStyle w:val="Text1"/>
        <w:rPr>
          <w:i/>
          <w:noProof/>
          <w:sz w:val="20"/>
        </w:rPr>
      </w:pPr>
      <w:r w:rsidRPr="00EE044D">
        <w:rPr>
          <w:i/>
          <w:noProof/>
          <w:sz w:val="20"/>
        </w:rPr>
        <w:t>Да се посочат честотата и условията.</w:t>
      </w:r>
    </w:p>
    <w:p w14:paraId="271F95C1" w14:textId="77777777" w:rsidR="00E757FD" w:rsidRPr="00EE044D" w:rsidRDefault="00E757FD" w:rsidP="00E757FD">
      <w:pPr>
        <w:pStyle w:val="Text1"/>
        <w:pBdr>
          <w:top w:val="single" w:sz="4" w:space="1" w:color="auto"/>
          <w:left w:val="single" w:sz="4" w:space="4" w:color="auto"/>
          <w:bottom w:val="single" w:sz="4" w:space="1" w:color="auto"/>
          <w:right w:val="single" w:sz="4" w:space="4" w:color="auto"/>
        </w:pBdr>
        <w:rPr>
          <w:noProof/>
        </w:rPr>
      </w:pPr>
      <w:r w:rsidRPr="00EE044D">
        <w:rPr>
          <w:noProof/>
        </w:rPr>
        <w:t>Работна програма на Европейската година</w:t>
      </w:r>
    </w:p>
    <w:p w14:paraId="01C0E622" w14:textId="0D3DBEF0" w:rsidR="00FA306D" w:rsidRPr="00EE044D" w:rsidRDefault="00ED20A0" w:rsidP="00ED20A0">
      <w:pPr>
        <w:pStyle w:val="ManualHeading2"/>
        <w:rPr>
          <w:noProof/>
        </w:rPr>
      </w:pPr>
      <w:bookmarkStart w:id="43" w:name="_Toc514938045"/>
      <w:bookmarkStart w:id="44" w:name="_Toc520485044"/>
      <w:r w:rsidRPr="00ED20A0">
        <w:t>2.2.</w:t>
      </w:r>
      <w:r w:rsidRPr="00ED20A0">
        <w:tab/>
      </w:r>
      <w:r w:rsidR="00FA306D" w:rsidRPr="00EE044D">
        <w:rPr>
          <w:noProof/>
        </w:rPr>
        <w:t>Системи за управление и контрол</w:t>
      </w:r>
      <w:bookmarkEnd w:id="43"/>
      <w:bookmarkEnd w:id="44"/>
      <w:r w:rsidR="00FA306D" w:rsidRPr="00EE044D">
        <w:rPr>
          <w:noProof/>
        </w:rPr>
        <w:t xml:space="preserve"> </w:t>
      </w:r>
    </w:p>
    <w:p w14:paraId="604951BC" w14:textId="62D47FF5" w:rsidR="00FA306D" w:rsidRPr="00EE044D" w:rsidRDefault="00ED20A0" w:rsidP="00ED20A0">
      <w:pPr>
        <w:pStyle w:val="ManualHeading3"/>
        <w:rPr>
          <w:noProof/>
        </w:rPr>
      </w:pPr>
      <w:bookmarkStart w:id="45" w:name="_Toc514938046"/>
      <w:bookmarkStart w:id="46" w:name="_Toc520485045"/>
      <w:r w:rsidRPr="00ED20A0">
        <w:t>2.2.1.</w:t>
      </w:r>
      <w:r w:rsidRPr="00ED20A0">
        <w:tab/>
      </w:r>
      <w:r w:rsidR="00FA306D" w:rsidRPr="00EE044D">
        <w:rPr>
          <w:noProof/>
        </w:rPr>
        <w:t>Обосновка на предложените начини за управление, механизми за финансиране на изпълнението, начини за плащане и стратегия за контрол</w:t>
      </w:r>
      <w:bookmarkEnd w:id="45"/>
      <w:bookmarkEnd w:id="46"/>
    </w:p>
    <w:p w14:paraId="77D179A7" w14:textId="77777777" w:rsidR="00E757FD" w:rsidRPr="00EE044D" w:rsidRDefault="00E757FD" w:rsidP="009F6FD9">
      <w:pPr>
        <w:pStyle w:val="Text1"/>
        <w:pBdr>
          <w:top w:val="single" w:sz="4" w:space="1" w:color="auto"/>
          <w:left w:val="single" w:sz="4" w:space="4" w:color="auto"/>
          <w:bottom w:val="single" w:sz="4" w:space="1" w:color="auto"/>
          <w:right w:val="single" w:sz="4" w:space="4" w:color="auto"/>
        </w:pBdr>
        <w:rPr>
          <w:noProof/>
        </w:rPr>
      </w:pPr>
      <w:r w:rsidRPr="00EE044D">
        <w:rPr>
          <w:noProof/>
        </w:rPr>
        <w:t>Прякото управление по смисъла на член 62, параграф 1, буква а) от Финансовия регламент е предпочитаният начин, тъй като действията ще се изпълняват от Европейската комисия, и по-специално ГД „Трудова заетост, социални въпроси и приобщаване“, която ще осигури координацията с държавите членки и различните заинтересовани страни</w:t>
      </w:r>
    </w:p>
    <w:p w14:paraId="3A350324" w14:textId="70C8CFB0" w:rsidR="00FA306D" w:rsidRPr="00EE044D" w:rsidRDefault="00ED20A0" w:rsidP="00ED20A0">
      <w:pPr>
        <w:pStyle w:val="ManualHeading3"/>
        <w:rPr>
          <w:noProof/>
        </w:rPr>
      </w:pPr>
      <w:bookmarkStart w:id="47" w:name="_Toc514938047"/>
      <w:bookmarkStart w:id="48" w:name="_Toc520485046"/>
      <w:r w:rsidRPr="00ED20A0">
        <w:t>2.2.2.</w:t>
      </w:r>
      <w:r w:rsidRPr="00ED20A0">
        <w:tab/>
      </w:r>
      <w:r w:rsidR="00FA306D" w:rsidRPr="00EE044D">
        <w:rPr>
          <w:noProof/>
        </w:rPr>
        <w:t>Информация относно установените рискове и системите за вътрешен контрол, създадени с цел намаляването им</w:t>
      </w:r>
      <w:bookmarkEnd w:id="47"/>
      <w:bookmarkEnd w:id="48"/>
    </w:p>
    <w:p w14:paraId="1EC63F24" w14:textId="77777777" w:rsidR="00E757FD" w:rsidRPr="00EE044D" w:rsidRDefault="00D323B3" w:rsidP="00A46CB2">
      <w:pPr>
        <w:pStyle w:val="Text1"/>
        <w:pBdr>
          <w:top w:val="single" w:sz="4" w:space="1" w:color="auto"/>
          <w:left w:val="single" w:sz="4" w:space="4" w:color="auto"/>
          <w:bottom w:val="single" w:sz="4" w:space="1" w:color="auto"/>
          <w:right w:val="single" w:sz="4" w:space="4" w:color="auto"/>
        </w:pBdr>
        <w:rPr>
          <w:noProof/>
        </w:rPr>
      </w:pPr>
      <w:bookmarkStart w:id="49" w:name="_Toc514938048"/>
      <w:bookmarkStart w:id="50" w:name="_Toc520485047"/>
      <w:r w:rsidRPr="00EE044D">
        <w:rPr>
          <w:noProof/>
        </w:rPr>
        <w:t>Проверките са част от системата за вътрешен контрол на ГД „Трудова заетост, социални въпроси и приобщаване“. Тези нови дейности ще бъдат обхванати от същия подход за идентифициране на рисковете и тяхното смекчаване.</w:t>
      </w:r>
    </w:p>
    <w:p w14:paraId="3671115C" w14:textId="61A42268" w:rsidR="00FA306D" w:rsidRPr="00EE044D" w:rsidRDefault="00ED20A0" w:rsidP="00ED20A0">
      <w:pPr>
        <w:pStyle w:val="ManualHeading3"/>
        <w:rPr>
          <w:noProof/>
        </w:rPr>
      </w:pPr>
      <w:r w:rsidRPr="00ED20A0">
        <w:t>2.2.3.</w:t>
      </w:r>
      <w:r w:rsidRPr="00ED20A0">
        <w:tab/>
      </w:r>
      <w:r w:rsidR="00FA306D" w:rsidRPr="00EE044D">
        <w:rPr>
          <w:noProof/>
        </w:rPr>
        <w:t>Оценка и обосновка на разходната ефективност на проверките (съотношение „разходи за контрол ÷ стойност на съответните управлявани фондове“) и оценка на очакваната степен на риска от грешки (при плащане и при приключване)</w:t>
      </w:r>
      <w:bookmarkEnd w:id="49"/>
      <w:bookmarkEnd w:id="50"/>
      <w:r w:rsidR="00FA306D" w:rsidRPr="00EE044D">
        <w:rPr>
          <w:noProof/>
        </w:rPr>
        <w:t xml:space="preserve"> </w:t>
      </w:r>
    </w:p>
    <w:p w14:paraId="2AB3C2A0" w14:textId="77777777" w:rsidR="00E757FD" w:rsidRPr="00EE044D" w:rsidRDefault="00E757FD" w:rsidP="00E757FD">
      <w:pPr>
        <w:pStyle w:val="Text1"/>
        <w:pBdr>
          <w:top w:val="single" w:sz="4" w:space="1" w:color="auto"/>
          <w:left w:val="single" w:sz="4" w:space="4" w:color="auto"/>
          <w:bottom w:val="single" w:sz="4" w:space="1" w:color="auto"/>
          <w:right w:val="single" w:sz="4" w:space="4" w:color="auto"/>
        </w:pBdr>
        <w:rPr>
          <w:noProof/>
        </w:rPr>
      </w:pPr>
      <w:r w:rsidRPr="00EE044D">
        <w:rPr>
          <w:noProof/>
        </w:rPr>
        <w:t>Проверките са част от системата за вътрешен контрол на ГД „Трудова заетост, социални въпроси и приобщаване“. Тези нови дейности ще генерират незначителни допълнителни разходи за контрол на равнище ГД.</w:t>
      </w:r>
    </w:p>
    <w:p w14:paraId="4D3E438C" w14:textId="0BFF7124" w:rsidR="00FA306D" w:rsidRPr="00EE044D" w:rsidRDefault="00ED20A0" w:rsidP="00ED20A0">
      <w:pPr>
        <w:pStyle w:val="ManualHeading2"/>
        <w:rPr>
          <w:noProof/>
        </w:rPr>
      </w:pPr>
      <w:bookmarkStart w:id="51" w:name="_Toc514938049"/>
      <w:bookmarkStart w:id="52" w:name="_Toc520485048"/>
      <w:r w:rsidRPr="00ED20A0">
        <w:t>2.3.</w:t>
      </w:r>
      <w:r w:rsidRPr="00ED20A0">
        <w:tab/>
      </w:r>
      <w:r w:rsidR="00FA306D" w:rsidRPr="00EE044D">
        <w:rPr>
          <w:noProof/>
        </w:rPr>
        <w:t>Мерки за предотвратяване на измами и нередности</w:t>
      </w:r>
      <w:bookmarkEnd w:id="51"/>
      <w:bookmarkEnd w:id="52"/>
      <w:r w:rsidR="00FA306D" w:rsidRPr="00EE044D">
        <w:rPr>
          <w:noProof/>
        </w:rPr>
        <w:t xml:space="preserve"> </w:t>
      </w:r>
    </w:p>
    <w:p w14:paraId="68B24060" w14:textId="77777777" w:rsidR="00FA306D" w:rsidRPr="00EE044D" w:rsidRDefault="00FA306D" w:rsidP="009F6FD9">
      <w:pPr>
        <w:pStyle w:val="Text1"/>
        <w:rPr>
          <w:i/>
          <w:noProof/>
          <w:sz w:val="20"/>
        </w:rPr>
      </w:pPr>
      <w:r w:rsidRPr="00EE044D">
        <w:rPr>
          <w:i/>
          <w:noProof/>
          <w:sz w:val="20"/>
        </w:rPr>
        <w:t>Да се посочат съществуващите или планираните мерки за превенция и защита, например от Стратегията за борба с измамите.</w:t>
      </w:r>
    </w:p>
    <w:p w14:paraId="195CA002" w14:textId="77777777" w:rsidR="00E757FD" w:rsidRPr="00EE044D" w:rsidRDefault="00E757FD" w:rsidP="00E757FD">
      <w:pPr>
        <w:pStyle w:val="Text1"/>
        <w:pBdr>
          <w:top w:val="single" w:sz="4" w:space="1" w:color="auto"/>
          <w:left w:val="single" w:sz="4" w:space="4" w:color="auto"/>
          <w:bottom w:val="single" w:sz="4" w:space="1" w:color="auto"/>
          <w:right w:val="single" w:sz="4" w:space="4" w:color="auto"/>
        </w:pBdr>
        <w:rPr>
          <w:noProof/>
        </w:rPr>
      </w:pPr>
      <w:r w:rsidRPr="00EE044D">
        <w:rPr>
          <w:noProof/>
        </w:rPr>
        <w:t xml:space="preserve">Комисията гарантира, че когато се изпълняват действия, финансирани съгласно настоящото решение, финансовите интереси на Съюза са защитени чрез прилагането на мерки за предотвратяване на измами, корупция и всякакви други незаконни действия чрез ефективни проверки и чрез събирането на неправомерно изплатените суми, а при откриването на нередности ― посредством ефективни, пропорционални и възпиращи санкции. Комисията е оправомощена да извършва проверки и инспекции на място по настоящото решение в съответствие с Регламент (Евратом, ЕО) № 2185/96 на Съвета от 11 ноември 1996 г. относно контрола и проверките на място, извършвани от Комисията за защита на финансовите интереси на Европейските общности срещу измами и други нередности. Ако е необходимо, Европейската служба за борба с измамите провежда разследвания съгласно Регламент (ЕО) № 1073/1999 на Европейския парламент и на Съвета от 25 май 1999 г. относно разследванията, провеждани от Европейската служба за борба с измамите (OLAF). </w:t>
      </w:r>
    </w:p>
    <w:p w14:paraId="11732D3E" w14:textId="77777777" w:rsidR="00E757FD" w:rsidRPr="00EE044D" w:rsidRDefault="00E757FD" w:rsidP="009F6FD9">
      <w:pPr>
        <w:rPr>
          <w:noProof/>
        </w:rPr>
        <w:sectPr w:rsidR="00E757FD" w:rsidRPr="00EE044D" w:rsidSect="00BE441C">
          <w:pgSz w:w="11907" w:h="16840" w:code="9"/>
          <w:pgMar w:top="1134" w:right="1418" w:bottom="1134" w:left="1418" w:header="709" w:footer="709" w:gutter="0"/>
          <w:cols w:space="708"/>
          <w:docGrid w:linePitch="360"/>
        </w:sectPr>
      </w:pPr>
    </w:p>
    <w:p w14:paraId="0A9B6610" w14:textId="568D7647" w:rsidR="00FA306D" w:rsidRPr="00EE044D" w:rsidRDefault="00ED20A0" w:rsidP="00ED20A0">
      <w:pPr>
        <w:pStyle w:val="ManualHeading1"/>
        <w:rPr>
          <w:noProof/>
        </w:rPr>
      </w:pPr>
      <w:bookmarkStart w:id="53" w:name="_Toc514938050"/>
      <w:bookmarkStart w:id="54" w:name="_Toc520485049"/>
      <w:r w:rsidRPr="00ED20A0">
        <w:t>3.</w:t>
      </w:r>
      <w:r w:rsidRPr="00ED20A0">
        <w:tab/>
      </w:r>
      <w:r w:rsidR="00FA306D" w:rsidRPr="00EE044D">
        <w:rPr>
          <w:noProof/>
        </w:rPr>
        <w:t>ОЧАКВАНО ФИНАНСОВО ОТРАЖЕНИЕ НА ПРЕДЛОЖЕНИЕТО/ИНИЦИАТИВАТА</w:t>
      </w:r>
      <w:bookmarkEnd w:id="53"/>
      <w:bookmarkEnd w:id="54"/>
      <w:r w:rsidR="00FA306D" w:rsidRPr="00EE044D">
        <w:rPr>
          <w:noProof/>
        </w:rPr>
        <w:t xml:space="preserve"> </w:t>
      </w:r>
    </w:p>
    <w:p w14:paraId="06A732AE" w14:textId="2C7318DC" w:rsidR="00FA306D" w:rsidRPr="00EE044D" w:rsidRDefault="00ED20A0" w:rsidP="00ED20A0">
      <w:pPr>
        <w:pStyle w:val="ManualHeading2"/>
        <w:rPr>
          <w:noProof/>
        </w:rPr>
      </w:pPr>
      <w:bookmarkStart w:id="55" w:name="_Toc514938051"/>
      <w:bookmarkStart w:id="56" w:name="_Toc520485050"/>
      <w:r w:rsidRPr="00ED20A0">
        <w:t>3.1.</w:t>
      </w:r>
      <w:r w:rsidRPr="00ED20A0">
        <w:tab/>
      </w:r>
      <w:r w:rsidR="00FA306D" w:rsidRPr="00EE044D">
        <w:rPr>
          <w:noProof/>
        </w:rPr>
        <w:t>Съответни функции от многогодишната финансова рамка и разходни бюджетни редове</w:t>
      </w:r>
      <w:bookmarkEnd w:id="55"/>
      <w:bookmarkEnd w:id="56"/>
      <w:r w:rsidR="00FA306D" w:rsidRPr="00EE044D">
        <w:rPr>
          <w:noProof/>
        </w:rPr>
        <w:t xml:space="preserve"> </w:t>
      </w:r>
    </w:p>
    <w:p w14:paraId="574FFFE5" w14:textId="77777777" w:rsidR="00FA306D" w:rsidRPr="00EE044D" w:rsidRDefault="00FA306D" w:rsidP="009F6FD9">
      <w:pPr>
        <w:pStyle w:val="ListBullet1"/>
        <w:rPr>
          <w:noProof/>
        </w:rPr>
      </w:pPr>
      <w:r w:rsidRPr="00EE044D">
        <w:rPr>
          <w:noProof/>
        </w:rPr>
        <w:t xml:space="preserve">Съществуващи бюджетни редове </w:t>
      </w:r>
    </w:p>
    <w:p w14:paraId="3318E75B" w14:textId="77777777" w:rsidR="00FA306D" w:rsidRPr="00EE044D" w:rsidRDefault="00FA306D" w:rsidP="009F6FD9">
      <w:pPr>
        <w:pStyle w:val="Text1"/>
        <w:rPr>
          <w:i/>
          <w:noProof/>
        </w:rPr>
      </w:pPr>
      <w:r w:rsidRPr="00EE044D">
        <w:rPr>
          <w:i/>
          <w:noProof/>
          <w:u w:val="single"/>
        </w:rPr>
        <w:t>По реда</w:t>
      </w:r>
      <w:r w:rsidRPr="00EE044D">
        <w:rPr>
          <w:i/>
          <w:noProof/>
        </w:rPr>
        <w:t xml:space="preserve"> на функциите от многогодишната финансова рамка и на бюджетните редове.</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840"/>
        <w:gridCol w:w="1200"/>
        <w:gridCol w:w="956"/>
        <w:gridCol w:w="1204"/>
        <w:gridCol w:w="832"/>
        <w:gridCol w:w="1448"/>
      </w:tblGrid>
      <w:tr w:rsidR="00FA306D" w:rsidRPr="00EE044D" w14:paraId="0B14E8CB" w14:textId="77777777" w:rsidTr="00594CEC">
        <w:tc>
          <w:tcPr>
            <w:tcW w:w="1080" w:type="dxa"/>
            <w:vMerge w:val="restart"/>
            <w:vAlign w:val="center"/>
          </w:tcPr>
          <w:p w14:paraId="5D706EDD" w14:textId="7706DC01" w:rsidR="00FA306D" w:rsidRPr="00EE044D" w:rsidRDefault="00FA306D" w:rsidP="009F6FD9">
            <w:pPr>
              <w:spacing w:before="60" w:after="60"/>
              <w:jc w:val="center"/>
              <w:rPr>
                <w:noProof/>
              </w:rPr>
            </w:pPr>
            <w:r w:rsidRPr="00EE044D">
              <w:rPr>
                <w:noProof/>
                <w:sz w:val="18"/>
              </w:rPr>
              <w:t>Функция от много</w:t>
            </w:r>
            <w:r w:rsidR="00594CEC">
              <w:rPr>
                <w:noProof/>
                <w:sz w:val="18"/>
                <w:lang w:val="en-US"/>
              </w:rPr>
              <w:t>-</w:t>
            </w:r>
            <w:r w:rsidRPr="00EE044D">
              <w:rPr>
                <w:noProof/>
                <w:sz w:val="18"/>
              </w:rPr>
              <w:t>годишната финансова рамка</w:t>
            </w:r>
          </w:p>
        </w:tc>
        <w:tc>
          <w:tcPr>
            <w:tcW w:w="3840" w:type="dxa"/>
            <w:vAlign w:val="center"/>
          </w:tcPr>
          <w:p w14:paraId="3D5A0833" w14:textId="77777777" w:rsidR="00FA306D" w:rsidRPr="00EE044D" w:rsidRDefault="00FA306D" w:rsidP="009F6FD9">
            <w:pPr>
              <w:spacing w:before="60" w:after="60"/>
              <w:jc w:val="center"/>
              <w:rPr>
                <w:noProof/>
              </w:rPr>
            </w:pPr>
            <w:r w:rsidRPr="00EE044D">
              <w:rPr>
                <w:noProof/>
                <w:sz w:val="20"/>
              </w:rPr>
              <w:t>Бюджетен ред</w:t>
            </w:r>
          </w:p>
        </w:tc>
        <w:tc>
          <w:tcPr>
            <w:tcW w:w="1200" w:type="dxa"/>
            <w:vAlign w:val="center"/>
          </w:tcPr>
          <w:p w14:paraId="41F9664B" w14:textId="28D7777E" w:rsidR="00FA306D" w:rsidRPr="00594CEC" w:rsidRDefault="00FA306D" w:rsidP="00594CEC">
            <w:pPr>
              <w:spacing w:before="60" w:after="60"/>
              <w:jc w:val="center"/>
              <w:rPr>
                <w:noProof/>
                <w:sz w:val="18"/>
                <w:szCs w:val="18"/>
              </w:rPr>
            </w:pPr>
            <w:r w:rsidRPr="00594CEC">
              <w:rPr>
                <w:noProof/>
                <w:sz w:val="18"/>
                <w:szCs w:val="18"/>
              </w:rPr>
              <w:t>Вида на</w:t>
            </w:r>
            <w:r w:rsidRPr="00594CEC">
              <w:rPr>
                <w:noProof/>
                <w:sz w:val="18"/>
                <w:szCs w:val="18"/>
              </w:rPr>
              <w:br/>
              <w:t>разхода</w:t>
            </w:r>
          </w:p>
        </w:tc>
        <w:tc>
          <w:tcPr>
            <w:tcW w:w="4440" w:type="dxa"/>
            <w:gridSpan w:val="4"/>
            <w:vAlign w:val="center"/>
          </w:tcPr>
          <w:p w14:paraId="17D615F4" w14:textId="77777777" w:rsidR="00FA306D" w:rsidRPr="00594CEC" w:rsidRDefault="00FA306D" w:rsidP="009F6FD9">
            <w:pPr>
              <w:spacing w:before="60" w:after="60"/>
              <w:jc w:val="center"/>
              <w:rPr>
                <w:noProof/>
                <w:sz w:val="18"/>
                <w:szCs w:val="18"/>
              </w:rPr>
            </w:pPr>
            <w:r w:rsidRPr="00594CEC">
              <w:rPr>
                <w:noProof/>
                <w:sz w:val="18"/>
                <w:szCs w:val="18"/>
              </w:rPr>
              <w:t xml:space="preserve">Финансов принос </w:t>
            </w:r>
          </w:p>
        </w:tc>
      </w:tr>
      <w:tr w:rsidR="00FA306D" w:rsidRPr="00EE044D" w14:paraId="3A54C785" w14:textId="77777777" w:rsidTr="00594CEC">
        <w:tc>
          <w:tcPr>
            <w:tcW w:w="1080" w:type="dxa"/>
            <w:vMerge/>
            <w:vAlign w:val="center"/>
          </w:tcPr>
          <w:p w14:paraId="3C335B3C" w14:textId="77777777" w:rsidR="00FA306D" w:rsidRPr="00EE044D" w:rsidRDefault="00FA306D" w:rsidP="009F6FD9">
            <w:pPr>
              <w:jc w:val="center"/>
              <w:rPr>
                <w:noProof/>
              </w:rPr>
            </w:pPr>
          </w:p>
        </w:tc>
        <w:tc>
          <w:tcPr>
            <w:tcW w:w="3840" w:type="dxa"/>
            <w:vAlign w:val="center"/>
          </w:tcPr>
          <w:p w14:paraId="193FDC13" w14:textId="4F6404A7" w:rsidR="00FA306D" w:rsidRPr="00EE044D" w:rsidRDefault="00FA306D" w:rsidP="00594CEC">
            <w:pPr>
              <w:rPr>
                <w:noProof/>
              </w:rPr>
            </w:pPr>
            <w:r w:rsidRPr="00EE044D">
              <w:rPr>
                <w:noProof/>
                <w:sz w:val="20"/>
              </w:rPr>
              <w:t>Номер</w:t>
            </w:r>
            <w:r w:rsidRPr="00EE044D">
              <w:rPr>
                <w:noProof/>
              </w:rPr>
              <w:br/>
            </w:r>
          </w:p>
        </w:tc>
        <w:tc>
          <w:tcPr>
            <w:tcW w:w="1200" w:type="dxa"/>
            <w:vAlign w:val="center"/>
          </w:tcPr>
          <w:p w14:paraId="41EA7F1F" w14:textId="4989A77F" w:rsidR="00FA306D" w:rsidRPr="00594CEC" w:rsidRDefault="00FA306D" w:rsidP="00594CEC">
            <w:pPr>
              <w:jc w:val="center"/>
              <w:rPr>
                <w:noProof/>
                <w:sz w:val="18"/>
                <w:szCs w:val="18"/>
              </w:rPr>
            </w:pPr>
            <w:r w:rsidRPr="00594CEC">
              <w:rPr>
                <w:noProof/>
                <w:sz w:val="18"/>
                <w:szCs w:val="18"/>
              </w:rPr>
              <w:t>Многогод/</w:t>
            </w:r>
            <w:r w:rsidR="00594CEC">
              <w:rPr>
                <w:noProof/>
                <w:sz w:val="18"/>
                <w:szCs w:val="18"/>
              </w:rPr>
              <w:br/>
            </w:r>
            <w:r w:rsidRPr="00594CEC">
              <w:rPr>
                <w:noProof/>
                <w:sz w:val="18"/>
                <w:szCs w:val="18"/>
              </w:rPr>
              <w:t>едногод.</w:t>
            </w:r>
            <w:r w:rsidRPr="00594CEC">
              <w:rPr>
                <w:rStyle w:val="FootnoteReference"/>
                <w:noProof/>
                <w:sz w:val="18"/>
                <w:szCs w:val="18"/>
              </w:rPr>
              <w:footnoteReference w:id="60"/>
            </w:r>
          </w:p>
        </w:tc>
        <w:tc>
          <w:tcPr>
            <w:tcW w:w="956" w:type="dxa"/>
            <w:vAlign w:val="center"/>
          </w:tcPr>
          <w:p w14:paraId="2BECE832" w14:textId="4E5B2576" w:rsidR="00FA306D" w:rsidRPr="00594CEC" w:rsidRDefault="00FA306D" w:rsidP="00594CEC">
            <w:pPr>
              <w:jc w:val="center"/>
              <w:rPr>
                <w:b/>
                <w:noProof/>
                <w:sz w:val="18"/>
                <w:szCs w:val="18"/>
              </w:rPr>
            </w:pPr>
            <w:r w:rsidRPr="00594CEC">
              <w:rPr>
                <w:noProof/>
                <w:sz w:val="18"/>
                <w:szCs w:val="18"/>
              </w:rPr>
              <w:t>от държави от ЕАСТ</w:t>
            </w:r>
            <w:r w:rsidRPr="00594CEC">
              <w:rPr>
                <w:rStyle w:val="FootnoteReference"/>
                <w:noProof/>
                <w:sz w:val="18"/>
                <w:szCs w:val="18"/>
              </w:rPr>
              <w:footnoteReference w:id="61"/>
            </w:r>
          </w:p>
        </w:tc>
        <w:tc>
          <w:tcPr>
            <w:tcW w:w="1204" w:type="dxa"/>
            <w:vAlign w:val="center"/>
          </w:tcPr>
          <w:p w14:paraId="705B5419" w14:textId="04A95ADF" w:rsidR="00FA306D" w:rsidRPr="00594CEC" w:rsidRDefault="00FA306D" w:rsidP="00594CEC">
            <w:pPr>
              <w:jc w:val="center"/>
              <w:rPr>
                <w:noProof/>
                <w:sz w:val="18"/>
                <w:szCs w:val="18"/>
              </w:rPr>
            </w:pPr>
            <w:r w:rsidRPr="00594CEC">
              <w:rPr>
                <w:noProof/>
                <w:spacing w:val="-6"/>
                <w:sz w:val="18"/>
                <w:szCs w:val="18"/>
              </w:rPr>
              <w:t>от държави кандидатки</w:t>
            </w:r>
            <w:r w:rsidRPr="00594CEC">
              <w:rPr>
                <w:rStyle w:val="FootnoteReference"/>
                <w:noProof/>
                <w:spacing w:val="-6"/>
                <w:sz w:val="18"/>
                <w:szCs w:val="18"/>
              </w:rPr>
              <w:footnoteReference w:id="62"/>
            </w:r>
          </w:p>
        </w:tc>
        <w:tc>
          <w:tcPr>
            <w:tcW w:w="832" w:type="dxa"/>
            <w:vAlign w:val="center"/>
          </w:tcPr>
          <w:p w14:paraId="7AB62862" w14:textId="77777777" w:rsidR="00FA306D" w:rsidRPr="00594CEC" w:rsidRDefault="00FA306D" w:rsidP="009F6FD9">
            <w:pPr>
              <w:jc w:val="center"/>
              <w:rPr>
                <w:noProof/>
                <w:spacing w:val="-8"/>
                <w:sz w:val="18"/>
                <w:szCs w:val="18"/>
              </w:rPr>
            </w:pPr>
            <w:r w:rsidRPr="00594CEC">
              <w:rPr>
                <w:noProof/>
                <w:spacing w:val="-8"/>
                <w:sz w:val="18"/>
                <w:szCs w:val="18"/>
              </w:rPr>
              <w:t>от трети държави</w:t>
            </w:r>
          </w:p>
        </w:tc>
        <w:tc>
          <w:tcPr>
            <w:tcW w:w="1448" w:type="dxa"/>
            <w:vAlign w:val="center"/>
          </w:tcPr>
          <w:p w14:paraId="3938279F" w14:textId="77777777" w:rsidR="00FA306D" w:rsidRPr="00EE044D" w:rsidRDefault="00FA306D" w:rsidP="009F6FD9">
            <w:pPr>
              <w:jc w:val="center"/>
              <w:rPr>
                <w:noProof/>
              </w:rPr>
            </w:pPr>
            <w:r w:rsidRPr="00EE044D">
              <w:rPr>
                <w:noProof/>
                <w:sz w:val="16"/>
              </w:rPr>
              <w:t xml:space="preserve">по смисъла на член 21, параграф 2, буква б) от Финансовия регламент </w:t>
            </w:r>
          </w:p>
        </w:tc>
      </w:tr>
      <w:tr w:rsidR="00FA306D" w:rsidRPr="00EE044D" w14:paraId="26836B8E" w14:textId="77777777" w:rsidTr="00594CEC">
        <w:tc>
          <w:tcPr>
            <w:tcW w:w="1080" w:type="dxa"/>
            <w:vAlign w:val="center"/>
          </w:tcPr>
          <w:p w14:paraId="6176FB1A" w14:textId="77777777" w:rsidR="00FA306D" w:rsidRPr="00EE044D" w:rsidRDefault="00FA306D" w:rsidP="009F6FD9">
            <w:pPr>
              <w:jc w:val="center"/>
              <w:rPr>
                <w:noProof/>
                <w:color w:val="0000FF"/>
              </w:rPr>
            </w:pPr>
          </w:p>
        </w:tc>
        <w:tc>
          <w:tcPr>
            <w:tcW w:w="3840" w:type="dxa"/>
            <w:vAlign w:val="center"/>
          </w:tcPr>
          <w:p w14:paraId="2C8C00B8" w14:textId="77777777" w:rsidR="00FA306D" w:rsidRPr="00EE044D" w:rsidRDefault="00FA306D" w:rsidP="009F6FD9">
            <w:pPr>
              <w:spacing w:before="60"/>
              <w:rPr>
                <w:noProof/>
              </w:rPr>
            </w:pPr>
          </w:p>
          <w:p w14:paraId="12045861" w14:textId="77777777" w:rsidR="00FA306D" w:rsidRPr="00EE044D" w:rsidRDefault="00FA306D" w:rsidP="009F6FD9">
            <w:pPr>
              <w:spacing w:after="60"/>
              <w:rPr>
                <w:noProof/>
              </w:rPr>
            </w:pPr>
          </w:p>
        </w:tc>
        <w:tc>
          <w:tcPr>
            <w:tcW w:w="1200" w:type="dxa"/>
            <w:vAlign w:val="center"/>
          </w:tcPr>
          <w:p w14:paraId="4BBF4A4B" w14:textId="709925AC" w:rsidR="00FA306D" w:rsidRPr="00594CEC" w:rsidRDefault="00594CEC" w:rsidP="00594CEC">
            <w:pPr>
              <w:jc w:val="center"/>
              <w:rPr>
                <w:noProof/>
                <w:color w:val="0000FF"/>
                <w:spacing w:val="-4"/>
                <w:lang w:val="en-US"/>
              </w:rPr>
            </w:pPr>
            <w:r w:rsidRPr="00594CEC">
              <w:rPr>
                <w:noProof/>
                <w:spacing w:val="-4"/>
                <w:sz w:val="22"/>
              </w:rPr>
              <w:t>Многогод</w:t>
            </w:r>
            <w:r w:rsidR="00FA306D" w:rsidRPr="00594CEC">
              <w:rPr>
                <w:noProof/>
                <w:spacing w:val="-4"/>
                <w:sz w:val="22"/>
              </w:rPr>
              <w:t>/едногод</w:t>
            </w:r>
            <w:r w:rsidRPr="00594CEC">
              <w:rPr>
                <w:noProof/>
                <w:spacing w:val="-4"/>
                <w:sz w:val="22"/>
                <w:lang w:val="en-US"/>
              </w:rPr>
              <w:t>.</w:t>
            </w:r>
          </w:p>
        </w:tc>
        <w:tc>
          <w:tcPr>
            <w:tcW w:w="956" w:type="dxa"/>
            <w:vAlign w:val="center"/>
          </w:tcPr>
          <w:p w14:paraId="0491FCE9" w14:textId="77777777" w:rsidR="00FA306D" w:rsidRPr="00EE044D" w:rsidRDefault="00FA306D" w:rsidP="009F6FD9">
            <w:pPr>
              <w:jc w:val="center"/>
              <w:rPr>
                <w:noProof/>
                <w:sz w:val="20"/>
              </w:rPr>
            </w:pPr>
            <w:r w:rsidRPr="00EE044D">
              <w:rPr>
                <w:noProof/>
                <w:sz w:val="20"/>
              </w:rPr>
              <w:t>ДА/НЕ</w:t>
            </w:r>
          </w:p>
        </w:tc>
        <w:tc>
          <w:tcPr>
            <w:tcW w:w="1204" w:type="dxa"/>
            <w:vAlign w:val="center"/>
          </w:tcPr>
          <w:p w14:paraId="6FA02C11" w14:textId="77777777" w:rsidR="00FA306D" w:rsidRPr="00EE044D" w:rsidRDefault="00FA306D" w:rsidP="009F6FD9">
            <w:pPr>
              <w:jc w:val="center"/>
              <w:rPr>
                <w:noProof/>
                <w:sz w:val="20"/>
              </w:rPr>
            </w:pPr>
            <w:r w:rsidRPr="00EE044D">
              <w:rPr>
                <w:noProof/>
                <w:sz w:val="20"/>
              </w:rPr>
              <w:t>ДА/НЕ</w:t>
            </w:r>
          </w:p>
        </w:tc>
        <w:tc>
          <w:tcPr>
            <w:tcW w:w="832" w:type="dxa"/>
            <w:vAlign w:val="center"/>
          </w:tcPr>
          <w:p w14:paraId="6EC77592" w14:textId="77777777" w:rsidR="00FA306D" w:rsidRPr="00EE044D" w:rsidRDefault="00FA306D" w:rsidP="009F6FD9">
            <w:pPr>
              <w:jc w:val="center"/>
              <w:rPr>
                <w:noProof/>
                <w:sz w:val="20"/>
              </w:rPr>
            </w:pPr>
            <w:r w:rsidRPr="00EE044D">
              <w:rPr>
                <w:noProof/>
                <w:sz w:val="20"/>
              </w:rPr>
              <w:t>ДА/НЕ</w:t>
            </w:r>
          </w:p>
        </w:tc>
        <w:tc>
          <w:tcPr>
            <w:tcW w:w="1448" w:type="dxa"/>
            <w:vAlign w:val="center"/>
          </w:tcPr>
          <w:p w14:paraId="74F6435E" w14:textId="77777777" w:rsidR="00FA306D" w:rsidRPr="00EE044D" w:rsidRDefault="00FA306D" w:rsidP="009F6FD9">
            <w:pPr>
              <w:jc w:val="center"/>
              <w:rPr>
                <w:noProof/>
                <w:sz w:val="20"/>
              </w:rPr>
            </w:pPr>
            <w:r w:rsidRPr="00EE044D">
              <w:rPr>
                <w:noProof/>
                <w:sz w:val="20"/>
              </w:rPr>
              <w:t>ДА/НЕ</w:t>
            </w:r>
          </w:p>
        </w:tc>
      </w:tr>
      <w:tr w:rsidR="007855E3" w:rsidRPr="00EE044D" w14:paraId="77A05B9D" w14:textId="77777777" w:rsidTr="00594CEC">
        <w:tc>
          <w:tcPr>
            <w:tcW w:w="1080" w:type="dxa"/>
            <w:vAlign w:val="center"/>
          </w:tcPr>
          <w:p w14:paraId="1AC1EA8C" w14:textId="77777777" w:rsidR="007855E3" w:rsidRPr="00EE044D" w:rsidRDefault="007855E3" w:rsidP="007855E3">
            <w:pPr>
              <w:jc w:val="center"/>
              <w:rPr>
                <w:noProof/>
                <w:color w:val="0000FF"/>
              </w:rPr>
            </w:pPr>
            <w:r w:rsidRPr="00EE044D">
              <w:rPr>
                <w:noProof/>
                <w:sz w:val="22"/>
              </w:rPr>
              <w:t>2.a</w:t>
            </w:r>
          </w:p>
        </w:tc>
        <w:tc>
          <w:tcPr>
            <w:tcW w:w="3840" w:type="dxa"/>
            <w:vAlign w:val="center"/>
          </w:tcPr>
          <w:p w14:paraId="1C4FCD09" w14:textId="359E150D" w:rsidR="007855E3" w:rsidRPr="00EE044D" w:rsidRDefault="007855E3" w:rsidP="00594CEC">
            <w:pPr>
              <w:spacing w:before="60"/>
              <w:rPr>
                <w:noProof/>
              </w:rPr>
            </w:pPr>
            <w:r w:rsidRPr="00EE044D">
              <w:rPr>
                <w:noProof/>
                <w:sz w:val="22"/>
              </w:rPr>
              <w:t xml:space="preserve">07.020502 — ЕСФ </w:t>
            </w:r>
            <w:r w:rsidR="00594CEC">
              <w:rPr>
                <w:noProof/>
                <w:sz w:val="22"/>
                <w:lang w:val="en-US"/>
              </w:rPr>
              <w:t>—</w:t>
            </w:r>
            <w:r w:rsidRPr="00EE044D">
              <w:rPr>
                <w:noProof/>
                <w:sz w:val="22"/>
              </w:rPr>
              <w:t xml:space="preserve"> Оперативна техническа помощ </w:t>
            </w:r>
            <w:r w:rsidR="00594CEC">
              <w:rPr>
                <w:noProof/>
                <w:sz w:val="22"/>
                <w:lang w:val="en-US"/>
              </w:rPr>
              <w:t>—</w:t>
            </w:r>
            <w:r w:rsidRPr="00EE044D">
              <w:rPr>
                <w:noProof/>
                <w:sz w:val="22"/>
              </w:rPr>
              <w:t xml:space="preserve"> Финансиране по REACT-EU</w:t>
            </w:r>
          </w:p>
        </w:tc>
        <w:tc>
          <w:tcPr>
            <w:tcW w:w="1200" w:type="dxa"/>
            <w:vAlign w:val="center"/>
          </w:tcPr>
          <w:p w14:paraId="3C799362" w14:textId="77777777" w:rsidR="007855E3" w:rsidRPr="00594CEC" w:rsidRDefault="007855E3" w:rsidP="007855E3">
            <w:pPr>
              <w:jc w:val="center"/>
              <w:rPr>
                <w:noProof/>
                <w:spacing w:val="-6"/>
                <w:sz w:val="22"/>
              </w:rPr>
            </w:pPr>
            <w:r w:rsidRPr="00594CEC">
              <w:rPr>
                <w:noProof/>
                <w:spacing w:val="-6"/>
                <w:sz w:val="22"/>
              </w:rPr>
              <w:t>Многогод.</w:t>
            </w:r>
          </w:p>
        </w:tc>
        <w:tc>
          <w:tcPr>
            <w:tcW w:w="956" w:type="dxa"/>
            <w:vAlign w:val="center"/>
          </w:tcPr>
          <w:p w14:paraId="1F17EA86" w14:textId="77777777" w:rsidR="007855E3" w:rsidRPr="00EE044D" w:rsidRDefault="007855E3" w:rsidP="007855E3">
            <w:pPr>
              <w:jc w:val="center"/>
              <w:rPr>
                <w:noProof/>
                <w:sz w:val="20"/>
              </w:rPr>
            </w:pPr>
            <w:r w:rsidRPr="00EE044D">
              <w:rPr>
                <w:noProof/>
                <w:sz w:val="20"/>
              </w:rPr>
              <w:t>НЕ</w:t>
            </w:r>
          </w:p>
        </w:tc>
        <w:tc>
          <w:tcPr>
            <w:tcW w:w="1204" w:type="dxa"/>
            <w:vAlign w:val="center"/>
          </w:tcPr>
          <w:p w14:paraId="738CDAF0" w14:textId="77777777" w:rsidR="007855E3" w:rsidRPr="00EE044D" w:rsidRDefault="007855E3" w:rsidP="007855E3">
            <w:pPr>
              <w:jc w:val="center"/>
              <w:rPr>
                <w:noProof/>
                <w:sz w:val="20"/>
              </w:rPr>
            </w:pPr>
            <w:r w:rsidRPr="00EE044D">
              <w:rPr>
                <w:noProof/>
                <w:sz w:val="20"/>
              </w:rPr>
              <w:t>НЕ</w:t>
            </w:r>
          </w:p>
        </w:tc>
        <w:tc>
          <w:tcPr>
            <w:tcW w:w="832" w:type="dxa"/>
            <w:vAlign w:val="center"/>
          </w:tcPr>
          <w:p w14:paraId="7DB8153B" w14:textId="77777777" w:rsidR="007855E3" w:rsidRPr="00EE044D" w:rsidRDefault="007855E3" w:rsidP="007855E3">
            <w:pPr>
              <w:jc w:val="center"/>
              <w:rPr>
                <w:noProof/>
                <w:sz w:val="20"/>
              </w:rPr>
            </w:pPr>
            <w:r w:rsidRPr="00EE044D">
              <w:rPr>
                <w:noProof/>
                <w:sz w:val="20"/>
              </w:rPr>
              <w:t>НЕ</w:t>
            </w:r>
          </w:p>
        </w:tc>
        <w:tc>
          <w:tcPr>
            <w:tcW w:w="1448" w:type="dxa"/>
            <w:vAlign w:val="center"/>
          </w:tcPr>
          <w:p w14:paraId="1A1375F1" w14:textId="77777777" w:rsidR="007855E3" w:rsidRPr="00EE044D" w:rsidRDefault="007855E3" w:rsidP="007855E3">
            <w:pPr>
              <w:jc w:val="center"/>
              <w:rPr>
                <w:noProof/>
                <w:sz w:val="20"/>
              </w:rPr>
            </w:pPr>
            <w:r w:rsidRPr="00EE044D">
              <w:rPr>
                <w:noProof/>
                <w:sz w:val="20"/>
              </w:rPr>
              <w:t>НЕ</w:t>
            </w:r>
          </w:p>
        </w:tc>
      </w:tr>
      <w:tr w:rsidR="007855E3" w:rsidRPr="00EE044D" w14:paraId="2F90A5B1" w14:textId="77777777" w:rsidTr="00594CEC">
        <w:tc>
          <w:tcPr>
            <w:tcW w:w="1080" w:type="dxa"/>
            <w:vAlign w:val="center"/>
          </w:tcPr>
          <w:p w14:paraId="5DE797A9" w14:textId="77777777" w:rsidR="007855E3" w:rsidRPr="00EE044D" w:rsidRDefault="007855E3" w:rsidP="007855E3">
            <w:pPr>
              <w:jc w:val="center"/>
              <w:rPr>
                <w:noProof/>
                <w:color w:val="0000FF"/>
              </w:rPr>
            </w:pPr>
            <w:r w:rsidRPr="00EE044D">
              <w:rPr>
                <w:noProof/>
                <w:sz w:val="22"/>
              </w:rPr>
              <w:t>2.a</w:t>
            </w:r>
          </w:p>
        </w:tc>
        <w:tc>
          <w:tcPr>
            <w:tcW w:w="3840" w:type="dxa"/>
            <w:vAlign w:val="center"/>
          </w:tcPr>
          <w:p w14:paraId="18B21187" w14:textId="5661B631" w:rsidR="007855E3" w:rsidRPr="00EE044D" w:rsidRDefault="007855E3" w:rsidP="00594CEC">
            <w:pPr>
              <w:spacing w:before="60"/>
              <w:rPr>
                <w:noProof/>
                <w:sz w:val="22"/>
              </w:rPr>
            </w:pPr>
            <w:r w:rsidRPr="00EE044D">
              <w:rPr>
                <w:noProof/>
                <w:sz w:val="22"/>
              </w:rPr>
              <w:t>07.010101 — Разходи за подкрепа за ЕСФ+</w:t>
            </w:r>
            <w:r w:rsidR="00594CEC">
              <w:rPr>
                <w:noProof/>
                <w:sz w:val="22"/>
                <w:lang w:val="en-US"/>
              </w:rPr>
              <w:t xml:space="preserve"> —</w:t>
            </w:r>
            <w:r w:rsidRPr="00EE044D">
              <w:rPr>
                <w:noProof/>
                <w:sz w:val="22"/>
              </w:rPr>
              <w:t xml:space="preserve"> споделено управление </w:t>
            </w:r>
          </w:p>
        </w:tc>
        <w:tc>
          <w:tcPr>
            <w:tcW w:w="1200" w:type="dxa"/>
            <w:vAlign w:val="center"/>
          </w:tcPr>
          <w:p w14:paraId="02572770" w14:textId="77777777" w:rsidR="007855E3" w:rsidRPr="00EE044D" w:rsidRDefault="007855E3" w:rsidP="007855E3">
            <w:pPr>
              <w:jc w:val="center"/>
              <w:rPr>
                <w:noProof/>
                <w:sz w:val="22"/>
              </w:rPr>
            </w:pPr>
            <w:r w:rsidRPr="00EE044D">
              <w:rPr>
                <w:noProof/>
                <w:sz w:val="22"/>
              </w:rPr>
              <w:t>Едногод.</w:t>
            </w:r>
          </w:p>
        </w:tc>
        <w:tc>
          <w:tcPr>
            <w:tcW w:w="956" w:type="dxa"/>
            <w:vAlign w:val="center"/>
          </w:tcPr>
          <w:p w14:paraId="64909A6C" w14:textId="77777777" w:rsidR="007855E3" w:rsidRPr="00EE044D" w:rsidRDefault="007855E3" w:rsidP="007855E3">
            <w:pPr>
              <w:jc w:val="center"/>
              <w:rPr>
                <w:noProof/>
                <w:sz w:val="20"/>
              </w:rPr>
            </w:pPr>
            <w:r w:rsidRPr="00EE044D">
              <w:rPr>
                <w:noProof/>
                <w:sz w:val="20"/>
              </w:rPr>
              <w:t>НЕ</w:t>
            </w:r>
          </w:p>
        </w:tc>
        <w:tc>
          <w:tcPr>
            <w:tcW w:w="1204" w:type="dxa"/>
            <w:vAlign w:val="center"/>
          </w:tcPr>
          <w:p w14:paraId="1A811DEC" w14:textId="77777777" w:rsidR="007855E3" w:rsidRPr="00EE044D" w:rsidRDefault="007855E3" w:rsidP="007855E3">
            <w:pPr>
              <w:jc w:val="center"/>
              <w:rPr>
                <w:noProof/>
                <w:sz w:val="20"/>
              </w:rPr>
            </w:pPr>
            <w:r w:rsidRPr="00EE044D">
              <w:rPr>
                <w:noProof/>
                <w:sz w:val="20"/>
              </w:rPr>
              <w:t>НЕ</w:t>
            </w:r>
          </w:p>
        </w:tc>
        <w:tc>
          <w:tcPr>
            <w:tcW w:w="832" w:type="dxa"/>
            <w:vAlign w:val="center"/>
          </w:tcPr>
          <w:p w14:paraId="66659470" w14:textId="77777777" w:rsidR="007855E3" w:rsidRPr="00EE044D" w:rsidRDefault="007855E3" w:rsidP="007855E3">
            <w:pPr>
              <w:jc w:val="center"/>
              <w:rPr>
                <w:noProof/>
                <w:sz w:val="20"/>
              </w:rPr>
            </w:pPr>
            <w:r w:rsidRPr="00EE044D">
              <w:rPr>
                <w:noProof/>
                <w:sz w:val="20"/>
              </w:rPr>
              <w:t>НЕ</w:t>
            </w:r>
          </w:p>
        </w:tc>
        <w:tc>
          <w:tcPr>
            <w:tcW w:w="1448" w:type="dxa"/>
            <w:vAlign w:val="center"/>
          </w:tcPr>
          <w:p w14:paraId="61FC853F" w14:textId="77777777" w:rsidR="007855E3" w:rsidRPr="00EE044D" w:rsidRDefault="007855E3" w:rsidP="007855E3">
            <w:pPr>
              <w:jc w:val="center"/>
              <w:rPr>
                <w:noProof/>
                <w:sz w:val="20"/>
              </w:rPr>
            </w:pPr>
            <w:r w:rsidRPr="00EE044D">
              <w:rPr>
                <w:noProof/>
                <w:sz w:val="20"/>
              </w:rPr>
              <w:t>НЕ</w:t>
            </w:r>
          </w:p>
        </w:tc>
      </w:tr>
      <w:tr w:rsidR="00D323B3" w:rsidRPr="00EE044D" w14:paraId="2D4F0783" w14:textId="77777777" w:rsidTr="00594CEC">
        <w:tc>
          <w:tcPr>
            <w:tcW w:w="1080" w:type="dxa"/>
            <w:vAlign w:val="center"/>
          </w:tcPr>
          <w:p w14:paraId="5B314F0A" w14:textId="77777777" w:rsidR="00D323B3" w:rsidRPr="00EE044D" w:rsidRDefault="00D323B3" w:rsidP="00A1061B">
            <w:pPr>
              <w:jc w:val="center"/>
              <w:rPr>
                <w:noProof/>
                <w:sz w:val="22"/>
              </w:rPr>
            </w:pPr>
            <w:r w:rsidRPr="00EE044D">
              <w:rPr>
                <w:noProof/>
                <w:sz w:val="22"/>
              </w:rPr>
              <w:t>2.a</w:t>
            </w:r>
          </w:p>
        </w:tc>
        <w:tc>
          <w:tcPr>
            <w:tcW w:w="3840" w:type="dxa"/>
            <w:vAlign w:val="center"/>
          </w:tcPr>
          <w:p w14:paraId="0DB22760" w14:textId="77777777" w:rsidR="00D323B3" w:rsidRPr="00EE044D" w:rsidRDefault="00D323B3" w:rsidP="00A1061B">
            <w:pPr>
              <w:spacing w:before="60"/>
              <w:rPr>
                <w:noProof/>
                <w:sz w:val="22"/>
              </w:rPr>
            </w:pPr>
            <w:r w:rsidRPr="00EE044D">
              <w:rPr>
                <w:noProof/>
                <w:sz w:val="22"/>
              </w:rPr>
              <w:t>07.010101 — Разходи за подкрепа за ЕСФ+ — споделено управление — финансиране по REACT-EU</w:t>
            </w:r>
          </w:p>
        </w:tc>
        <w:tc>
          <w:tcPr>
            <w:tcW w:w="1200" w:type="dxa"/>
            <w:vAlign w:val="center"/>
          </w:tcPr>
          <w:p w14:paraId="069D4134" w14:textId="77777777" w:rsidR="00D323B3" w:rsidRPr="00EE044D" w:rsidRDefault="00D323B3" w:rsidP="00A1061B">
            <w:pPr>
              <w:jc w:val="center"/>
              <w:rPr>
                <w:noProof/>
                <w:sz w:val="22"/>
              </w:rPr>
            </w:pPr>
            <w:r w:rsidRPr="00EE044D">
              <w:rPr>
                <w:noProof/>
                <w:sz w:val="22"/>
              </w:rPr>
              <w:t>Едногод.</w:t>
            </w:r>
          </w:p>
        </w:tc>
        <w:tc>
          <w:tcPr>
            <w:tcW w:w="956" w:type="dxa"/>
            <w:vAlign w:val="center"/>
          </w:tcPr>
          <w:p w14:paraId="59DB2BA0" w14:textId="77777777" w:rsidR="00D323B3" w:rsidRPr="00EE044D" w:rsidRDefault="00D323B3" w:rsidP="00A1061B">
            <w:pPr>
              <w:jc w:val="center"/>
              <w:rPr>
                <w:noProof/>
                <w:sz w:val="20"/>
              </w:rPr>
            </w:pPr>
            <w:r w:rsidRPr="00EE044D">
              <w:rPr>
                <w:noProof/>
                <w:sz w:val="20"/>
              </w:rPr>
              <w:t>НЕ</w:t>
            </w:r>
          </w:p>
        </w:tc>
        <w:tc>
          <w:tcPr>
            <w:tcW w:w="1204" w:type="dxa"/>
            <w:vAlign w:val="center"/>
          </w:tcPr>
          <w:p w14:paraId="48257AC2" w14:textId="77777777" w:rsidR="00D323B3" w:rsidRPr="00EE044D" w:rsidRDefault="00D323B3" w:rsidP="00A1061B">
            <w:pPr>
              <w:jc w:val="center"/>
              <w:rPr>
                <w:noProof/>
                <w:sz w:val="20"/>
              </w:rPr>
            </w:pPr>
            <w:r w:rsidRPr="00EE044D">
              <w:rPr>
                <w:noProof/>
                <w:sz w:val="20"/>
              </w:rPr>
              <w:t>НЕ</w:t>
            </w:r>
          </w:p>
        </w:tc>
        <w:tc>
          <w:tcPr>
            <w:tcW w:w="832" w:type="dxa"/>
            <w:vAlign w:val="center"/>
          </w:tcPr>
          <w:p w14:paraId="60E331F3" w14:textId="77777777" w:rsidR="00D323B3" w:rsidRPr="00EE044D" w:rsidRDefault="00D323B3" w:rsidP="00A1061B">
            <w:pPr>
              <w:jc w:val="center"/>
              <w:rPr>
                <w:noProof/>
                <w:sz w:val="20"/>
              </w:rPr>
            </w:pPr>
            <w:r w:rsidRPr="00EE044D">
              <w:rPr>
                <w:noProof/>
                <w:sz w:val="20"/>
              </w:rPr>
              <w:t>НЕ</w:t>
            </w:r>
          </w:p>
        </w:tc>
        <w:tc>
          <w:tcPr>
            <w:tcW w:w="1448" w:type="dxa"/>
            <w:vAlign w:val="center"/>
          </w:tcPr>
          <w:p w14:paraId="07003071" w14:textId="77777777" w:rsidR="00D323B3" w:rsidRPr="00EE044D" w:rsidRDefault="00D323B3" w:rsidP="00A1061B">
            <w:pPr>
              <w:jc w:val="center"/>
              <w:rPr>
                <w:noProof/>
                <w:sz w:val="20"/>
              </w:rPr>
            </w:pPr>
            <w:r w:rsidRPr="00EE044D">
              <w:rPr>
                <w:noProof/>
                <w:sz w:val="20"/>
              </w:rPr>
              <w:t>НЕ</w:t>
            </w:r>
          </w:p>
        </w:tc>
      </w:tr>
    </w:tbl>
    <w:p w14:paraId="4BE009BA" w14:textId="77777777" w:rsidR="00FA306D" w:rsidRPr="00EE044D" w:rsidRDefault="00FA306D" w:rsidP="009F6FD9">
      <w:pPr>
        <w:rPr>
          <w:noProof/>
        </w:rPr>
        <w:sectPr w:rsidR="00FA306D" w:rsidRPr="00EE044D" w:rsidSect="00BE441C">
          <w:pgSz w:w="11907" w:h="16840" w:code="1"/>
          <w:pgMar w:top="1134" w:right="1418" w:bottom="1134" w:left="1418" w:header="709" w:footer="709" w:gutter="0"/>
          <w:cols w:space="708"/>
          <w:docGrid w:linePitch="360"/>
        </w:sectPr>
      </w:pPr>
    </w:p>
    <w:p w14:paraId="6CE1F5F1" w14:textId="2FE983D4" w:rsidR="00FA306D" w:rsidRPr="00EE044D" w:rsidRDefault="00ED20A0" w:rsidP="00ED20A0">
      <w:pPr>
        <w:pStyle w:val="ManualHeading2"/>
        <w:rPr>
          <w:noProof/>
        </w:rPr>
      </w:pPr>
      <w:bookmarkStart w:id="57" w:name="_Toc514938052"/>
      <w:bookmarkStart w:id="58" w:name="_Toc520485051"/>
      <w:r w:rsidRPr="00ED20A0">
        <w:t>3.2.</w:t>
      </w:r>
      <w:r w:rsidRPr="00ED20A0">
        <w:tab/>
      </w:r>
      <w:r w:rsidR="00FA306D" w:rsidRPr="00EE044D">
        <w:rPr>
          <w:noProof/>
        </w:rPr>
        <w:t>Очаквано финансово отражение на предложението върху бюджетните кредити</w:t>
      </w:r>
      <w:bookmarkEnd w:id="57"/>
      <w:bookmarkEnd w:id="58"/>
      <w:r w:rsidR="00FA306D" w:rsidRPr="00EE044D">
        <w:rPr>
          <w:noProof/>
        </w:rPr>
        <w:t xml:space="preserve"> </w:t>
      </w:r>
    </w:p>
    <w:p w14:paraId="33A5026E" w14:textId="77777777" w:rsidR="007855E3" w:rsidRPr="00EE044D" w:rsidRDefault="007855E3" w:rsidP="007855E3">
      <w:pPr>
        <w:pStyle w:val="Text1"/>
        <w:rPr>
          <w:noProof/>
        </w:rPr>
      </w:pPr>
      <w:r w:rsidRPr="00EE044D">
        <w:rPr>
          <w:noProof/>
          <w:color w:val="444444"/>
          <w:shd w:val="clear" w:color="auto" w:fill="FFFFFF"/>
        </w:rPr>
        <w:t>Посочените по-долу програми и бюджетни редове са ориентировъчни. Подходящите средства ще бъдат определени в рамките на финансовите пакетите на допринасящите програми в съответствие с приложимите финансови правила.</w:t>
      </w:r>
    </w:p>
    <w:p w14:paraId="5C5B14BE" w14:textId="34BF749D" w:rsidR="00FA306D" w:rsidRPr="00EE044D" w:rsidRDefault="00ED20A0" w:rsidP="00ED20A0">
      <w:pPr>
        <w:pStyle w:val="ManualHeading3"/>
        <w:rPr>
          <w:noProof/>
        </w:rPr>
      </w:pPr>
      <w:bookmarkStart w:id="59" w:name="_Toc514938053"/>
      <w:bookmarkStart w:id="60" w:name="_Toc520485052"/>
      <w:r w:rsidRPr="00ED20A0">
        <w:t>3.2.1.</w:t>
      </w:r>
      <w:r w:rsidRPr="00ED20A0">
        <w:tab/>
      </w:r>
      <w:r w:rsidR="00FA306D" w:rsidRPr="00EE044D">
        <w:rPr>
          <w:noProof/>
        </w:rPr>
        <w:t>Обобщение на очакваното отражение върху бюджетните кредити за оперативни разходи</w:t>
      </w:r>
      <w:bookmarkEnd w:id="59"/>
      <w:bookmarkEnd w:id="60"/>
      <w:r w:rsidR="00FA306D" w:rsidRPr="00EE044D">
        <w:rPr>
          <w:noProof/>
        </w:rPr>
        <w:t xml:space="preserve"> </w:t>
      </w:r>
    </w:p>
    <w:p w14:paraId="2D37B49C" w14:textId="77777777" w:rsidR="00FA306D" w:rsidRPr="00EE044D" w:rsidRDefault="00FA306D" w:rsidP="009F6FD9">
      <w:pPr>
        <w:pStyle w:val="ListDash1"/>
        <w:rPr>
          <w:noProof/>
        </w:rPr>
      </w:pPr>
      <w:r w:rsidRPr="00EE044D">
        <w:rPr>
          <w:rFonts w:ascii="Wingdings" w:hAnsi="Wingdings"/>
          <w:noProof/>
        </w:rPr>
        <w:t></w:t>
      </w:r>
      <w:r w:rsidRPr="00EE044D">
        <w:rPr>
          <w:noProof/>
        </w:rPr>
        <w:tab/>
        <w:t xml:space="preserve">Предложението/инициативата не налага използване на бюджетни кредити за оперативни разходи </w:t>
      </w:r>
    </w:p>
    <w:p w14:paraId="4D189A9D" w14:textId="77777777" w:rsidR="00FA306D" w:rsidRPr="00EE044D" w:rsidRDefault="007855E3" w:rsidP="009F6FD9">
      <w:pPr>
        <w:pStyle w:val="ListDash1"/>
        <w:rPr>
          <w:noProof/>
        </w:rPr>
      </w:pPr>
      <w:r w:rsidRPr="00EE044D">
        <w:rPr>
          <w:noProof/>
        </w:rPr>
        <w:t>X</w:t>
      </w:r>
      <w:r w:rsidRPr="00EE044D">
        <w:rPr>
          <w:noProof/>
        </w:rPr>
        <w:tab/>
        <w:t>Предложението/инициативата налага използване на бюджетни кредити за оперативни разходи съгласно обяснението по-долу:</w:t>
      </w:r>
    </w:p>
    <w:p w14:paraId="43F05FFD" w14:textId="77777777" w:rsidR="007855E3" w:rsidRPr="00EE044D" w:rsidRDefault="007855E3" w:rsidP="007855E3">
      <w:pPr>
        <w:jc w:val="right"/>
        <w:rPr>
          <w:noProof/>
          <w:sz w:val="18"/>
        </w:rPr>
      </w:pPr>
      <w:r w:rsidRPr="00EE044D">
        <w:rPr>
          <w:noProof/>
          <w:sz w:val="18"/>
        </w:rPr>
        <w:t>млн. EUR (до 3-тия знак след десетичната запетая)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7855E3" w:rsidRPr="00EE044D" w14:paraId="1CD35126" w14:textId="77777777" w:rsidTr="009F6FD9">
        <w:trPr>
          <w:jc w:val="center"/>
        </w:trPr>
        <w:tc>
          <w:tcPr>
            <w:tcW w:w="4744" w:type="dxa"/>
            <w:shd w:val="clear" w:color="auto" w:fill="auto"/>
            <w:vAlign w:val="center"/>
          </w:tcPr>
          <w:p w14:paraId="779F3669" w14:textId="77777777" w:rsidR="007855E3" w:rsidRPr="00EE044D" w:rsidRDefault="007855E3" w:rsidP="009F6FD9">
            <w:pPr>
              <w:spacing w:before="60" w:after="60"/>
              <w:jc w:val="center"/>
              <w:rPr>
                <w:b/>
                <w:noProof/>
              </w:rPr>
            </w:pPr>
            <w:r w:rsidRPr="00EE044D">
              <w:rPr>
                <w:b/>
                <w:bCs/>
                <w:noProof/>
              </w:rPr>
              <w:t xml:space="preserve">Функция от многогодишната финансова </w:t>
            </w:r>
            <w:r w:rsidRPr="00EE044D">
              <w:rPr>
                <w:b/>
                <w:bCs/>
                <w:noProof/>
              </w:rPr>
              <w:cr/>
            </w:r>
            <w:r w:rsidRPr="00EE044D">
              <w:rPr>
                <w:b/>
                <w:bCs/>
                <w:noProof/>
              </w:rPr>
              <w:br/>
              <w:t>рамка</w:t>
            </w:r>
            <w:r w:rsidRPr="00EE044D">
              <w:rPr>
                <w:b/>
                <w:noProof/>
                <w:sz w:val="22"/>
              </w:rPr>
              <w:t xml:space="preserve"> </w:t>
            </w:r>
          </w:p>
        </w:tc>
        <w:tc>
          <w:tcPr>
            <w:tcW w:w="1080" w:type="dxa"/>
            <w:vAlign w:val="center"/>
          </w:tcPr>
          <w:p w14:paraId="31F7619E" w14:textId="77777777" w:rsidR="007855E3" w:rsidRPr="00EE044D" w:rsidRDefault="007855E3" w:rsidP="009F6FD9">
            <w:pPr>
              <w:spacing w:before="60" w:after="60"/>
              <w:jc w:val="center"/>
              <w:rPr>
                <w:noProof/>
              </w:rPr>
            </w:pPr>
            <w:r w:rsidRPr="00EE044D">
              <w:rPr>
                <w:noProof/>
                <w:sz w:val="22"/>
              </w:rPr>
              <w:t>Номер</w:t>
            </w:r>
          </w:p>
        </w:tc>
        <w:tc>
          <w:tcPr>
            <w:tcW w:w="7817" w:type="dxa"/>
            <w:vAlign w:val="center"/>
          </w:tcPr>
          <w:p w14:paraId="7A68AD75" w14:textId="77777777" w:rsidR="007855E3" w:rsidRPr="00EE044D" w:rsidRDefault="007855E3" w:rsidP="009F6FD9">
            <w:pPr>
              <w:spacing w:before="60" w:after="60"/>
              <w:rPr>
                <w:noProof/>
              </w:rPr>
            </w:pPr>
            <w:r w:rsidRPr="00EE044D">
              <w:rPr>
                <w:noProof/>
              </w:rPr>
              <w:t xml:space="preserve">за Функция 2а: Сближаване, устойчивост и ценности </w:t>
            </w:r>
          </w:p>
        </w:tc>
      </w:tr>
    </w:tbl>
    <w:p w14:paraId="71DCEB27" w14:textId="77777777" w:rsidR="007855E3" w:rsidRPr="00EE044D" w:rsidRDefault="007855E3" w:rsidP="007855E3">
      <w:pPr>
        <w:rPr>
          <w:noProof/>
          <w:sz w:val="16"/>
        </w:rPr>
      </w:pPr>
    </w:p>
    <w:tbl>
      <w:tblPr>
        <w:tblW w:w="1220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362"/>
        <w:gridCol w:w="78"/>
        <w:gridCol w:w="654"/>
        <w:gridCol w:w="1110"/>
        <w:gridCol w:w="993"/>
        <w:gridCol w:w="850"/>
        <w:gridCol w:w="851"/>
        <w:gridCol w:w="992"/>
        <w:gridCol w:w="1355"/>
      </w:tblGrid>
      <w:tr w:rsidR="007855E3" w:rsidRPr="00EE044D" w14:paraId="079EA7F6" w14:textId="77777777" w:rsidTr="009F6FD9">
        <w:tc>
          <w:tcPr>
            <w:tcW w:w="3960" w:type="dxa"/>
            <w:vAlign w:val="center"/>
          </w:tcPr>
          <w:p w14:paraId="43363AE4" w14:textId="77777777" w:rsidR="007855E3" w:rsidRPr="00EE044D" w:rsidRDefault="007855E3" w:rsidP="009F6FD9">
            <w:pPr>
              <w:jc w:val="center"/>
              <w:rPr>
                <w:noProof/>
              </w:rPr>
            </w:pPr>
            <w:r w:rsidRPr="00EE044D">
              <w:rPr>
                <w:noProof/>
                <w:sz w:val="22"/>
              </w:rPr>
              <w:t>ГД „Трудова заетост, социални въпроси и приобщаване“</w:t>
            </w:r>
          </w:p>
        </w:tc>
        <w:tc>
          <w:tcPr>
            <w:tcW w:w="1362" w:type="dxa"/>
          </w:tcPr>
          <w:p w14:paraId="127E2342" w14:textId="77777777" w:rsidR="007855E3" w:rsidRPr="00EE044D" w:rsidRDefault="007855E3" w:rsidP="009F6FD9">
            <w:pPr>
              <w:rPr>
                <w:noProof/>
                <w:sz w:val="20"/>
              </w:rPr>
            </w:pPr>
          </w:p>
        </w:tc>
        <w:tc>
          <w:tcPr>
            <w:tcW w:w="732" w:type="dxa"/>
            <w:gridSpan w:val="2"/>
          </w:tcPr>
          <w:p w14:paraId="0C1B5A12" w14:textId="77777777" w:rsidR="007855E3" w:rsidRPr="00EE044D" w:rsidRDefault="007855E3" w:rsidP="009F6FD9">
            <w:pPr>
              <w:jc w:val="center"/>
              <w:rPr>
                <w:noProof/>
                <w:sz w:val="20"/>
              </w:rPr>
            </w:pPr>
          </w:p>
        </w:tc>
        <w:tc>
          <w:tcPr>
            <w:tcW w:w="1110" w:type="dxa"/>
            <w:vAlign w:val="center"/>
          </w:tcPr>
          <w:p w14:paraId="105B15C5" w14:textId="77777777" w:rsidR="007855E3" w:rsidRPr="00EE044D" w:rsidRDefault="007855E3" w:rsidP="009F6FD9">
            <w:pPr>
              <w:jc w:val="center"/>
              <w:rPr>
                <w:noProof/>
                <w:sz w:val="20"/>
              </w:rPr>
            </w:pPr>
            <w:r w:rsidRPr="00EE044D">
              <w:rPr>
                <w:noProof/>
                <w:sz w:val="20"/>
              </w:rPr>
              <w:t>2022 г.</w:t>
            </w:r>
          </w:p>
        </w:tc>
        <w:tc>
          <w:tcPr>
            <w:tcW w:w="993" w:type="dxa"/>
            <w:vAlign w:val="center"/>
          </w:tcPr>
          <w:p w14:paraId="115EE702" w14:textId="77777777" w:rsidR="007855E3" w:rsidRPr="00EE044D" w:rsidRDefault="007855E3" w:rsidP="009F6FD9">
            <w:pPr>
              <w:jc w:val="center"/>
              <w:rPr>
                <w:noProof/>
                <w:sz w:val="20"/>
              </w:rPr>
            </w:pPr>
            <w:r w:rsidRPr="00EE044D">
              <w:rPr>
                <w:noProof/>
                <w:sz w:val="20"/>
              </w:rPr>
              <w:t>2023 г.</w:t>
            </w:r>
          </w:p>
        </w:tc>
        <w:tc>
          <w:tcPr>
            <w:tcW w:w="850" w:type="dxa"/>
            <w:vAlign w:val="center"/>
          </w:tcPr>
          <w:p w14:paraId="00D0F34C" w14:textId="77777777" w:rsidR="007855E3" w:rsidRPr="00EE044D" w:rsidRDefault="007855E3" w:rsidP="009F6FD9">
            <w:pPr>
              <w:jc w:val="center"/>
              <w:rPr>
                <w:noProof/>
                <w:sz w:val="20"/>
              </w:rPr>
            </w:pPr>
            <w:r w:rsidRPr="00EE044D">
              <w:rPr>
                <w:noProof/>
                <w:sz w:val="20"/>
              </w:rPr>
              <w:t>2024 г.</w:t>
            </w:r>
          </w:p>
        </w:tc>
        <w:tc>
          <w:tcPr>
            <w:tcW w:w="851" w:type="dxa"/>
            <w:vAlign w:val="center"/>
          </w:tcPr>
          <w:p w14:paraId="6B126D98" w14:textId="77777777" w:rsidR="007855E3" w:rsidRPr="00EE044D" w:rsidRDefault="007855E3" w:rsidP="009F6FD9">
            <w:pPr>
              <w:jc w:val="center"/>
              <w:rPr>
                <w:noProof/>
                <w:sz w:val="20"/>
              </w:rPr>
            </w:pPr>
            <w:r w:rsidRPr="00EE044D">
              <w:rPr>
                <w:noProof/>
                <w:sz w:val="20"/>
              </w:rPr>
              <w:t>2025 г.</w:t>
            </w:r>
          </w:p>
        </w:tc>
        <w:tc>
          <w:tcPr>
            <w:tcW w:w="992" w:type="dxa"/>
            <w:vAlign w:val="center"/>
          </w:tcPr>
          <w:p w14:paraId="3D0348E5" w14:textId="77777777" w:rsidR="007855E3" w:rsidRPr="00EE044D" w:rsidRDefault="007855E3" w:rsidP="009F6FD9">
            <w:pPr>
              <w:jc w:val="center"/>
              <w:rPr>
                <w:noProof/>
                <w:sz w:val="20"/>
              </w:rPr>
            </w:pPr>
            <w:r w:rsidRPr="00EE044D">
              <w:rPr>
                <w:noProof/>
                <w:sz w:val="20"/>
              </w:rPr>
              <w:t>2026 г.</w:t>
            </w:r>
          </w:p>
        </w:tc>
        <w:tc>
          <w:tcPr>
            <w:tcW w:w="1355" w:type="dxa"/>
            <w:vAlign w:val="center"/>
          </w:tcPr>
          <w:p w14:paraId="42105521" w14:textId="77777777" w:rsidR="007855E3" w:rsidRPr="00EE044D" w:rsidRDefault="007855E3" w:rsidP="009F6FD9">
            <w:pPr>
              <w:jc w:val="center"/>
              <w:rPr>
                <w:b/>
                <w:noProof/>
                <w:sz w:val="20"/>
              </w:rPr>
            </w:pPr>
            <w:r w:rsidRPr="00EE044D">
              <w:rPr>
                <w:b/>
                <w:noProof/>
                <w:sz w:val="20"/>
              </w:rPr>
              <w:t>ОБЩО</w:t>
            </w:r>
          </w:p>
        </w:tc>
      </w:tr>
      <w:tr w:rsidR="007855E3" w:rsidRPr="00EE044D" w14:paraId="335E9D4D" w14:textId="77777777" w:rsidTr="009F6FD9">
        <w:trPr>
          <w:trHeight w:val="213"/>
        </w:trPr>
        <w:tc>
          <w:tcPr>
            <w:tcW w:w="6054" w:type="dxa"/>
            <w:gridSpan w:val="4"/>
            <w:vAlign w:val="center"/>
          </w:tcPr>
          <w:p w14:paraId="6C9E3B17" w14:textId="77777777" w:rsidR="007855E3" w:rsidRPr="00EE044D" w:rsidRDefault="007855E3" w:rsidP="009F6FD9">
            <w:pPr>
              <w:spacing w:before="20" w:after="20"/>
              <w:rPr>
                <w:noProof/>
                <w:sz w:val="21"/>
              </w:rPr>
            </w:pPr>
            <w:r w:rsidRPr="00EE044D">
              <w:rPr>
                <w:rFonts w:ascii="Wingdings" w:hAnsi="Wingdings"/>
                <w:noProof/>
                <w:sz w:val="21"/>
              </w:rPr>
              <w:t>□</w:t>
            </w:r>
            <w:r w:rsidRPr="00EE044D">
              <w:rPr>
                <w:noProof/>
              </w:rPr>
              <w:t xml:space="preserve"> Бюджетни кредити за оперативни разходи</w:t>
            </w:r>
            <w:r w:rsidRPr="00EE044D">
              <w:rPr>
                <w:noProof/>
                <w:sz w:val="21"/>
              </w:rPr>
              <w:t xml:space="preserve"> </w:t>
            </w:r>
          </w:p>
        </w:tc>
        <w:tc>
          <w:tcPr>
            <w:tcW w:w="1110" w:type="dxa"/>
            <w:vAlign w:val="center"/>
          </w:tcPr>
          <w:p w14:paraId="0D4DE070" w14:textId="77777777" w:rsidR="007855E3" w:rsidRPr="00EE044D" w:rsidRDefault="007855E3" w:rsidP="009F6FD9">
            <w:pPr>
              <w:rPr>
                <w:noProof/>
                <w:sz w:val="20"/>
              </w:rPr>
            </w:pPr>
          </w:p>
        </w:tc>
        <w:tc>
          <w:tcPr>
            <w:tcW w:w="993" w:type="dxa"/>
            <w:vAlign w:val="center"/>
          </w:tcPr>
          <w:p w14:paraId="7FA7DE8F" w14:textId="77777777" w:rsidR="007855E3" w:rsidRPr="00EE044D" w:rsidRDefault="007855E3" w:rsidP="009F6FD9">
            <w:pPr>
              <w:rPr>
                <w:noProof/>
                <w:sz w:val="20"/>
              </w:rPr>
            </w:pPr>
          </w:p>
        </w:tc>
        <w:tc>
          <w:tcPr>
            <w:tcW w:w="850" w:type="dxa"/>
            <w:vAlign w:val="center"/>
          </w:tcPr>
          <w:p w14:paraId="661204CA" w14:textId="77777777" w:rsidR="007855E3" w:rsidRPr="00EE044D" w:rsidRDefault="007855E3" w:rsidP="009F6FD9">
            <w:pPr>
              <w:rPr>
                <w:noProof/>
                <w:sz w:val="20"/>
              </w:rPr>
            </w:pPr>
          </w:p>
        </w:tc>
        <w:tc>
          <w:tcPr>
            <w:tcW w:w="851" w:type="dxa"/>
            <w:vAlign w:val="center"/>
          </w:tcPr>
          <w:p w14:paraId="5C4EA880" w14:textId="77777777" w:rsidR="007855E3" w:rsidRPr="00EE044D" w:rsidRDefault="007855E3" w:rsidP="009F6FD9">
            <w:pPr>
              <w:rPr>
                <w:noProof/>
                <w:sz w:val="20"/>
              </w:rPr>
            </w:pPr>
          </w:p>
        </w:tc>
        <w:tc>
          <w:tcPr>
            <w:tcW w:w="992" w:type="dxa"/>
            <w:vAlign w:val="center"/>
          </w:tcPr>
          <w:p w14:paraId="50A31EA6" w14:textId="77777777" w:rsidR="007855E3" w:rsidRPr="00EE044D" w:rsidRDefault="007855E3" w:rsidP="009F6FD9">
            <w:pPr>
              <w:rPr>
                <w:b/>
                <w:noProof/>
                <w:sz w:val="20"/>
              </w:rPr>
            </w:pPr>
          </w:p>
        </w:tc>
        <w:tc>
          <w:tcPr>
            <w:tcW w:w="1355" w:type="dxa"/>
            <w:vAlign w:val="center"/>
          </w:tcPr>
          <w:p w14:paraId="1CDBB294" w14:textId="77777777" w:rsidR="007855E3" w:rsidRPr="00EE044D" w:rsidRDefault="007855E3" w:rsidP="009F6FD9">
            <w:pPr>
              <w:rPr>
                <w:b/>
                <w:noProof/>
                <w:sz w:val="20"/>
              </w:rPr>
            </w:pPr>
          </w:p>
        </w:tc>
      </w:tr>
      <w:tr w:rsidR="007855E3" w:rsidRPr="00EE044D" w14:paraId="12BD0BC0" w14:textId="77777777" w:rsidTr="009F6FD9">
        <w:trPr>
          <w:trHeight w:val="277"/>
        </w:trPr>
        <w:tc>
          <w:tcPr>
            <w:tcW w:w="3960" w:type="dxa"/>
            <w:vMerge w:val="restart"/>
            <w:vAlign w:val="center"/>
          </w:tcPr>
          <w:p w14:paraId="4FC55C07" w14:textId="77777777" w:rsidR="007855E3" w:rsidRPr="00EE044D" w:rsidRDefault="007855E3" w:rsidP="009F6FD9">
            <w:pPr>
              <w:rPr>
                <w:noProof/>
              </w:rPr>
            </w:pPr>
            <w:r w:rsidRPr="00EE044D">
              <w:rPr>
                <w:noProof/>
              </w:rPr>
              <w:t>Бюджетен ред 07 02 05 02</w:t>
            </w:r>
          </w:p>
        </w:tc>
        <w:tc>
          <w:tcPr>
            <w:tcW w:w="1440" w:type="dxa"/>
            <w:gridSpan w:val="2"/>
            <w:vAlign w:val="center"/>
          </w:tcPr>
          <w:p w14:paraId="61685634" w14:textId="77777777" w:rsidR="007855E3" w:rsidRPr="00EE044D" w:rsidRDefault="007855E3" w:rsidP="009F6FD9">
            <w:pPr>
              <w:spacing w:before="20" w:after="20"/>
              <w:rPr>
                <w:noProof/>
                <w:sz w:val="18"/>
              </w:rPr>
            </w:pPr>
            <w:r w:rsidRPr="00EE044D">
              <w:rPr>
                <w:noProof/>
                <w:sz w:val="18"/>
              </w:rPr>
              <w:t>Поети задължения</w:t>
            </w:r>
          </w:p>
        </w:tc>
        <w:tc>
          <w:tcPr>
            <w:tcW w:w="654" w:type="dxa"/>
            <w:vAlign w:val="center"/>
          </w:tcPr>
          <w:p w14:paraId="7ABFE4AD" w14:textId="77777777" w:rsidR="007855E3" w:rsidRPr="00EE044D" w:rsidRDefault="007855E3" w:rsidP="009F6FD9">
            <w:pPr>
              <w:spacing w:before="20" w:after="20"/>
              <w:jc w:val="center"/>
              <w:rPr>
                <w:noProof/>
                <w:sz w:val="14"/>
              </w:rPr>
            </w:pPr>
            <w:r w:rsidRPr="00EE044D">
              <w:rPr>
                <w:noProof/>
                <w:sz w:val="14"/>
              </w:rPr>
              <w:t>(1a)</w:t>
            </w:r>
          </w:p>
        </w:tc>
        <w:tc>
          <w:tcPr>
            <w:tcW w:w="1110" w:type="dxa"/>
          </w:tcPr>
          <w:p w14:paraId="2EB4AE3F" w14:textId="77777777" w:rsidR="007855E3" w:rsidRPr="00EE044D" w:rsidRDefault="007855E3" w:rsidP="009F6FD9">
            <w:pPr>
              <w:spacing w:before="20" w:after="20"/>
              <w:jc w:val="right"/>
              <w:rPr>
                <w:noProof/>
                <w:sz w:val="20"/>
              </w:rPr>
            </w:pPr>
            <w:r w:rsidRPr="00EE044D">
              <w:rPr>
                <w:noProof/>
                <w:sz w:val="20"/>
              </w:rPr>
              <w:t>8,500</w:t>
            </w:r>
          </w:p>
        </w:tc>
        <w:tc>
          <w:tcPr>
            <w:tcW w:w="993" w:type="dxa"/>
          </w:tcPr>
          <w:p w14:paraId="648D61DA" w14:textId="77777777" w:rsidR="007855E3" w:rsidRPr="00EE044D" w:rsidRDefault="007855E3" w:rsidP="009F6FD9">
            <w:pPr>
              <w:spacing w:before="20" w:after="20"/>
              <w:jc w:val="right"/>
              <w:rPr>
                <w:noProof/>
                <w:sz w:val="20"/>
              </w:rPr>
            </w:pPr>
            <w:r w:rsidRPr="00EE044D">
              <w:rPr>
                <w:noProof/>
                <w:sz w:val="20"/>
              </w:rPr>
              <w:t>0,500</w:t>
            </w:r>
          </w:p>
        </w:tc>
        <w:tc>
          <w:tcPr>
            <w:tcW w:w="850" w:type="dxa"/>
          </w:tcPr>
          <w:p w14:paraId="1EEFE687" w14:textId="77777777" w:rsidR="007855E3" w:rsidRPr="00EE044D" w:rsidRDefault="007855E3" w:rsidP="009F6FD9">
            <w:pPr>
              <w:spacing w:before="20" w:after="20"/>
              <w:jc w:val="right"/>
              <w:rPr>
                <w:noProof/>
                <w:sz w:val="20"/>
              </w:rPr>
            </w:pPr>
            <w:r w:rsidRPr="00EE044D">
              <w:rPr>
                <w:noProof/>
                <w:sz w:val="20"/>
              </w:rPr>
              <w:t>0,300</w:t>
            </w:r>
          </w:p>
        </w:tc>
        <w:tc>
          <w:tcPr>
            <w:tcW w:w="851" w:type="dxa"/>
          </w:tcPr>
          <w:p w14:paraId="746B85F5" w14:textId="77777777" w:rsidR="007855E3" w:rsidRPr="00EE044D" w:rsidRDefault="007855E3" w:rsidP="009F6FD9">
            <w:pPr>
              <w:spacing w:before="20" w:after="20"/>
              <w:jc w:val="right"/>
              <w:rPr>
                <w:noProof/>
                <w:sz w:val="20"/>
              </w:rPr>
            </w:pPr>
            <w:r w:rsidRPr="00EE044D">
              <w:rPr>
                <w:noProof/>
                <w:sz w:val="20"/>
              </w:rPr>
              <w:t>0</w:t>
            </w:r>
          </w:p>
        </w:tc>
        <w:tc>
          <w:tcPr>
            <w:tcW w:w="992" w:type="dxa"/>
          </w:tcPr>
          <w:p w14:paraId="5BFEFBB1" w14:textId="77777777" w:rsidR="007855E3" w:rsidRPr="00EE044D" w:rsidRDefault="007855E3" w:rsidP="009F6FD9">
            <w:pPr>
              <w:spacing w:before="20" w:after="20"/>
              <w:jc w:val="right"/>
              <w:rPr>
                <w:b/>
                <w:noProof/>
                <w:sz w:val="20"/>
              </w:rPr>
            </w:pPr>
            <w:r w:rsidRPr="00EE044D">
              <w:rPr>
                <w:b/>
                <w:noProof/>
                <w:sz w:val="20"/>
              </w:rPr>
              <w:t>0</w:t>
            </w:r>
          </w:p>
        </w:tc>
        <w:tc>
          <w:tcPr>
            <w:tcW w:w="1355" w:type="dxa"/>
          </w:tcPr>
          <w:p w14:paraId="600AA086" w14:textId="77777777" w:rsidR="007855E3" w:rsidRPr="00EE044D" w:rsidRDefault="007855E3" w:rsidP="009F6FD9">
            <w:pPr>
              <w:spacing w:before="20" w:after="20"/>
              <w:jc w:val="right"/>
              <w:rPr>
                <w:b/>
                <w:noProof/>
                <w:sz w:val="20"/>
              </w:rPr>
            </w:pPr>
            <w:r w:rsidRPr="00EE044D">
              <w:rPr>
                <w:b/>
                <w:noProof/>
                <w:sz w:val="20"/>
              </w:rPr>
              <w:t>9,300</w:t>
            </w:r>
          </w:p>
        </w:tc>
      </w:tr>
      <w:tr w:rsidR="007855E3" w:rsidRPr="00EE044D" w14:paraId="088860E8" w14:textId="77777777" w:rsidTr="009F6FD9">
        <w:tc>
          <w:tcPr>
            <w:tcW w:w="3960" w:type="dxa"/>
            <w:vMerge/>
          </w:tcPr>
          <w:p w14:paraId="79787AC5" w14:textId="77777777" w:rsidR="007855E3" w:rsidRPr="00EE044D" w:rsidRDefault="007855E3" w:rsidP="009F6FD9">
            <w:pPr>
              <w:jc w:val="center"/>
              <w:rPr>
                <w:noProof/>
                <w:sz w:val="20"/>
              </w:rPr>
            </w:pPr>
          </w:p>
        </w:tc>
        <w:tc>
          <w:tcPr>
            <w:tcW w:w="1440" w:type="dxa"/>
            <w:gridSpan w:val="2"/>
            <w:vAlign w:val="center"/>
          </w:tcPr>
          <w:p w14:paraId="1E0AD659" w14:textId="77777777" w:rsidR="007855E3" w:rsidRPr="00EE044D" w:rsidRDefault="007855E3" w:rsidP="009F6FD9">
            <w:pPr>
              <w:spacing w:before="20" w:after="20"/>
              <w:rPr>
                <w:noProof/>
                <w:sz w:val="18"/>
              </w:rPr>
            </w:pPr>
            <w:r w:rsidRPr="00EE044D">
              <w:rPr>
                <w:noProof/>
                <w:sz w:val="18"/>
              </w:rPr>
              <w:t>Плащания</w:t>
            </w:r>
          </w:p>
        </w:tc>
        <w:tc>
          <w:tcPr>
            <w:tcW w:w="654" w:type="dxa"/>
            <w:vAlign w:val="center"/>
          </w:tcPr>
          <w:p w14:paraId="20CDD4B3" w14:textId="77777777" w:rsidR="007855E3" w:rsidRPr="00EE044D" w:rsidRDefault="007855E3" w:rsidP="009F6FD9">
            <w:pPr>
              <w:spacing w:before="20" w:after="20"/>
              <w:jc w:val="center"/>
              <w:rPr>
                <w:noProof/>
                <w:sz w:val="14"/>
              </w:rPr>
            </w:pPr>
            <w:r w:rsidRPr="00EE044D">
              <w:rPr>
                <w:noProof/>
                <w:sz w:val="14"/>
              </w:rPr>
              <w:t>(2a)</w:t>
            </w:r>
          </w:p>
        </w:tc>
        <w:tc>
          <w:tcPr>
            <w:tcW w:w="1110" w:type="dxa"/>
          </w:tcPr>
          <w:p w14:paraId="13658BA1" w14:textId="77777777" w:rsidR="007855E3" w:rsidRPr="00EE044D" w:rsidRDefault="007855E3" w:rsidP="009F6FD9">
            <w:pPr>
              <w:spacing w:before="20" w:after="20"/>
              <w:jc w:val="right"/>
              <w:rPr>
                <w:noProof/>
                <w:sz w:val="20"/>
              </w:rPr>
            </w:pPr>
            <w:r w:rsidRPr="00EE044D">
              <w:rPr>
                <w:noProof/>
                <w:sz w:val="20"/>
              </w:rPr>
              <w:t>0</w:t>
            </w:r>
          </w:p>
        </w:tc>
        <w:tc>
          <w:tcPr>
            <w:tcW w:w="993" w:type="dxa"/>
          </w:tcPr>
          <w:p w14:paraId="39AA6699" w14:textId="77777777" w:rsidR="007855E3" w:rsidRPr="00EE044D" w:rsidRDefault="007855E3" w:rsidP="009F6FD9">
            <w:pPr>
              <w:spacing w:before="20" w:after="20"/>
              <w:jc w:val="right"/>
              <w:rPr>
                <w:noProof/>
                <w:sz w:val="20"/>
              </w:rPr>
            </w:pPr>
            <w:r w:rsidRPr="00EE044D">
              <w:rPr>
                <w:noProof/>
                <w:sz w:val="20"/>
              </w:rPr>
              <w:t>3,600</w:t>
            </w:r>
          </w:p>
        </w:tc>
        <w:tc>
          <w:tcPr>
            <w:tcW w:w="850" w:type="dxa"/>
          </w:tcPr>
          <w:p w14:paraId="592EBD85" w14:textId="77777777" w:rsidR="007855E3" w:rsidRPr="00EE044D" w:rsidRDefault="007855E3" w:rsidP="009F6FD9">
            <w:pPr>
              <w:spacing w:before="20" w:after="20"/>
              <w:jc w:val="right"/>
              <w:rPr>
                <w:noProof/>
                <w:sz w:val="20"/>
              </w:rPr>
            </w:pPr>
            <w:r w:rsidRPr="00EE044D">
              <w:rPr>
                <w:noProof/>
                <w:sz w:val="20"/>
              </w:rPr>
              <w:t>1,920</w:t>
            </w:r>
          </w:p>
        </w:tc>
        <w:tc>
          <w:tcPr>
            <w:tcW w:w="851" w:type="dxa"/>
          </w:tcPr>
          <w:p w14:paraId="71296B29" w14:textId="77777777" w:rsidR="007855E3" w:rsidRPr="00EE044D" w:rsidRDefault="007855E3" w:rsidP="009F6FD9">
            <w:pPr>
              <w:spacing w:before="20" w:after="20"/>
              <w:jc w:val="right"/>
              <w:rPr>
                <w:noProof/>
                <w:sz w:val="20"/>
              </w:rPr>
            </w:pPr>
            <w:r w:rsidRPr="00EE044D">
              <w:rPr>
                <w:noProof/>
                <w:sz w:val="20"/>
              </w:rPr>
              <w:t>3,660</w:t>
            </w:r>
          </w:p>
        </w:tc>
        <w:tc>
          <w:tcPr>
            <w:tcW w:w="992" w:type="dxa"/>
          </w:tcPr>
          <w:p w14:paraId="5D00E78C" w14:textId="77777777" w:rsidR="007855E3" w:rsidRPr="00EE044D" w:rsidRDefault="007855E3" w:rsidP="009F6FD9">
            <w:pPr>
              <w:spacing w:before="20" w:after="20"/>
              <w:jc w:val="right"/>
              <w:rPr>
                <w:noProof/>
                <w:sz w:val="20"/>
              </w:rPr>
            </w:pPr>
            <w:r w:rsidRPr="00EE044D">
              <w:rPr>
                <w:noProof/>
                <w:sz w:val="20"/>
              </w:rPr>
              <w:t>0,120</w:t>
            </w:r>
          </w:p>
        </w:tc>
        <w:tc>
          <w:tcPr>
            <w:tcW w:w="1355" w:type="dxa"/>
          </w:tcPr>
          <w:p w14:paraId="06BFD62E" w14:textId="77777777" w:rsidR="007855E3" w:rsidRPr="00EE044D" w:rsidRDefault="007855E3" w:rsidP="009F6FD9">
            <w:pPr>
              <w:spacing w:before="20" w:after="20"/>
              <w:jc w:val="right"/>
              <w:rPr>
                <w:b/>
                <w:noProof/>
                <w:sz w:val="20"/>
              </w:rPr>
            </w:pPr>
            <w:r w:rsidRPr="00EE044D">
              <w:rPr>
                <w:b/>
                <w:noProof/>
                <w:sz w:val="20"/>
              </w:rPr>
              <w:t>9,300</w:t>
            </w:r>
          </w:p>
        </w:tc>
      </w:tr>
      <w:tr w:rsidR="007855E3" w:rsidRPr="00EE044D" w14:paraId="288CEC67" w14:textId="77777777" w:rsidTr="009F6FD9">
        <w:tc>
          <w:tcPr>
            <w:tcW w:w="3960" w:type="dxa"/>
            <w:vMerge w:val="restart"/>
            <w:vAlign w:val="center"/>
          </w:tcPr>
          <w:p w14:paraId="72FA4E9D" w14:textId="77777777" w:rsidR="007855E3" w:rsidRPr="00EE044D" w:rsidRDefault="007855E3" w:rsidP="009F6FD9">
            <w:pPr>
              <w:rPr>
                <w:noProof/>
                <w:sz w:val="20"/>
              </w:rPr>
            </w:pPr>
          </w:p>
        </w:tc>
        <w:tc>
          <w:tcPr>
            <w:tcW w:w="1440" w:type="dxa"/>
            <w:gridSpan w:val="2"/>
            <w:vAlign w:val="center"/>
          </w:tcPr>
          <w:p w14:paraId="07A6CEEE" w14:textId="77777777" w:rsidR="007855E3" w:rsidRPr="00EE044D" w:rsidRDefault="007855E3" w:rsidP="009F6FD9">
            <w:pPr>
              <w:spacing w:before="20" w:after="20"/>
              <w:rPr>
                <w:noProof/>
                <w:sz w:val="18"/>
              </w:rPr>
            </w:pPr>
            <w:r w:rsidRPr="00EE044D">
              <w:rPr>
                <w:noProof/>
                <w:sz w:val="18"/>
              </w:rPr>
              <w:t>Поети задължения</w:t>
            </w:r>
          </w:p>
        </w:tc>
        <w:tc>
          <w:tcPr>
            <w:tcW w:w="654" w:type="dxa"/>
            <w:vAlign w:val="center"/>
          </w:tcPr>
          <w:p w14:paraId="255D3789" w14:textId="77777777" w:rsidR="007855E3" w:rsidRPr="00EE044D" w:rsidRDefault="007855E3" w:rsidP="009F6FD9">
            <w:pPr>
              <w:spacing w:before="20" w:after="20"/>
              <w:jc w:val="center"/>
              <w:rPr>
                <w:noProof/>
                <w:sz w:val="14"/>
              </w:rPr>
            </w:pPr>
            <w:r w:rsidRPr="00EE044D">
              <w:rPr>
                <w:noProof/>
                <w:sz w:val="14"/>
              </w:rPr>
              <w:t>(1б)</w:t>
            </w:r>
          </w:p>
        </w:tc>
        <w:tc>
          <w:tcPr>
            <w:tcW w:w="1110" w:type="dxa"/>
            <w:vAlign w:val="center"/>
          </w:tcPr>
          <w:p w14:paraId="042849A8" w14:textId="77777777" w:rsidR="007855E3" w:rsidRPr="00EE044D" w:rsidRDefault="007855E3" w:rsidP="009F6FD9">
            <w:pPr>
              <w:spacing w:before="20" w:after="20"/>
              <w:jc w:val="right"/>
              <w:rPr>
                <w:noProof/>
                <w:sz w:val="18"/>
              </w:rPr>
            </w:pPr>
          </w:p>
        </w:tc>
        <w:tc>
          <w:tcPr>
            <w:tcW w:w="993" w:type="dxa"/>
            <w:vAlign w:val="center"/>
          </w:tcPr>
          <w:p w14:paraId="189E5F11" w14:textId="77777777" w:rsidR="007855E3" w:rsidRPr="00EE044D" w:rsidRDefault="007855E3" w:rsidP="009F6FD9">
            <w:pPr>
              <w:spacing w:before="20" w:after="20"/>
              <w:jc w:val="right"/>
              <w:rPr>
                <w:noProof/>
                <w:sz w:val="18"/>
              </w:rPr>
            </w:pPr>
          </w:p>
        </w:tc>
        <w:tc>
          <w:tcPr>
            <w:tcW w:w="850" w:type="dxa"/>
            <w:vAlign w:val="center"/>
          </w:tcPr>
          <w:p w14:paraId="0EB1C906" w14:textId="77777777" w:rsidR="007855E3" w:rsidRPr="00EE044D" w:rsidRDefault="007855E3" w:rsidP="009F6FD9">
            <w:pPr>
              <w:spacing w:before="20" w:after="20"/>
              <w:jc w:val="right"/>
              <w:rPr>
                <w:noProof/>
                <w:sz w:val="18"/>
              </w:rPr>
            </w:pPr>
          </w:p>
        </w:tc>
        <w:tc>
          <w:tcPr>
            <w:tcW w:w="851" w:type="dxa"/>
            <w:vAlign w:val="center"/>
          </w:tcPr>
          <w:p w14:paraId="5579A759" w14:textId="77777777" w:rsidR="007855E3" w:rsidRPr="00EE044D" w:rsidRDefault="007855E3" w:rsidP="009F6FD9">
            <w:pPr>
              <w:spacing w:before="20" w:after="20"/>
              <w:jc w:val="right"/>
              <w:rPr>
                <w:noProof/>
                <w:sz w:val="18"/>
              </w:rPr>
            </w:pPr>
          </w:p>
        </w:tc>
        <w:tc>
          <w:tcPr>
            <w:tcW w:w="992" w:type="dxa"/>
            <w:vAlign w:val="center"/>
          </w:tcPr>
          <w:p w14:paraId="3715D5B4" w14:textId="77777777" w:rsidR="007855E3" w:rsidRPr="00EE044D" w:rsidRDefault="007855E3" w:rsidP="009F6FD9">
            <w:pPr>
              <w:spacing w:before="20" w:after="20"/>
              <w:jc w:val="right"/>
              <w:rPr>
                <w:b/>
                <w:noProof/>
                <w:sz w:val="18"/>
              </w:rPr>
            </w:pPr>
          </w:p>
        </w:tc>
        <w:tc>
          <w:tcPr>
            <w:tcW w:w="1355" w:type="dxa"/>
            <w:vAlign w:val="center"/>
          </w:tcPr>
          <w:p w14:paraId="5BB42218" w14:textId="77777777" w:rsidR="007855E3" w:rsidRPr="00EE044D" w:rsidRDefault="007855E3" w:rsidP="009F6FD9">
            <w:pPr>
              <w:spacing w:before="20" w:after="20"/>
              <w:jc w:val="center"/>
              <w:rPr>
                <w:b/>
                <w:noProof/>
                <w:sz w:val="18"/>
              </w:rPr>
            </w:pPr>
          </w:p>
        </w:tc>
      </w:tr>
      <w:tr w:rsidR="007855E3" w:rsidRPr="00EE044D" w14:paraId="66B5B219" w14:textId="77777777" w:rsidTr="009F6FD9">
        <w:tc>
          <w:tcPr>
            <w:tcW w:w="3960" w:type="dxa"/>
            <w:vMerge/>
          </w:tcPr>
          <w:p w14:paraId="415604A8" w14:textId="77777777" w:rsidR="007855E3" w:rsidRPr="00EE044D" w:rsidRDefault="007855E3" w:rsidP="009F6FD9">
            <w:pPr>
              <w:jc w:val="center"/>
              <w:rPr>
                <w:noProof/>
                <w:sz w:val="20"/>
              </w:rPr>
            </w:pPr>
          </w:p>
        </w:tc>
        <w:tc>
          <w:tcPr>
            <w:tcW w:w="1440" w:type="dxa"/>
            <w:gridSpan w:val="2"/>
            <w:vAlign w:val="center"/>
          </w:tcPr>
          <w:p w14:paraId="1BFD87AF" w14:textId="77777777" w:rsidR="007855E3" w:rsidRPr="00EE044D" w:rsidRDefault="007855E3" w:rsidP="009F6FD9">
            <w:pPr>
              <w:spacing w:before="20" w:after="20"/>
              <w:rPr>
                <w:noProof/>
                <w:sz w:val="18"/>
              </w:rPr>
            </w:pPr>
            <w:r w:rsidRPr="00EE044D">
              <w:rPr>
                <w:noProof/>
                <w:sz w:val="18"/>
              </w:rPr>
              <w:t>Плащания</w:t>
            </w:r>
          </w:p>
        </w:tc>
        <w:tc>
          <w:tcPr>
            <w:tcW w:w="654" w:type="dxa"/>
            <w:vAlign w:val="center"/>
          </w:tcPr>
          <w:p w14:paraId="684B1891" w14:textId="77777777" w:rsidR="007855E3" w:rsidRPr="00EE044D" w:rsidRDefault="007855E3" w:rsidP="009F6FD9">
            <w:pPr>
              <w:spacing w:before="20" w:after="20"/>
              <w:jc w:val="center"/>
              <w:rPr>
                <w:noProof/>
                <w:sz w:val="14"/>
              </w:rPr>
            </w:pPr>
            <w:r w:rsidRPr="00EE044D">
              <w:rPr>
                <w:noProof/>
                <w:sz w:val="14"/>
              </w:rPr>
              <w:t>(2б)</w:t>
            </w:r>
          </w:p>
        </w:tc>
        <w:tc>
          <w:tcPr>
            <w:tcW w:w="1110" w:type="dxa"/>
            <w:vAlign w:val="center"/>
          </w:tcPr>
          <w:p w14:paraId="23FA6445" w14:textId="77777777" w:rsidR="007855E3" w:rsidRPr="00EE044D" w:rsidRDefault="007855E3" w:rsidP="009F6FD9">
            <w:pPr>
              <w:spacing w:before="20" w:after="20"/>
              <w:jc w:val="right"/>
              <w:rPr>
                <w:noProof/>
                <w:sz w:val="18"/>
              </w:rPr>
            </w:pPr>
          </w:p>
        </w:tc>
        <w:tc>
          <w:tcPr>
            <w:tcW w:w="993" w:type="dxa"/>
            <w:vAlign w:val="center"/>
          </w:tcPr>
          <w:p w14:paraId="57E56CA1" w14:textId="77777777" w:rsidR="007855E3" w:rsidRPr="00EE044D" w:rsidRDefault="007855E3" w:rsidP="009F6FD9">
            <w:pPr>
              <w:spacing w:before="20" w:after="20"/>
              <w:jc w:val="right"/>
              <w:rPr>
                <w:noProof/>
                <w:sz w:val="18"/>
              </w:rPr>
            </w:pPr>
          </w:p>
        </w:tc>
        <w:tc>
          <w:tcPr>
            <w:tcW w:w="850" w:type="dxa"/>
            <w:vAlign w:val="center"/>
          </w:tcPr>
          <w:p w14:paraId="178533DC" w14:textId="77777777" w:rsidR="007855E3" w:rsidRPr="00EE044D" w:rsidRDefault="007855E3" w:rsidP="009F6FD9">
            <w:pPr>
              <w:spacing w:before="20" w:after="20"/>
              <w:jc w:val="right"/>
              <w:rPr>
                <w:noProof/>
                <w:sz w:val="18"/>
              </w:rPr>
            </w:pPr>
          </w:p>
        </w:tc>
        <w:tc>
          <w:tcPr>
            <w:tcW w:w="851" w:type="dxa"/>
            <w:vAlign w:val="center"/>
          </w:tcPr>
          <w:p w14:paraId="6C232A74" w14:textId="77777777" w:rsidR="007855E3" w:rsidRPr="00EE044D" w:rsidRDefault="007855E3" w:rsidP="009F6FD9">
            <w:pPr>
              <w:spacing w:before="20" w:after="20"/>
              <w:jc w:val="right"/>
              <w:rPr>
                <w:noProof/>
                <w:sz w:val="18"/>
              </w:rPr>
            </w:pPr>
          </w:p>
        </w:tc>
        <w:tc>
          <w:tcPr>
            <w:tcW w:w="992" w:type="dxa"/>
            <w:vAlign w:val="center"/>
          </w:tcPr>
          <w:p w14:paraId="1C209270" w14:textId="77777777" w:rsidR="007855E3" w:rsidRPr="00EE044D" w:rsidRDefault="007855E3" w:rsidP="009F6FD9">
            <w:pPr>
              <w:spacing w:before="20" w:after="20"/>
              <w:jc w:val="right"/>
              <w:rPr>
                <w:b/>
                <w:noProof/>
                <w:sz w:val="18"/>
              </w:rPr>
            </w:pPr>
          </w:p>
        </w:tc>
        <w:tc>
          <w:tcPr>
            <w:tcW w:w="1355" w:type="dxa"/>
            <w:vAlign w:val="center"/>
          </w:tcPr>
          <w:p w14:paraId="289E948D" w14:textId="77777777" w:rsidR="007855E3" w:rsidRPr="00EE044D" w:rsidRDefault="007855E3" w:rsidP="009F6FD9">
            <w:pPr>
              <w:spacing w:before="20" w:after="20"/>
              <w:jc w:val="center"/>
              <w:rPr>
                <w:b/>
                <w:noProof/>
                <w:sz w:val="18"/>
              </w:rPr>
            </w:pPr>
          </w:p>
        </w:tc>
      </w:tr>
      <w:tr w:rsidR="007855E3" w:rsidRPr="00EE044D" w14:paraId="63B8C2B1" w14:textId="77777777" w:rsidTr="009F6FD9">
        <w:tc>
          <w:tcPr>
            <w:tcW w:w="3960" w:type="dxa"/>
            <w:vMerge w:val="restart"/>
            <w:vAlign w:val="center"/>
          </w:tcPr>
          <w:p w14:paraId="637E50DB" w14:textId="77777777" w:rsidR="007855E3" w:rsidRPr="00EE044D" w:rsidRDefault="007855E3" w:rsidP="009F6FD9">
            <w:pPr>
              <w:rPr>
                <w:noProof/>
              </w:rPr>
            </w:pPr>
          </w:p>
        </w:tc>
        <w:tc>
          <w:tcPr>
            <w:tcW w:w="1440" w:type="dxa"/>
            <w:gridSpan w:val="2"/>
            <w:vAlign w:val="center"/>
          </w:tcPr>
          <w:p w14:paraId="7FF0D159" w14:textId="77777777" w:rsidR="007855E3" w:rsidRPr="00EE044D" w:rsidRDefault="007855E3" w:rsidP="009F6FD9">
            <w:pPr>
              <w:spacing w:before="20" w:after="20"/>
              <w:rPr>
                <w:noProof/>
                <w:sz w:val="18"/>
              </w:rPr>
            </w:pPr>
            <w:r w:rsidRPr="00EE044D">
              <w:rPr>
                <w:noProof/>
                <w:sz w:val="18"/>
              </w:rPr>
              <w:t>Поети задължения</w:t>
            </w:r>
          </w:p>
        </w:tc>
        <w:tc>
          <w:tcPr>
            <w:tcW w:w="654" w:type="dxa"/>
            <w:vAlign w:val="center"/>
          </w:tcPr>
          <w:p w14:paraId="549C43D5" w14:textId="77777777" w:rsidR="007855E3" w:rsidRPr="00EE044D" w:rsidRDefault="007855E3" w:rsidP="009F6FD9">
            <w:pPr>
              <w:spacing w:before="20" w:after="20"/>
              <w:jc w:val="center"/>
              <w:rPr>
                <w:noProof/>
                <w:sz w:val="14"/>
              </w:rPr>
            </w:pPr>
            <w:r w:rsidRPr="00EE044D">
              <w:rPr>
                <w:noProof/>
                <w:sz w:val="14"/>
              </w:rPr>
              <w:t>(1в)</w:t>
            </w:r>
          </w:p>
        </w:tc>
        <w:tc>
          <w:tcPr>
            <w:tcW w:w="1110" w:type="dxa"/>
            <w:vAlign w:val="center"/>
          </w:tcPr>
          <w:p w14:paraId="09E33001" w14:textId="77777777" w:rsidR="007855E3" w:rsidRPr="00EE044D" w:rsidRDefault="007855E3" w:rsidP="009F6FD9">
            <w:pPr>
              <w:spacing w:before="20" w:after="20"/>
              <w:jc w:val="right"/>
              <w:rPr>
                <w:noProof/>
                <w:sz w:val="18"/>
              </w:rPr>
            </w:pPr>
          </w:p>
        </w:tc>
        <w:tc>
          <w:tcPr>
            <w:tcW w:w="993" w:type="dxa"/>
            <w:vAlign w:val="center"/>
          </w:tcPr>
          <w:p w14:paraId="6BB53FDF" w14:textId="77777777" w:rsidR="007855E3" w:rsidRPr="00EE044D" w:rsidRDefault="007855E3" w:rsidP="009F6FD9">
            <w:pPr>
              <w:spacing w:before="20" w:after="20"/>
              <w:jc w:val="right"/>
              <w:rPr>
                <w:noProof/>
                <w:sz w:val="18"/>
              </w:rPr>
            </w:pPr>
          </w:p>
        </w:tc>
        <w:tc>
          <w:tcPr>
            <w:tcW w:w="850" w:type="dxa"/>
            <w:vAlign w:val="center"/>
          </w:tcPr>
          <w:p w14:paraId="23603FFB" w14:textId="77777777" w:rsidR="007855E3" w:rsidRPr="00EE044D" w:rsidRDefault="007855E3" w:rsidP="009F6FD9">
            <w:pPr>
              <w:spacing w:before="20" w:after="20"/>
              <w:jc w:val="right"/>
              <w:rPr>
                <w:noProof/>
                <w:sz w:val="18"/>
              </w:rPr>
            </w:pPr>
          </w:p>
        </w:tc>
        <w:tc>
          <w:tcPr>
            <w:tcW w:w="851" w:type="dxa"/>
            <w:vAlign w:val="center"/>
          </w:tcPr>
          <w:p w14:paraId="3E833E4D" w14:textId="77777777" w:rsidR="007855E3" w:rsidRPr="00EE044D" w:rsidRDefault="007855E3" w:rsidP="009F6FD9">
            <w:pPr>
              <w:spacing w:before="20" w:after="20"/>
              <w:jc w:val="right"/>
              <w:rPr>
                <w:noProof/>
                <w:sz w:val="18"/>
              </w:rPr>
            </w:pPr>
          </w:p>
        </w:tc>
        <w:tc>
          <w:tcPr>
            <w:tcW w:w="992" w:type="dxa"/>
            <w:vAlign w:val="center"/>
          </w:tcPr>
          <w:p w14:paraId="4BF9D9B4" w14:textId="77777777" w:rsidR="007855E3" w:rsidRPr="00EE044D" w:rsidRDefault="007855E3" w:rsidP="009F6FD9">
            <w:pPr>
              <w:spacing w:before="20" w:after="20"/>
              <w:jc w:val="right"/>
              <w:rPr>
                <w:b/>
                <w:noProof/>
                <w:sz w:val="18"/>
              </w:rPr>
            </w:pPr>
          </w:p>
        </w:tc>
        <w:tc>
          <w:tcPr>
            <w:tcW w:w="1355" w:type="dxa"/>
            <w:vAlign w:val="center"/>
          </w:tcPr>
          <w:p w14:paraId="4B219E0A" w14:textId="77777777" w:rsidR="007855E3" w:rsidRPr="00EE044D" w:rsidRDefault="007855E3" w:rsidP="009F6FD9">
            <w:pPr>
              <w:spacing w:before="20" w:after="20"/>
              <w:jc w:val="center"/>
              <w:rPr>
                <w:b/>
                <w:noProof/>
                <w:sz w:val="18"/>
              </w:rPr>
            </w:pPr>
          </w:p>
        </w:tc>
      </w:tr>
      <w:tr w:rsidR="007855E3" w:rsidRPr="00EE044D" w14:paraId="6C427919" w14:textId="77777777" w:rsidTr="009F6FD9">
        <w:tc>
          <w:tcPr>
            <w:tcW w:w="3960" w:type="dxa"/>
            <w:vMerge/>
          </w:tcPr>
          <w:p w14:paraId="4211F111" w14:textId="77777777" w:rsidR="007855E3" w:rsidRPr="00EE044D" w:rsidRDefault="007855E3" w:rsidP="009F6FD9">
            <w:pPr>
              <w:jc w:val="center"/>
              <w:rPr>
                <w:noProof/>
                <w:sz w:val="20"/>
              </w:rPr>
            </w:pPr>
          </w:p>
        </w:tc>
        <w:tc>
          <w:tcPr>
            <w:tcW w:w="1440" w:type="dxa"/>
            <w:gridSpan w:val="2"/>
            <w:vAlign w:val="center"/>
          </w:tcPr>
          <w:p w14:paraId="455A012D" w14:textId="77777777" w:rsidR="007855E3" w:rsidRPr="00EE044D" w:rsidRDefault="007855E3" w:rsidP="009F6FD9">
            <w:pPr>
              <w:spacing w:before="20" w:after="20"/>
              <w:rPr>
                <w:noProof/>
                <w:sz w:val="18"/>
              </w:rPr>
            </w:pPr>
            <w:r w:rsidRPr="00EE044D">
              <w:rPr>
                <w:noProof/>
                <w:sz w:val="18"/>
              </w:rPr>
              <w:t>Плащания</w:t>
            </w:r>
          </w:p>
        </w:tc>
        <w:tc>
          <w:tcPr>
            <w:tcW w:w="654" w:type="dxa"/>
            <w:vAlign w:val="center"/>
          </w:tcPr>
          <w:p w14:paraId="28EBF9AF" w14:textId="77777777" w:rsidR="007855E3" w:rsidRPr="00EE044D" w:rsidRDefault="007855E3" w:rsidP="009F6FD9">
            <w:pPr>
              <w:spacing w:before="20" w:after="20"/>
              <w:jc w:val="center"/>
              <w:rPr>
                <w:noProof/>
                <w:sz w:val="14"/>
              </w:rPr>
            </w:pPr>
            <w:r w:rsidRPr="00EE044D">
              <w:rPr>
                <w:noProof/>
                <w:sz w:val="14"/>
              </w:rPr>
              <w:t>(2в)</w:t>
            </w:r>
          </w:p>
        </w:tc>
        <w:tc>
          <w:tcPr>
            <w:tcW w:w="1110" w:type="dxa"/>
            <w:vAlign w:val="center"/>
          </w:tcPr>
          <w:p w14:paraId="7FD67C59" w14:textId="77777777" w:rsidR="007855E3" w:rsidRPr="00EE044D" w:rsidRDefault="007855E3" w:rsidP="009F6FD9">
            <w:pPr>
              <w:spacing w:before="20" w:after="20"/>
              <w:jc w:val="right"/>
              <w:rPr>
                <w:noProof/>
                <w:sz w:val="18"/>
              </w:rPr>
            </w:pPr>
          </w:p>
        </w:tc>
        <w:tc>
          <w:tcPr>
            <w:tcW w:w="993" w:type="dxa"/>
            <w:vAlign w:val="center"/>
          </w:tcPr>
          <w:p w14:paraId="626D5100" w14:textId="77777777" w:rsidR="007855E3" w:rsidRPr="00EE044D" w:rsidRDefault="007855E3" w:rsidP="009F6FD9">
            <w:pPr>
              <w:spacing w:before="20" w:after="20"/>
              <w:jc w:val="right"/>
              <w:rPr>
                <w:noProof/>
                <w:sz w:val="18"/>
              </w:rPr>
            </w:pPr>
          </w:p>
        </w:tc>
        <w:tc>
          <w:tcPr>
            <w:tcW w:w="850" w:type="dxa"/>
            <w:vAlign w:val="center"/>
          </w:tcPr>
          <w:p w14:paraId="16C951C8" w14:textId="77777777" w:rsidR="007855E3" w:rsidRPr="00EE044D" w:rsidRDefault="007855E3" w:rsidP="009F6FD9">
            <w:pPr>
              <w:spacing w:before="20" w:after="20"/>
              <w:jc w:val="right"/>
              <w:rPr>
                <w:noProof/>
                <w:sz w:val="18"/>
              </w:rPr>
            </w:pPr>
          </w:p>
        </w:tc>
        <w:tc>
          <w:tcPr>
            <w:tcW w:w="851" w:type="dxa"/>
            <w:vAlign w:val="center"/>
          </w:tcPr>
          <w:p w14:paraId="445324E5" w14:textId="77777777" w:rsidR="007855E3" w:rsidRPr="00EE044D" w:rsidRDefault="007855E3" w:rsidP="009F6FD9">
            <w:pPr>
              <w:spacing w:before="20" w:after="20"/>
              <w:jc w:val="right"/>
              <w:rPr>
                <w:noProof/>
                <w:sz w:val="18"/>
              </w:rPr>
            </w:pPr>
          </w:p>
        </w:tc>
        <w:tc>
          <w:tcPr>
            <w:tcW w:w="992" w:type="dxa"/>
            <w:vAlign w:val="center"/>
          </w:tcPr>
          <w:p w14:paraId="44BB4AB8" w14:textId="77777777" w:rsidR="007855E3" w:rsidRPr="00EE044D" w:rsidRDefault="007855E3" w:rsidP="009F6FD9">
            <w:pPr>
              <w:spacing w:before="20" w:after="20"/>
              <w:jc w:val="right"/>
              <w:rPr>
                <w:b/>
                <w:noProof/>
                <w:sz w:val="18"/>
              </w:rPr>
            </w:pPr>
          </w:p>
        </w:tc>
        <w:tc>
          <w:tcPr>
            <w:tcW w:w="1355" w:type="dxa"/>
            <w:vAlign w:val="center"/>
          </w:tcPr>
          <w:p w14:paraId="602E5367" w14:textId="77777777" w:rsidR="007855E3" w:rsidRPr="00EE044D" w:rsidRDefault="007855E3" w:rsidP="009F6FD9">
            <w:pPr>
              <w:spacing w:before="20" w:after="20"/>
              <w:jc w:val="center"/>
              <w:rPr>
                <w:b/>
                <w:noProof/>
                <w:sz w:val="18"/>
              </w:rPr>
            </w:pPr>
          </w:p>
        </w:tc>
      </w:tr>
    </w:tbl>
    <w:p w14:paraId="4D2C9663" w14:textId="77777777" w:rsidR="007855E3" w:rsidRPr="00EE044D" w:rsidRDefault="007855E3" w:rsidP="007855E3">
      <w:pPr>
        <w:rPr>
          <w:noProof/>
          <w:sz w:val="2"/>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1110"/>
        <w:gridCol w:w="993"/>
        <w:gridCol w:w="850"/>
        <w:gridCol w:w="851"/>
        <w:gridCol w:w="992"/>
        <w:gridCol w:w="1417"/>
      </w:tblGrid>
      <w:tr w:rsidR="007855E3" w:rsidRPr="00EE044D" w14:paraId="6C0C6243" w14:textId="77777777" w:rsidTr="009F6FD9">
        <w:trPr>
          <w:trHeight w:val="277"/>
        </w:trPr>
        <w:tc>
          <w:tcPr>
            <w:tcW w:w="3960" w:type="dxa"/>
            <w:vMerge w:val="restart"/>
            <w:vAlign w:val="center"/>
          </w:tcPr>
          <w:p w14:paraId="429239CB" w14:textId="77777777" w:rsidR="007855E3" w:rsidRPr="00EE044D" w:rsidRDefault="007855E3" w:rsidP="009F6FD9">
            <w:pPr>
              <w:spacing w:before="20" w:after="20"/>
              <w:rPr>
                <w:noProof/>
              </w:rPr>
            </w:pPr>
            <w:r w:rsidRPr="00EE044D">
              <w:rPr>
                <w:noProof/>
              </w:rPr>
              <w:br w:type="page"/>
            </w:r>
            <w:r w:rsidRPr="00EE044D">
              <w:rPr>
                <w:rFonts w:ascii="Wingdings" w:hAnsi="Wingdings"/>
                <w:noProof/>
                <w:sz w:val="21"/>
              </w:rPr>
              <w:t>□</w:t>
            </w:r>
            <w:r w:rsidRPr="00EE044D">
              <w:rPr>
                <w:noProof/>
              </w:rPr>
              <w:t xml:space="preserve"> </w:t>
            </w:r>
            <w:r w:rsidRPr="00EE044D">
              <w:rPr>
                <w:b/>
                <w:noProof/>
                <w:sz w:val="21"/>
              </w:rPr>
              <w:t>ОБЩО бюджетни кредити за оперативни разходи</w:t>
            </w:r>
            <w:r w:rsidRPr="00EE044D">
              <w:rPr>
                <w:noProof/>
                <w:sz w:val="21"/>
              </w:rPr>
              <w:t xml:space="preserve"> </w:t>
            </w:r>
          </w:p>
        </w:tc>
        <w:tc>
          <w:tcPr>
            <w:tcW w:w="1440" w:type="dxa"/>
            <w:vAlign w:val="center"/>
          </w:tcPr>
          <w:p w14:paraId="7EBFF4D0" w14:textId="77777777" w:rsidR="007855E3" w:rsidRPr="00EE044D" w:rsidRDefault="007855E3" w:rsidP="009F6FD9">
            <w:pPr>
              <w:spacing w:beforeLines="20" w:before="48" w:afterLines="20" w:after="48"/>
              <w:rPr>
                <w:noProof/>
                <w:sz w:val="18"/>
              </w:rPr>
            </w:pPr>
            <w:r w:rsidRPr="00EE044D">
              <w:rPr>
                <w:noProof/>
                <w:sz w:val="18"/>
              </w:rPr>
              <w:t>Поети задължения</w:t>
            </w:r>
          </w:p>
        </w:tc>
        <w:tc>
          <w:tcPr>
            <w:tcW w:w="654" w:type="dxa"/>
            <w:vAlign w:val="center"/>
          </w:tcPr>
          <w:p w14:paraId="251FC820" w14:textId="77777777" w:rsidR="007855E3" w:rsidRPr="00EE044D" w:rsidRDefault="007855E3" w:rsidP="009F6FD9">
            <w:pPr>
              <w:spacing w:beforeLines="20" w:before="48" w:afterLines="20" w:after="48"/>
              <w:jc w:val="center"/>
              <w:rPr>
                <w:noProof/>
                <w:sz w:val="14"/>
              </w:rPr>
            </w:pPr>
            <w:r w:rsidRPr="00EE044D">
              <w:rPr>
                <w:noProof/>
                <w:sz w:val="14"/>
              </w:rPr>
              <w:t>1а+1б+1в</w:t>
            </w:r>
          </w:p>
        </w:tc>
        <w:tc>
          <w:tcPr>
            <w:tcW w:w="1110" w:type="dxa"/>
          </w:tcPr>
          <w:p w14:paraId="4F4D3124" w14:textId="77777777" w:rsidR="007855E3" w:rsidRPr="00EE044D" w:rsidRDefault="007855E3" w:rsidP="009F6FD9">
            <w:pPr>
              <w:spacing w:before="20" w:after="20"/>
              <w:jc w:val="right"/>
              <w:rPr>
                <w:noProof/>
                <w:sz w:val="20"/>
              </w:rPr>
            </w:pPr>
            <w:r w:rsidRPr="00EE044D">
              <w:rPr>
                <w:noProof/>
                <w:sz w:val="20"/>
              </w:rPr>
              <w:t>8,500</w:t>
            </w:r>
          </w:p>
        </w:tc>
        <w:tc>
          <w:tcPr>
            <w:tcW w:w="993" w:type="dxa"/>
          </w:tcPr>
          <w:p w14:paraId="5F6310C9" w14:textId="77777777" w:rsidR="007855E3" w:rsidRPr="00EE044D" w:rsidRDefault="007855E3" w:rsidP="009F6FD9">
            <w:pPr>
              <w:spacing w:before="20" w:after="20"/>
              <w:jc w:val="right"/>
              <w:rPr>
                <w:b/>
                <w:noProof/>
                <w:sz w:val="18"/>
              </w:rPr>
            </w:pPr>
            <w:r w:rsidRPr="00EE044D">
              <w:rPr>
                <w:noProof/>
                <w:sz w:val="20"/>
              </w:rPr>
              <w:t>0,500</w:t>
            </w:r>
          </w:p>
        </w:tc>
        <w:tc>
          <w:tcPr>
            <w:tcW w:w="850" w:type="dxa"/>
          </w:tcPr>
          <w:p w14:paraId="7687DFA2" w14:textId="77777777" w:rsidR="007855E3" w:rsidRPr="00EE044D" w:rsidRDefault="007855E3" w:rsidP="009F6FD9">
            <w:pPr>
              <w:spacing w:before="20" w:after="20"/>
              <w:jc w:val="right"/>
              <w:rPr>
                <w:b/>
                <w:noProof/>
                <w:sz w:val="18"/>
              </w:rPr>
            </w:pPr>
            <w:r w:rsidRPr="00EE044D">
              <w:rPr>
                <w:noProof/>
                <w:sz w:val="20"/>
              </w:rPr>
              <w:t>0,300</w:t>
            </w:r>
          </w:p>
        </w:tc>
        <w:tc>
          <w:tcPr>
            <w:tcW w:w="851" w:type="dxa"/>
          </w:tcPr>
          <w:p w14:paraId="559B4A47" w14:textId="77777777" w:rsidR="007855E3" w:rsidRPr="00EE044D" w:rsidRDefault="007855E3" w:rsidP="009F6FD9">
            <w:pPr>
              <w:spacing w:before="20" w:after="20"/>
              <w:jc w:val="right"/>
              <w:rPr>
                <w:b/>
                <w:noProof/>
                <w:sz w:val="18"/>
              </w:rPr>
            </w:pPr>
            <w:r w:rsidRPr="00EE044D">
              <w:rPr>
                <w:noProof/>
                <w:sz w:val="20"/>
              </w:rPr>
              <w:t>0</w:t>
            </w:r>
          </w:p>
        </w:tc>
        <w:tc>
          <w:tcPr>
            <w:tcW w:w="992" w:type="dxa"/>
          </w:tcPr>
          <w:p w14:paraId="417D6C85" w14:textId="77777777" w:rsidR="007855E3" w:rsidRPr="00EE044D" w:rsidRDefault="007855E3" w:rsidP="009F6FD9">
            <w:pPr>
              <w:spacing w:before="20" w:after="20"/>
              <w:jc w:val="right"/>
              <w:rPr>
                <w:b/>
                <w:noProof/>
                <w:sz w:val="18"/>
              </w:rPr>
            </w:pPr>
            <w:r w:rsidRPr="00EE044D">
              <w:rPr>
                <w:b/>
                <w:noProof/>
                <w:sz w:val="20"/>
              </w:rPr>
              <w:t>0</w:t>
            </w:r>
          </w:p>
        </w:tc>
        <w:tc>
          <w:tcPr>
            <w:tcW w:w="1417" w:type="dxa"/>
          </w:tcPr>
          <w:p w14:paraId="03B90549" w14:textId="77777777" w:rsidR="007855E3" w:rsidRPr="00EE044D" w:rsidRDefault="007855E3" w:rsidP="009F6FD9">
            <w:pPr>
              <w:spacing w:before="20" w:after="20"/>
              <w:jc w:val="right"/>
              <w:rPr>
                <w:b/>
                <w:noProof/>
                <w:sz w:val="18"/>
              </w:rPr>
            </w:pPr>
            <w:r w:rsidRPr="00EE044D">
              <w:rPr>
                <w:b/>
                <w:noProof/>
                <w:sz w:val="20"/>
              </w:rPr>
              <w:t>9,300</w:t>
            </w:r>
          </w:p>
        </w:tc>
      </w:tr>
      <w:tr w:rsidR="007855E3" w:rsidRPr="00EE044D" w14:paraId="1BB429D0" w14:textId="77777777" w:rsidTr="009F6FD9">
        <w:tc>
          <w:tcPr>
            <w:tcW w:w="3960" w:type="dxa"/>
            <w:vMerge/>
          </w:tcPr>
          <w:p w14:paraId="32228CA4" w14:textId="77777777" w:rsidR="007855E3" w:rsidRPr="00EE044D" w:rsidRDefault="007855E3" w:rsidP="009F6FD9">
            <w:pPr>
              <w:jc w:val="center"/>
              <w:rPr>
                <w:noProof/>
                <w:sz w:val="20"/>
              </w:rPr>
            </w:pPr>
          </w:p>
        </w:tc>
        <w:tc>
          <w:tcPr>
            <w:tcW w:w="1440" w:type="dxa"/>
            <w:vAlign w:val="center"/>
          </w:tcPr>
          <w:p w14:paraId="727A436C" w14:textId="77777777" w:rsidR="007855E3" w:rsidRPr="00EE044D" w:rsidRDefault="007855E3" w:rsidP="009F6FD9">
            <w:pPr>
              <w:spacing w:beforeLines="20" w:before="48" w:afterLines="20" w:after="48"/>
              <w:rPr>
                <w:noProof/>
                <w:sz w:val="18"/>
              </w:rPr>
            </w:pPr>
            <w:r w:rsidRPr="00EE044D">
              <w:rPr>
                <w:noProof/>
                <w:sz w:val="18"/>
              </w:rPr>
              <w:t>Плащания</w:t>
            </w:r>
          </w:p>
        </w:tc>
        <w:tc>
          <w:tcPr>
            <w:tcW w:w="654" w:type="dxa"/>
            <w:vAlign w:val="center"/>
          </w:tcPr>
          <w:p w14:paraId="577969E3" w14:textId="77777777" w:rsidR="007855E3" w:rsidRPr="00EE044D" w:rsidRDefault="007855E3" w:rsidP="009F6FD9">
            <w:pPr>
              <w:spacing w:beforeLines="20" w:before="48" w:afterLines="20" w:after="48"/>
              <w:rPr>
                <w:noProof/>
                <w:sz w:val="14"/>
              </w:rPr>
            </w:pPr>
            <w:r w:rsidRPr="00EE044D">
              <w:rPr>
                <w:noProof/>
                <w:sz w:val="14"/>
              </w:rPr>
              <w:t>2а+2б</w:t>
            </w:r>
          </w:p>
          <w:p w14:paraId="67E019C8" w14:textId="77777777" w:rsidR="007855E3" w:rsidRPr="00EE044D" w:rsidRDefault="007855E3" w:rsidP="009F6FD9">
            <w:pPr>
              <w:spacing w:beforeLines="20" w:before="48" w:afterLines="20" w:after="48"/>
              <w:jc w:val="center"/>
              <w:rPr>
                <w:noProof/>
                <w:sz w:val="14"/>
              </w:rPr>
            </w:pPr>
            <w:r w:rsidRPr="00EE044D">
              <w:rPr>
                <w:noProof/>
                <w:sz w:val="14"/>
              </w:rPr>
              <w:t>+2</w:t>
            </w:r>
          </w:p>
        </w:tc>
        <w:tc>
          <w:tcPr>
            <w:tcW w:w="1110" w:type="dxa"/>
          </w:tcPr>
          <w:p w14:paraId="1B49F236" w14:textId="77777777" w:rsidR="007855E3" w:rsidRPr="00EE044D" w:rsidRDefault="007855E3" w:rsidP="009F6FD9">
            <w:pPr>
              <w:spacing w:before="20" w:after="20"/>
              <w:jc w:val="right"/>
              <w:rPr>
                <w:noProof/>
                <w:sz w:val="20"/>
              </w:rPr>
            </w:pPr>
            <w:r w:rsidRPr="00EE044D">
              <w:rPr>
                <w:noProof/>
                <w:sz w:val="20"/>
              </w:rPr>
              <w:t>0</w:t>
            </w:r>
          </w:p>
        </w:tc>
        <w:tc>
          <w:tcPr>
            <w:tcW w:w="993" w:type="dxa"/>
          </w:tcPr>
          <w:p w14:paraId="7EDDD250" w14:textId="77777777" w:rsidR="007855E3" w:rsidRPr="00EE044D" w:rsidRDefault="007855E3" w:rsidP="009F6FD9">
            <w:pPr>
              <w:spacing w:before="20" w:after="20"/>
              <w:jc w:val="right"/>
              <w:rPr>
                <w:b/>
                <w:noProof/>
                <w:sz w:val="18"/>
              </w:rPr>
            </w:pPr>
            <w:r w:rsidRPr="00EE044D">
              <w:rPr>
                <w:noProof/>
                <w:sz w:val="20"/>
              </w:rPr>
              <w:t>3,600</w:t>
            </w:r>
          </w:p>
        </w:tc>
        <w:tc>
          <w:tcPr>
            <w:tcW w:w="850" w:type="dxa"/>
          </w:tcPr>
          <w:p w14:paraId="1EDA38F5" w14:textId="77777777" w:rsidR="007855E3" w:rsidRPr="00EE044D" w:rsidRDefault="007855E3" w:rsidP="009F6FD9">
            <w:pPr>
              <w:spacing w:before="20" w:after="20"/>
              <w:jc w:val="right"/>
              <w:rPr>
                <w:b/>
                <w:noProof/>
                <w:sz w:val="16"/>
              </w:rPr>
            </w:pPr>
            <w:r w:rsidRPr="00EE044D">
              <w:rPr>
                <w:noProof/>
                <w:sz w:val="20"/>
              </w:rPr>
              <w:t>1,920</w:t>
            </w:r>
          </w:p>
        </w:tc>
        <w:tc>
          <w:tcPr>
            <w:tcW w:w="851" w:type="dxa"/>
          </w:tcPr>
          <w:p w14:paraId="34C7C614" w14:textId="77777777" w:rsidR="007855E3" w:rsidRPr="00EE044D" w:rsidRDefault="007855E3" w:rsidP="009F6FD9">
            <w:pPr>
              <w:spacing w:before="20" w:after="20"/>
              <w:jc w:val="right"/>
              <w:rPr>
                <w:b/>
                <w:noProof/>
                <w:sz w:val="16"/>
              </w:rPr>
            </w:pPr>
            <w:r w:rsidRPr="00EE044D">
              <w:rPr>
                <w:noProof/>
                <w:sz w:val="20"/>
              </w:rPr>
              <w:t>3,660</w:t>
            </w:r>
          </w:p>
        </w:tc>
        <w:tc>
          <w:tcPr>
            <w:tcW w:w="992" w:type="dxa"/>
          </w:tcPr>
          <w:p w14:paraId="6F06B425" w14:textId="77777777" w:rsidR="007855E3" w:rsidRPr="00EE044D" w:rsidRDefault="007855E3" w:rsidP="009F6FD9">
            <w:pPr>
              <w:spacing w:before="20" w:after="20"/>
              <w:jc w:val="right"/>
              <w:rPr>
                <w:b/>
                <w:noProof/>
                <w:sz w:val="16"/>
              </w:rPr>
            </w:pPr>
            <w:r w:rsidRPr="00EE044D">
              <w:rPr>
                <w:noProof/>
                <w:sz w:val="20"/>
              </w:rPr>
              <w:t>0,120</w:t>
            </w:r>
          </w:p>
        </w:tc>
        <w:tc>
          <w:tcPr>
            <w:tcW w:w="1417" w:type="dxa"/>
          </w:tcPr>
          <w:p w14:paraId="6F39E933" w14:textId="77777777" w:rsidR="007855E3" w:rsidRPr="00EE044D" w:rsidRDefault="007855E3" w:rsidP="009F6FD9">
            <w:pPr>
              <w:spacing w:before="20" w:after="20"/>
              <w:jc w:val="right"/>
              <w:rPr>
                <w:b/>
                <w:noProof/>
                <w:sz w:val="18"/>
              </w:rPr>
            </w:pPr>
            <w:r w:rsidRPr="00EE044D">
              <w:rPr>
                <w:b/>
                <w:noProof/>
                <w:sz w:val="20"/>
              </w:rPr>
              <w:t>9,300</w:t>
            </w:r>
          </w:p>
        </w:tc>
      </w:tr>
    </w:tbl>
    <w:p w14:paraId="69B4D3C5" w14:textId="77777777" w:rsidR="007855E3" w:rsidRPr="00EE044D" w:rsidRDefault="007855E3" w:rsidP="007855E3">
      <w:pPr>
        <w:rPr>
          <w:noProof/>
        </w:rPr>
      </w:pPr>
    </w:p>
    <w:tbl>
      <w:tblPr>
        <w:tblW w:w="1227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1110"/>
        <w:gridCol w:w="993"/>
        <w:gridCol w:w="850"/>
        <w:gridCol w:w="851"/>
        <w:gridCol w:w="992"/>
        <w:gridCol w:w="1417"/>
        <w:gridCol w:w="12"/>
      </w:tblGrid>
      <w:tr w:rsidR="007855E3" w:rsidRPr="00EE044D" w14:paraId="3803B966" w14:textId="77777777" w:rsidTr="009F6FD9">
        <w:trPr>
          <w:trHeight w:val="231"/>
        </w:trPr>
        <w:tc>
          <w:tcPr>
            <w:tcW w:w="6054" w:type="dxa"/>
            <w:gridSpan w:val="3"/>
            <w:vAlign w:val="center"/>
          </w:tcPr>
          <w:p w14:paraId="592D2A25" w14:textId="77777777" w:rsidR="007855E3" w:rsidRPr="00EE044D" w:rsidRDefault="007855E3" w:rsidP="003257F7">
            <w:pPr>
              <w:pStyle w:val="ListParagraph"/>
              <w:numPr>
                <w:ilvl w:val="0"/>
                <w:numId w:val="16"/>
              </w:numPr>
              <w:spacing w:before="20" w:after="20"/>
              <w:rPr>
                <w:noProof/>
              </w:rPr>
            </w:pPr>
            <w:r w:rsidRPr="00EE044D">
              <w:rPr>
                <w:noProof/>
                <w:sz w:val="21"/>
              </w:rPr>
              <w:t xml:space="preserve">Бюджетни кредити за административни разходи, финансирани от пакета за определени програми </w:t>
            </w:r>
          </w:p>
          <w:p w14:paraId="34B6B7C4" w14:textId="77777777" w:rsidR="007855E3" w:rsidRPr="00EE044D" w:rsidRDefault="007855E3" w:rsidP="009F6FD9">
            <w:pPr>
              <w:spacing w:before="0" w:after="0"/>
              <w:rPr>
                <w:noProof/>
              </w:rPr>
            </w:pPr>
          </w:p>
        </w:tc>
        <w:tc>
          <w:tcPr>
            <w:tcW w:w="1110" w:type="dxa"/>
            <w:vAlign w:val="center"/>
          </w:tcPr>
          <w:p w14:paraId="60B4AA60" w14:textId="77777777" w:rsidR="007855E3" w:rsidRPr="00EE044D" w:rsidRDefault="007855E3" w:rsidP="009F6FD9">
            <w:pPr>
              <w:rPr>
                <w:b/>
                <w:noProof/>
                <w:sz w:val="20"/>
              </w:rPr>
            </w:pPr>
            <w:r w:rsidRPr="00EE044D">
              <w:rPr>
                <w:noProof/>
                <w:sz w:val="20"/>
              </w:rPr>
              <w:t>2022 г.</w:t>
            </w:r>
          </w:p>
        </w:tc>
        <w:tc>
          <w:tcPr>
            <w:tcW w:w="993" w:type="dxa"/>
            <w:vAlign w:val="center"/>
          </w:tcPr>
          <w:p w14:paraId="0DF90C5B" w14:textId="77777777" w:rsidR="007855E3" w:rsidRPr="00EE044D" w:rsidRDefault="007855E3" w:rsidP="009F6FD9">
            <w:pPr>
              <w:rPr>
                <w:b/>
                <w:noProof/>
                <w:sz w:val="20"/>
              </w:rPr>
            </w:pPr>
            <w:r w:rsidRPr="00EE044D">
              <w:rPr>
                <w:noProof/>
                <w:sz w:val="20"/>
              </w:rPr>
              <w:t>2023 г.</w:t>
            </w:r>
          </w:p>
        </w:tc>
        <w:tc>
          <w:tcPr>
            <w:tcW w:w="850" w:type="dxa"/>
            <w:vAlign w:val="center"/>
          </w:tcPr>
          <w:p w14:paraId="265BAC9E" w14:textId="77777777" w:rsidR="007855E3" w:rsidRPr="00EE044D" w:rsidRDefault="007855E3" w:rsidP="009F6FD9">
            <w:pPr>
              <w:rPr>
                <w:b/>
                <w:noProof/>
                <w:sz w:val="20"/>
              </w:rPr>
            </w:pPr>
            <w:r w:rsidRPr="00EE044D">
              <w:rPr>
                <w:noProof/>
                <w:sz w:val="20"/>
              </w:rPr>
              <w:t>2024 г.</w:t>
            </w:r>
          </w:p>
        </w:tc>
        <w:tc>
          <w:tcPr>
            <w:tcW w:w="851" w:type="dxa"/>
            <w:vAlign w:val="center"/>
          </w:tcPr>
          <w:p w14:paraId="25F9EDA9" w14:textId="77777777" w:rsidR="007855E3" w:rsidRPr="00EE044D" w:rsidRDefault="007855E3" w:rsidP="009F6FD9">
            <w:pPr>
              <w:rPr>
                <w:b/>
                <w:noProof/>
                <w:sz w:val="20"/>
              </w:rPr>
            </w:pPr>
            <w:r w:rsidRPr="00EE044D">
              <w:rPr>
                <w:noProof/>
                <w:sz w:val="20"/>
              </w:rPr>
              <w:t>2025 г.</w:t>
            </w:r>
          </w:p>
        </w:tc>
        <w:tc>
          <w:tcPr>
            <w:tcW w:w="992" w:type="dxa"/>
            <w:vAlign w:val="center"/>
          </w:tcPr>
          <w:p w14:paraId="001F3215" w14:textId="77777777" w:rsidR="007855E3" w:rsidRPr="00EE044D" w:rsidRDefault="007855E3" w:rsidP="009F6FD9">
            <w:pPr>
              <w:rPr>
                <w:b/>
                <w:noProof/>
                <w:sz w:val="20"/>
              </w:rPr>
            </w:pPr>
            <w:r w:rsidRPr="00EE044D">
              <w:rPr>
                <w:noProof/>
                <w:sz w:val="20"/>
              </w:rPr>
              <w:t>2026 г.</w:t>
            </w:r>
          </w:p>
        </w:tc>
        <w:tc>
          <w:tcPr>
            <w:tcW w:w="1429" w:type="dxa"/>
            <w:gridSpan w:val="2"/>
            <w:vAlign w:val="center"/>
          </w:tcPr>
          <w:p w14:paraId="47D10042" w14:textId="77777777" w:rsidR="007855E3" w:rsidRPr="00EE044D" w:rsidRDefault="007855E3" w:rsidP="009F6FD9">
            <w:pPr>
              <w:rPr>
                <w:b/>
                <w:noProof/>
                <w:sz w:val="20"/>
              </w:rPr>
            </w:pPr>
            <w:r w:rsidRPr="00EE044D">
              <w:rPr>
                <w:b/>
                <w:noProof/>
                <w:sz w:val="20"/>
              </w:rPr>
              <w:t>ОБЩО</w:t>
            </w:r>
          </w:p>
        </w:tc>
      </w:tr>
      <w:tr w:rsidR="00341DDF" w:rsidRPr="00EE044D" w14:paraId="5615C24D" w14:textId="77777777" w:rsidTr="009F6FD9">
        <w:trPr>
          <w:trHeight w:val="319"/>
        </w:trPr>
        <w:tc>
          <w:tcPr>
            <w:tcW w:w="3960" w:type="dxa"/>
            <w:vAlign w:val="center"/>
          </w:tcPr>
          <w:p w14:paraId="01EC429E" w14:textId="77777777" w:rsidR="00341DDF" w:rsidRPr="00EE044D" w:rsidRDefault="00341DDF" w:rsidP="00341DDF">
            <w:pPr>
              <w:spacing w:before="60" w:after="60"/>
              <w:rPr>
                <w:noProof/>
              </w:rPr>
            </w:pPr>
            <w:r w:rsidRPr="00EE044D">
              <w:rPr>
                <w:noProof/>
                <w:sz w:val="20"/>
              </w:rPr>
              <w:t>Бюджетен ред 07 01 01 01</w:t>
            </w:r>
          </w:p>
        </w:tc>
        <w:tc>
          <w:tcPr>
            <w:tcW w:w="1440" w:type="dxa"/>
            <w:vAlign w:val="center"/>
          </w:tcPr>
          <w:p w14:paraId="5FC46297" w14:textId="77777777" w:rsidR="00341DDF" w:rsidRPr="00EE044D" w:rsidRDefault="00341DDF" w:rsidP="00341DDF">
            <w:pPr>
              <w:spacing w:before="40" w:after="40"/>
              <w:jc w:val="right"/>
              <w:rPr>
                <w:noProof/>
                <w:sz w:val="18"/>
              </w:rPr>
            </w:pPr>
            <w:r w:rsidRPr="00EE044D">
              <w:rPr>
                <w:noProof/>
                <w:sz w:val="18"/>
              </w:rPr>
              <w:t>Общо поети задължения / Общо плащания</w:t>
            </w:r>
          </w:p>
        </w:tc>
        <w:tc>
          <w:tcPr>
            <w:tcW w:w="654" w:type="dxa"/>
            <w:vAlign w:val="center"/>
          </w:tcPr>
          <w:p w14:paraId="0C0727BB" w14:textId="77777777" w:rsidR="00341DDF" w:rsidRPr="00EE044D" w:rsidRDefault="00341DDF" w:rsidP="00341DDF">
            <w:pPr>
              <w:spacing w:before="40" w:after="40"/>
              <w:jc w:val="center"/>
              <w:rPr>
                <w:noProof/>
                <w:sz w:val="14"/>
              </w:rPr>
            </w:pPr>
            <w:r w:rsidRPr="00EE044D">
              <w:rPr>
                <w:noProof/>
                <w:sz w:val="14"/>
              </w:rPr>
              <w:t>(3)</w:t>
            </w:r>
          </w:p>
        </w:tc>
        <w:tc>
          <w:tcPr>
            <w:tcW w:w="1110" w:type="dxa"/>
          </w:tcPr>
          <w:p w14:paraId="098BF87E" w14:textId="77777777" w:rsidR="00341DDF" w:rsidRPr="00EE044D" w:rsidRDefault="00341DDF" w:rsidP="00341DDF">
            <w:pPr>
              <w:spacing w:before="40" w:after="40"/>
              <w:jc w:val="right"/>
              <w:rPr>
                <w:noProof/>
                <w:sz w:val="18"/>
              </w:rPr>
            </w:pPr>
            <w:r w:rsidRPr="00EE044D">
              <w:rPr>
                <w:noProof/>
                <w:sz w:val="18"/>
              </w:rPr>
              <w:t>0,108</w:t>
            </w:r>
          </w:p>
        </w:tc>
        <w:tc>
          <w:tcPr>
            <w:tcW w:w="993" w:type="dxa"/>
          </w:tcPr>
          <w:p w14:paraId="59C8BF28" w14:textId="77777777" w:rsidR="00341DDF" w:rsidRPr="00EE044D" w:rsidRDefault="00341DDF" w:rsidP="00341DDF">
            <w:pPr>
              <w:spacing w:before="40" w:after="40"/>
              <w:jc w:val="right"/>
              <w:rPr>
                <w:noProof/>
                <w:sz w:val="18"/>
              </w:rPr>
            </w:pPr>
            <w:r w:rsidRPr="00EE044D">
              <w:rPr>
                <w:noProof/>
                <w:sz w:val="18"/>
              </w:rPr>
              <w:t>0,443</w:t>
            </w:r>
          </w:p>
        </w:tc>
        <w:tc>
          <w:tcPr>
            <w:tcW w:w="850" w:type="dxa"/>
          </w:tcPr>
          <w:p w14:paraId="055A4304" w14:textId="77777777" w:rsidR="00341DDF" w:rsidRPr="00EE044D" w:rsidRDefault="00341DDF" w:rsidP="00341DDF">
            <w:pPr>
              <w:spacing w:before="40" w:after="40"/>
              <w:jc w:val="right"/>
              <w:rPr>
                <w:noProof/>
                <w:sz w:val="18"/>
              </w:rPr>
            </w:pPr>
            <w:r w:rsidRPr="00EE044D">
              <w:rPr>
                <w:noProof/>
                <w:sz w:val="18"/>
              </w:rPr>
              <w:t>0,158</w:t>
            </w:r>
          </w:p>
        </w:tc>
        <w:tc>
          <w:tcPr>
            <w:tcW w:w="851" w:type="dxa"/>
          </w:tcPr>
          <w:p w14:paraId="72C9AFFD" w14:textId="77777777" w:rsidR="00341DDF" w:rsidRPr="00EE044D" w:rsidRDefault="00341DDF" w:rsidP="00341DDF">
            <w:pPr>
              <w:spacing w:before="40" w:after="40"/>
              <w:jc w:val="right"/>
              <w:rPr>
                <w:b/>
                <w:noProof/>
                <w:sz w:val="20"/>
              </w:rPr>
            </w:pPr>
          </w:p>
        </w:tc>
        <w:tc>
          <w:tcPr>
            <w:tcW w:w="992" w:type="dxa"/>
          </w:tcPr>
          <w:p w14:paraId="3E717E50" w14:textId="77777777" w:rsidR="00341DDF" w:rsidRPr="00EE044D" w:rsidRDefault="00341DDF" w:rsidP="00341DDF">
            <w:pPr>
              <w:spacing w:before="40" w:after="40"/>
              <w:jc w:val="right"/>
              <w:rPr>
                <w:b/>
                <w:noProof/>
                <w:sz w:val="20"/>
              </w:rPr>
            </w:pPr>
          </w:p>
        </w:tc>
        <w:tc>
          <w:tcPr>
            <w:tcW w:w="1429" w:type="dxa"/>
            <w:gridSpan w:val="2"/>
          </w:tcPr>
          <w:p w14:paraId="23079137" w14:textId="77777777" w:rsidR="00341DDF" w:rsidRPr="00EE044D" w:rsidRDefault="00341DDF" w:rsidP="00341DDF">
            <w:pPr>
              <w:spacing w:before="40" w:after="40"/>
              <w:jc w:val="right"/>
              <w:rPr>
                <w:b/>
                <w:noProof/>
                <w:sz w:val="18"/>
              </w:rPr>
            </w:pPr>
            <w:r w:rsidRPr="00EE044D">
              <w:rPr>
                <w:b/>
                <w:noProof/>
                <w:sz w:val="18"/>
              </w:rPr>
              <w:t>0,710</w:t>
            </w:r>
          </w:p>
          <w:p w14:paraId="745AAFC3" w14:textId="77777777" w:rsidR="00341DDF" w:rsidRPr="00EE044D" w:rsidRDefault="00341DDF" w:rsidP="00341DDF">
            <w:pPr>
              <w:spacing w:before="40" w:after="40"/>
              <w:jc w:val="right"/>
              <w:rPr>
                <w:b/>
                <w:noProof/>
                <w:sz w:val="18"/>
              </w:rPr>
            </w:pPr>
          </w:p>
        </w:tc>
      </w:tr>
      <w:tr w:rsidR="00341DDF" w:rsidRPr="00EE044D" w14:paraId="5F0E0916" w14:textId="77777777" w:rsidTr="009F6FD9">
        <w:trPr>
          <w:trHeight w:val="319"/>
        </w:trPr>
        <w:tc>
          <w:tcPr>
            <w:tcW w:w="3960" w:type="dxa"/>
            <w:vAlign w:val="center"/>
          </w:tcPr>
          <w:p w14:paraId="1BCBE48F" w14:textId="27077422" w:rsidR="00341DDF" w:rsidRPr="00EE044D" w:rsidRDefault="00341DDF" w:rsidP="00B675D6">
            <w:pPr>
              <w:spacing w:before="60" w:after="60"/>
              <w:rPr>
                <w:noProof/>
                <w:sz w:val="20"/>
              </w:rPr>
            </w:pPr>
            <w:r w:rsidRPr="00EE044D">
              <w:rPr>
                <w:noProof/>
                <w:sz w:val="20"/>
              </w:rPr>
              <w:t>Бюджетен ред 07 01 01 01— REACT-EU</w:t>
            </w:r>
          </w:p>
        </w:tc>
        <w:tc>
          <w:tcPr>
            <w:tcW w:w="1440" w:type="dxa"/>
            <w:vAlign w:val="center"/>
          </w:tcPr>
          <w:p w14:paraId="780BFA98" w14:textId="77777777" w:rsidR="00341DDF" w:rsidRPr="00EE044D" w:rsidRDefault="00341DDF" w:rsidP="00341DDF">
            <w:pPr>
              <w:spacing w:before="40" w:after="40"/>
              <w:jc w:val="right"/>
              <w:rPr>
                <w:noProof/>
                <w:sz w:val="18"/>
              </w:rPr>
            </w:pPr>
            <w:r w:rsidRPr="00EE044D">
              <w:rPr>
                <w:noProof/>
                <w:sz w:val="18"/>
              </w:rPr>
              <w:t>Общо поети задължения / Общо плащания</w:t>
            </w:r>
          </w:p>
        </w:tc>
        <w:tc>
          <w:tcPr>
            <w:tcW w:w="654" w:type="dxa"/>
            <w:vAlign w:val="center"/>
          </w:tcPr>
          <w:p w14:paraId="7E997F58" w14:textId="77777777" w:rsidR="00341DDF" w:rsidRPr="00EE044D" w:rsidRDefault="00341DDF" w:rsidP="00341DDF">
            <w:pPr>
              <w:spacing w:before="40" w:after="40"/>
              <w:jc w:val="center"/>
              <w:rPr>
                <w:noProof/>
                <w:sz w:val="14"/>
              </w:rPr>
            </w:pPr>
            <w:r w:rsidRPr="00EE044D">
              <w:rPr>
                <w:noProof/>
                <w:sz w:val="14"/>
              </w:rPr>
              <w:t>(3)</w:t>
            </w:r>
          </w:p>
        </w:tc>
        <w:tc>
          <w:tcPr>
            <w:tcW w:w="1110" w:type="dxa"/>
          </w:tcPr>
          <w:p w14:paraId="61B742FC" w14:textId="77777777" w:rsidR="00341DDF" w:rsidRPr="00EE044D" w:rsidRDefault="00341DDF" w:rsidP="00341DDF">
            <w:pPr>
              <w:spacing w:before="40" w:after="40"/>
              <w:jc w:val="right"/>
              <w:rPr>
                <w:noProof/>
                <w:sz w:val="18"/>
              </w:rPr>
            </w:pPr>
            <w:r w:rsidRPr="00EE044D">
              <w:rPr>
                <w:noProof/>
                <w:sz w:val="18"/>
              </w:rPr>
              <w:t>0,000</w:t>
            </w:r>
          </w:p>
        </w:tc>
        <w:tc>
          <w:tcPr>
            <w:tcW w:w="993" w:type="dxa"/>
          </w:tcPr>
          <w:p w14:paraId="4E91ACAA" w14:textId="77777777" w:rsidR="00341DDF" w:rsidRPr="00EE044D" w:rsidRDefault="00341DDF" w:rsidP="00341DDF">
            <w:pPr>
              <w:spacing w:before="40" w:after="40"/>
              <w:jc w:val="right"/>
              <w:rPr>
                <w:noProof/>
                <w:sz w:val="18"/>
              </w:rPr>
            </w:pPr>
            <w:r w:rsidRPr="00EE044D">
              <w:rPr>
                <w:noProof/>
                <w:sz w:val="18"/>
              </w:rPr>
              <w:t>0,506</w:t>
            </w:r>
          </w:p>
        </w:tc>
        <w:tc>
          <w:tcPr>
            <w:tcW w:w="850" w:type="dxa"/>
          </w:tcPr>
          <w:p w14:paraId="4599DDE8" w14:textId="77777777" w:rsidR="00341DDF" w:rsidRPr="00EE044D" w:rsidRDefault="00341DDF" w:rsidP="00341DDF">
            <w:pPr>
              <w:spacing w:before="40" w:after="40"/>
              <w:jc w:val="right"/>
              <w:rPr>
                <w:noProof/>
                <w:sz w:val="18"/>
              </w:rPr>
            </w:pPr>
            <w:r w:rsidRPr="00EE044D">
              <w:rPr>
                <w:noProof/>
                <w:sz w:val="18"/>
              </w:rPr>
              <w:t>0,000</w:t>
            </w:r>
          </w:p>
        </w:tc>
        <w:tc>
          <w:tcPr>
            <w:tcW w:w="851" w:type="dxa"/>
          </w:tcPr>
          <w:p w14:paraId="3AE2F98E" w14:textId="77777777" w:rsidR="00341DDF" w:rsidRPr="00EE044D" w:rsidRDefault="00341DDF" w:rsidP="00341DDF">
            <w:pPr>
              <w:spacing w:before="40" w:after="40"/>
              <w:jc w:val="right"/>
              <w:rPr>
                <w:b/>
                <w:noProof/>
                <w:sz w:val="20"/>
              </w:rPr>
            </w:pPr>
          </w:p>
        </w:tc>
        <w:tc>
          <w:tcPr>
            <w:tcW w:w="992" w:type="dxa"/>
          </w:tcPr>
          <w:p w14:paraId="308C821F" w14:textId="77777777" w:rsidR="00341DDF" w:rsidRPr="00EE044D" w:rsidRDefault="00341DDF" w:rsidP="00341DDF">
            <w:pPr>
              <w:spacing w:before="40" w:after="40"/>
              <w:jc w:val="right"/>
              <w:rPr>
                <w:b/>
                <w:noProof/>
                <w:sz w:val="20"/>
              </w:rPr>
            </w:pPr>
          </w:p>
        </w:tc>
        <w:tc>
          <w:tcPr>
            <w:tcW w:w="1429" w:type="dxa"/>
            <w:gridSpan w:val="2"/>
          </w:tcPr>
          <w:p w14:paraId="1968A852" w14:textId="77777777" w:rsidR="00341DDF" w:rsidRPr="00EE044D" w:rsidRDefault="00341DDF" w:rsidP="00341DDF">
            <w:pPr>
              <w:spacing w:before="40" w:after="40"/>
              <w:jc w:val="right"/>
              <w:rPr>
                <w:b/>
                <w:noProof/>
                <w:sz w:val="18"/>
              </w:rPr>
            </w:pPr>
            <w:r w:rsidRPr="00EE044D">
              <w:rPr>
                <w:b/>
                <w:noProof/>
                <w:sz w:val="18"/>
              </w:rPr>
              <w:t>0,506</w:t>
            </w:r>
          </w:p>
        </w:tc>
      </w:tr>
      <w:tr w:rsidR="00341DDF" w:rsidRPr="00EE044D" w14:paraId="34037ADC" w14:textId="77777777" w:rsidTr="009F6FD9">
        <w:trPr>
          <w:gridAfter w:val="1"/>
          <w:wAfter w:w="12" w:type="dxa"/>
          <w:trHeight w:val="277"/>
        </w:trPr>
        <w:tc>
          <w:tcPr>
            <w:tcW w:w="3960" w:type="dxa"/>
            <w:vMerge w:val="restart"/>
            <w:vAlign w:val="center"/>
          </w:tcPr>
          <w:p w14:paraId="387F6CC8" w14:textId="77777777" w:rsidR="00341DDF" w:rsidRPr="00EE044D" w:rsidRDefault="00341DDF" w:rsidP="00341DDF">
            <w:pPr>
              <w:spacing w:before="20" w:after="20"/>
              <w:rPr>
                <w:noProof/>
              </w:rPr>
            </w:pPr>
            <w:r w:rsidRPr="00EE044D">
              <w:rPr>
                <w:noProof/>
              </w:rPr>
              <w:br w:type="page"/>
            </w:r>
            <w:r w:rsidRPr="00EE044D">
              <w:rPr>
                <w:rFonts w:ascii="Wingdings" w:hAnsi="Wingdings"/>
                <w:noProof/>
                <w:sz w:val="21"/>
              </w:rPr>
              <w:t>□</w:t>
            </w:r>
            <w:r w:rsidRPr="00EE044D">
              <w:rPr>
                <w:noProof/>
              </w:rPr>
              <w:t xml:space="preserve"> </w:t>
            </w:r>
            <w:r w:rsidRPr="00EE044D">
              <w:rPr>
                <w:noProof/>
                <w:sz w:val="21"/>
              </w:rPr>
              <w:t>ОБЩО бюджетни кредити за ГД „Трудова заетост, социални въпроси и приобщаване“</w:t>
            </w:r>
          </w:p>
        </w:tc>
        <w:tc>
          <w:tcPr>
            <w:tcW w:w="1440" w:type="dxa"/>
            <w:vAlign w:val="center"/>
          </w:tcPr>
          <w:p w14:paraId="0B7CFBB1" w14:textId="77777777" w:rsidR="00341DDF" w:rsidRPr="00EE044D" w:rsidRDefault="00341DDF" w:rsidP="00341DDF">
            <w:pPr>
              <w:spacing w:beforeLines="20" w:before="48" w:afterLines="20" w:after="48"/>
              <w:rPr>
                <w:noProof/>
                <w:sz w:val="18"/>
              </w:rPr>
            </w:pPr>
            <w:r w:rsidRPr="00EE044D">
              <w:rPr>
                <w:noProof/>
                <w:sz w:val="18"/>
              </w:rPr>
              <w:t>Поети задължения</w:t>
            </w:r>
          </w:p>
        </w:tc>
        <w:tc>
          <w:tcPr>
            <w:tcW w:w="654" w:type="dxa"/>
            <w:vAlign w:val="center"/>
          </w:tcPr>
          <w:p w14:paraId="54D07045" w14:textId="77777777" w:rsidR="00341DDF" w:rsidRPr="00EE044D" w:rsidRDefault="00341DDF" w:rsidP="00341DDF">
            <w:pPr>
              <w:spacing w:beforeLines="20" w:before="48" w:afterLines="20" w:after="48"/>
              <w:jc w:val="center"/>
              <w:rPr>
                <w:noProof/>
                <w:sz w:val="14"/>
              </w:rPr>
            </w:pPr>
          </w:p>
        </w:tc>
        <w:tc>
          <w:tcPr>
            <w:tcW w:w="1110" w:type="dxa"/>
          </w:tcPr>
          <w:p w14:paraId="5B6FDF08" w14:textId="77777777" w:rsidR="00341DDF" w:rsidRPr="00EE044D" w:rsidRDefault="00341DDF" w:rsidP="00341DDF">
            <w:pPr>
              <w:spacing w:before="20" w:after="20"/>
              <w:jc w:val="right"/>
              <w:rPr>
                <w:b/>
                <w:noProof/>
                <w:sz w:val="20"/>
              </w:rPr>
            </w:pPr>
            <w:r w:rsidRPr="00EE044D">
              <w:rPr>
                <w:b/>
                <w:noProof/>
                <w:sz w:val="20"/>
              </w:rPr>
              <w:t>8,608</w:t>
            </w:r>
          </w:p>
        </w:tc>
        <w:tc>
          <w:tcPr>
            <w:tcW w:w="993" w:type="dxa"/>
          </w:tcPr>
          <w:p w14:paraId="6DCC192F" w14:textId="77777777" w:rsidR="00341DDF" w:rsidRPr="00EE044D" w:rsidRDefault="00341DDF" w:rsidP="00341DDF">
            <w:pPr>
              <w:spacing w:before="20" w:after="20"/>
              <w:jc w:val="right"/>
              <w:rPr>
                <w:b/>
                <w:noProof/>
                <w:sz w:val="18"/>
              </w:rPr>
            </w:pPr>
            <w:r w:rsidRPr="00EE044D">
              <w:rPr>
                <w:b/>
                <w:noProof/>
                <w:sz w:val="18"/>
              </w:rPr>
              <w:t>1,449</w:t>
            </w:r>
          </w:p>
        </w:tc>
        <w:tc>
          <w:tcPr>
            <w:tcW w:w="850" w:type="dxa"/>
          </w:tcPr>
          <w:p w14:paraId="49EF13C3" w14:textId="77777777" w:rsidR="00341DDF" w:rsidRPr="00EE044D" w:rsidRDefault="00341DDF" w:rsidP="00341DDF">
            <w:pPr>
              <w:spacing w:before="20" w:after="20"/>
              <w:jc w:val="right"/>
              <w:rPr>
                <w:b/>
                <w:noProof/>
                <w:sz w:val="18"/>
              </w:rPr>
            </w:pPr>
            <w:r w:rsidRPr="00EE044D">
              <w:rPr>
                <w:b/>
                <w:noProof/>
                <w:sz w:val="18"/>
              </w:rPr>
              <w:t>0 458</w:t>
            </w:r>
          </w:p>
        </w:tc>
        <w:tc>
          <w:tcPr>
            <w:tcW w:w="851" w:type="dxa"/>
          </w:tcPr>
          <w:p w14:paraId="73D60B0F" w14:textId="77777777" w:rsidR="00341DDF" w:rsidRPr="00EE044D" w:rsidRDefault="00341DDF" w:rsidP="00341DDF">
            <w:pPr>
              <w:spacing w:before="20" w:after="20"/>
              <w:jc w:val="right"/>
              <w:rPr>
                <w:b/>
                <w:noProof/>
                <w:sz w:val="18"/>
              </w:rPr>
            </w:pPr>
          </w:p>
        </w:tc>
        <w:tc>
          <w:tcPr>
            <w:tcW w:w="992" w:type="dxa"/>
          </w:tcPr>
          <w:p w14:paraId="75733BE0" w14:textId="77777777" w:rsidR="00341DDF" w:rsidRPr="00EE044D" w:rsidRDefault="00341DDF" w:rsidP="00341DDF">
            <w:pPr>
              <w:spacing w:before="20" w:after="20"/>
              <w:jc w:val="right"/>
              <w:rPr>
                <w:b/>
                <w:noProof/>
                <w:sz w:val="18"/>
              </w:rPr>
            </w:pPr>
          </w:p>
        </w:tc>
        <w:tc>
          <w:tcPr>
            <w:tcW w:w="1417" w:type="dxa"/>
          </w:tcPr>
          <w:p w14:paraId="60CD0346" w14:textId="77777777" w:rsidR="00341DDF" w:rsidRPr="00EE044D" w:rsidRDefault="00341DDF" w:rsidP="00341DDF">
            <w:pPr>
              <w:spacing w:before="20" w:after="20"/>
              <w:jc w:val="right"/>
              <w:rPr>
                <w:b/>
                <w:noProof/>
                <w:sz w:val="18"/>
              </w:rPr>
            </w:pPr>
            <w:r w:rsidRPr="00EE044D">
              <w:rPr>
                <w:b/>
                <w:noProof/>
                <w:sz w:val="18"/>
              </w:rPr>
              <w:t>10,516</w:t>
            </w:r>
          </w:p>
        </w:tc>
      </w:tr>
      <w:tr w:rsidR="00341DDF" w:rsidRPr="00EE044D" w14:paraId="29A5EFB3" w14:textId="77777777" w:rsidTr="009F6FD9">
        <w:trPr>
          <w:gridAfter w:val="1"/>
          <w:wAfter w:w="12" w:type="dxa"/>
        </w:trPr>
        <w:tc>
          <w:tcPr>
            <w:tcW w:w="3960" w:type="dxa"/>
            <w:vMerge/>
          </w:tcPr>
          <w:p w14:paraId="048D0904" w14:textId="77777777" w:rsidR="00341DDF" w:rsidRPr="00EE044D" w:rsidRDefault="00341DDF" w:rsidP="00341DDF">
            <w:pPr>
              <w:jc w:val="center"/>
              <w:rPr>
                <w:noProof/>
                <w:sz w:val="20"/>
              </w:rPr>
            </w:pPr>
          </w:p>
        </w:tc>
        <w:tc>
          <w:tcPr>
            <w:tcW w:w="1440" w:type="dxa"/>
            <w:vAlign w:val="center"/>
          </w:tcPr>
          <w:p w14:paraId="319F8FAF" w14:textId="77777777" w:rsidR="00341DDF" w:rsidRPr="00EE044D" w:rsidRDefault="00341DDF" w:rsidP="00341DDF">
            <w:pPr>
              <w:spacing w:beforeLines="20" w:before="48" w:afterLines="20" w:after="48"/>
              <w:rPr>
                <w:noProof/>
                <w:sz w:val="18"/>
              </w:rPr>
            </w:pPr>
            <w:r w:rsidRPr="00EE044D">
              <w:rPr>
                <w:noProof/>
                <w:sz w:val="18"/>
              </w:rPr>
              <w:t>Плащания</w:t>
            </w:r>
          </w:p>
        </w:tc>
        <w:tc>
          <w:tcPr>
            <w:tcW w:w="654" w:type="dxa"/>
            <w:vAlign w:val="center"/>
          </w:tcPr>
          <w:p w14:paraId="5157ED03" w14:textId="77777777" w:rsidR="00341DDF" w:rsidRPr="00EE044D" w:rsidRDefault="00341DDF" w:rsidP="00341DDF">
            <w:pPr>
              <w:spacing w:beforeLines="20" w:before="48" w:afterLines="20" w:after="48"/>
              <w:rPr>
                <w:noProof/>
                <w:sz w:val="14"/>
              </w:rPr>
            </w:pPr>
            <w:r w:rsidRPr="00EE044D">
              <w:rPr>
                <w:noProof/>
                <w:sz w:val="14"/>
              </w:rPr>
              <w:t>2а+2б</w:t>
            </w:r>
          </w:p>
          <w:p w14:paraId="352C6E06" w14:textId="77777777" w:rsidR="00341DDF" w:rsidRPr="00EE044D" w:rsidRDefault="00341DDF" w:rsidP="00341DDF">
            <w:pPr>
              <w:spacing w:beforeLines="20" w:before="48" w:afterLines="20" w:after="48"/>
              <w:jc w:val="center"/>
              <w:rPr>
                <w:noProof/>
                <w:sz w:val="14"/>
              </w:rPr>
            </w:pPr>
            <w:r w:rsidRPr="00EE044D">
              <w:rPr>
                <w:noProof/>
                <w:sz w:val="14"/>
              </w:rPr>
              <w:t>+2</w:t>
            </w:r>
          </w:p>
        </w:tc>
        <w:tc>
          <w:tcPr>
            <w:tcW w:w="1110" w:type="dxa"/>
          </w:tcPr>
          <w:p w14:paraId="04859F2B" w14:textId="77777777" w:rsidR="00341DDF" w:rsidRPr="00EE044D" w:rsidRDefault="00341DDF" w:rsidP="00341DDF">
            <w:pPr>
              <w:spacing w:before="20" w:after="20"/>
              <w:jc w:val="right"/>
              <w:rPr>
                <w:b/>
                <w:noProof/>
                <w:sz w:val="20"/>
              </w:rPr>
            </w:pPr>
            <w:r w:rsidRPr="00EE044D">
              <w:rPr>
                <w:b/>
                <w:noProof/>
                <w:sz w:val="20"/>
              </w:rPr>
              <w:t>0,108</w:t>
            </w:r>
          </w:p>
        </w:tc>
        <w:tc>
          <w:tcPr>
            <w:tcW w:w="993" w:type="dxa"/>
          </w:tcPr>
          <w:p w14:paraId="1537F6F0" w14:textId="77777777" w:rsidR="00341DDF" w:rsidRPr="00EE044D" w:rsidRDefault="00341DDF" w:rsidP="00341DDF">
            <w:pPr>
              <w:spacing w:before="20" w:after="20"/>
              <w:jc w:val="right"/>
              <w:rPr>
                <w:b/>
                <w:noProof/>
                <w:sz w:val="18"/>
              </w:rPr>
            </w:pPr>
            <w:r w:rsidRPr="00EE044D">
              <w:rPr>
                <w:b/>
                <w:noProof/>
                <w:sz w:val="18"/>
              </w:rPr>
              <w:t>4,549</w:t>
            </w:r>
          </w:p>
        </w:tc>
        <w:tc>
          <w:tcPr>
            <w:tcW w:w="850" w:type="dxa"/>
          </w:tcPr>
          <w:p w14:paraId="1F08FF26" w14:textId="77777777" w:rsidR="00341DDF" w:rsidRPr="00EE044D" w:rsidRDefault="00341DDF" w:rsidP="00341DDF">
            <w:pPr>
              <w:spacing w:before="20" w:after="20"/>
              <w:jc w:val="right"/>
              <w:rPr>
                <w:b/>
                <w:noProof/>
                <w:sz w:val="16"/>
              </w:rPr>
            </w:pPr>
            <w:r w:rsidRPr="00EE044D">
              <w:rPr>
                <w:b/>
                <w:noProof/>
                <w:sz w:val="16"/>
              </w:rPr>
              <w:t>2 078</w:t>
            </w:r>
          </w:p>
        </w:tc>
        <w:tc>
          <w:tcPr>
            <w:tcW w:w="851" w:type="dxa"/>
          </w:tcPr>
          <w:p w14:paraId="373123DB" w14:textId="77777777" w:rsidR="00341DDF" w:rsidRPr="00EE044D" w:rsidRDefault="00341DDF" w:rsidP="00341DDF">
            <w:pPr>
              <w:spacing w:before="20" w:after="20"/>
              <w:jc w:val="right"/>
              <w:rPr>
                <w:b/>
                <w:noProof/>
                <w:sz w:val="16"/>
              </w:rPr>
            </w:pPr>
            <w:r w:rsidRPr="00EE044D">
              <w:rPr>
                <w:b/>
                <w:noProof/>
                <w:sz w:val="16"/>
              </w:rPr>
              <w:t>3,660</w:t>
            </w:r>
          </w:p>
        </w:tc>
        <w:tc>
          <w:tcPr>
            <w:tcW w:w="992" w:type="dxa"/>
          </w:tcPr>
          <w:p w14:paraId="7339543C" w14:textId="77777777" w:rsidR="00341DDF" w:rsidRPr="00EE044D" w:rsidRDefault="00341DDF" w:rsidP="00341DDF">
            <w:pPr>
              <w:spacing w:before="20" w:after="20"/>
              <w:jc w:val="right"/>
              <w:rPr>
                <w:b/>
                <w:noProof/>
                <w:sz w:val="16"/>
              </w:rPr>
            </w:pPr>
            <w:r w:rsidRPr="00EE044D">
              <w:rPr>
                <w:b/>
                <w:noProof/>
                <w:sz w:val="16"/>
              </w:rPr>
              <w:t>0,120</w:t>
            </w:r>
          </w:p>
        </w:tc>
        <w:tc>
          <w:tcPr>
            <w:tcW w:w="1417" w:type="dxa"/>
          </w:tcPr>
          <w:p w14:paraId="79616D2A" w14:textId="77777777" w:rsidR="00341DDF" w:rsidRPr="00EE044D" w:rsidRDefault="00341DDF" w:rsidP="00341DDF">
            <w:pPr>
              <w:spacing w:before="20" w:after="20"/>
              <w:jc w:val="right"/>
              <w:rPr>
                <w:b/>
                <w:noProof/>
                <w:sz w:val="18"/>
              </w:rPr>
            </w:pPr>
            <w:r w:rsidRPr="00EE044D">
              <w:rPr>
                <w:b/>
                <w:noProof/>
                <w:sz w:val="18"/>
              </w:rPr>
              <w:t>10,516</w:t>
            </w:r>
          </w:p>
        </w:tc>
      </w:tr>
    </w:tbl>
    <w:p w14:paraId="5DE98137" w14:textId="0FE6A173" w:rsidR="007855E3" w:rsidRPr="00EE044D" w:rsidRDefault="007855E3" w:rsidP="007855E3">
      <w:pPr>
        <w:rPr>
          <w:b/>
          <w:noProof/>
          <w:sz w:val="22"/>
          <w:highlight w:val="cyan"/>
          <w:u w:val="single"/>
        </w:rPr>
      </w:pPr>
      <w:r w:rsidRPr="00EE044D">
        <w:rPr>
          <w:noProof/>
        </w:rP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7855E3" w:rsidRPr="00EE044D" w14:paraId="707729BB" w14:textId="77777777" w:rsidTr="009F6FD9">
        <w:trPr>
          <w:jc w:val="center"/>
        </w:trPr>
        <w:tc>
          <w:tcPr>
            <w:tcW w:w="4744" w:type="dxa"/>
            <w:shd w:val="thinDiagStripe" w:color="C0C0C0" w:fill="auto"/>
            <w:vAlign w:val="center"/>
          </w:tcPr>
          <w:p w14:paraId="620EF6FE" w14:textId="513B7027" w:rsidR="007855E3" w:rsidRPr="00EE044D" w:rsidRDefault="007855E3" w:rsidP="00B675D6">
            <w:pPr>
              <w:spacing w:before="60" w:after="60"/>
              <w:jc w:val="center"/>
              <w:rPr>
                <w:b/>
                <w:noProof/>
              </w:rPr>
            </w:pPr>
            <w:r w:rsidRPr="00EE044D">
              <w:rPr>
                <w:noProof/>
              </w:rPr>
              <w:br w:type="page"/>
            </w:r>
            <w:r w:rsidRPr="00EE044D">
              <w:rPr>
                <w:b/>
                <w:bCs/>
                <w:noProof/>
              </w:rPr>
              <w:t>Функция от многогодишната финансова</w:t>
            </w:r>
            <w:r w:rsidRPr="00EE044D">
              <w:rPr>
                <w:b/>
                <w:bCs/>
                <w:noProof/>
              </w:rPr>
              <w:br/>
              <w:t>рамка</w:t>
            </w:r>
            <w:r w:rsidRPr="00EE044D">
              <w:rPr>
                <w:b/>
                <w:noProof/>
                <w:sz w:val="22"/>
              </w:rPr>
              <w:t xml:space="preserve"> </w:t>
            </w:r>
          </w:p>
        </w:tc>
        <w:tc>
          <w:tcPr>
            <w:tcW w:w="1080" w:type="dxa"/>
            <w:shd w:val="thinDiagStripe" w:color="C0C0C0" w:fill="auto"/>
            <w:vAlign w:val="center"/>
          </w:tcPr>
          <w:p w14:paraId="73264A35" w14:textId="77777777" w:rsidR="007855E3" w:rsidRPr="00EE044D" w:rsidRDefault="007855E3" w:rsidP="009F6FD9">
            <w:pPr>
              <w:spacing w:before="60" w:after="60"/>
              <w:jc w:val="center"/>
              <w:rPr>
                <w:noProof/>
              </w:rPr>
            </w:pPr>
            <w:r w:rsidRPr="00EE044D">
              <w:rPr>
                <w:b/>
                <w:noProof/>
                <w:sz w:val="22"/>
              </w:rPr>
              <w:t>7</w:t>
            </w:r>
          </w:p>
        </w:tc>
        <w:tc>
          <w:tcPr>
            <w:tcW w:w="7817" w:type="dxa"/>
            <w:vAlign w:val="center"/>
          </w:tcPr>
          <w:p w14:paraId="1EF9CE97" w14:textId="77777777" w:rsidR="007855E3" w:rsidRPr="00EE044D" w:rsidRDefault="007855E3" w:rsidP="009F6FD9">
            <w:pPr>
              <w:spacing w:before="60" w:after="60"/>
              <w:rPr>
                <w:noProof/>
              </w:rPr>
            </w:pPr>
            <w:r w:rsidRPr="00EE044D">
              <w:rPr>
                <w:noProof/>
                <w:sz w:val="22"/>
              </w:rPr>
              <w:t>„Административни разходи“</w:t>
            </w:r>
          </w:p>
        </w:tc>
      </w:tr>
    </w:tbl>
    <w:p w14:paraId="2688D196" w14:textId="77777777" w:rsidR="007855E3" w:rsidRPr="00EE044D" w:rsidRDefault="007855E3" w:rsidP="007855E3">
      <w:pPr>
        <w:jc w:val="right"/>
        <w:rPr>
          <w:noProof/>
          <w:sz w:val="20"/>
        </w:rPr>
      </w:pPr>
      <w:r w:rsidRPr="00EE044D">
        <w:rPr>
          <w:noProof/>
          <w:sz w:val="20"/>
        </w:rPr>
        <w:t>млн. EUR (до 3-тия знак след десетичната запетая)</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1777"/>
      </w:tblGrid>
      <w:tr w:rsidR="00341DDF" w:rsidRPr="00EE044D" w14:paraId="5417FF0C" w14:textId="77777777" w:rsidTr="00A1061B">
        <w:tc>
          <w:tcPr>
            <w:tcW w:w="3960" w:type="dxa"/>
            <w:tcBorders>
              <w:top w:val="nil"/>
              <w:left w:val="nil"/>
              <w:right w:val="nil"/>
            </w:tcBorders>
            <w:vAlign w:val="center"/>
          </w:tcPr>
          <w:p w14:paraId="69DD3BA2" w14:textId="77777777" w:rsidR="00341DDF" w:rsidRPr="00EE044D" w:rsidRDefault="00341DDF" w:rsidP="00A1061B">
            <w:pPr>
              <w:jc w:val="center"/>
              <w:rPr>
                <w:noProof/>
              </w:rPr>
            </w:pPr>
          </w:p>
        </w:tc>
        <w:tc>
          <w:tcPr>
            <w:tcW w:w="1560" w:type="dxa"/>
            <w:tcBorders>
              <w:top w:val="nil"/>
              <w:left w:val="nil"/>
              <w:right w:val="nil"/>
            </w:tcBorders>
          </w:tcPr>
          <w:p w14:paraId="6745B561" w14:textId="77777777" w:rsidR="00341DDF" w:rsidRPr="00EE044D" w:rsidRDefault="00341DDF" w:rsidP="00A1061B">
            <w:pPr>
              <w:rPr>
                <w:noProof/>
                <w:sz w:val="20"/>
              </w:rPr>
            </w:pPr>
          </w:p>
        </w:tc>
        <w:tc>
          <w:tcPr>
            <w:tcW w:w="534" w:type="dxa"/>
            <w:tcBorders>
              <w:top w:val="nil"/>
              <w:left w:val="nil"/>
            </w:tcBorders>
          </w:tcPr>
          <w:p w14:paraId="784C29EB" w14:textId="77777777" w:rsidR="00341DDF" w:rsidRPr="00EE044D" w:rsidRDefault="00341DDF" w:rsidP="00A1061B">
            <w:pPr>
              <w:jc w:val="center"/>
              <w:rPr>
                <w:noProof/>
                <w:sz w:val="20"/>
              </w:rPr>
            </w:pPr>
          </w:p>
        </w:tc>
        <w:tc>
          <w:tcPr>
            <w:tcW w:w="868" w:type="dxa"/>
            <w:vAlign w:val="center"/>
          </w:tcPr>
          <w:p w14:paraId="1CF11ADA" w14:textId="77777777" w:rsidR="00341DDF" w:rsidRPr="00EE044D" w:rsidRDefault="00341DDF" w:rsidP="00A1061B">
            <w:pPr>
              <w:jc w:val="center"/>
              <w:rPr>
                <w:noProof/>
                <w:sz w:val="20"/>
              </w:rPr>
            </w:pPr>
            <w:r w:rsidRPr="00EE044D">
              <w:rPr>
                <w:b/>
                <w:noProof/>
                <w:sz w:val="20"/>
              </w:rPr>
              <w:t>2022 г.</w:t>
            </w:r>
          </w:p>
        </w:tc>
        <w:tc>
          <w:tcPr>
            <w:tcW w:w="868" w:type="dxa"/>
            <w:vAlign w:val="center"/>
          </w:tcPr>
          <w:p w14:paraId="689FE80C" w14:textId="77777777" w:rsidR="00341DDF" w:rsidRPr="00EE044D" w:rsidRDefault="00341DDF" w:rsidP="00A1061B">
            <w:pPr>
              <w:jc w:val="center"/>
              <w:rPr>
                <w:noProof/>
                <w:sz w:val="20"/>
              </w:rPr>
            </w:pPr>
            <w:r w:rsidRPr="00EE044D">
              <w:rPr>
                <w:b/>
                <w:noProof/>
                <w:sz w:val="20"/>
              </w:rPr>
              <w:t>2023 г.</w:t>
            </w:r>
          </w:p>
        </w:tc>
        <w:tc>
          <w:tcPr>
            <w:tcW w:w="868" w:type="dxa"/>
            <w:vAlign w:val="center"/>
          </w:tcPr>
          <w:p w14:paraId="5995FFCE" w14:textId="77777777" w:rsidR="00341DDF" w:rsidRPr="00EE044D" w:rsidRDefault="00341DDF" w:rsidP="00A1061B">
            <w:pPr>
              <w:jc w:val="center"/>
              <w:rPr>
                <w:noProof/>
                <w:sz w:val="20"/>
              </w:rPr>
            </w:pPr>
            <w:r w:rsidRPr="00EE044D">
              <w:rPr>
                <w:b/>
                <w:noProof/>
                <w:sz w:val="20"/>
              </w:rPr>
              <w:t>2024 г.</w:t>
            </w:r>
          </w:p>
        </w:tc>
        <w:tc>
          <w:tcPr>
            <w:tcW w:w="868" w:type="dxa"/>
            <w:vAlign w:val="center"/>
          </w:tcPr>
          <w:p w14:paraId="6A836DCE" w14:textId="77777777" w:rsidR="00341DDF" w:rsidRPr="00EE044D" w:rsidRDefault="00341DDF" w:rsidP="00A1061B">
            <w:pPr>
              <w:jc w:val="center"/>
              <w:rPr>
                <w:noProof/>
                <w:sz w:val="20"/>
              </w:rPr>
            </w:pPr>
            <w:r w:rsidRPr="00EE044D">
              <w:rPr>
                <w:b/>
                <w:noProof/>
                <w:sz w:val="20"/>
              </w:rPr>
              <w:t>2025 г.</w:t>
            </w:r>
          </w:p>
        </w:tc>
        <w:tc>
          <w:tcPr>
            <w:tcW w:w="868" w:type="dxa"/>
            <w:vAlign w:val="center"/>
          </w:tcPr>
          <w:p w14:paraId="4F186E39" w14:textId="77777777" w:rsidR="00341DDF" w:rsidRPr="00EE044D" w:rsidRDefault="00341DDF" w:rsidP="00A1061B">
            <w:pPr>
              <w:jc w:val="center"/>
              <w:rPr>
                <w:b/>
                <w:noProof/>
                <w:sz w:val="18"/>
              </w:rPr>
            </w:pPr>
            <w:r w:rsidRPr="00EE044D">
              <w:rPr>
                <w:b/>
                <w:noProof/>
                <w:sz w:val="18"/>
              </w:rPr>
              <w:t>2026 г.</w:t>
            </w:r>
          </w:p>
        </w:tc>
        <w:tc>
          <w:tcPr>
            <w:tcW w:w="1777" w:type="dxa"/>
            <w:vAlign w:val="center"/>
          </w:tcPr>
          <w:p w14:paraId="77495A3E" w14:textId="77777777" w:rsidR="00341DDF" w:rsidRPr="00EE044D" w:rsidRDefault="00341DDF" w:rsidP="00A1061B">
            <w:pPr>
              <w:jc w:val="center"/>
              <w:rPr>
                <w:b/>
                <w:noProof/>
                <w:sz w:val="20"/>
              </w:rPr>
            </w:pPr>
            <w:r w:rsidRPr="00EE044D">
              <w:rPr>
                <w:b/>
                <w:noProof/>
                <w:sz w:val="20"/>
              </w:rPr>
              <w:t>ОБЩО</w:t>
            </w:r>
          </w:p>
        </w:tc>
      </w:tr>
      <w:tr w:rsidR="00341DDF" w:rsidRPr="00EE044D" w14:paraId="1D91DF44" w14:textId="77777777" w:rsidTr="00A1061B">
        <w:trPr>
          <w:gridAfter w:val="8"/>
          <w:wAfter w:w="8211" w:type="dxa"/>
        </w:trPr>
        <w:tc>
          <w:tcPr>
            <w:tcW w:w="3960" w:type="dxa"/>
            <w:vAlign w:val="center"/>
          </w:tcPr>
          <w:p w14:paraId="37A05962" w14:textId="77777777" w:rsidR="00341DDF" w:rsidRPr="00EE044D" w:rsidRDefault="00341DDF" w:rsidP="00A1061B">
            <w:pPr>
              <w:spacing w:before="60" w:after="60"/>
              <w:jc w:val="center"/>
              <w:rPr>
                <w:noProof/>
              </w:rPr>
            </w:pPr>
            <w:r w:rsidRPr="00EE044D">
              <w:rPr>
                <w:noProof/>
                <w:sz w:val="22"/>
              </w:rPr>
              <w:t>ГД „Трудова заетост, социални въпроси и приобщаване“</w:t>
            </w:r>
          </w:p>
        </w:tc>
      </w:tr>
      <w:tr w:rsidR="00341DDF" w:rsidRPr="00EE044D" w14:paraId="235F681E" w14:textId="77777777" w:rsidTr="00A1061B">
        <w:trPr>
          <w:trHeight w:val="313"/>
        </w:trPr>
        <w:tc>
          <w:tcPr>
            <w:tcW w:w="6054" w:type="dxa"/>
            <w:gridSpan w:val="3"/>
            <w:vAlign w:val="center"/>
          </w:tcPr>
          <w:p w14:paraId="002F054E" w14:textId="77777777" w:rsidR="00341DDF" w:rsidRPr="00EE044D" w:rsidRDefault="00341DDF" w:rsidP="00A1061B">
            <w:pPr>
              <w:spacing w:before="20" w:after="20"/>
              <w:rPr>
                <w:noProof/>
              </w:rPr>
            </w:pPr>
            <w:r w:rsidRPr="00EE044D">
              <w:rPr>
                <w:rFonts w:ascii="Wingdings" w:hAnsi="Wingdings"/>
                <w:noProof/>
                <w:sz w:val="22"/>
              </w:rPr>
              <w:t>□</w:t>
            </w:r>
            <w:r w:rsidRPr="00EE044D">
              <w:rPr>
                <w:noProof/>
              </w:rPr>
              <w:t xml:space="preserve"> Човешки ресурси</w:t>
            </w:r>
            <w:r w:rsidRPr="00EE044D">
              <w:rPr>
                <w:noProof/>
                <w:sz w:val="22"/>
              </w:rPr>
              <w:t xml:space="preserve"> </w:t>
            </w:r>
          </w:p>
        </w:tc>
        <w:tc>
          <w:tcPr>
            <w:tcW w:w="868" w:type="dxa"/>
            <w:vAlign w:val="center"/>
          </w:tcPr>
          <w:p w14:paraId="26EB2D65" w14:textId="77777777" w:rsidR="00341DDF" w:rsidRPr="00EE044D" w:rsidRDefault="00341DDF" w:rsidP="00A1061B">
            <w:pPr>
              <w:spacing w:before="20" w:after="20"/>
              <w:jc w:val="right"/>
              <w:rPr>
                <w:noProof/>
                <w:sz w:val="20"/>
              </w:rPr>
            </w:pPr>
            <w:r w:rsidRPr="00EE044D">
              <w:rPr>
                <w:noProof/>
                <w:sz w:val="20"/>
              </w:rPr>
              <w:t>0,125</w:t>
            </w:r>
          </w:p>
        </w:tc>
        <w:tc>
          <w:tcPr>
            <w:tcW w:w="868" w:type="dxa"/>
            <w:vAlign w:val="center"/>
          </w:tcPr>
          <w:p w14:paraId="27394E0A" w14:textId="77777777" w:rsidR="00341DDF" w:rsidRPr="00EE044D" w:rsidRDefault="00341DDF" w:rsidP="00A1061B">
            <w:pPr>
              <w:spacing w:before="20" w:after="20"/>
              <w:jc w:val="right"/>
              <w:rPr>
                <w:noProof/>
                <w:sz w:val="20"/>
              </w:rPr>
            </w:pPr>
            <w:r w:rsidRPr="00EE044D">
              <w:rPr>
                <w:noProof/>
                <w:sz w:val="20"/>
              </w:rPr>
              <w:t>0,502</w:t>
            </w:r>
          </w:p>
        </w:tc>
        <w:tc>
          <w:tcPr>
            <w:tcW w:w="868" w:type="dxa"/>
            <w:vAlign w:val="center"/>
          </w:tcPr>
          <w:p w14:paraId="5C73AF65" w14:textId="77777777" w:rsidR="00341DDF" w:rsidRPr="00EE044D" w:rsidRDefault="00341DDF" w:rsidP="00A1061B">
            <w:pPr>
              <w:spacing w:before="20" w:after="20"/>
              <w:jc w:val="right"/>
              <w:rPr>
                <w:noProof/>
                <w:sz w:val="20"/>
              </w:rPr>
            </w:pPr>
            <w:r w:rsidRPr="00EE044D">
              <w:rPr>
                <w:noProof/>
                <w:sz w:val="20"/>
              </w:rPr>
              <w:t>0,084</w:t>
            </w:r>
          </w:p>
        </w:tc>
        <w:tc>
          <w:tcPr>
            <w:tcW w:w="868" w:type="dxa"/>
            <w:vAlign w:val="center"/>
          </w:tcPr>
          <w:p w14:paraId="5D1CA6C2" w14:textId="77777777" w:rsidR="00341DDF" w:rsidRPr="00EE044D" w:rsidRDefault="00341DDF" w:rsidP="00A1061B">
            <w:pPr>
              <w:spacing w:before="20" w:after="20"/>
              <w:jc w:val="right"/>
              <w:rPr>
                <w:noProof/>
                <w:sz w:val="20"/>
              </w:rPr>
            </w:pPr>
          </w:p>
        </w:tc>
        <w:tc>
          <w:tcPr>
            <w:tcW w:w="868" w:type="dxa"/>
            <w:vAlign w:val="center"/>
          </w:tcPr>
          <w:p w14:paraId="2F363DFD" w14:textId="77777777" w:rsidR="00341DDF" w:rsidRPr="00EE044D" w:rsidRDefault="00341DDF" w:rsidP="00A1061B">
            <w:pPr>
              <w:spacing w:before="20" w:after="20"/>
              <w:jc w:val="right"/>
              <w:rPr>
                <w:noProof/>
                <w:sz w:val="20"/>
              </w:rPr>
            </w:pPr>
          </w:p>
        </w:tc>
        <w:tc>
          <w:tcPr>
            <w:tcW w:w="1777" w:type="dxa"/>
            <w:vAlign w:val="center"/>
          </w:tcPr>
          <w:p w14:paraId="4EF4E0C3" w14:textId="77777777" w:rsidR="00341DDF" w:rsidRPr="00EE044D" w:rsidRDefault="00341DDF" w:rsidP="00A1061B">
            <w:pPr>
              <w:spacing w:before="20" w:after="20"/>
              <w:jc w:val="right"/>
              <w:rPr>
                <w:b/>
                <w:noProof/>
                <w:sz w:val="20"/>
              </w:rPr>
            </w:pPr>
            <w:r w:rsidRPr="00EE044D">
              <w:rPr>
                <w:b/>
                <w:noProof/>
                <w:sz w:val="20"/>
              </w:rPr>
              <w:t>0,711</w:t>
            </w:r>
          </w:p>
        </w:tc>
      </w:tr>
      <w:tr w:rsidR="00341DDF" w:rsidRPr="00EE044D" w14:paraId="77898745" w14:textId="77777777" w:rsidTr="00A1061B">
        <w:trPr>
          <w:trHeight w:val="351"/>
        </w:trPr>
        <w:tc>
          <w:tcPr>
            <w:tcW w:w="6054" w:type="dxa"/>
            <w:gridSpan w:val="3"/>
            <w:vAlign w:val="center"/>
          </w:tcPr>
          <w:p w14:paraId="1E2A011F" w14:textId="77777777" w:rsidR="00341DDF" w:rsidRPr="00EE044D" w:rsidRDefault="00341DDF" w:rsidP="00A1061B">
            <w:pPr>
              <w:spacing w:before="20" w:after="20"/>
              <w:rPr>
                <w:noProof/>
              </w:rPr>
            </w:pPr>
            <w:r w:rsidRPr="00EE044D">
              <w:rPr>
                <w:rFonts w:ascii="Wingdings" w:hAnsi="Wingdings"/>
                <w:noProof/>
                <w:sz w:val="22"/>
              </w:rPr>
              <w:t>□</w:t>
            </w:r>
            <w:r w:rsidRPr="00EE044D">
              <w:rPr>
                <w:noProof/>
                <w:sz w:val="22"/>
              </w:rPr>
              <w:t xml:space="preserve"> Други административни разходи </w:t>
            </w:r>
          </w:p>
          <w:p w14:paraId="4C79BAE8" w14:textId="77777777" w:rsidR="00341DDF" w:rsidRPr="00EE044D" w:rsidRDefault="00341DDF" w:rsidP="00A1061B">
            <w:pPr>
              <w:spacing w:before="20" w:after="20"/>
              <w:rPr>
                <w:noProof/>
                <w:sz w:val="22"/>
              </w:rPr>
            </w:pPr>
          </w:p>
        </w:tc>
        <w:tc>
          <w:tcPr>
            <w:tcW w:w="868" w:type="dxa"/>
            <w:vAlign w:val="center"/>
          </w:tcPr>
          <w:p w14:paraId="75043C68" w14:textId="77777777" w:rsidR="00341DDF" w:rsidRPr="00EE044D" w:rsidRDefault="00341DDF" w:rsidP="00A1061B">
            <w:pPr>
              <w:spacing w:before="20" w:after="20"/>
              <w:jc w:val="right"/>
              <w:rPr>
                <w:b/>
                <w:noProof/>
                <w:sz w:val="20"/>
              </w:rPr>
            </w:pPr>
          </w:p>
        </w:tc>
        <w:tc>
          <w:tcPr>
            <w:tcW w:w="868" w:type="dxa"/>
            <w:vAlign w:val="center"/>
          </w:tcPr>
          <w:p w14:paraId="3E8E51B9" w14:textId="77777777" w:rsidR="00341DDF" w:rsidRPr="00EE044D" w:rsidRDefault="00341DDF" w:rsidP="00A1061B">
            <w:pPr>
              <w:spacing w:before="20" w:after="20"/>
              <w:jc w:val="right"/>
              <w:rPr>
                <w:noProof/>
                <w:sz w:val="20"/>
              </w:rPr>
            </w:pPr>
            <w:r w:rsidRPr="00EE044D">
              <w:rPr>
                <w:noProof/>
                <w:sz w:val="20"/>
              </w:rPr>
              <w:t>0,017</w:t>
            </w:r>
          </w:p>
        </w:tc>
        <w:tc>
          <w:tcPr>
            <w:tcW w:w="868" w:type="dxa"/>
            <w:vAlign w:val="center"/>
          </w:tcPr>
          <w:p w14:paraId="74E20E6E" w14:textId="77777777" w:rsidR="00341DDF" w:rsidRPr="00EE044D" w:rsidRDefault="00341DDF" w:rsidP="00A1061B">
            <w:pPr>
              <w:spacing w:before="20" w:after="20"/>
              <w:jc w:val="right"/>
              <w:rPr>
                <w:b/>
                <w:noProof/>
                <w:sz w:val="20"/>
              </w:rPr>
            </w:pPr>
          </w:p>
        </w:tc>
        <w:tc>
          <w:tcPr>
            <w:tcW w:w="868" w:type="dxa"/>
            <w:vAlign w:val="center"/>
          </w:tcPr>
          <w:p w14:paraId="1F508534" w14:textId="77777777" w:rsidR="00341DDF" w:rsidRPr="00EE044D" w:rsidRDefault="00341DDF" w:rsidP="00A1061B">
            <w:pPr>
              <w:spacing w:before="20" w:after="20"/>
              <w:jc w:val="right"/>
              <w:rPr>
                <w:b/>
                <w:noProof/>
                <w:sz w:val="20"/>
              </w:rPr>
            </w:pPr>
          </w:p>
        </w:tc>
        <w:tc>
          <w:tcPr>
            <w:tcW w:w="868" w:type="dxa"/>
            <w:vAlign w:val="center"/>
          </w:tcPr>
          <w:p w14:paraId="6F12DD73" w14:textId="77777777" w:rsidR="00341DDF" w:rsidRPr="00EE044D" w:rsidRDefault="00341DDF" w:rsidP="00A1061B">
            <w:pPr>
              <w:spacing w:before="20" w:after="20"/>
              <w:jc w:val="right"/>
              <w:rPr>
                <w:b/>
                <w:noProof/>
                <w:sz w:val="20"/>
              </w:rPr>
            </w:pPr>
          </w:p>
        </w:tc>
        <w:tc>
          <w:tcPr>
            <w:tcW w:w="1777" w:type="dxa"/>
            <w:vAlign w:val="center"/>
          </w:tcPr>
          <w:p w14:paraId="41C68282" w14:textId="77777777" w:rsidR="00341DDF" w:rsidRPr="00EE044D" w:rsidRDefault="00341DDF" w:rsidP="00A1061B">
            <w:pPr>
              <w:spacing w:before="20" w:after="20"/>
              <w:jc w:val="right"/>
              <w:rPr>
                <w:b/>
                <w:noProof/>
                <w:sz w:val="20"/>
              </w:rPr>
            </w:pPr>
            <w:r w:rsidRPr="00EE044D">
              <w:rPr>
                <w:b/>
                <w:noProof/>
                <w:sz w:val="20"/>
              </w:rPr>
              <w:t>0,017</w:t>
            </w:r>
          </w:p>
        </w:tc>
      </w:tr>
      <w:tr w:rsidR="00341DDF" w:rsidRPr="00EE044D" w14:paraId="749F50AE" w14:textId="77777777" w:rsidTr="00A1061B">
        <w:tc>
          <w:tcPr>
            <w:tcW w:w="3960" w:type="dxa"/>
            <w:vAlign w:val="center"/>
          </w:tcPr>
          <w:p w14:paraId="72175E4B" w14:textId="77777777" w:rsidR="00341DDF" w:rsidRPr="00EE044D" w:rsidRDefault="00341DDF" w:rsidP="00A1061B">
            <w:pPr>
              <w:jc w:val="center"/>
              <w:rPr>
                <w:b/>
                <w:noProof/>
              </w:rPr>
            </w:pPr>
            <w:r w:rsidRPr="00EE044D">
              <w:rPr>
                <w:b/>
                <w:noProof/>
                <w:sz w:val="22"/>
              </w:rPr>
              <w:t>ОБЩО ГД „Трудова заетост, социални въпроси и равни възможности“</w:t>
            </w:r>
          </w:p>
        </w:tc>
        <w:tc>
          <w:tcPr>
            <w:tcW w:w="2094" w:type="dxa"/>
            <w:gridSpan w:val="2"/>
            <w:vAlign w:val="center"/>
          </w:tcPr>
          <w:p w14:paraId="058969BF" w14:textId="77777777" w:rsidR="00341DDF" w:rsidRPr="00EE044D" w:rsidRDefault="00341DDF" w:rsidP="00A1061B">
            <w:pPr>
              <w:rPr>
                <w:noProof/>
                <w:sz w:val="14"/>
              </w:rPr>
            </w:pPr>
            <w:r w:rsidRPr="00EE044D">
              <w:rPr>
                <w:noProof/>
                <w:sz w:val="18"/>
              </w:rPr>
              <w:t xml:space="preserve">Бюджетни кредити </w:t>
            </w:r>
          </w:p>
        </w:tc>
        <w:tc>
          <w:tcPr>
            <w:tcW w:w="868" w:type="dxa"/>
            <w:vAlign w:val="center"/>
          </w:tcPr>
          <w:p w14:paraId="03AA79AA" w14:textId="77777777" w:rsidR="00341DDF" w:rsidRPr="00EE044D" w:rsidRDefault="00341DDF" w:rsidP="00A1061B">
            <w:pPr>
              <w:spacing w:before="20" w:after="20"/>
              <w:jc w:val="right"/>
              <w:rPr>
                <w:noProof/>
                <w:sz w:val="20"/>
              </w:rPr>
            </w:pPr>
            <w:r w:rsidRPr="00EE044D">
              <w:rPr>
                <w:noProof/>
                <w:sz w:val="20"/>
              </w:rPr>
              <w:t>0,125</w:t>
            </w:r>
          </w:p>
        </w:tc>
        <w:tc>
          <w:tcPr>
            <w:tcW w:w="868" w:type="dxa"/>
            <w:vAlign w:val="center"/>
          </w:tcPr>
          <w:p w14:paraId="3E0A27DB" w14:textId="77777777" w:rsidR="00341DDF" w:rsidRPr="00EE044D" w:rsidRDefault="00341DDF" w:rsidP="00A1061B">
            <w:pPr>
              <w:spacing w:before="20" w:after="20"/>
              <w:jc w:val="right"/>
              <w:rPr>
                <w:noProof/>
                <w:sz w:val="20"/>
              </w:rPr>
            </w:pPr>
            <w:r w:rsidRPr="00EE044D">
              <w:rPr>
                <w:noProof/>
                <w:sz w:val="20"/>
              </w:rPr>
              <w:t>0,519</w:t>
            </w:r>
          </w:p>
        </w:tc>
        <w:tc>
          <w:tcPr>
            <w:tcW w:w="868" w:type="dxa"/>
            <w:vAlign w:val="center"/>
          </w:tcPr>
          <w:p w14:paraId="26A7BFC5" w14:textId="77777777" w:rsidR="00341DDF" w:rsidRPr="00EE044D" w:rsidRDefault="00341DDF" w:rsidP="00A1061B">
            <w:pPr>
              <w:spacing w:before="20" w:after="20"/>
              <w:jc w:val="right"/>
              <w:rPr>
                <w:noProof/>
                <w:sz w:val="20"/>
              </w:rPr>
            </w:pPr>
            <w:r w:rsidRPr="00EE044D">
              <w:rPr>
                <w:noProof/>
                <w:sz w:val="20"/>
              </w:rPr>
              <w:t>0,084</w:t>
            </w:r>
          </w:p>
        </w:tc>
        <w:tc>
          <w:tcPr>
            <w:tcW w:w="868" w:type="dxa"/>
            <w:vAlign w:val="center"/>
          </w:tcPr>
          <w:p w14:paraId="0C74BFC9" w14:textId="77777777" w:rsidR="00341DDF" w:rsidRPr="00EE044D" w:rsidRDefault="00341DDF" w:rsidP="00A1061B">
            <w:pPr>
              <w:spacing w:before="20" w:after="20"/>
              <w:jc w:val="right"/>
              <w:rPr>
                <w:noProof/>
                <w:sz w:val="20"/>
              </w:rPr>
            </w:pPr>
          </w:p>
        </w:tc>
        <w:tc>
          <w:tcPr>
            <w:tcW w:w="868" w:type="dxa"/>
            <w:vAlign w:val="center"/>
          </w:tcPr>
          <w:p w14:paraId="75EE45FA" w14:textId="77777777" w:rsidR="00341DDF" w:rsidRPr="00EE044D" w:rsidRDefault="00341DDF" w:rsidP="00A1061B">
            <w:pPr>
              <w:spacing w:before="20" w:after="20"/>
              <w:jc w:val="right"/>
              <w:rPr>
                <w:noProof/>
                <w:sz w:val="20"/>
              </w:rPr>
            </w:pPr>
          </w:p>
        </w:tc>
        <w:tc>
          <w:tcPr>
            <w:tcW w:w="1777" w:type="dxa"/>
            <w:vAlign w:val="center"/>
          </w:tcPr>
          <w:p w14:paraId="50FF7E5B" w14:textId="77777777" w:rsidR="00341DDF" w:rsidRPr="00EE044D" w:rsidRDefault="00341DDF" w:rsidP="00A1061B">
            <w:pPr>
              <w:spacing w:before="20" w:after="20"/>
              <w:jc w:val="right"/>
              <w:rPr>
                <w:b/>
                <w:noProof/>
                <w:sz w:val="20"/>
              </w:rPr>
            </w:pPr>
            <w:r w:rsidRPr="00EE044D">
              <w:rPr>
                <w:b/>
                <w:noProof/>
                <w:sz w:val="20"/>
              </w:rPr>
              <w:t>0,728</w:t>
            </w:r>
          </w:p>
        </w:tc>
      </w:tr>
    </w:tbl>
    <w:p w14:paraId="1EE72B6F" w14:textId="77777777" w:rsidR="007855E3" w:rsidRPr="00EE044D" w:rsidRDefault="007855E3" w:rsidP="007855E3">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1777"/>
      </w:tblGrid>
      <w:tr w:rsidR="00341DDF" w:rsidRPr="00EE044D" w14:paraId="5EA7D1E6" w14:textId="77777777" w:rsidTr="00A1061B">
        <w:tc>
          <w:tcPr>
            <w:tcW w:w="3960" w:type="dxa"/>
            <w:shd w:val="clear" w:color="auto" w:fill="auto"/>
            <w:vAlign w:val="center"/>
          </w:tcPr>
          <w:p w14:paraId="2579FD7E" w14:textId="2511ED17" w:rsidR="00341DDF" w:rsidRPr="00EE044D" w:rsidRDefault="00341DDF" w:rsidP="00B675D6">
            <w:pPr>
              <w:jc w:val="center"/>
              <w:rPr>
                <w:b/>
                <w:noProof/>
              </w:rPr>
            </w:pPr>
            <w:r w:rsidRPr="00EE044D">
              <w:rPr>
                <w:b/>
                <w:noProof/>
                <w:sz w:val="22"/>
              </w:rPr>
              <w:t>ОБЩО бюджетни кредити</w:t>
            </w:r>
            <w:r w:rsidRPr="00EE044D">
              <w:rPr>
                <w:noProof/>
              </w:rPr>
              <w:br/>
            </w:r>
            <w:r w:rsidRPr="00EE044D">
              <w:rPr>
                <w:b/>
                <w:noProof/>
                <w:sz w:val="22"/>
              </w:rPr>
              <w:t>за ФУНКЦИЯ 7</w:t>
            </w:r>
            <w:r w:rsidRPr="00EE044D">
              <w:rPr>
                <w:noProof/>
              </w:rPr>
              <w:br/>
            </w:r>
            <w:r w:rsidRPr="00EE044D">
              <w:rPr>
                <w:noProof/>
                <w:sz w:val="22"/>
              </w:rPr>
              <w:t>от многогодишната финансова рамка</w:t>
            </w:r>
            <w:r w:rsidRPr="00EE044D">
              <w:rPr>
                <w:b/>
                <w:noProof/>
                <w:sz w:val="22"/>
              </w:rPr>
              <w:t xml:space="preserve"> </w:t>
            </w:r>
          </w:p>
        </w:tc>
        <w:tc>
          <w:tcPr>
            <w:tcW w:w="2094" w:type="dxa"/>
            <w:vAlign w:val="center"/>
          </w:tcPr>
          <w:p w14:paraId="53FE9F24" w14:textId="77777777" w:rsidR="00341DDF" w:rsidRPr="00EE044D" w:rsidRDefault="00341DDF" w:rsidP="00A1061B">
            <w:pPr>
              <w:spacing w:before="40" w:after="40"/>
              <w:rPr>
                <w:noProof/>
              </w:rPr>
            </w:pPr>
            <w:r w:rsidRPr="00EE044D">
              <w:rPr>
                <w:noProof/>
                <w:sz w:val="18"/>
              </w:rPr>
              <w:t>(Общо поети задължения = Общо плащания)</w:t>
            </w:r>
          </w:p>
        </w:tc>
        <w:tc>
          <w:tcPr>
            <w:tcW w:w="868" w:type="dxa"/>
            <w:vAlign w:val="center"/>
          </w:tcPr>
          <w:p w14:paraId="6A2C1625" w14:textId="77777777" w:rsidR="00341DDF" w:rsidRPr="00EE044D" w:rsidRDefault="00341DDF" w:rsidP="00A1061B">
            <w:pPr>
              <w:spacing w:before="20" w:after="20"/>
              <w:jc w:val="right"/>
              <w:rPr>
                <w:noProof/>
                <w:sz w:val="20"/>
                <w:highlight w:val="yellow"/>
              </w:rPr>
            </w:pPr>
            <w:r w:rsidRPr="00EE044D">
              <w:rPr>
                <w:noProof/>
                <w:sz w:val="20"/>
              </w:rPr>
              <w:t>0,125</w:t>
            </w:r>
          </w:p>
        </w:tc>
        <w:tc>
          <w:tcPr>
            <w:tcW w:w="868" w:type="dxa"/>
            <w:vAlign w:val="center"/>
          </w:tcPr>
          <w:p w14:paraId="385A8320" w14:textId="77777777" w:rsidR="00341DDF" w:rsidRPr="00EE044D" w:rsidRDefault="00341DDF" w:rsidP="00A1061B">
            <w:pPr>
              <w:spacing w:before="20" w:after="20"/>
              <w:jc w:val="right"/>
              <w:rPr>
                <w:noProof/>
                <w:sz w:val="20"/>
                <w:highlight w:val="yellow"/>
              </w:rPr>
            </w:pPr>
            <w:r w:rsidRPr="00EE044D">
              <w:rPr>
                <w:noProof/>
                <w:sz w:val="20"/>
              </w:rPr>
              <w:t>0,519</w:t>
            </w:r>
          </w:p>
        </w:tc>
        <w:tc>
          <w:tcPr>
            <w:tcW w:w="868" w:type="dxa"/>
            <w:vAlign w:val="center"/>
          </w:tcPr>
          <w:p w14:paraId="03653BDE" w14:textId="77777777" w:rsidR="00341DDF" w:rsidRPr="00EE044D" w:rsidRDefault="00341DDF" w:rsidP="00A1061B">
            <w:pPr>
              <w:spacing w:before="20" w:after="20"/>
              <w:jc w:val="right"/>
              <w:rPr>
                <w:noProof/>
                <w:sz w:val="20"/>
                <w:highlight w:val="yellow"/>
              </w:rPr>
            </w:pPr>
            <w:r w:rsidRPr="00EE044D">
              <w:rPr>
                <w:noProof/>
                <w:sz w:val="20"/>
              </w:rPr>
              <w:t>0,084</w:t>
            </w:r>
          </w:p>
        </w:tc>
        <w:tc>
          <w:tcPr>
            <w:tcW w:w="868" w:type="dxa"/>
            <w:vAlign w:val="center"/>
          </w:tcPr>
          <w:p w14:paraId="5DB673EF" w14:textId="77777777" w:rsidR="00341DDF" w:rsidRPr="00EE044D" w:rsidRDefault="00341DDF" w:rsidP="00A1061B">
            <w:pPr>
              <w:spacing w:before="20" w:after="20"/>
              <w:jc w:val="right"/>
              <w:rPr>
                <w:noProof/>
                <w:sz w:val="20"/>
                <w:highlight w:val="yellow"/>
              </w:rPr>
            </w:pPr>
          </w:p>
        </w:tc>
        <w:tc>
          <w:tcPr>
            <w:tcW w:w="868" w:type="dxa"/>
            <w:vAlign w:val="center"/>
          </w:tcPr>
          <w:p w14:paraId="3B8A922F" w14:textId="77777777" w:rsidR="00341DDF" w:rsidRPr="00EE044D" w:rsidRDefault="00341DDF" w:rsidP="00A1061B">
            <w:pPr>
              <w:spacing w:before="20" w:after="20"/>
              <w:jc w:val="right"/>
              <w:rPr>
                <w:noProof/>
                <w:sz w:val="20"/>
                <w:highlight w:val="yellow"/>
              </w:rPr>
            </w:pPr>
          </w:p>
        </w:tc>
        <w:tc>
          <w:tcPr>
            <w:tcW w:w="1777" w:type="dxa"/>
            <w:vAlign w:val="center"/>
          </w:tcPr>
          <w:p w14:paraId="4E16E04D" w14:textId="77777777" w:rsidR="00341DDF" w:rsidRPr="00EE044D" w:rsidRDefault="00341DDF" w:rsidP="00A1061B">
            <w:pPr>
              <w:jc w:val="right"/>
              <w:rPr>
                <w:b/>
                <w:noProof/>
                <w:sz w:val="20"/>
                <w:highlight w:val="yellow"/>
              </w:rPr>
            </w:pPr>
            <w:r w:rsidRPr="00EE044D">
              <w:rPr>
                <w:b/>
                <w:noProof/>
                <w:sz w:val="20"/>
              </w:rPr>
              <w:t>0,728</w:t>
            </w:r>
          </w:p>
        </w:tc>
      </w:tr>
    </w:tbl>
    <w:p w14:paraId="672C3BEB" w14:textId="77777777" w:rsidR="007855E3" w:rsidRPr="00EE044D" w:rsidRDefault="007855E3" w:rsidP="007855E3">
      <w:pPr>
        <w:jc w:val="right"/>
        <w:rPr>
          <w:noProof/>
          <w:sz w:val="20"/>
        </w:rPr>
      </w:pPr>
      <w:r w:rsidRPr="00EE044D">
        <w:rPr>
          <w:noProof/>
          <w:sz w:val="20"/>
        </w:rPr>
        <w:t>млн. EUR (до 3-тия знак след десетичната запетая)</w:t>
      </w:r>
    </w:p>
    <w:tbl>
      <w:tblPr>
        <w:tblStyle w:val="TableGrid"/>
        <w:tblW w:w="0" w:type="auto"/>
        <w:tblInd w:w="-176" w:type="dxa"/>
        <w:tblLayout w:type="fixed"/>
        <w:tblLook w:val="01E0" w:firstRow="1" w:lastRow="1" w:firstColumn="1" w:lastColumn="1" w:noHBand="0" w:noVBand="0"/>
      </w:tblPr>
      <w:tblGrid>
        <w:gridCol w:w="3828"/>
        <w:gridCol w:w="1868"/>
        <w:gridCol w:w="258"/>
        <w:gridCol w:w="1037"/>
        <w:gridCol w:w="868"/>
        <w:gridCol w:w="868"/>
        <w:gridCol w:w="868"/>
        <w:gridCol w:w="868"/>
        <w:gridCol w:w="1777"/>
      </w:tblGrid>
      <w:tr w:rsidR="007855E3" w:rsidRPr="00EE044D" w14:paraId="5E5C4822" w14:textId="77777777" w:rsidTr="009F6FD9">
        <w:tc>
          <w:tcPr>
            <w:tcW w:w="3828" w:type="dxa"/>
            <w:tcBorders>
              <w:top w:val="nil"/>
              <w:left w:val="nil"/>
              <w:right w:val="nil"/>
            </w:tcBorders>
          </w:tcPr>
          <w:p w14:paraId="27039EA2" w14:textId="77777777" w:rsidR="007855E3" w:rsidRPr="00EE044D" w:rsidRDefault="007855E3" w:rsidP="009F6FD9">
            <w:pPr>
              <w:jc w:val="center"/>
              <w:rPr>
                <w:noProof/>
              </w:rPr>
            </w:pPr>
          </w:p>
        </w:tc>
        <w:tc>
          <w:tcPr>
            <w:tcW w:w="1868" w:type="dxa"/>
            <w:tcBorders>
              <w:top w:val="nil"/>
              <w:left w:val="nil"/>
              <w:right w:val="nil"/>
            </w:tcBorders>
          </w:tcPr>
          <w:p w14:paraId="50E974C8" w14:textId="77777777" w:rsidR="007855E3" w:rsidRPr="00EE044D" w:rsidRDefault="007855E3" w:rsidP="009F6FD9">
            <w:pPr>
              <w:rPr>
                <w:noProof/>
                <w:sz w:val="20"/>
              </w:rPr>
            </w:pPr>
          </w:p>
        </w:tc>
        <w:tc>
          <w:tcPr>
            <w:tcW w:w="258" w:type="dxa"/>
            <w:tcBorders>
              <w:top w:val="nil"/>
              <w:left w:val="nil"/>
            </w:tcBorders>
          </w:tcPr>
          <w:p w14:paraId="273204E2" w14:textId="77777777" w:rsidR="007855E3" w:rsidRPr="00EE044D" w:rsidRDefault="007855E3" w:rsidP="009F6FD9">
            <w:pPr>
              <w:jc w:val="center"/>
              <w:rPr>
                <w:noProof/>
                <w:sz w:val="20"/>
              </w:rPr>
            </w:pPr>
          </w:p>
        </w:tc>
        <w:tc>
          <w:tcPr>
            <w:tcW w:w="1037" w:type="dxa"/>
          </w:tcPr>
          <w:p w14:paraId="44F21EFA" w14:textId="77777777" w:rsidR="007855E3" w:rsidRPr="00EE044D" w:rsidRDefault="007855E3" w:rsidP="009F6FD9">
            <w:pPr>
              <w:jc w:val="center"/>
              <w:rPr>
                <w:b/>
                <w:noProof/>
                <w:sz w:val="20"/>
              </w:rPr>
            </w:pPr>
            <w:r w:rsidRPr="00EE044D">
              <w:rPr>
                <w:b/>
                <w:noProof/>
                <w:sz w:val="20"/>
              </w:rPr>
              <w:t>2022 г.</w:t>
            </w:r>
          </w:p>
        </w:tc>
        <w:tc>
          <w:tcPr>
            <w:tcW w:w="868" w:type="dxa"/>
          </w:tcPr>
          <w:p w14:paraId="179B4499" w14:textId="77777777" w:rsidR="007855E3" w:rsidRPr="00EE044D" w:rsidRDefault="007855E3" w:rsidP="009F6FD9">
            <w:pPr>
              <w:jc w:val="center"/>
              <w:rPr>
                <w:b/>
                <w:noProof/>
                <w:sz w:val="20"/>
              </w:rPr>
            </w:pPr>
            <w:r w:rsidRPr="00EE044D">
              <w:rPr>
                <w:b/>
                <w:noProof/>
                <w:sz w:val="20"/>
              </w:rPr>
              <w:t>2023 г.</w:t>
            </w:r>
          </w:p>
        </w:tc>
        <w:tc>
          <w:tcPr>
            <w:tcW w:w="868" w:type="dxa"/>
          </w:tcPr>
          <w:p w14:paraId="3AA36B03" w14:textId="77777777" w:rsidR="007855E3" w:rsidRPr="00EE044D" w:rsidRDefault="007855E3" w:rsidP="009F6FD9">
            <w:pPr>
              <w:jc w:val="center"/>
              <w:rPr>
                <w:b/>
                <w:noProof/>
                <w:sz w:val="18"/>
              </w:rPr>
            </w:pPr>
            <w:r w:rsidRPr="00EE044D">
              <w:rPr>
                <w:b/>
                <w:noProof/>
                <w:sz w:val="18"/>
              </w:rPr>
              <w:t>2024 г.</w:t>
            </w:r>
          </w:p>
        </w:tc>
        <w:tc>
          <w:tcPr>
            <w:tcW w:w="868" w:type="dxa"/>
          </w:tcPr>
          <w:p w14:paraId="2A4D2C3B" w14:textId="77777777" w:rsidR="007855E3" w:rsidRPr="00EE044D" w:rsidRDefault="007855E3" w:rsidP="009F6FD9">
            <w:pPr>
              <w:jc w:val="center"/>
              <w:rPr>
                <w:b/>
                <w:noProof/>
                <w:sz w:val="18"/>
              </w:rPr>
            </w:pPr>
            <w:r w:rsidRPr="00EE044D">
              <w:rPr>
                <w:b/>
                <w:noProof/>
                <w:sz w:val="18"/>
              </w:rPr>
              <w:t>2025 г.</w:t>
            </w:r>
          </w:p>
        </w:tc>
        <w:tc>
          <w:tcPr>
            <w:tcW w:w="868" w:type="dxa"/>
          </w:tcPr>
          <w:p w14:paraId="6DA69A9D" w14:textId="77777777" w:rsidR="007855E3" w:rsidRPr="00EE044D" w:rsidRDefault="007855E3" w:rsidP="009F6FD9">
            <w:pPr>
              <w:jc w:val="center"/>
              <w:rPr>
                <w:b/>
                <w:noProof/>
                <w:sz w:val="18"/>
              </w:rPr>
            </w:pPr>
            <w:r w:rsidRPr="00EE044D">
              <w:rPr>
                <w:b/>
                <w:noProof/>
                <w:sz w:val="18"/>
              </w:rPr>
              <w:t>2026 г.</w:t>
            </w:r>
          </w:p>
        </w:tc>
        <w:tc>
          <w:tcPr>
            <w:tcW w:w="1777" w:type="dxa"/>
          </w:tcPr>
          <w:p w14:paraId="2B86684E" w14:textId="77777777" w:rsidR="007855E3" w:rsidRPr="00EE044D" w:rsidRDefault="007855E3" w:rsidP="009F6FD9">
            <w:pPr>
              <w:jc w:val="center"/>
              <w:rPr>
                <w:b/>
                <w:noProof/>
                <w:sz w:val="20"/>
              </w:rPr>
            </w:pPr>
            <w:r w:rsidRPr="00EE044D">
              <w:rPr>
                <w:b/>
                <w:noProof/>
                <w:sz w:val="20"/>
              </w:rPr>
              <w:t>ОБЩО</w:t>
            </w:r>
          </w:p>
        </w:tc>
      </w:tr>
      <w:tr w:rsidR="007855E3" w:rsidRPr="00EE044D" w14:paraId="023FFC51" w14:textId="77777777" w:rsidTr="009F6FD9">
        <w:tc>
          <w:tcPr>
            <w:tcW w:w="3828" w:type="dxa"/>
            <w:vMerge w:val="restart"/>
          </w:tcPr>
          <w:p w14:paraId="15482B5A" w14:textId="133FA2BA" w:rsidR="007855E3" w:rsidRPr="00EE044D" w:rsidRDefault="007855E3" w:rsidP="00B675D6">
            <w:pPr>
              <w:jc w:val="center"/>
              <w:rPr>
                <w:b/>
                <w:noProof/>
              </w:rPr>
            </w:pPr>
            <w:r w:rsidRPr="00EE044D">
              <w:rPr>
                <w:b/>
                <w:bCs/>
                <w:noProof/>
              </w:rPr>
              <w:t>ОБЩО бюджетни кредити</w:t>
            </w:r>
            <w:r w:rsidRPr="00EE044D">
              <w:rPr>
                <w:b/>
                <w:bCs/>
                <w:noProof/>
              </w:rPr>
              <w:br/>
              <w:t>за ФУНКЦИИ 1—7</w:t>
            </w:r>
            <w:r w:rsidRPr="00EE044D">
              <w:rPr>
                <w:noProof/>
              </w:rPr>
              <w:br/>
            </w:r>
            <w:r w:rsidRPr="00EE044D">
              <w:rPr>
                <w:noProof/>
                <w:sz w:val="22"/>
              </w:rPr>
              <w:t>от многогодишната финансова рамка</w:t>
            </w:r>
            <w:r w:rsidRPr="00EE044D">
              <w:rPr>
                <w:b/>
                <w:noProof/>
                <w:sz w:val="22"/>
              </w:rPr>
              <w:t xml:space="preserve"> </w:t>
            </w:r>
          </w:p>
        </w:tc>
        <w:tc>
          <w:tcPr>
            <w:tcW w:w="2126" w:type="dxa"/>
            <w:gridSpan w:val="2"/>
          </w:tcPr>
          <w:p w14:paraId="0CB3DDDC" w14:textId="77777777" w:rsidR="007855E3" w:rsidRPr="00EE044D" w:rsidRDefault="007855E3" w:rsidP="009F6FD9">
            <w:pPr>
              <w:rPr>
                <w:noProof/>
                <w:sz w:val="14"/>
              </w:rPr>
            </w:pPr>
            <w:r w:rsidRPr="00EE044D">
              <w:rPr>
                <w:noProof/>
                <w:sz w:val="18"/>
              </w:rPr>
              <w:t>Поети задължения</w:t>
            </w:r>
          </w:p>
        </w:tc>
        <w:tc>
          <w:tcPr>
            <w:tcW w:w="1037" w:type="dxa"/>
            <w:vAlign w:val="center"/>
          </w:tcPr>
          <w:p w14:paraId="6B53034E" w14:textId="77777777" w:rsidR="007855E3" w:rsidRPr="00EE044D" w:rsidRDefault="007855E3" w:rsidP="009F6FD9">
            <w:pPr>
              <w:spacing w:before="20" w:after="20"/>
              <w:jc w:val="right"/>
              <w:rPr>
                <w:noProof/>
                <w:sz w:val="20"/>
              </w:rPr>
            </w:pPr>
            <w:r w:rsidRPr="00EE044D">
              <w:rPr>
                <w:noProof/>
                <w:sz w:val="20"/>
              </w:rPr>
              <w:t>8,734</w:t>
            </w:r>
          </w:p>
        </w:tc>
        <w:tc>
          <w:tcPr>
            <w:tcW w:w="868" w:type="dxa"/>
            <w:vAlign w:val="center"/>
          </w:tcPr>
          <w:p w14:paraId="6AB2C4FD" w14:textId="77777777" w:rsidR="007855E3" w:rsidRPr="00EE044D" w:rsidRDefault="007855E3" w:rsidP="009F6FD9">
            <w:pPr>
              <w:spacing w:before="60" w:after="60"/>
              <w:jc w:val="right"/>
              <w:rPr>
                <w:noProof/>
                <w:sz w:val="20"/>
              </w:rPr>
            </w:pPr>
            <w:r w:rsidRPr="00EE044D">
              <w:rPr>
                <w:noProof/>
                <w:sz w:val="20"/>
              </w:rPr>
              <w:t>1,968</w:t>
            </w:r>
          </w:p>
        </w:tc>
        <w:tc>
          <w:tcPr>
            <w:tcW w:w="868" w:type="dxa"/>
            <w:vAlign w:val="center"/>
          </w:tcPr>
          <w:p w14:paraId="673C0F46" w14:textId="77777777" w:rsidR="007855E3" w:rsidRPr="00EE044D" w:rsidRDefault="007855E3" w:rsidP="009F6FD9">
            <w:pPr>
              <w:spacing w:before="60" w:after="60"/>
              <w:jc w:val="right"/>
              <w:rPr>
                <w:noProof/>
                <w:sz w:val="20"/>
              </w:rPr>
            </w:pPr>
            <w:r w:rsidRPr="00EE044D">
              <w:rPr>
                <w:noProof/>
                <w:sz w:val="20"/>
              </w:rPr>
              <w:t>0,542</w:t>
            </w:r>
          </w:p>
        </w:tc>
        <w:tc>
          <w:tcPr>
            <w:tcW w:w="868" w:type="dxa"/>
            <w:vAlign w:val="center"/>
          </w:tcPr>
          <w:p w14:paraId="0622E9D1" w14:textId="77777777" w:rsidR="007855E3" w:rsidRPr="00EE044D" w:rsidRDefault="007855E3" w:rsidP="009F6FD9">
            <w:pPr>
              <w:spacing w:before="60" w:after="60"/>
              <w:jc w:val="right"/>
              <w:rPr>
                <w:noProof/>
                <w:sz w:val="20"/>
              </w:rPr>
            </w:pPr>
          </w:p>
        </w:tc>
        <w:tc>
          <w:tcPr>
            <w:tcW w:w="868" w:type="dxa"/>
            <w:vAlign w:val="center"/>
          </w:tcPr>
          <w:p w14:paraId="0470B44C" w14:textId="77777777" w:rsidR="007855E3" w:rsidRPr="00EE044D" w:rsidRDefault="007855E3" w:rsidP="009F6FD9">
            <w:pPr>
              <w:spacing w:before="60" w:after="60"/>
              <w:jc w:val="right"/>
              <w:rPr>
                <w:b/>
                <w:noProof/>
                <w:sz w:val="20"/>
              </w:rPr>
            </w:pPr>
          </w:p>
        </w:tc>
        <w:tc>
          <w:tcPr>
            <w:tcW w:w="1777" w:type="dxa"/>
            <w:vAlign w:val="center"/>
          </w:tcPr>
          <w:p w14:paraId="72C17204" w14:textId="77777777" w:rsidR="007855E3" w:rsidRPr="00EE044D" w:rsidRDefault="007855E3" w:rsidP="009F6FD9">
            <w:pPr>
              <w:spacing w:before="60" w:after="60"/>
              <w:jc w:val="right"/>
              <w:rPr>
                <w:b/>
                <w:noProof/>
                <w:sz w:val="20"/>
              </w:rPr>
            </w:pPr>
            <w:r w:rsidRPr="00EE044D">
              <w:rPr>
                <w:b/>
                <w:noProof/>
                <w:sz w:val="20"/>
              </w:rPr>
              <w:t>11,243</w:t>
            </w:r>
          </w:p>
        </w:tc>
      </w:tr>
      <w:tr w:rsidR="007855E3" w:rsidRPr="00EE044D" w14:paraId="18355B3A" w14:textId="77777777" w:rsidTr="009F6FD9">
        <w:tc>
          <w:tcPr>
            <w:tcW w:w="3828" w:type="dxa"/>
            <w:vMerge/>
          </w:tcPr>
          <w:p w14:paraId="6BBF6273" w14:textId="77777777" w:rsidR="007855E3" w:rsidRPr="00EE044D" w:rsidRDefault="007855E3" w:rsidP="009F6FD9">
            <w:pPr>
              <w:rPr>
                <w:noProof/>
                <w:sz w:val="20"/>
              </w:rPr>
            </w:pPr>
          </w:p>
        </w:tc>
        <w:tc>
          <w:tcPr>
            <w:tcW w:w="2126" w:type="dxa"/>
            <w:gridSpan w:val="2"/>
          </w:tcPr>
          <w:p w14:paraId="2830CA5F" w14:textId="77777777" w:rsidR="007855E3" w:rsidRPr="00EE044D" w:rsidRDefault="007855E3" w:rsidP="009F6FD9">
            <w:pPr>
              <w:rPr>
                <w:noProof/>
                <w:sz w:val="14"/>
              </w:rPr>
            </w:pPr>
            <w:r w:rsidRPr="00EE044D">
              <w:rPr>
                <w:noProof/>
                <w:sz w:val="18"/>
              </w:rPr>
              <w:t>Плащания</w:t>
            </w:r>
          </w:p>
        </w:tc>
        <w:tc>
          <w:tcPr>
            <w:tcW w:w="1037" w:type="dxa"/>
            <w:vAlign w:val="center"/>
          </w:tcPr>
          <w:p w14:paraId="72D05AFA" w14:textId="77777777" w:rsidR="007855E3" w:rsidRPr="00EE044D" w:rsidRDefault="007855E3" w:rsidP="009F6FD9">
            <w:pPr>
              <w:spacing w:before="60" w:after="60"/>
              <w:jc w:val="right"/>
              <w:rPr>
                <w:noProof/>
                <w:sz w:val="20"/>
              </w:rPr>
            </w:pPr>
            <w:r w:rsidRPr="00EE044D">
              <w:rPr>
                <w:noProof/>
                <w:sz w:val="20"/>
              </w:rPr>
              <w:t>0,234</w:t>
            </w:r>
          </w:p>
        </w:tc>
        <w:tc>
          <w:tcPr>
            <w:tcW w:w="868" w:type="dxa"/>
            <w:vAlign w:val="center"/>
          </w:tcPr>
          <w:p w14:paraId="3E3F1910" w14:textId="77777777" w:rsidR="007855E3" w:rsidRPr="00EE044D" w:rsidRDefault="007855E3" w:rsidP="009F6FD9">
            <w:pPr>
              <w:spacing w:before="60" w:after="60"/>
              <w:jc w:val="right"/>
              <w:rPr>
                <w:noProof/>
                <w:sz w:val="20"/>
              </w:rPr>
            </w:pPr>
            <w:r w:rsidRPr="00EE044D">
              <w:rPr>
                <w:noProof/>
                <w:sz w:val="20"/>
              </w:rPr>
              <w:t>5,068</w:t>
            </w:r>
          </w:p>
        </w:tc>
        <w:tc>
          <w:tcPr>
            <w:tcW w:w="868" w:type="dxa"/>
            <w:vAlign w:val="center"/>
          </w:tcPr>
          <w:p w14:paraId="15B1588D" w14:textId="77777777" w:rsidR="007855E3" w:rsidRPr="00EE044D" w:rsidRDefault="007855E3" w:rsidP="009F6FD9">
            <w:pPr>
              <w:spacing w:before="60" w:after="60"/>
              <w:jc w:val="right"/>
              <w:rPr>
                <w:noProof/>
                <w:sz w:val="20"/>
              </w:rPr>
            </w:pPr>
            <w:r w:rsidRPr="00EE044D">
              <w:rPr>
                <w:noProof/>
                <w:sz w:val="20"/>
              </w:rPr>
              <w:t>2,162</w:t>
            </w:r>
          </w:p>
        </w:tc>
        <w:tc>
          <w:tcPr>
            <w:tcW w:w="868" w:type="dxa"/>
            <w:vAlign w:val="center"/>
          </w:tcPr>
          <w:p w14:paraId="4F9ED59D" w14:textId="77777777" w:rsidR="007855E3" w:rsidRPr="00EE044D" w:rsidRDefault="007855E3" w:rsidP="009F6FD9">
            <w:pPr>
              <w:spacing w:before="60" w:after="60"/>
              <w:jc w:val="right"/>
              <w:rPr>
                <w:noProof/>
                <w:sz w:val="20"/>
              </w:rPr>
            </w:pPr>
            <w:r w:rsidRPr="00EE044D">
              <w:rPr>
                <w:noProof/>
                <w:sz w:val="20"/>
              </w:rPr>
              <w:t>3,660</w:t>
            </w:r>
          </w:p>
        </w:tc>
        <w:tc>
          <w:tcPr>
            <w:tcW w:w="868" w:type="dxa"/>
            <w:vAlign w:val="center"/>
          </w:tcPr>
          <w:p w14:paraId="1B75D150" w14:textId="77777777" w:rsidR="007855E3" w:rsidRPr="00EE044D" w:rsidRDefault="007855E3" w:rsidP="009F6FD9">
            <w:pPr>
              <w:spacing w:before="60" w:after="60"/>
              <w:jc w:val="right"/>
              <w:rPr>
                <w:b/>
                <w:noProof/>
                <w:sz w:val="20"/>
              </w:rPr>
            </w:pPr>
            <w:r w:rsidRPr="00EE044D">
              <w:rPr>
                <w:b/>
                <w:noProof/>
                <w:sz w:val="20"/>
              </w:rPr>
              <w:t>0,120</w:t>
            </w:r>
          </w:p>
        </w:tc>
        <w:tc>
          <w:tcPr>
            <w:tcW w:w="1777" w:type="dxa"/>
            <w:vAlign w:val="center"/>
          </w:tcPr>
          <w:p w14:paraId="11EBA569" w14:textId="77777777" w:rsidR="007855E3" w:rsidRPr="00EE044D" w:rsidRDefault="007855E3" w:rsidP="009F6FD9">
            <w:pPr>
              <w:spacing w:before="60" w:after="60"/>
              <w:jc w:val="right"/>
              <w:rPr>
                <w:b/>
                <w:noProof/>
                <w:sz w:val="20"/>
              </w:rPr>
            </w:pPr>
            <w:r w:rsidRPr="00EE044D">
              <w:rPr>
                <w:b/>
                <w:noProof/>
                <w:sz w:val="20"/>
              </w:rPr>
              <w:t>11,243</w:t>
            </w:r>
          </w:p>
        </w:tc>
      </w:tr>
    </w:tbl>
    <w:p w14:paraId="51F98EBF" w14:textId="77777777" w:rsidR="00FA306D" w:rsidRPr="00EE044D" w:rsidRDefault="00FA306D" w:rsidP="009F6FD9">
      <w:pPr>
        <w:rPr>
          <w:noProof/>
        </w:rPr>
      </w:pPr>
    </w:p>
    <w:p w14:paraId="6DE60495" w14:textId="6AF7853D" w:rsidR="00FA306D" w:rsidRPr="00EE044D" w:rsidRDefault="00ED20A0" w:rsidP="00ED20A0">
      <w:pPr>
        <w:pStyle w:val="ManualHeading3"/>
        <w:rPr>
          <w:noProof/>
        </w:rPr>
      </w:pPr>
      <w:bookmarkStart w:id="61" w:name="_Toc514938054"/>
      <w:bookmarkStart w:id="62" w:name="_Toc520485053"/>
      <w:r w:rsidRPr="00ED20A0">
        <w:t>3.2.2.</w:t>
      </w:r>
      <w:r w:rsidRPr="00ED20A0">
        <w:tab/>
      </w:r>
      <w:r w:rsidR="00FA306D" w:rsidRPr="00EE044D">
        <w:rPr>
          <w:noProof/>
        </w:rPr>
        <w:t>Очакван резултат, финансиран с бюджетни кредити за оперативни разходи</w:t>
      </w:r>
      <w:bookmarkEnd w:id="61"/>
      <w:bookmarkEnd w:id="62"/>
      <w:r w:rsidR="00FA306D" w:rsidRPr="00EE044D">
        <w:rPr>
          <w:noProof/>
        </w:rPr>
        <w:t xml:space="preserve"> </w:t>
      </w:r>
    </w:p>
    <w:p w14:paraId="2C4AC81C" w14:textId="77777777" w:rsidR="007855E3" w:rsidRPr="00EE044D" w:rsidRDefault="007855E3" w:rsidP="007855E3">
      <w:pPr>
        <w:jc w:val="right"/>
        <w:rPr>
          <w:noProof/>
          <w:sz w:val="20"/>
        </w:rPr>
      </w:pPr>
      <w:r w:rsidRPr="00EE044D">
        <w:rPr>
          <w:noProof/>
          <w:sz w:val="20"/>
        </w:rPr>
        <w:t>Бюджетни кредити за поети задължения в милиони евро (до 3-тия знак след десетичната запетая)</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899"/>
        <w:gridCol w:w="600"/>
        <w:gridCol w:w="426"/>
        <w:gridCol w:w="720"/>
        <w:gridCol w:w="540"/>
        <w:gridCol w:w="720"/>
        <w:gridCol w:w="720"/>
        <w:gridCol w:w="720"/>
        <w:gridCol w:w="900"/>
        <w:gridCol w:w="51"/>
        <w:gridCol w:w="669"/>
        <w:gridCol w:w="540"/>
        <w:gridCol w:w="648"/>
        <w:gridCol w:w="432"/>
        <w:gridCol w:w="720"/>
        <w:gridCol w:w="540"/>
        <w:gridCol w:w="720"/>
        <w:gridCol w:w="720"/>
        <w:gridCol w:w="900"/>
      </w:tblGrid>
      <w:tr w:rsidR="007855E3" w:rsidRPr="00EE044D" w14:paraId="44951BEF" w14:textId="77777777" w:rsidTr="00EC11CE">
        <w:trPr>
          <w:jc w:val="center"/>
        </w:trPr>
        <w:tc>
          <w:tcPr>
            <w:tcW w:w="1423" w:type="dxa"/>
            <w:vMerge w:val="restart"/>
            <w:vAlign w:val="center"/>
          </w:tcPr>
          <w:p w14:paraId="280A5AF1" w14:textId="305FE786" w:rsidR="007855E3" w:rsidRPr="00EE044D" w:rsidRDefault="007855E3" w:rsidP="009F6FD9">
            <w:pPr>
              <w:ind w:right="-29"/>
              <w:jc w:val="center"/>
              <w:rPr>
                <w:b/>
                <w:noProof/>
                <w:sz w:val="18"/>
              </w:rPr>
            </w:pPr>
            <w:r w:rsidRPr="00EE044D">
              <w:rPr>
                <w:b/>
                <w:noProof/>
                <w:sz w:val="18"/>
              </w:rPr>
              <w:t>Да се посочат целите и резултатите</w:t>
            </w:r>
          </w:p>
          <w:p w14:paraId="304F9CA7" w14:textId="77777777" w:rsidR="007855E3" w:rsidRPr="00EE044D" w:rsidRDefault="007855E3" w:rsidP="009F6FD9">
            <w:pPr>
              <w:ind w:right="-29"/>
              <w:jc w:val="center"/>
              <w:rPr>
                <w:noProof/>
                <w:sz w:val="18"/>
              </w:rPr>
            </w:pPr>
            <w:r w:rsidRPr="00EE044D">
              <w:rPr>
                <w:rFonts w:ascii="Wingdings" w:hAnsi="Wingdings"/>
                <w:noProof/>
                <w:sz w:val="18"/>
              </w:rPr>
              <w:t></w:t>
            </w:r>
          </w:p>
        </w:tc>
        <w:tc>
          <w:tcPr>
            <w:tcW w:w="899" w:type="dxa"/>
            <w:vAlign w:val="center"/>
          </w:tcPr>
          <w:p w14:paraId="793988FB" w14:textId="77777777" w:rsidR="007855E3" w:rsidRPr="00EE044D" w:rsidRDefault="007855E3" w:rsidP="009F6FD9">
            <w:pPr>
              <w:ind w:right="-29"/>
              <w:jc w:val="center"/>
              <w:rPr>
                <w:noProof/>
                <w:sz w:val="18"/>
              </w:rPr>
            </w:pPr>
          </w:p>
        </w:tc>
        <w:tc>
          <w:tcPr>
            <w:tcW w:w="600" w:type="dxa"/>
            <w:vAlign w:val="center"/>
          </w:tcPr>
          <w:p w14:paraId="2F490EFA" w14:textId="77777777" w:rsidR="007855E3" w:rsidRPr="00EE044D" w:rsidRDefault="007855E3" w:rsidP="009F6FD9">
            <w:pPr>
              <w:ind w:right="-29"/>
              <w:jc w:val="center"/>
              <w:rPr>
                <w:noProof/>
                <w:sz w:val="18"/>
              </w:rPr>
            </w:pPr>
          </w:p>
        </w:tc>
        <w:tc>
          <w:tcPr>
            <w:tcW w:w="1146" w:type="dxa"/>
            <w:gridSpan w:val="2"/>
            <w:tcBorders>
              <w:left w:val="nil"/>
            </w:tcBorders>
            <w:vAlign w:val="center"/>
          </w:tcPr>
          <w:p w14:paraId="20D06829" w14:textId="77777777" w:rsidR="007855E3" w:rsidRPr="00EE044D" w:rsidRDefault="007855E3" w:rsidP="009F6FD9">
            <w:pPr>
              <w:ind w:right="-29"/>
              <w:jc w:val="center"/>
              <w:rPr>
                <w:noProof/>
                <w:sz w:val="18"/>
              </w:rPr>
            </w:pPr>
            <w:r w:rsidRPr="00EE044D">
              <w:rPr>
                <w:noProof/>
                <w:sz w:val="18"/>
              </w:rPr>
              <w:t>2022 г.</w:t>
            </w:r>
          </w:p>
        </w:tc>
        <w:tc>
          <w:tcPr>
            <w:tcW w:w="1260" w:type="dxa"/>
            <w:gridSpan w:val="2"/>
            <w:vAlign w:val="center"/>
          </w:tcPr>
          <w:p w14:paraId="7638B07A" w14:textId="77777777" w:rsidR="007855E3" w:rsidRPr="00EE044D" w:rsidRDefault="007855E3" w:rsidP="009F6FD9">
            <w:pPr>
              <w:ind w:right="-29"/>
              <w:jc w:val="center"/>
              <w:rPr>
                <w:noProof/>
                <w:sz w:val="18"/>
              </w:rPr>
            </w:pPr>
            <w:r w:rsidRPr="00EE044D">
              <w:rPr>
                <w:noProof/>
                <w:sz w:val="18"/>
              </w:rPr>
              <w:t>2023 г.</w:t>
            </w:r>
          </w:p>
        </w:tc>
        <w:tc>
          <w:tcPr>
            <w:tcW w:w="1440" w:type="dxa"/>
            <w:gridSpan w:val="2"/>
            <w:vAlign w:val="center"/>
          </w:tcPr>
          <w:p w14:paraId="77D73260" w14:textId="77777777" w:rsidR="007855E3" w:rsidRPr="00EE044D" w:rsidRDefault="007855E3" w:rsidP="009F6FD9">
            <w:pPr>
              <w:ind w:right="-29"/>
              <w:jc w:val="center"/>
              <w:rPr>
                <w:noProof/>
                <w:sz w:val="18"/>
              </w:rPr>
            </w:pPr>
            <w:r w:rsidRPr="00EE044D">
              <w:rPr>
                <w:noProof/>
                <w:sz w:val="18"/>
              </w:rPr>
              <w:t>2024 г.</w:t>
            </w:r>
          </w:p>
        </w:tc>
        <w:tc>
          <w:tcPr>
            <w:tcW w:w="1620" w:type="dxa"/>
            <w:gridSpan w:val="3"/>
            <w:vAlign w:val="center"/>
          </w:tcPr>
          <w:p w14:paraId="15B48909" w14:textId="77777777" w:rsidR="007855E3" w:rsidRPr="00EE044D" w:rsidRDefault="007855E3" w:rsidP="009F6FD9">
            <w:pPr>
              <w:ind w:right="-29"/>
              <w:jc w:val="center"/>
              <w:rPr>
                <w:noProof/>
                <w:sz w:val="18"/>
              </w:rPr>
            </w:pPr>
            <w:r w:rsidRPr="00EE044D">
              <w:rPr>
                <w:noProof/>
                <w:sz w:val="18"/>
              </w:rPr>
              <w:t>2025 г.</w:t>
            </w:r>
          </w:p>
        </w:tc>
        <w:tc>
          <w:tcPr>
            <w:tcW w:w="3600" w:type="dxa"/>
            <w:gridSpan w:val="6"/>
            <w:vAlign w:val="center"/>
          </w:tcPr>
          <w:p w14:paraId="49F9D0FF" w14:textId="77777777" w:rsidR="007855E3" w:rsidRPr="00EE044D" w:rsidRDefault="007855E3" w:rsidP="009F6FD9">
            <w:pPr>
              <w:jc w:val="center"/>
              <w:rPr>
                <w:noProof/>
                <w:sz w:val="18"/>
              </w:rPr>
            </w:pPr>
            <w:r w:rsidRPr="00EE044D">
              <w:rPr>
                <w:noProof/>
                <w:sz w:val="18"/>
              </w:rPr>
              <w:t>Да се добавят толкова години, колкото е необходимо, за да се обхване продължителността на отражението (вж. точка 1.6)</w:t>
            </w:r>
          </w:p>
        </w:tc>
        <w:tc>
          <w:tcPr>
            <w:tcW w:w="1620" w:type="dxa"/>
            <w:gridSpan w:val="2"/>
            <w:tcBorders>
              <w:left w:val="nil"/>
              <w:bottom w:val="nil"/>
            </w:tcBorders>
            <w:vAlign w:val="center"/>
          </w:tcPr>
          <w:p w14:paraId="0FD39F5B" w14:textId="77777777" w:rsidR="007855E3" w:rsidRPr="00EE044D" w:rsidRDefault="007855E3" w:rsidP="009F6FD9">
            <w:pPr>
              <w:ind w:right="-29"/>
              <w:jc w:val="center"/>
              <w:rPr>
                <w:noProof/>
                <w:sz w:val="18"/>
              </w:rPr>
            </w:pPr>
            <w:r w:rsidRPr="00EE044D">
              <w:rPr>
                <w:b/>
                <w:noProof/>
                <w:sz w:val="18"/>
              </w:rPr>
              <w:t>ОБЩО</w:t>
            </w:r>
          </w:p>
        </w:tc>
      </w:tr>
      <w:tr w:rsidR="007855E3" w:rsidRPr="00EE044D" w14:paraId="0A7EC9C5" w14:textId="77777777" w:rsidTr="403E0101">
        <w:trPr>
          <w:jc w:val="center"/>
        </w:trPr>
        <w:tc>
          <w:tcPr>
            <w:tcW w:w="1423" w:type="dxa"/>
            <w:vMerge/>
            <w:vAlign w:val="center"/>
          </w:tcPr>
          <w:p w14:paraId="275D6A4E" w14:textId="77777777" w:rsidR="007855E3" w:rsidRPr="00EE044D" w:rsidRDefault="007855E3" w:rsidP="009F6FD9">
            <w:pPr>
              <w:ind w:right="-29"/>
              <w:jc w:val="center"/>
              <w:rPr>
                <w:noProof/>
                <w:sz w:val="18"/>
              </w:rPr>
            </w:pPr>
          </w:p>
        </w:tc>
        <w:tc>
          <w:tcPr>
            <w:tcW w:w="12185" w:type="dxa"/>
            <w:gridSpan w:val="19"/>
            <w:vAlign w:val="center"/>
          </w:tcPr>
          <w:p w14:paraId="45C3FAF1" w14:textId="77777777" w:rsidR="007855E3" w:rsidRPr="00EE044D" w:rsidRDefault="007855E3" w:rsidP="009F6FD9">
            <w:pPr>
              <w:spacing w:before="60" w:after="60"/>
              <w:ind w:right="-29"/>
              <w:jc w:val="center"/>
              <w:rPr>
                <w:noProof/>
                <w:sz w:val="18"/>
              </w:rPr>
            </w:pPr>
            <w:r w:rsidRPr="00EE044D">
              <w:rPr>
                <w:b/>
                <w:noProof/>
                <w:sz w:val="18"/>
              </w:rPr>
              <w:t>РЕЗУЛТАТИ</w:t>
            </w:r>
          </w:p>
        </w:tc>
      </w:tr>
      <w:tr w:rsidR="007855E3" w:rsidRPr="00EE044D" w14:paraId="624E1798" w14:textId="77777777" w:rsidTr="00EC11CE">
        <w:trPr>
          <w:cantSplit/>
          <w:trHeight w:val="1134"/>
          <w:jc w:val="center"/>
        </w:trPr>
        <w:tc>
          <w:tcPr>
            <w:tcW w:w="1423" w:type="dxa"/>
            <w:vMerge/>
            <w:vAlign w:val="center"/>
          </w:tcPr>
          <w:p w14:paraId="3D0F325B" w14:textId="77777777" w:rsidR="007855E3" w:rsidRPr="00EE044D" w:rsidRDefault="007855E3" w:rsidP="009F6FD9">
            <w:pPr>
              <w:rPr>
                <w:noProof/>
                <w:sz w:val="18"/>
              </w:rPr>
            </w:pPr>
          </w:p>
        </w:tc>
        <w:tc>
          <w:tcPr>
            <w:tcW w:w="899" w:type="dxa"/>
            <w:vAlign w:val="center"/>
          </w:tcPr>
          <w:p w14:paraId="0B0B91D9" w14:textId="4802E19B" w:rsidR="007855E3" w:rsidRPr="00EE044D" w:rsidRDefault="007855E3" w:rsidP="009F6FD9">
            <w:pPr>
              <w:jc w:val="center"/>
              <w:rPr>
                <w:noProof/>
                <w:sz w:val="18"/>
              </w:rPr>
            </w:pPr>
            <w:r w:rsidRPr="00EE044D">
              <w:rPr>
                <w:noProof/>
                <w:sz w:val="18"/>
              </w:rPr>
              <w:t>Вид</w:t>
            </w:r>
            <w:r w:rsidR="00B675D6" w:rsidRPr="00EE044D">
              <w:rPr>
                <w:rStyle w:val="FootnoteReference"/>
                <w:noProof/>
              </w:rPr>
              <w:footnoteReference w:id="63"/>
            </w:r>
          </w:p>
          <w:p w14:paraId="55E6DB91" w14:textId="77777777" w:rsidR="007855E3" w:rsidRPr="00EE044D" w:rsidRDefault="007855E3" w:rsidP="009F6FD9">
            <w:pPr>
              <w:spacing w:before="0" w:after="0"/>
              <w:jc w:val="center"/>
              <w:rPr>
                <w:noProof/>
                <w:sz w:val="18"/>
              </w:rPr>
            </w:pPr>
          </w:p>
        </w:tc>
        <w:tc>
          <w:tcPr>
            <w:tcW w:w="600" w:type="dxa"/>
            <w:vAlign w:val="center"/>
          </w:tcPr>
          <w:p w14:paraId="14822A30" w14:textId="77777777" w:rsidR="007855E3" w:rsidRPr="00B675D6" w:rsidRDefault="007855E3" w:rsidP="009F6FD9">
            <w:pPr>
              <w:jc w:val="center"/>
              <w:rPr>
                <w:noProof/>
                <w:spacing w:val="-8"/>
                <w:sz w:val="18"/>
              </w:rPr>
            </w:pPr>
            <w:r w:rsidRPr="00B675D6">
              <w:rPr>
                <w:noProof/>
                <w:spacing w:val="-8"/>
                <w:sz w:val="18"/>
              </w:rPr>
              <w:t>Среден разход</w:t>
            </w:r>
          </w:p>
        </w:tc>
        <w:tc>
          <w:tcPr>
            <w:tcW w:w="426" w:type="dxa"/>
            <w:tcBorders>
              <w:left w:val="nil"/>
              <w:right w:val="dashSmallGap" w:sz="4" w:space="0" w:color="auto"/>
            </w:tcBorders>
            <w:shd w:val="clear" w:color="auto" w:fill="auto"/>
            <w:textDirection w:val="btLr"/>
            <w:vAlign w:val="center"/>
          </w:tcPr>
          <w:p w14:paraId="6099251D" w14:textId="77777777" w:rsidR="007855E3" w:rsidRPr="00EE044D" w:rsidRDefault="007855E3" w:rsidP="009F6FD9">
            <w:pPr>
              <w:ind w:left="113" w:right="113"/>
              <w:jc w:val="center"/>
              <w:rPr>
                <w:noProof/>
                <w:sz w:val="18"/>
              </w:rPr>
            </w:pPr>
            <w:r w:rsidRPr="00EE044D">
              <w:rPr>
                <w:noProof/>
                <w:sz w:val="18"/>
              </w:rPr>
              <w:t>Брой</w:t>
            </w:r>
          </w:p>
        </w:tc>
        <w:tc>
          <w:tcPr>
            <w:tcW w:w="720" w:type="dxa"/>
            <w:tcBorders>
              <w:left w:val="dashSmallGap" w:sz="4" w:space="0" w:color="auto"/>
            </w:tcBorders>
            <w:shd w:val="clear" w:color="auto" w:fill="auto"/>
            <w:vAlign w:val="center"/>
          </w:tcPr>
          <w:p w14:paraId="6E31B3C8" w14:textId="77777777" w:rsidR="007855E3" w:rsidRPr="002E79D9" w:rsidRDefault="007855E3" w:rsidP="009F6FD9">
            <w:pPr>
              <w:jc w:val="center"/>
              <w:rPr>
                <w:noProof/>
                <w:sz w:val="18"/>
              </w:rPr>
            </w:pPr>
            <w:r w:rsidRPr="002E79D9">
              <w:rPr>
                <w:noProof/>
                <w:sz w:val="18"/>
              </w:rPr>
              <w:t>Разходи</w:t>
            </w:r>
          </w:p>
        </w:tc>
        <w:tc>
          <w:tcPr>
            <w:tcW w:w="540" w:type="dxa"/>
            <w:tcBorders>
              <w:right w:val="dashSmallGap" w:sz="4" w:space="0" w:color="auto"/>
            </w:tcBorders>
            <w:shd w:val="clear" w:color="auto" w:fill="auto"/>
            <w:textDirection w:val="btLr"/>
            <w:vAlign w:val="center"/>
          </w:tcPr>
          <w:p w14:paraId="03CAEF3A" w14:textId="77777777" w:rsidR="007855E3" w:rsidRPr="00EE044D" w:rsidRDefault="007855E3" w:rsidP="009F6FD9">
            <w:pPr>
              <w:ind w:left="113" w:right="113"/>
              <w:jc w:val="center"/>
              <w:rPr>
                <w:noProof/>
                <w:sz w:val="18"/>
              </w:rPr>
            </w:pPr>
            <w:r w:rsidRPr="00EE044D">
              <w:rPr>
                <w:noProof/>
                <w:sz w:val="18"/>
              </w:rPr>
              <w:t>Брой</w:t>
            </w:r>
          </w:p>
        </w:tc>
        <w:tc>
          <w:tcPr>
            <w:tcW w:w="720" w:type="dxa"/>
            <w:tcBorders>
              <w:left w:val="dashSmallGap" w:sz="4" w:space="0" w:color="auto"/>
            </w:tcBorders>
            <w:shd w:val="clear" w:color="auto" w:fill="auto"/>
            <w:vAlign w:val="center"/>
          </w:tcPr>
          <w:p w14:paraId="1B484962" w14:textId="6F197C5E" w:rsidR="007855E3" w:rsidRPr="00EE044D" w:rsidRDefault="007855E3" w:rsidP="009F6FD9">
            <w:pPr>
              <w:jc w:val="center"/>
              <w:rPr>
                <w:noProof/>
                <w:sz w:val="18"/>
              </w:rPr>
            </w:pPr>
            <w:r w:rsidRPr="00EE044D">
              <w:rPr>
                <w:noProof/>
                <w:sz w:val="18"/>
              </w:rPr>
              <w:t>Раз</w:t>
            </w:r>
            <w:r w:rsidR="002E79D9">
              <w:rPr>
                <w:noProof/>
                <w:sz w:val="18"/>
                <w:lang w:val="en-US"/>
              </w:rPr>
              <w:t>-</w:t>
            </w:r>
            <w:r w:rsidRPr="00EE044D">
              <w:rPr>
                <w:noProof/>
                <w:sz w:val="18"/>
              </w:rPr>
              <w:t>ходи</w:t>
            </w:r>
          </w:p>
        </w:tc>
        <w:tc>
          <w:tcPr>
            <w:tcW w:w="720" w:type="dxa"/>
            <w:tcBorders>
              <w:right w:val="dashSmallGap" w:sz="4" w:space="0" w:color="auto"/>
            </w:tcBorders>
            <w:shd w:val="clear" w:color="auto" w:fill="auto"/>
            <w:textDirection w:val="btLr"/>
            <w:vAlign w:val="center"/>
          </w:tcPr>
          <w:p w14:paraId="3F33E8C1" w14:textId="77777777" w:rsidR="007855E3" w:rsidRPr="00EE044D" w:rsidRDefault="007855E3" w:rsidP="009F6FD9">
            <w:pPr>
              <w:ind w:left="113" w:right="113"/>
              <w:jc w:val="center"/>
              <w:rPr>
                <w:noProof/>
                <w:sz w:val="18"/>
              </w:rPr>
            </w:pPr>
            <w:r w:rsidRPr="00EE044D">
              <w:rPr>
                <w:noProof/>
                <w:sz w:val="18"/>
              </w:rPr>
              <w:t>Брой</w:t>
            </w:r>
          </w:p>
        </w:tc>
        <w:tc>
          <w:tcPr>
            <w:tcW w:w="720" w:type="dxa"/>
            <w:tcBorders>
              <w:left w:val="dashSmallGap" w:sz="4" w:space="0" w:color="auto"/>
            </w:tcBorders>
            <w:shd w:val="clear" w:color="auto" w:fill="auto"/>
            <w:vAlign w:val="center"/>
          </w:tcPr>
          <w:p w14:paraId="4574F7C6" w14:textId="2CC31E1B" w:rsidR="007855E3" w:rsidRPr="00EE044D" w:rsidRDefault="007855E3" w:rsidP="009F6FD9">
            <w:pPr>
              <w:jc w:val="center"/>
              <w:rPr>
                <w:noProof/>
                <w:sz w:val="18"/>
              </w:rPr>
            </w:pPr>
            <w:r w:rsidRPr="00EE044D">
              <w:rPr>
                <w:noProof/>
                <w:sz w:val="18"/>
              </w:rPr>
              <w:t>Раз</w:t>
            </w:r>
            <w:r w:rsidR="002E79D9">
              <w:rPr>
                <w:noProof/>
                <w:sz w:val="18"/>
                <w:lang w:val="en-US"/>
              </w:rPr>
              <w:t>-</w:t>
            </w:r>
            <w:r w:rsidRPr="00EE044D">
              <w:rPr>
                <w:noProof/>
                <w:sz w:val="18"/>
              </w:rPr>
              <w:t>ходи</w:t>
            </w:r>
          </w:p>
        </w:tc>
        <w:tc>
          <w:tcPr>
            <w:tcW w:w="900" w:type="dxa"/>
            <w:tcBorders>
              <w:right w:val="dashSmallGap" w:sz="4" w:space="0" w:color="auto"/>
            </w:tcBorders>
            <w:shd w:val="clear" w:color="auto" w:fill="auto"/>
            <w:textDirection w:val="btLr"/>
            <w:vAlign w:val="center"/>
          </w:tcPr>
          <w:p w14:paraId="33524198" w14:textId="77777777" w:rsidR="007855E3" w:rsidRPr="00EE044D" w:rsidRDefault="007855E3" w:rsidP="009F6FD9">
            <w:pPr>
              <w:ind w:left="113" w:right="113"/>
              <w:jc w:val="center"/>
              <w:rPr>
                <w:noProof/>
                <w:sz w:val="18"/>
              </w:rPr>
            </w:pPr>
            <w:r w:rsidRPr="00EE044D">
              <w:rPr>
                <w:noProof/>
                <w:sz w:val="18"/>
              </w:rPr>
              <w:t>Брой</w:t>
            </w:r>
          </w:p>
        </w:tc>
        <w:tc>
          <w:tcPr>
            <w:tcW w:w="720" w:type="dxa"/>
            <w:gridSpan w:val="2"/>
            <w:tcBorders>
              <w:left w:val="dashSmallGap" w:sz="4" w:space="0" w:color="auto"/>
            </w:tcBorders>
            <w:shd w:val="clear" w:color="auto" w:fill="auto"/>
            <w:vAlign w:val="center"/>
          </w:tcPr>
          <w:p w14:paraId="75AB35D0" w14:textId="2BF84313" w:rsidR="007855E3" w:rsidRPr="00EE044D" w:rsidRDefault="007855E3" w:rsidP="009F6FD9">
            <w:pPr>
              <w:jc w:val="center"/>
              <w:rPr>
                <w:noProof/>
                <w:sz w:val="18"/>
              </w:rPr>
            </w:pPr>
            <w:r w:rsidRPr="00EE044D">
              <w:rPr>
                <w:noProof/>
                <w:sz w:val="18"/>
              </w:rPr>
              <w:t>Раз</w:t>
            </w:r>
            <w:r w:rsidR="002E79D9">
              <w:rPr>
                <w:noProof/>
                <w:sz w:val="18"/>
                <w:lang w:val="en-US"/>
              </w:rPr>
              <w:t>-</w:t>
            </w:r>
            <w:r w:rsidRPr="00EE044D">
              <w:rPr>
                <w:noProof/>
                <w:sz w:val="18"/>
              </w:rPr>
              <w:t>ходи</w:t>
            </w:r>
          </w:p>
        </w:tc>
        <w:tc>
          <w:tcPr>
            <w:tcW w:w="540" w:type="dxa"/>
            <w:tcBorders>
              <w:right w:val="dashSmallGap" w:sz="4" w:space="0" w:color="auto"/>
            </w:tcBorders>
            <w:shd w:val="clear" w:color="auto" w:fill="auto"/>
            <w:textDirection w:val="btLr"/>
            <w:vAlign w:val="center"/>
          </w:tcPr>
          <w:p w14:paraId="443C6559" w14:textId="77777777" w:rsidR="007855E3" w:rsidRPr="00EE044D" w:rsidRDefault="007855E3" w:rsidP="009F6FD9">
            <w:pPr>
              <w:ind w:left="113" w:right="113"/>
              <w:jc w:val="center"/>
              <w:rPr>
                <w:noProof/>
                <w:sz w:val="18"/>
              </w:rPr>
            </w:pPr>
            <w:r w:rsidRPr="00EE044D">
              <w:rPr>
                <w:noProof/>
                <w:sz w:val="18"/>
              </w:rPr>
              <w:t>Брой</w:t>
            </w:r>
          </w:p>
        </w:tc>
        <w:tc>
          <w:tcPr>
            <w:tcW w:w="648" w:type="dxa"/>
            <w:tcBorders>
              <w:left w:val="dashSmallGap" w:sz="4" w:space="0" w:color="auto"/>
            </w:tcBorders>
            <w:shd w:val="clear" w:color="auto" w:fill="auto"/>
            <w:vAlign w:val="center"/>
          </w:tcPr>
          <w:p w14:paraId="5C08D9AD" w14:textId="50A66D06" w:rsidR="007855E3" w:rsidRPr="00EE044D" w:rsidRDefault="007855E3" w:rsidP="009F6FD9">
            <w:pPr>
              <w:jc w:val="center"/>
              <w:rPr>
                <w:noProof/>
                <w:sz w:val="18"/>
              </w:rPr>
            </w:pPr>
            <w:r w:rsidRPr="00EE044D">
              <w:rPr>
                <w:noProof/>
                <w:sz w:val="18"/>
              </w:rPr>
              <w:t>Раз</w:t>
            </w:r>
            <w:r w:rsidR="002E79D9">
              <w:rPr>
                <w:noProof/>
                <w:sz w:val="18"/>
                <w:lang w:val="en-US"/>
              </w:rPr>
              <w:t>-</w:t>
            </w:r>
            <w:r w:rsidRPr="00EE044D">
              <w:rPr>
                <w:noProof/>
                <w:sz w:val="18"/>
              </w:rPr>
              <w:t>ходи</w:t>
            </w:r>
          </w:p>
        </w:tc>
        <w:tc>
          <w:tcPr>
            <w:tcW w:w="432" w:type="dxa"/>
            <w:tcBorders>
              <w:right w:val="dashSmallGap" w:sz="4" w:space="0" w:color="auto"/>
            </w:tcBorders>
            <w:shd w:val="clear" w:color="auto" w:fill="auto"/>
            <w:textDirection w:val="btLr"/>
            <w:vAlign w:val="center"/>
          </w:tcPr>
          <w:p w14:paraId="5A93B396" w14:textId="77777777" w:rsidR="007855E3" w:rsidRPr="00EE044D" w:rsidRDefault="007855E3" w:rsidP="009F6FD9">
            <w:pPr>
              <w:ind w:left="113" w:right="113"/>
              <w:jc w:val="center"/>
              <w:rPr>
                <w:noProof/>
                <w:sz w:val="18"/>
              </w:rPr>
            </w:pPr>
            <w:r w:rsidRPr="00EE044D">
              <w:rPr>
                <w:noProof/>
                <w:sz w:val="18"/>
              </w:rPr>
              <w:t>Брой</w:t>
            </w:r>
          </w:p>
        </w:tc>
        <w:tc>
          <w:tcPr>
            <w:tcW w:w="720" w:type="dxa"/>
            <w:tcBorders>
              <w:left w:val="dashSmallGap" w:sz="4" w:space="0" w:color="auto"/>
            </w:tcBorders>
            <w:shd w:val="clear" w:color="auto" w:fill="auto"/>
            <w:vAlign w:val="center"/>
          </w:tcPr>
          <w:p w14:paraId="6F5D775A" w14:textId="3C0979D2" w:rsidR="007855E3" w:rsidRPr="00EE044D" w:rsidRDefault="007855E3" w:rsidP="009F6FD9">
            <w:pPr>
              <w:jc w:val="center"/>
              <w:rPr>
                <w:noProof/>
                <w:sz w:val="18"/>
              </w:rPr>
            </w:pPr>
            <w:r w:rsidRPr="00EE044D">
              <w:rPr>
                <w:noProof/>
                <w:sz w:val="18"/>
              </w:rPr>
              <w:t>Раз</w:t>
            </w:r>
            <w:r w:rsidR="002E79D9">
              <w:rPr>
                <w:noProof/>
                <w:sz w:val="18"/>
                <w:lang w:val="en-US"/>
              </w:rPr>
              <w:t>-</w:t>
            </w:r>
            <w:r w:rsidRPr="00EE044D">
              <w:rPr>
                <w:noProof/>
                <w:sz w:val="18"/>
              </w:rPr>
              <w:t>ходи</w:t>
            </w:r>
          </w:p>
        </w:tc>
        <w:tc>
          <w:tcPr>
            <w:tcW w:w="540" w:type="dxa"/>
            <w:tcBorders>
              <w:right w:val="dashSmallGap" w:sz="4" w:space="0" w:color="auto"/>
            </w:tcBorders>
            <w:shd w:val="clear" w:color="auto" w:fill="auto"/>
            <w:textDirection w:val="btLr"/>
            <w:vAlign w:val="center"/>
          </w:tcPr>
          <w:p w14:paraId="6FB8AD2E" w14:textId="77777777" w:rsidR="007855E3" w:rsidRPr="00EE044D" w:rsidRDefault="007855E3" w:rsidP="009F6FD9">
            <w:pPr>
              <w:ind w:left="113" w:right="113"/>
              <w:jc w:val="center"/>
              <w:rPr>
                <w:noProof/>
                <w:sz w:val="18"/>
              </w:rPr>
            </w:pPr>
            <w:r w:rsidRPr="00EE044D">
              <w:rPr>
                <w:noProof/>
                <w:sz w:val="18"/>
              </w:rPr>
              <w:t>Брой</w:t>
            </w:r>
          </w:p>
        </w:tc>
        <w:tc>
          <w:tcPr>
            <w:tcW w:w="720" w:type="dxa"/>
            <w:tcBorders>
              <w:left w:val="dashSmallGap" w:sz="4" w:space="0" w:color="auto"/>
            </w:tcBorders>
            <w:shd w:val="clear" w:color="auto" w:fill="auto"/>
            <w:vAlign w:val="center"/>
          </w:tcPr>
          <w:p w14:paraId="1AD8B6B9" w14:textId="1349BA02" w:rsidR="007855E3" w:rsidRPr="00EE044D" w:rsidRDefault="007855E3" w:rsidP="009F6FD9">
            <w:pPr>
              <w:jc w:val="center"/>
              <w:rPr>
                <w:noProof/>
                <w:sz w:val="18"/>
              </w:rPr>
            </w:pPr>
            <w:r w:rsidRPr="00EE044D">
              <w:rPr>
                <w:noProof/>
                <w:sz w:val="18"/>
              </w:rPr>
              <w:t>Раз</w:t>
            </w:r>
            <w:r w:rsidR="002E79D9">
              <w:rPr>
                <w:noProof/>
                <w:sz w:val="18"/>
                <w:lang w:val="en-US"/>
              </w:rPr>
              <w:t>-</w:t>
            </w:r>
            <w:r w:rsidRPr="00EE044D">
              <w:rPr>
                <w:noProof/>
                <w:sz w:val="18"/>
              </w:rPr>
              <w:t>ходи</w:t>
            </w:r>
          </w:p>
        </w:tc>
        <w:tc>
          <w:tcPr>
            <w:tcW w:w="720" w:type="dxa"/>
            <w:tcBorders>
              <w:right w:val="dashSmallGap" w:sz="4" w:space="0" w:color="auto"/>
            </w:tcBorders>
            <w:shd w:val="clear" w:color="auto" w:fill="auto"/>
            <w:vAlign w:val="center"/>
          </w:tcPr>
          <w:p w14:paraId="06E6982C" w14:textId="77777777" w:rsidR="007855E3" w:rsidRPr="00EE044D" w:rsidRDefault="007855E3" w:rsidP="009F6FD9">
            <w:pPr>
              <w:jc w:val="center"/>
              <w:rPr>
                <w:noProof/>
                <w:sz w:val="18"/>
              </w:rPr>
            </w:pPr>
            <w:r w:rsidRPr="00EE044D">
              <w:rPr>
                <w:noProof/>
                <w:sz w:val="18"/>
              </w:rPr>
              <w:t>Общ брой</w:t>
            </w:r>
          </w:p>
        </w:tc>
        <w:tc>
          <w:tcPr>
            <w:tcW w:w="900" w:type="dxa"/>
            <w:tcBorders>
              <w:left w:val="dashSmallGap" w:sz="4" w:space="0" w:color="auto"/>
            </w:tcBorders>
            <w:shd w:val="clear" w:color="auto" w:fill="auto"/>
            <w:vAlign w:val="center"/>
          </w:tcPr>
          <w:p w14:paraId="576895F7" w14:textId="77777777" w:rsidR="007855E3" w:rsidRPr="00EE044D" w:rsidRDefault="007855E3" w:rsidP="009F6FD9">
            <w:pPr>
              <w:jc w:val="center"/>
              <w:rPr>
                <w:noProof/>
                <w:sz w:val="18"/>
              </w:rPr>
            </w:pPr>
            <w:r w:rsidRPr="00EE044D">
              <w:rPr>
                <w:noProof/>
                <w:sz w:val="18"/>
              </w:rPr>
              <w:t>Общо разходи</w:t>
            </w:r>
          </w:p>
        </w:tc>
      </w:tr>
      <w:tr w:rsidR="007855E3" w:rsidRPr="00EE044D" w14:paraId="1AC7518B" w14:textId="77777777" w:rsidTr="00B675D6">
        <w:trPr>
          <w:jc w:val="center"/>
        </w:trPr>
        <w:tc>
          <w:tcPr>
            <w:tcW w:w="2922" w:type="dxa"/>
            <w:gridSpan w:val="3"/>
            <w:vAlign w:val="center"/>
          </w:tcPr>
          <w:p w14:paraId="68EC0D84" w14:textId="0B21D708" w:rsidR="007855E3" w:rsidRPr="00EE044D" w:rsidRDefault="007855E3" w:rsidP="00B675D6">
            <w:pPr>
              <w:spacing w:before="60" w:after="60"/>
              <w:ind w:right="-29"/>
              <w:jc w:val="center"/>
              <w:rPr>
                <w:noProof/>
                <w:sz w:val="18"/>
              </w:rPr>
            </w:pPr>
            <w:r w:rsidRPr="00EE044D">
              <w:rPr>
                <w:noProof/>
                <w:sz w:val="18"/>
              </w:rPr>
              <w:t>КОНКРЕТНА ЦЕЛ № 1</w:t>
            </w:r>
            <w:r w:rsidRPr="00EE044D">
              <w:rPr>
                <w:rStyle w:val="FootnoteReference"/>
                <w:noProof/>
              </w:rPr>
              <w:footnoteReference w:id="64"/>
            </w:r>
          </w:p>
        </w:tc>
        <w:tc>
          <w:tcPr>
            <w:tcW w:w="426" w:type="dxa"/>
            <w:tcBorders>
              <w:top w:val="nil"/>
              <w:left w:val="nil"/>
              <w:bottom w:val="nil"/>
              <w:right w:val="nil"/>
            </w:tcBorders>
          </w:tcPr>
          <w:p w14:paraId="42CF5EFD" w14:textId="77777777" w:rsidR="007855E3" w:rsidRPr="00EE044D" w:rsidRDefault="007855E3" w:rsidP="009F6FD9">
            <w:pPr>
              <w:spacing w:before="60" w:after="60"/>
              <w:ind w:right="-29"/>
              <w:jc w:val="center"/>
              <w:rPr>
                <w:noProof/>
                <w:sz w:val="18"/>
              </w:rPr>
            </w:pPr>
          </w:p>
        </w:tc>
        <w:tc>
          <w:tcPr>
            <w:tcW w:w="720" w:type="dxa"/>
            <w:tcBorders>
              <w:top w:val="nil"/>
              <w:left w:val="nil"/>
              <w:bottom w:val="nil"/>
              <w:right w:val="nil"/>
            </w:tcBorders>
          </w:tcPr>
          <w:p w14:paraId="287BE82D" w14:textId="77777777" w:rsidR="007855E3" w:rsidRPr="00EE044D" w:rsidRDefault="007855E3" w:rsidP="009F6FD9">
            <w:pPr>
              <w:spacing w:before="60" w:after="60"/>
              <w:ind w:right="-29"/>
              <w:jc w:val="center"/>
              <w:rPr>
                <w:noProof/>
                <w:sz w:val="18"/>
              </w:rPr>
            </w:pPr>
          </w:p>
        </w:tc>
        <w:tc>
          <w:tcPr>
            <w:tcW w:w="540" w:type="dxa"/>
            <w:tcBorders>
              <w:top w:val="nil"/>
              <w:left w:val="nil"/>
              <w:bottom w:val="nil"/>
              <w:right w:val="nil"/>
            </w:tcBorders>
          </w:tcPr>
          <w:p w14:paraId="3486DF24" w14:textId="77777777" w:rsidR="007855E3" w:rsidRPr="00EE044D" w:rsidRDefault="007855E3" w:rsidP="009F6FD9">
            <w:pPr>
              <w:spacing w:before="60" w:after="60"/>
              <w:ind w:right="-29"/>
              <w:jc w:val="center"/>
              <w:rPr>
                <w:noProof/>
                <w:sz w:val="18"/>
              </w:rPr>
            </w:pPr>
          </w:p>
        </w:tc>
        <w:tc>
          <w:tcPr>
            <w:tcW w:w="720" w:type="dxa"/>
            <w:tcBorders>
              <w:top w:val="nil"/>
              <w:left w:val="nil"/>
              <w:bottom w:val="nil"/>
              <w:right w:val="nil"/>
            </w:tcBorders>
          </w:tcPr>
          <w:p w14:paraId="352B24EC" w14:textId="77777777" w:rsidR="007855E3" w:rsidRPr="00EE044D" w:rsidRDefault="007855E3" w:rsidP="009F6FD9">
            <w:pPr>
              <w:spacing w:before="60" w:after="60"/>
              <w:ind w:right="-29"/>
              <w:jc w:val="center"/>
              <w:rPr>
                <w:noProof/>
                <w:sz w:val="18"/>
              </w:rPr>
            </w:pPr>
          </w:p>
        </w:tc>
        <w:tc>
          <w:tcPr>
            <w:tcW w:w="720" w:type="dxa"/>
            <w:tcBorders>
              <w:top w:val="nil"/>
              <w:left w:val="nil"/>
              <w:bottom w:val="nil"/>
              <w:right w:val="nil"/>
            </w:tcBorders>
          </w:tcPr>
          <w:p w14:paraId="53343817" w14:textId="77777777" w:rsidR="007855E3" w:rsidRPr="00EE044D" w:rsidRDefault="007855E3" w:rsidP="009F6FD9">
            <w:pPr>
              <w:spacing w:before="60" w:after="60"/>
              <w:ind w:right="-29"/>
              <w:jc w:val="center"/>
              <w:rPr>
                <w:noProof/>
                <w:sz w:val="18"/>
              </w:rPr>
            </w:pPr>
          </w:p>
        </w:tc>
        <w:tc>
          <w:tcPr>
            <w:tcW w:w="720" w:type="dxa"/>
            <w:tcBorders>
              <w:top w:val="nil"/>
              <w:left w:val="nil"/>
              <w:bottom w:val="nil"/>
              <w:right w:val="nil"/>
            </w:tcBorders>
          </w:tcPr>
          <w:p w14:paraId="1558B9B4" w14:textId="77777777" w:rsidR="007855E3" w:rsidRPr="00EE044D" w:rsidRDefault="007855E3" w:rsidP="009F6FD9">
            <w:pPr>
              <w:spacing w:before="60" w:after="60"/>
              <w:ind w:right="-29"/>
              <w:jc w:val="center"/>
              <w:rPr>
                <w:noProof/>
                <w:sz w:val="18"/>
              </w:rPr>
            </w:pPr>
          </w:p>
        </w:tc>
        <w:tc>
          <w:tcPr>
            <w:tcW w:w="900" w:type="dxa"/>
            <w:tcBorders>
              <w:top w:val="nil"/>
              <w:left w:val="nil"/>
              <w:bottom w:val="nil"/>
              <w:right w:val="nil"/>
            </w:tcBorders>
          </w:tcPr>
          <w:p w14:paraId="07D8DEB9" w14:textId="77777777" w:rsidR="007855E3" w:rsidRPr="00EE044D" w:rsidRDefault="007855E3" w:rsidP="009F6FD9">
            <w:pPr>
              <w:spacing w:before="60" w:after="60"/>
              <w:ind w:right="-29"/>
              <w:jc w:val="center"/>
              <w:rPr>
                <w:noProof/>
                <w:sz w:val="18"/>
              </w:rPr>
            </w:pPr>
          </w:p>
        </w:tc>
        <w:tc>
          <w:tcPr>
            <w:tcW w:w="720" w:type="dxa"/>
            <w:gridSpan w:val="2"/>
            <w:tcBorders>
              <w:top w:val="nil"/>
              <w:left w:val="nil"/>
              <w:bottom w:val="nil"/>
              <w:right w:val="nil"/>
            </w:tcBorders>
          </w:tcPr>
          <w:p w14:paraId="25E518C1" w14:textId="77777777" w:rsidR="007855E3" w:rsidRPr="00EE044D" w:rsidRDefault="007855E3" w:rsidP="009F6FD9">
            <w:pPr>
              <w:spacing w:before="60" w:after="60"/>
              <w:ind w:right="-29"/>
              <w:jc w:val="center"/>
              <w:rPr>
                <w:noProof/>
                <w:sz w:val="18"/>
              </w:rPr>
            </w:pPr>
          </w:p>
        </w:tc>
        <w:tc>
          <w:tcPr>
            <w:tcW w:w="540" w:type="dxa"/>
            <w:tcBorders>
              <w:top w:val="nil"/>
              <w:left w:val="nil"/>
              <w:bottom w:val="nil"/>
              <w:right w:val="nil"/>
            </w:tcBorders>
          </w:tcPr>
          <w:p w14:paraId="60F36AC5" w14:textId="77777777" w:rsidR="007855E3" w:rsidRPr="00EE044D" w:rsidRDefault="007855E3" w:rsidP="009F6FD9">
            <w:pPr>
              <w:spacing w:before="60" w:after="60"/>
              <w:ind w:right="-29"/>
              <w:jc w:val="center"/>
              <w:rPr>
                <w:noProof/>
                <w:sz w:val="18"/>
              </w:rPr>
            </w:pPr>
          </w:p>
        </w:tc>
        <w:tc>
          <w:tcPr>
            <w:tcW w:w="648" w:type="dxa"/>
            <w:tcBorders>
              <w:top w:val="nil"/>
              <w:left w:val="nil"/>
              <w:bottom w:val="nil"/>
              <w:right w:val="nil"/>
            </w:tcBorders>
          </w:tcPr>
          <w:p w14:paraId="7553EC6B" w14:textId="77777777" w:rsidR="007855E3" w:rsidRPr="00EE044D" w:rsidRDefault="007855E3" w:rsidP="009F6FD9">
            <w:pPr>
              <w:spacing w:before="60" w:after="60"/>
              <w:ind w:right="-29"/>
              <w:jc w:val="center"/>
              <w:rPr>
                <w:noProof/>
                <w:sz w:val="18"/>
              </w:rPr>
            </w:pPr>
          </w:p>
        </w:tc>
        <w:tc>
          <w:tcPr>
            <w:tcW w:w="432" w:type="dxa"/>
            <w:tcBorders>
              <w:top w:val="nil"/>
              <w:left w:val="nil"/>
              <w:bottom w:val="nil"/>
              <w:right w:val="nil"/>
            </w:tcBorders>
          </w:tcPr>
          <w:p w14:paraId="2FA1B172" w14:textId="77777777" w:rsidR="007855E3" w:rsidRPr="00EE044D" w:rsidRDefault="007855E3" w:rsidP="009F6FD9">
            <w:pPr>
              <w:spacing w:before="60" w:after="60"/>
              <w:ind w:right="-29"/>
              <w:jc w:val="center"/>
              <w:rPr>
                <w:noProof/>
                <w:sz w:val="18"/>
              </w:rPr>
            </w:pPr>
          </w:p>
        </w:tc>
        <w:tc>
          <w:tcPr>
            <w:tcW w:w="720" w:type="dxa"/>
            <w:tcBorders>
              <w:top w:val="nil"/>
              <w:left w:val="nil"/>
              <w:bottom w:val="nil"/>
              <w:right w:val="nil"/>
            </w:tcBorders>
          </w:tcPr>
          <w:p w14:paraId="69211D88" w14:textId="77777777" w:rsidR="007855E3" w:rsidRPr="00EE044D" w:rsidRDefault="007855E3" w:rsidP="009F6FD9">
            <w:pPr>
              <w:spacing w:before="60" w:after="60"/>
              <w:ind w:right="-29"/>
              <w:jc w:val="center"/>
              <w:rPr>
                <w:noProof/>
                <w:sz w:val="18"/>
              </w:rPr>
            </w:pPr>
          </w:p>
        </w:tc>
        <w:tc>
          <w:tcPr>
            <w:tcW w:w="540" w:type="dxa"/>
            <w:tcBorders>
              <w:top w:val="nil"/>
              <w:left w:val="nil"/>
              <w:bottom w:val="nil"/>
              <w:right w:val="nil"/>
            </w:tcBorders>
          </w:tcPr>
          <w:p w14:paraId="3676D04F" w14:textId="77777777" w:rsidR="007855E3" w:rsidRPr="00EE044D" w:rsidRDefault="007855E3" w:rsidP="009F6FD9">
            <w:pPr>
              <w:spacing w:before="60" w:after="60"/>
              <w:ind w:right="-29"/>
              <w:jc w:val="center"/>
              <w:rPr>
                <w:noProof/>
                <w:sz w:val="18"/>
              </w:rPr>
            </w:pPr>
          </w:p>
        </w:tc>
        <w:tc>
          <w:tcPr>
            <w:tcW w:w="720" w:type="dxa"/>
            <w:tcBorders>
              <w:top w:val="nil"/>
              <w:left w:val="nil"/>
              <w:bottom w:val="nil"/>
              <w:right w:val="nil"/>
            </w:tcBorders>
          </w:tcPr>
          <w:p w14:paraId="072241BE" w14:textId="77777777" w:rsidR="007855E3" w:rsidRPr="00EE044D" w:rsidRDefault="007855E3" w:rsidP="009F6FD9">
            <w:pPr>
              <w:spacing w:before="60" w:after="60"/>
              <w:ind w:right="-29"/>
              <w:jc w:val="center"/>
              <w:rPr>
                <w:noProof/>
                <w:sz w:val="18"/>
              </w:rPr>
            </w:pPr>
          </w:p>
        </w:tc>
        <w:tc>
          <w:tcPr>
            <w:tcW w:w="720" w:type="dxa"/>
            <w:tcBorders>
              <w:top w:val="nil"/>
              <w:left w:val="nil"/>
              <w:bottom w:val="nil"/>
              <w:right w:val="nil"/>
            </w:tcBorders>
          </w:tcPr>
          <w:p w14:paraId="4840BDBC" w14:textId="77777777" w:rsidR="007855E3" w:rsidRPr="00EE044D" w:rsidRDefault="007855E3" w:rsidP="009F6FD9">
            <w:pPr>
              <w:spacing w:before="60" w:after="60"/>
              <w:ind w:right="-29"/>
              <w:jc w:val="center"/>
              <w:rPr>
                <w:noProof/>
                <w:sz w:val="18"/>
              </w:rPr>
            </w:pPr>
          </w:p>
        </w:tc>
        <w:tc>
          <w:tcPr>
            <w:tcW w:w="900" w:type="dxa"/>
            <w:tcBorders>
              <w:top w:val="nil"/>
              <w:left w:val="nil"/>
              <w:bottom w:val="nil"/>
              <w:right w:val="nil"/>
            </w:tcBorders>
          </w:tcPr>
          <w:p w14:paraId="76BBB979" w14:textId="77777777" w:rsidR="007855E3" w:rsidRPr="00EE044D" w:rsidRDefault="007855E3" w:rsidP="009F6FD9">
            <w:pPr>
              <w:spacing w:before="60" w:after="60"/>
              <w:ind w:right="-29"/>
              <w:jc w:val="center"/>
              <w:rPr>
                <w:noProof/>
                <w:sz w:val="18"/>
              </w:rPr>
            </w:pPr>
          </w:p>
        </w:tc>
      </w:tr>
      <w:tr w:rsidR="007855E3" w:rsidRPr="00EE044D" w14:paraId="63F2606B" w14:textId="77777777" w:rsidTr="00EC11CE">
        <w:trPr>
          <w:trHeight w:hRule="exact" w:val="1324"/>
          <w:jc w:val="center"/>
        </w:trPr>
        <w:tc>
          <w:tcPr>
            <w:tcW w:w="1423" w:type="dxa"/>
          </w:tcPr>
          <w:p w14:paraId="6B8FFB43" w14:textId="77777777" w:rsidR="007855E3" w:rsidRPr="00EE044D" w:rsidRDefault="007855E3" w:rsidP="009F6FD9">
            <w:pPr>
              <w:ind w:right="-29"/>
              <w:jc w:val="center"/>
              <w:rPr>
                <w:noProof/>
                <w:sz w:val="18"/>
              </w:rPr>
            </w:pPr>
            <w:r w:rsidRPr="00EE044D">
              <w:rPr>
                <w:noProof/>
                <w:sz w:val="18"/>
              </w:rPr>
              <w:t>— Резултат</w:t>
            </w:r>
          </w:p>
        </w:tc>
        <w:tc>
          <w:tcPr>
            <w:tcW w:w="899" w:type="dxa"/>
          </w:tcPr>
          <w:p w14:paraId="0DA73B45" w14:textId="4DF05F2D" w:rsidR="007855E3" w:rsidRPr="00EE044D" w:rsidRDefault="007855E3" w:rsidP="00EC11CE">
            <w:pPr>
              <w:ind w:right="-29"/>
              <w:jc w:val="center"/>
              <w:rPr>
                <w:noProof/>
                <w:sz w:val="18"/>
              </w:rPr>
            </w:pPr>
            <w:r w:rsidRPr="00EE044D">
              <w:rPr>
                <w:noProof/>
                <w:sz w:val="18"/>
              </w:rPr>
              <w:t>Кому</w:t>
            </w:r>
            <w:r w:rsidR="002E79D9">
              <w:rPr>
                <w:noProof/>
                <w:sz w:val="18"/>
                <w:lang w:val="en-US"/>
              </w:rPr>
              <w:t>-</w:t>
            </w:r>
            <w:r w:rsidRPr="00EE044D">
              <w:rPr>
                <w:noProof/>
                <w:sz w:val="18"/>
              </w:rPr>
              <w:t>ника</w:t>
            </w:r>
            <w:r w:rsidR="002E79D9">
              <w:rPr>
                <w:noProof/>
                <w:sz w:val="18"/>
                <w:lang w:val="en-US"/>
              </w:rPr>
              <w:t>-</w:t>
            </w:r>
            <w:r w:rsidRPr="00EE044D">
              <w:rPr>
                <w:noProof/>
                <w:sz w:val="18"/>
              </w:rPr>
              <w:t>ционна кампа</w:t>
            </w:r>
            <w:r w:rsidR="004A6203">
              <w:rPr>
                <w:noProof/>
                <w:sz w:val="18"/>
              </w:rPr>
              <w:t>-</w:t>
            </w:r>
            <w:r w:rsidRPr="00EE044D">
              <w:rPr>
                <w:noProof/>
                <w:sz w:val="18"/>
              </w:rPr>
              <w:t>ния</w:t>
            </w:r>
          </w:p>
        </w:tc>
        <w:tc>
          <w:tcPr>
            <w:tcW w:w="600" w:type="dxa"/>
          </w:tcPr>
          <w:p w14:paraId="63997857" w14:textId="77777777" w:rsidR="007855E3" w:rsidRPr="00EE044D" w:rsidRDefault="007855E3" w:rsidP="009F6FD9">
            <w:pPr>
              <w:ind w:right="-29"/>
              <w:jc w:val="center"/>
              <w:rPr>
                <w:noProof/>
                <w:sz w:val="18"/>
              </w:rPr>
            </w:pPr>
            <w:r w:rsidRPr="00EE044D">
              <w:rPr>
                <w:noProof/>
                <w:sz w:val="18"/>
              </w:rPr>
              <w:t>7,000</w:t>
            </w:r>
          </w:p>
        </w:tc>
        <w:tc>
          <w:tcPr>
            <w:tcW w:w="426" w:type="dxa"/>
            <w:tcBorders>
              <w:right w:val="dashSmallGap" w:sz="4" w:space="0" w:color="auto"/>
            </w:tcBorders>
          </w:tcPr>
          <w:p w14:paraId="11AA9D3E" w14:textId="77777777" w:rsidR="007855E3" w:rsidRPr="00EE044D" w:rsidRDefault="007855E3" w:rsidP="009F6FD9">
            <w:pPr>
              <w:ind w:right="-29"/>
              <w:jc w:val="center"/>
              <w:rPr>
                <w:noProof/>
                <w:sz w:val="18"/>
              </w:rPr>
            </w:pPr>
            <w:r w:rsidRPr="00EE044D">
              <w:rPr>
                <w:noProof/>
                <w:sz w:val="18"/>
              </w:rPr>
              <w:t>1</w:t>
            </w:r>
          </w:p>
        </w:tc>
        <w:tc>
          <w:tcPr>
            <w:tcW w:w="720" w:type="dxa"/>
            <w:tcBorders>
              <w:left w:val="dashSmallGap" w:sz="4" w:space="0" w:color="auto"/>
            </w:tcBorders>
          </w:tcPr>
          <w:p w14:paraId="595EFBC2" w14:textId="77777777" w:rsidR="007855E3" w:rsidRPr="00EE044D" w:rsidRDefault="007855E3" w:rsidP="009F6FD9">
            <w:pPr>
              <w:ind w:right="-29"/>
              <w:jc w:val="center"/>
              <w:rPr>
                <w:noProof/>
                <w:sz w:val="18"/>
              </w:rPr>
            </w:pPr>
            <w:r w:rsidRPr="00EE044D">
              <w:rPr>
                <w:noProof/>
                <w:sz w:val="18"/>
              </w:rPr>
              <w:t>7,000</w:t>
            </w:r>
          </w:p>
        </w:tc>
        <w:tc>
          <w:tcPr>
            <w:tcW w:w="540" w:type="dxa"/>
            <w:tcBorders>
              <w:right w:val="dashSmallGap" w:sz="4" w:space="0" w:color="auto"/>
            </w:tcBorders>
          </w:tcPr>
          <w:p w14:paraId="2BED3013" w14:textId="77777777" w:rsidR="007855E3" w:rsidRPr="00EE044D" w:rsidRDefault="007855E3" w:rsidP="009F6FD9">
            <w:pPr>
              <w:ind w:right="-29"/>
              <w:jc w:val="center"/>
              <w:rPr>
                <w:noProof/>
                <w:sz w:val="18"/>
              </w:rPr>
            </w:pPr>
          </w:p>
        </w:tc>
        <w:tc>
          <w:tcPr>
            <w:tcW w:w="720" w:type="dxa"/>
            <w:tcBorders>
              <w:left w:val="dashSmallGap" w:sz="4" w:space="0" w:color="auto"/>
            </w:tcBorders>
          </w:tcPr>
          <w:p w14:paraId="455A0046" w14:textId="77777777" w:rsidR="007855E3" w:rsidRPr="00EE044D" w:rsidRDefault="007855E3" w:rsidP="009F6FD9">
            <w:pPr>
              <w:ind w:right="-29"/>
              <w:jc w:val="center"/>
              <w:rPr>
                <w:noProof/>
                <w:sz w:val="18"/>
              </w:rPr>
            </w:pPr>
          </w:p>
        </w:tc>
        <w:tc>
          <w:tcPr>
            <w:tcW w:w="720" w:type="dxa"/>
            <w:tcBorders>
              <w:right w:val="dashSmallGap" w:sz="4" w:space="0" w:color="auto"/>
            </w:tcBorders>
          </w:tcPr>
          <w:p w14:paraId="28C96030" w14:textId="77777777" w:rsidR="007855E3" w:rsidRPr="00EE044D" w:rsidRDefault="007855E3" w:rsidP="009F6FD9">
            <w:pPr>
              <w:ind w:right="-29"/>
              <w:jc w:val="center"/>
              <w:rPr>
                <w:noProof/>
                <w:sz w:val="18"/>
              </w:rPr>
            </w:pPr>
          </w:p>
        </w:tc>
        <w:tc>
          <w:tcPr>
            <w:tcW w:w="720" w:type="dxa"/>
            <w:tcBorders>
              <w:left w:val="dashSmallGap" w:sz="4" w:space="0" w:color="auto"/>
            </w:tcBorders>
          </w:tcPr>
          <w:p w14:paraId="507BD459" w14:textId="77777777" w:rsidR="007855E3" w:rsidRPr="00EE044D" w:rsidRDefault="007855E3" w:rsidP="009F6FD9">
            <w:pPr>
              <w:ind w:right="-29"/>
              <w:jc w:val="center"/>
              <w:rPr>
                <w:noProof/>
                <w:sz w:val="18"/>
              </w:rPr>
            </w:pPr>
          </w:p>
        </w:tc>
        <w:tc>
          <w:tcPr>
            <w:tcW w:w="900" w:type="dxa"/>
            <w:tcBorders>
              <w:right w:val="dashSmallGap" w:sz="4" w:space="0" w:color="auto"/>
            </w:tcBorders>
          </w:tcPr>
          <w:p w14:paraId="398E3C0A" w14:textId="77777777" w:rsidR="007855E3" w:rsidRPr="00EE044D" w:rsidRDefault="007855E3" w:rsidP="009F6FD9">
            <w:pPr>
              <w:ind w:right="-29"/>
              <w:jc w:val="center"/>
              <w:rPr>
                <w:noProof/>
                <w:sz w:val="18"/>
              </w:rPr>
            </w:pPr>
          </w:p>
        </w:tc>
        <w:tc>
          <w:tcPr>
            <w:tcW w:w="720" w:type="dxa"/>
            <w:gridSpan w:val="2"/>
            <w:tcBorders>
              <w:left w:val="dashSmallGap" w:sz="4" w:space="0" w:color="auto"/>
            </w:tcBorders>
          </w:tcPr>
          <w:p w14:paraId="20A22014" w14:textId="77777777" w:rsidR="007855E3" w:rsidRPr="00EE044D" w:rsidRDefault="007855E3" w:rsidP="009F6FD9">
            <w:pPr>
              <w:ind w:right="-29"/>
              <w:jc w:val="center"/>
              <w:rPr>
                <w:noProof/>
                <w:sz w:val="18"/>
              </w:rPr>
            </w:pPr>
          </w:p>
        </w:tc>
        <w:tc>
          <w:tcPr>
            <w:tcW w:w="540" w:type="dxa"/>
            <w:tcBorders>
              <w:right w:val="dashSmallGap" w:sz="4" w:space="0" w:color="auto"/>
            </w:tcBorders>
          </w:tcPr>
          <w:p w14:paraId="06B56DF2" w14:textId="77777777" w:rsidR="007855E3" w:rsidRPr="00EE044D" w:rsidRDefault="007855E3" w:rsidP="009F6FD9">
            <w:pPr>
              <w:ind w:right="-29"/>
              <w:jc w:val="center"/>
              <w:rPr>
                <w:noProof/>
                <w:sz w:val="18"/>
              </w:rPr>
            </w:pPr>
          </w:p>
        </w:tc>
        <w:tc>
          <w:tcPr>
            <w:tcW w:w="648" w:type="dxa"/>
            <w:tcBorders>
              <w:left w:val="dashSmallGap" w:sz="4" w:space="0" w:color="auto"/>
            </w:tcBorders>
          </w:tcPr>
          <w:p w14:paraId="794785BF" w14:textId="77777777" w:rsidR="007855E3" w:rsidRPr="00EE044D" w:rsidRDefault="007855E3" w:rsidP="009F6FD9">
            <w:pPr>
              <w:ind w:right="-29"/>
              <w:jc w:val="center"/>
              <w:rPr>
                <w:noProof/>
                <w:sz w:val="18"/>
              </w:rPr>
            </w:pPr>
          </w:p>
        </w:tc>
        <w:tc>
          <w:tcPr>
            <w:tcW w:w="432" w:type="dxa"/>
            <w:tcBorders>
              <w:right w:val="dashSmallGap" w:sz="4" w:space="0" w:color="auto"/>
            </w:tcBorders>
          </w:tcPr>
          <w:p w14:paraId="47E2F05D" w14:textId="77777777" w:rsidR="007855E3" w:rsidRPr="00EE044D" w:rsidRDefault="007855E3" w:rsidP="009F6FD9">
            <w:pPr>
              <w:ind w:right="-29"/>
              <w:jc w:val="center"/>
              <w:rPr>
                <w:noProof/>
                <w:sz w:val="18"/>
              </w:rPr>
            </w:pPr>
          </w:p>
        </w:tc>
        <w:tc>
          <w:tcPr>
            <w:tcW w:w="720" w:type="dxa"/>
            <w:tcBorders>
              <w:left w:val="dashSmallGap" w:sz="4" w:space="0" w:color="auto"/>
            </w:tcBorders>
          </w:tcPr>
          <w:p w14:paraId="682C02EA" w14:textId="77777777" w:rsidR="007855E3" w:rsidRPr="00EE044D" w:rsidRDefault="007855E3" w:rsidP="009F6FD9">
            <w:pPr>
              <w:ind w:right="-29"/>
              <w:jc w:val="center"/>
              <w:rPr>
                <w:noProof/>
                <w:sz w:val="18"/>
              </w:rPr>
            </w:pPr>
          </w:p>
        </w:tc>
        <w:tc>
          <w:tcPr>
            <w:tcW w:w="540" w:type="dxa"/>
            <w:tcBorders>
              <w:right w:val="dashSmallGap" w:sz="4" w:space="0" w:color="auto"/>
            </w:tcBorders>
          </w:tcPr>
          <w:p w14:paraId="7B78B0C2" w14:textId="77777777" w:rsidR="007855E3" w:rsidRPr="00EE044D" w:rsidRDefault="007855E3" w:rsidP="009F6FD9">
            <w:pPr>
              <w:ind w:right="-29"/>
              <w:jc w:val="center"/>
              <w:rPr>
                <w:noProof/>
                <w:sz w:val="18"/>
              </w:rPr>
            </w:pPr>
          </w:p>
        </w:tc>
        <w:tc>
          <w:tcPr>
            <w:tcW w:w="720" w:type="dxa"/>
            <w:tcBorders>
              <w:left w:val="dashSmallGap" w:sz="4" w:space="0" w:color="auto"/>
            </w:tcBorders>
          </w:tcPr>
          <w:p w14:paraId="6021F5F0" w14:textId="77777777" w:rsidR="007855E3" w:rsidRPr="00EE044D" w:rsidRDefault="007855E3" w:rsidP="009F6FD9">
            <w:pPr>
              <w:ind w:right="-29"/>
              <w:jc w:val="center"/>
              <w:rPr>
                <w:noProof/>
                <w:sz w:val="18"/>
              </w:rPr>
            </w:pPr>
          </w:p>
        </w:tc>
        <w:tc>
          <w:tcPr>
            <w:tcW w:w="720" w:type="dxa"/>
          </w:tcPr>
          <w:p w14:paraId="11E4F4F2" w14:textId="77777777" w:rsidR="007855E3" w:rsidRPr="00EE044D" w:rsidRDefault="007855E3" w:rsidP="009F6FD9">
            <w:pPr>
              <w:ind w:right="-29"/>
              <w:jc w:val="center"/>
              <w:rPr>
                <w:noProof/>
                <w:sz w:val="18"/>
              </w:rPr>
            </w:pPr>
            <w:r w:rsidRPr="00EE044D">
              <w:rPr>
                <w:noProof/>
                <w:sz w:val="18"/>
              </w:rPr>
              <w:t>1</w:t>
            </w:r>
          </w:p>
        </w:tc>
        <w:tc>
          <w:tcPr>
            <w:tcW w:w="900" w:type="dxa"/>
          </w:tcPr>
          <w:p w14:paraId="1795ABF4" w14:textId="77777777" w:rsidR="007855E3" w:rsidRPr="00EE044D" w:rsidRDefault="007855E3" w:rsidP="009F6FD9">
            <w:pPr>
              <w:ind w:right="-29"/>
              <w:jc w:val="center"/>
              <w:rPr>
                <w:noProof/>
                <w:sz w:val="18"/>
              </w:rPr>
            </w:pPr>
            <w:r w:rsidRPr="00EE044D">
              <w:rPr>
                <w:noProof/>
                <w:sz w:val="18"/>
              </w:rPr>
              <w:t>7,000</w:t>
            </w:r>
          </w:p>
        </w:tc>
      </w:tr>
      <w:tr w:rsidR="007855E3" w:rsidRPr="00EE044D" w14:paraId="4238AEA5" w14:textId="77777777" w:rsidTr="00EC11CE">
        <w:trPr>
          <w:trHeight w:hRule="exact" w:val="964"/>
          <w:jc w:val="center"/>
        </w:trPr>
        <w:tc>
          <w:tcPr>
            <w:tcW w:w="1423" w:type="dxa"/>
          </w:tcPr>
          <w:p w14:paraId="6469CC39" w14:textId="77777777" w:rsidR="007855E3" w:rsidRPr="00EE044D" w:rsidRDefault="007855E3" w:rsidP="009F6FD9">
            <w:pPr>
              <w:ind w:right="-29"/>
              <w:jc w:val="center"/>
              <w:rPr>
                <w:noProof/>
                <w:sz w:val="18"/>
              </w:rPr>
            </w:pPr>
            <w:r w:rsidRPr="00EE044D">
              <w:rPr>
                <w:noProof/>
                <w:sz w:val="18"/>
              </w:rPr>
              <w:t>— Резултат</w:t>
            </w:r>
          </w:p>
        </w:tc>
        <w:tc>
          <w:tcPr>
            <w:tcW w:w="899" w:type="dxa"/>
          </w:tcPr>
          <w:p w14:paraId="49CCA15D" w14:textId="7AB33744" w:rsidR="007855E3" w:rsidRPr="00EE044D" w:rsidRDefault="007855E3" w:rsidP="00EC11CE">
            <w:pPr>
              <w:ind w:right="-29"/>
              <w:jc w:val="center"/>
              <w:rPr>
                <w:noProof/>
                <w:sz w:val="18"/>
              </w:rPr>
            </w:pPr>
            <w:r w:rsidRPr="00EE044D">
              <w:rPr>
                <w:noProof/>
                <w:sz w:val="18"/>
              </w:rPr>
              <w:t>Събития на Коми</w:t>
            </w:r>
            <w:r w:rsidR="00EC11CE">
              <w:rPr>
                <w:noProof/>
                <w:sz w:val="18"/>
              </w:rPr>
              <w:t>-</w:t>
            </w:r>
            <w:r w:rsidRPr="00EE044D">
              <w:rPr>
                <w:noProof/>
                <w:sz w:val="18"/>
              </w:rPr>
              <w:t>сията</w:t>
            </w:r>
          </w:p>
        </w:tc>
        <w:tc>
          <w:tcPr>
            <w:tcW w:w="600" w:type="dxa"/>
          </w:tcPr>
          <w:p w14:paraId="4A5753E3" w14:textId="77777777" w:rsidR="007855E3" w:rsidRPr="00EE044D" w:rsidRDefault="007855E3" w:rsidP="009F6FD9">
            <w:pPr>
              <w:ind w:right="-29"/>
              <w:jc w:val="center"/>
              <w:rPr>
                <w:noProof/>
                <w:sz w:val="18"/>
              </w:rPr>
            </w:pPr>
            <w:r w:rsidRPr="00EE044D">
              <w:rPr>
                <w:noProof/>
                <w:sz w:val="18"/>
              </w:rPr>
              <w:t>1,500</w:t>
            </w:r>
          </w:p>
        </w:tc>
        <w:tc>
          <w:tcPr>
            <w:tcW w:w="426" w:type="dxa"/>
            <w:tcBorders>
              <w:right w:val="dashSmallGap" w:sz="4" w:space="0" w:color="auto"/>
            </w:tcBorders>
          </w:tcPr>
          <w:p w14:paraId="133A02E9" w14:textId="77777777" w:rsidR="007855E3" w:rsidRPr="00EE044D" w:rsidRDefault="007855E3" w:rsidP="009F6FD9">
            <w:pPr>
              <w:ind w:right="-29"/>
              <w:jc w:val="center"/>
              <w:rPr>
                <w:noProof/>
                <w:sz w:val="18"/>
              </w:rPr>
            </w:pPr>
          </w:p>
        </w:tc>
        <w:tc>
          <w:tcPr>
            <w:tcW w:w="720" w:type="dxa"/>
            <w:tcBorders>
              <w:left w:val="dashSmallGap" w:sz="4" w:space="0" w:color="auto"/>
            </w:tcBorders>
          </w:tcPr>
          <w:p w14:paraId="338E5726" w14:textId="77777777" w:rsidR="007855E3" w:rsidRPr="00EE044D" w:rsidRDefault="007855E3" w:rsidP="009F6FD9">
            <w:pPr>
              <w:ind w:right="-29"/>
              <w:jc w:val="center"/>
              <w:rPr>
                <w:noProof/>
                <w:sz w:val="18"/>
              </w:rPr>
            </w:pPr>
          </w:p>
        </w:tc>
        <w:tc>
          <w:tcPr>
            <w:tcW w:w="540" w:type="dxa"/>
            <w:tcBorders>
              <w:right w:val="dashSmallGap" w:sz="4" w:space="0" w:color="auto"/>
            </w:tcBorders>
          </w:tcPr>
          <w:p w14:paraId="76B2109D" w14:textId="77777777" w:rsidR="007855E3" w:rsidRPr="00EE044D" w:rsidRDefault="007855E3" w:rsidP="009F6FD9">
            <w:pPr>
              <w:ind w:right="-29"/>
              <w:jc w:val="center"/>
              <w:rPr>
                <w:noProof/>
                <w:sz w:val="18"/>
              </w:rPr>
            </w:pPr>
            <w:r w:rsidRPr="00EE044D">
              <w:rPr>
                <w:noProof/>
                <w:sz w:val="18"/>
              </w:rPr>
              <w:t>5</w:t>
            </w:r>
          </w:p>
        </w:tc>
        <w:tc>
          <w:tcPr>
            <w:tcW w:w="720" w:type="dxa"/>
            <w:tcBorders>
              <w:left w:val="dashSmallGap" w:sz="4" w:space="0" w:color="auto"/>
            </w:tcBorders>
          </w:tcPr>
          <w:p w14:paraId="28343FA3" w14:textId="77777777" w:rsidR="007855E3" w:rsidRPr="00EE044D" w:rsidRDefault="007855E3" w:rsidP="009F6FD9">
            <w:pPr>
              <w:ind w:right="-29"/>
              <w:jc w:val="center"/>
              <w:rPr>
                <w:noProof/>
                <w:sz w:val="18"/>
              </w:rPr>
            </w:pPr>
            <w:r w:rsidRPr="00EE044D">
              <w:rPr>
                <w:noProof/>
                <w:sz w:val="18"/>
              </w:rPr>
              <w:t>0,300</w:t>
            </w:r>
          </w:p>
        </w:tc>
        <w:tc>
          <w:tcPr>
            <w:tcW w:w="720" w:type="dxa"/>
            <w:tcBorders>
              <w:right w:val="dashSmallGap" w:sz="4" w:space="0" w:color="auto"/>
            </w:tcBorders>
          </w:tcPr>
          <w:p w14:paraId="777A1991" w14:textId="77777777" w:rsidR="007855E3" w:rsidRPr="00EE044D" w:rsidRDefault="007855E3" w:rsidP="009F6FD9">
            <w:pPr>
              <w:ind w:right="-29"/>
              <w:jc w:val="center"/>
              <w:rPr>
                <w:noProof/>
                <w:sz w:val="18"/>
              </w:rPr>
            </w:pPr>
          </w:p>
        </w:tc>
        <w:tc>
          <w:tcPr>
            <w:tcW w:w="720" w:type="dxa"/>
            <w:tcBorders>
              <w:left w:val="dashSmallGap" w:sz="4" w:space="0" w:color="auto"/>
            </w:tcBorders>
          </w:tcPr>
          <w:p w14:paraId="2233C936" w14:textId="77777777" w:rsidR="007855E3" w:rsidRPr="00EE044D" w:rsidRDefault="007855E3" w:rsidP="009F6FD9">
            <w:pPr>
              <w:ind w:right="-29"/>
              <w:jc w:val="center"/>
              <w:rPr>
                <w:noProof/>
                <w:sz w:val="18"/>
              </w:rPr>
            </w:pPr>
          </w:p>
        </w:tc>
        <w:tc>
          <w:tcPr>
            <w:tcW w:w="900" w:type="dxa"/>
            <w:tcBorders>
              <w:right w:val="dashSmallGap" w:sz="4" w:space="0" w:color="auto"/>
            </w:tcBorders>
          </w:tcPr>
          <w:p w14:paraId="37BAE812" w14:textId="77777777" w:rsidR="007855E3" w:rsidRPr="00EE044D" w:rsidRDefault="007855E3" w:rsidP="009F6FD9">
            <w:pPr>
              <w:ind w:right="-29"/>
              <w:jc w:val="center"/>
              <w:rPr>
                <w:noProof/>
                <w:sz w:val="18"/>
              </w:rPr>
            </w:pPr>
          </w:p>
        </w:tc>
        <w:tc>
          <w:tcPr>
            <w:tcW w:w="720" w:type="dxa"/>
            <w:gridSpan w:val="2"/>
            <w:tcBorders>
              <w:left w:val="dashSmallGap" w:sz="4" w:space="0" w:color="auto"/>
            </w:tcBorders>
          </w:tcPr>
          <w:p w14:paraId="1865D102" w14:textId="77777777" w:rsidR="007855E3" w:rsidRPr="00EE044D" w:rsidRDefault="007855E3" w:rsidP="009F6FD9">
            <w:pPr>
              <w:ind w:right="-29"/>
              <w:jc w:val="center"/>
              <w:rPr>
                <w:noProof/>
                <w:sz w:val="18"/>
              </w:rPr>
            </w:pPr>
          </w:p>
        </w:tc>
        <w:tc>
          <w:tcPr>
            <w:tcW w:w="540" w:type="dxa"/>
            <w:tcBorders>
              <w:right w:val="dashSmallGap" w:sz="4" w:space="0" w:color="auto"/>
            </w:tcBorders>
          </w:tcPr>
          <w:p w14:paraId="151004BC" w14:textId="77777777" w:rsidR="007855E3" w:rsidRPr="00EE044D" w:rsidRDefault="007855E3" w:rsidP="009F6FD9">
            <w:pPr>
              <w:ind w:right="-29"/>
              <w:jc w:val="center"/>
              <w:rPr>
                <w:noProof/>
                <w:sz w:val="18"/>
              </w:rPr>
            </w:pPr>
          </w:p>
        </w:tc>
        <w:tc>
          <w:tcPr>
            <w:tcW w:w="648" w:type="dxa"/>
            <w:tcBorders>
              <w:left w:val="dashSmallGap" w:sz="4" w:space="0" w:color="auto"/>
            </w:tcBorders>
          </w:tcPr>
          <w:p w14:paraId="22924CF5" w14:textId="77777777" w:rsidR="007855E3" w:rsidRPr="00EE044D" w:rsidRDefault="007855E3" w:rsidP="009F6FD9">
            <w:pPr>
              <w:ind w:right="-29"/>
              <w:jc w:val="center"/>
              <w:rPr>
                <w:noProof/>
                <w:sz w:val="18"/>
              </w:rPr>
            </w:pPr>
          </w:p>
        </w:tc>
        <w:tc>
          <w:tcPr>
            <w:tcW w:w="432" w:type="dxa"/>
            <w:tcBorders>
              <w:right w:val="dashSmallGap" w:sz="4" w:space="0" w:color="auto"/>
            </w:tcBorders>
          </w:tcPr>
          <w:p w14:paraId="619F105E" w14:textId="77777777" w:rsidR="007855E3" w:rsidRPr="00EE044D" w:rsidRDefault="007855E3" w:rsidP="009F6FD9">
            <w:pPr>
              <w:ind w:right="-29"/>
              <w:jc w:val="center"/>
              <w:rPr>
                <w:noProof/>
                <w:sz w:val="18"/>
              </w:rPr>
            </w:pPr>
          </w:p>
        </w:tc>
        <w:tc>
          <w:tcPr>
            <w:tcW w:w="720" w:type="dxa"/>
            <w:tcBorders>
              <w:left w:val="dashSmallGap" w:sz="4" w:space="0" w:color="auto"/>
            </w:tcBorders>
          </w:tcPr>
          <w:p w14:paraId="2E43DD49" w14:textId="77777777" w:rsidR="007855E3" w:rsidRPr="00EE044D" w:rsidRDefault="007855E3" w:rsidP="009F6FD9">
            <w:pPr>
              <w:ind w:right="-29"/>
              <w:jc w:val="center"/>
              <w:rPr>
                <w:noProof/>
                <w:sz w:val="18"/>
              </w:rPr>
            </w:pPr>
          </w:p>
        </w:tc>
        <w:tc>
          <w:tcPr>
            <w:tcW w:w="540" w:type="dxa"/>
            <w:tcBorders>
              <w:right w:val="dashSmallGap" w:sz="4" w:space="0" w:color="auto"/>
            </w:tcBorders>
          </w:tcPr>
          <w:p w14:paraId="7C8D0C03" w14:textId="77777777" w:rsidR="007855E3" w:rsidRPr="00EE044D" w:rsidRDefault="007855E3" w:rsidP="009F6FD9">
            <w:pPr>
              <w:ind w:right="-29"/>
              <w:jc w:val="center"/>
              <w:rPr>
                <w:noProof/>
                <w:sz w:val="18"/>
              </w:rPr>
            </w:pPr>
          </w:p>
        </w:tc>
        <w:tc>
          <w:tcPr>
            <w:tcW w:w="720" w:type="dxa"/>
            <w:tcBorders>
              <w:left w:val="dashSmallGap" w:sz="4" w:space="0" w:color="auto"/>
            </w:tcBorders>
          </w:tcPr>
          <w:p w14:paraId="4A12CEC4" w14:textId="77777777" w:rsidR="007855E3" w:rsidRPr="00EE044D" w:rsidRDefault="007855E3" w:rsidP="009F6FD9">
            <w:pPr>
              <w:ind w:right="-29"/>
              <w:jc w:val="center"/>
              <w:rPr>
                <w:noProof/>
                <w:sz w:val="18"/>
              </w:rPr>
            </w:pPr>
          </w:p>
        </w:tc>
        <w:tc>
          <w:tcPr>
            <w:tcW w:w="720" w:type="dxa"/>
          </w:tcPr>
          <w:p w14:paraId="4E9322D3" w14:textId="77777777" w:rsidR="007855E3" w:rsidRPr="00EE044D" w:rsidRDefault="007855E3" w:rsidP="009F6FD9">
            <w:pPr>
              <w:ind w:right="-29"/>
              <w:jc w:val="center"/>
              <w:rPr>
                <w:noProof/>
                <w:sz w:val="18"/>
              </w:rPr>
            </w:pPr>
            <w:r w:rsidRPr="00EE044D">
              <w:rPr>
                <w:noProof/>
                <w:sz w:val="18"/>
              </w:rPr>
              <w:t>5</w:t>
            </w:r>
          </w:p>
        </w:tc>
        <w:tc>
          <w:tcPr>
            <w:tcW w:w="900" w:type="dxa"/>
          </w:tcPr>
          <w:p w14:paraId="7DABC886" w14:textId="77777777" w:rsidR="007855E3" w:rsidRPr="00EE044D" w:rsidRDefault="007855E3" w:rsidP="009F6FD9">
            <w:pPr>
              <w:ind w:right="-29"/>
              <w:jc w:val="center"/>
              <w:rPr>
                <w:noProof/>
                <w:sz w:val="18"/>
              </w:rPr>
            </w:pPr>
            <w:r w:rsidRPr="00EE044D">
              <w:rPr>
                <w:noProof/>
                <w:sz w:val="18"/>
              </w:rPr>
              <w:t>1,500</w:t>
            </w:r>
          </w:p>
        </w:tc>
      </w:tr>
      <w:tr w:rsidR="007855E3" w:rsidRPr="00EE044D" w14:paraId="399D83D7" w14:textId="77777777" w:rsidTr="00EC11CE">
        <w:trPr>
          <w:trHeight w:hRule="exact" w:val="1312"/>
          <w:jc w:val="center"/>
        </w:trPr>
        <w:tc>
          <w:tcPr>
            <w:tcW w:w="1423" w:type="dxa"/>
          </w:tcPr>
          <w:p w14:paraId="1390D46C" w14:textId="77777777" w:rsidR="007855E3" w:rsidRPr="00EE044D" w:rsidRDefault="007855E3" w:rsidP="009F6FD9">
            <w:pPr>
              <w:ind w:right="-29"/>
              <w:jc w:val="center"/>
              <w:rPr>
                <w:noProof/>
                <w:sz w:val="18"/>
              </w:rPr>
            </w:pPr>
            <w:r w:rsidRPr="00EE044D">
              <w:rPr>
                <w:noProof/>
                <w:sz w:val="18"/>
              </w:rPr>
              <w:t>— Резултат</w:t>
            </w:r>
          </w:p>
        </w:tc>
        <w:tc>
          <w:tcPr>
            <w:tcW w:w="899" w:type="dxa"/>
          </w:tcPr>
          <w:p w14:paraId="3631FCF7" w14:textId="1E95B293" w:rsidR="007855E3" w:rsidRPr="00EE044D" w:rsidRDefault="007855E3" w:rsidP="00EC11CE">
            <w:pPr>
              <w:ind w:right="-29"/>
              <w:jc w:val="center"/>
              <w:rPr>
                <w:noProof/>
                <w:sz w:val="18"/>
              </w:rPr>
            </w:pPr>
            <w:r w:rsidRPr="00EE044D">
              <w:rPr>
                <w:noProof/>
                <w:sz w:val="18"/>
              </w:rPr>
              <w:t>Съби</w:t>
            </w:r>
            <w:r w:rsidR="004A6203">
              <w:rPr>
                <w:noProof/>
                <w:sz w:val="18"/>
              </w:rPr>
              <w:t>-</w:t>
            </w:r>
            <w:r w:rsidRPr="00EE044D">
              <w:rPr>
                <w:noProof/>
                <w:sz w:val="18"/>
              </w:rPr>
              <w:t>тия на Пред</w:t>
            </w:r>
            <w:r w:rsidR="004A6203">
              <w:rPr>
                <w:noProof/>
                <w:sz w:val="18"/>
              </w:rPr>
              <w:t>-</w:t>
            </w:r>
            <w:r w:rsidRPr="00EE044D">
              <w:rPr>
                <w:noProof/>
                <w:sz w:val="18"/>
              </w:rPr>
              <w:t>седател</w:t>
            </w:r>
            <w:r w:rsidR="004A6203">
              <w:rPr>
                <w:noProof/>
                <w:sz w:val="18"/>
              </w:rPr>
              <w:t>-</w:t>
            </w:r>
            <w:r w:rsidRPr="00EE044D">
              <w:rPr>
                <w:noProof/>
                <w:sz w:val="18"/>
              </w:rPr>
              <w:t>ството</w:t>
            </w:r>
          </w:p>
        </w:tc>
        <w:tc>
          <w:tcPr>
            <w:tcW w:w="600" w:type="dxa"/>
          </w:tcPr>
          <w:p w14:paraId="36C25F61" w14:textId="77777777" w:rsidR="007855E3" w:rsidRPr="00EE044D" w:rsidRDefault="007855E3" w:rsidP="009F6FD9">
            <w:pPr>
              <w:ind w:right="-29"/>
              <w:jc w:val="center"/>
              <w:rPr>
                <w:noProof/>
                <w:sz w:val="18"/>
              </w:rPr>
            </w:pPr>
            <w:r w:rsidRPr="00EE044D">
              <w:rPr>
                <w:noProof/>
                <w:sz w:val="18"/>
              </w:rPr>
              <w:t>0,500</w:t>
            </w:r>
          </w:p>
        </w:tc>
        <w:tc>
          <w:tcPr>
            <w:tcW w:w="426" w:type="dxa"/>
          </w:tcPr>
          <w:p w14:paraId="59D1E94C" w14:textId="77777777" w:rsidR="007855E3" w:rsidRPr="00EE044D" w:rsidRDefault="007855E3" w:rsidP="009F6FD9">
            <w:pPr>
              <w:ind w:right="-29"/>
              <w:jc w:val="center"/>
              <w:rPr>
                <w:noProof/>
                <w:sz w:val="18"/>
              </w:rPr>
            </w:pPr>
          </w:p>
        </w:tc>
        <w:tc>
          <w:tcPr>
            <w:tcW w:w="720" w:type="dxa"/>
          </w:tcPr>
          <w:p w14:paraId="64EFF960" w14:textId="77777777" w:rsidR="007855E3" w:rsidRPr="00EE044D" w:rsidRDefault="007855E3" w:rsidP="009F6FD9">
            <w:pPr>
              <w:ind w:right="-29"/>
              <w:jc w:val="center"/>
              <w:rPr>
                <w:noProof/>
                <w:sz w:val="18"/>
              </w:rPr>
            </w:pPr>
          </w:p>
        </w:tc>
        <w:tc>
          <w:tcPr>
            <w:tcW w:w="540" w:type="dxa"/>
          </w:tcPr>
          <w:p w14:paraId="653EBFE0" w14:textId="77777777" w:rsidR="007855E3" w:rsidRPr="00EE044D" w:rsidRDefault="007855E3" w:rsidP="009F6FD9">
            <w:pPr>
              <w:ind w:right="-29"/>
              <w:jc w:val="center"/>
              <w:rPr>
                <w:noProof/>
                <w:sz w:val="18"/>
              </w:rPr>
            </w:pPr>
            <w:r w:rsidRPr="00EE044D">
              <w:rPr>
                <w:noProof/>
                <w:sz w:val="18"/>
              </w:rPr>
              <w:t>3</w:t>
            </w:r>
          </w:p>
        </w:tc>
        <w:tc>
          <w:tcPr>
            <w:tcW w:w="720" w:type="dxa"/>
          </w:tcPr>
          <w:p w14:paraId="3353D2B6" w14:textId="77777777" w:rsidR="007855E3" w:rsidRPr="00EE044D" w:rsidRDefault="007855E3" w:rsidP="009F6FD9">
            <w:pPr>
              <w:ind w:right="-29"/>
              <w:jc w:val="center"/>
              <w:rPr>
                <w:noProof/>
                <w:sz w:val="18"/>
              </w:rPr>
            </w:pPr>
            <w:r w:rsidRPr="00EE044D">
              <w:rPr>
                <w:noProof/>
                <w:sz w:val="18"/>
              </w:rPr>
              <w:t>0,167</w:t>
            </w:r>
          </w:p>
        </w:tc>
        <w:tc>
          <w:tcPr>
            <w:tcW w:w="720" w:type="dxa"/>
          </w:tcPr>
          <w:p w14:paraId="31C75DE5" w14:textId="77777777" w:rsidR="007855E3" w:rsidRPr="00EE044D" w:rsidRDefault="007855E3" w:rsidP="009F6FD9">
            <w:pPr>
              <w:ind w:right="-29"/>
              <w:jc w:val="center"/>
              <w:rPr>
                <w:noProof/>
                <w:sz w:val="18"/>
              </w:rPr>
            </w:pPr>
          </w:p>
        </w:tc>
        <w:tc>
          <w:tcPr>
            <w:tcW w:w="720" w:type="dxa"/>
          </w:tcPr>
          <w:p w14:paraId="4869E27F" w14:textId="77777777" w:rsidR="007855E3" w:rsidRPr="00EE044D" w:rsidRDefault="007855E3" w:rsidP="009F6FD9">
            <w:pPr>
              <w:ind w:right="-29"/>
              <w:jc w:val="center"/>
              <w:rPr>
                <w:noProof/>
                <w:sz w:val="18"/>
              </w:rPr>
            </w:pPr>
          </w:p>
        </w:tc>
        <w:tc>
          <w:tcPr>
            <w:tcW w:w="900" w:type="dxa"/>
          </w:tcPr>
          <w:p w14:paraId="212306D8" w14:textId="77777777" w:rsidR="007855E3" w:rsidRPr="00EE044D" w:rsidRDefault="007855E3" w:rsidP="009F6FD9">
            <w:pPr>
              <w:ind w:right="-29"/>
              <w:jc w:val="center"/>
              <w:rPr>
                <w:noProof/>
                <w:sz w:val="18"/>
              </w:rPr>
            </w:pPr>
          </w:p>
        </w:tc>
        <w:tc>
          <w:tcPr>
            <w:tcW w:w="720" w:type="dxa"/>
            <w:gridSpan w:val="2"/>
          </w:tcPr>
          <w:p w14:paraId="57CA44BD" w14:textId="77777777" w:rsidR="007855E3" w:rsidRPr="00EE044D" w:rsidRDefault="007855E3" w:rsidP="009F6FD9">
            <w:pPr>
              <w:ind w:right="-29"/>
              <w:jc w:val="center"/>
              <w:rPr>
                <w:noProof/>
                <w:sz w:val="18"/>
              </w:rPr>
            </w:pPr>
          </w:p>
        </w:tc>
        <w:tc>
          <w:tcPr>
            <w:tcW w:w="540" w:type="dxa"/>
          </w:tcPr>
          <w:p w14:paraId="05BBF050" w14:textId="77777777" w:rsidR="007855E3" w:rsidRPr="00EE044D" w:rsidRDefault="007855E3" w:rsidP="009F6FD9">
            <w:pPr>
              <w:ind w:right="-29"/>
              <w:jc w:val="center"/>
              <w:rPr>
                <w:noProof/>
                <w:sz w:val="18"/>
              </w:rPr>
            </w:pPr>
          </w:p>
        </w:tc>
        <w:tc>
          <w:tcPr>
            <w:tcW w:w="648" w:type="dxa"/>
          </w:tcPr>
          <w:p w14:paraId="15FEE4E3" w14:textId="77777777" w:rsidR="007855E3" w:rsidRPr="00EE044D" w:rsidRDefault="007855E3" w:rsidP="009F6FD9">
            <w:pPr>
              <w:ind w:right="-29"/>
              <w:jc w:val="center"/>
              <w:rPr>
                <w:noProof/>
                <w:sz w:val="18"/>
              </w:rPr>
            </w:pPr>
          </w:p>
        </w:tc>
        <w:tc>
          <w:tcPr>
            <w:tcW w:w="432" w:type="dxa"/>
          </w:tcPr>
          <w:p w14:paraId="6E9F984D" w14:textId="77777777" w:rsidR="007855E3" w:rsidRPr="00EE044D" w:rsidRDefault="007855E3" w:rsidP="009F6FD9">
            <w:pPr>
              <w:ind w:right="-29"/>
              <w:jc w:val="center"/>
              <w:rPr>
                <w:noProof/>
                <w:sz w:val="18"/>
              </w:rPr>
            </w:pPr>
          </w:p>
        </w:tc>
        <w:tc>
          <w:tcPr>
            <w:tcW w:w="720" w:type="dxa"/>
          </w:tcPr>
          <w:p w14:paraId="7BA2B8E1" w14:textId="77777777" w:rsidR="007855E3" w:rsidRPr="00EE044D" w:rsidRDefault="007855E3" w:rsidP="009F6FD9">
            <w:pPr>
              <w:ind w:right="-29"/>
              <w:jc w:val="center"/>
              <w:rPr>
                <w:noProof/>
                <w:sz w:val="18"/>
              </w:rPr>
            </w:pPr>
          </w:p>
        </w:tc>
        <w:tc>
          <w:tcPr>
            <w:tcW w:w="540" w:type="dxa"/>
          </w:tcPr>
          <w:p w14:paraId="2C9B9A22" w14:textId="77777777" w:rsidR="007855E3" w:rsidRPr="00EE044D" w:rsidRDefault="007855E3" w:rsidP="009F6FD9">
            <w:pPr>
              <w:ind w:right="-29"/>
              <w:jc w:val="center"/>
              <w:rPr>
                <w:noProof/>
                <w:sz w:val="18"/>
              </w:rPr>
            </w:pPr>
          </w:p>
        </w:tc>
        <w:tc>
          <w:tcPr>
            <w:tcW w:w="720" w:type="dxa"/>
          </w:tcPr>
          <w:p w14:paraId="6874D0B5" w14:textId="77777777" w:rsidR="007855E3" w:rsidRPr="00EE044D" w:rsidRDefault="007855E3" w:rsidP="009F6FD9">
            <w:pPr>
              <w:ind w:right="-29"/>
              <w:jc w:val="center"/>
              <w:rPr>
                <w:noProof/>
                <w:sz w:val="18"/>
              </w:rPr>
            </w:pPr>
          </w:p>
        </w:tc>
        <w:tc>
          <w:tcPr>
            <w:tcW w:w="720" w:type="dxa"/>
          </w:tcPr>
          <w:p w14:paraId="64779F18" w14:textId="77777777" w:rsidR="007855E3" w:rsidRPr="00EE044D" w:rsidRDefault="007855E3" w:rsidP="009F6FD9">
            <w:pPr>
              <w:ind w:right="-29"/>
              <w:jc w:val="center"/>
              <w:rPr>
                <w:noProof/>
                <w:sz w:val="18"/>
              </w:rPr>
            </w:pPr>
            <w:r w:rsidRPr="00EE044D">
              <w:rPr>
                <w:noProof/>
                <w:sz w:val="18"/>
              </w:rPr>
              <w:t>3</w:t>
            </w:r>
          </w:p>
        </w:tc>
        <w:tc>
          <w:tcPr>
            <w:tcW w:w="900" w:type="dxa"/>
          </w:tcPr>
          <w:p w14:paraId="5C1F58C6" w14:textId="77777777" w:rsidR="007855E3" w:rsidRPr="00EE044D" w:rsidRDefault="007855E3" w:rsidP="009F6FD9">
            <w:pPr>
              <w:ind w:right="-29"/>
              <w:jc w:val="center"/>
              <w:rPr>
                <w:noProof/>
                <w:sz w:val="18"/>
              </w:rPr>
            </w:pPr>
            <w:r w:rsidRPr="00EE044D">
              <w:rPr>
                <w:noProof/>
                <w:sz w:val="18"/>
              </w:rPr>
              <w:t>0,500</w:t>
            </w:r>
          </w:p>
        </w:tc>
      </w:tr>
      <w:tr w:rsidR="007855E3" w:rsidRPr="00EE044D" w14:paraId="132397D9" w14:textId="77777777" w:rsidTr="00EC11CE">
        <w:trPr>
          <w:trHeight w:hRule="exact" w:val="985"/>
          <w:jc w:val="center"/>
        </w:trPr>
        <w:tc>
          <w:tcPr>
            <w:tcW w:w="1423" w:type="dxa"/>
          </w:tcPr>
          <w:p w14:paraId="6AD795C3" w14:textId="77777777" w:rsidR="007855E3" w:rsidRPr="00EE044D" w:rsidRDefault="007855E3" w:rsidP="009F6FD9">
            <w:pPr>
              <w:ind w:right="-29"/>
              <w:jc w:val="center"/>
              <w:rPr>
                <w:noProof/>
                <w:sz w:val="18"/>
              </w:rPr>
            </w:pPr>
            <w:r w:rsidRPr="00EE044D">
              <w:rPr>
                <w:noProof/>
                <w:sz w:val="18"/>
              </w:rPr>
              <w:t>— Резултат</w:t>
            </w:r>
          </w:p>
        </w:tc>
        <w:tc>
          <w:tcPr>
            <w:tcW w:w="899" w:type="dxa"/>
          </w:tcPr>
          <w:p w14:paraId="6B993EB1" w14:textId="77777777" w:rsidR="007855E3" w:rsidRPr="004A6203" w:rsidRDefault="007855E3" w:rsidP="009F6FD9">
            <w:pPr>
              <w:ind w:right="-29"/>
              <w:jc w:val="center"/>
              <w:rPr>
                <w:noProof/>
                <w:spacing w:val="-8"/>
                <w:sz w:val="18"/>
              </w:rPr>
            </w:pPr>
            <w:r w:rsidRPr="004A6203">
              <w:rPr>
                <w:noProof/>
                <w:spacing w:val="-8"/>
                <w:sz w:val="18"/>
              </w:rPr>
              <w:t>Оценка</w:t>
            </w:r>
          </w:p>
        </w:tc>
        <w:tc>
          <w:tcPr>
            <w:tcW w:w="600" w:type="dxa"/>
          </w:tcPr>
          <w:p w14:paraId="7106F905" w14:textId="77777777" w:rsidR="007855E3" w:rsidRPr="00EE044D" w:rsidRDefault="007855E3" w:rsidP="009F6FD9">
            <w:pPr>
              <w:ind w:right="-29"/>
              <w:jc w:val="center"/>
              <w:rPr>
                <w:noProof/>
                <w:sz w:val="18"/>
              </w:rPr>
            </w:pPr>
            <w:r w:rsidRPr="00EE044D">
              <w:rPr>
                <w:noProof/>
                <w:sz w:val="18"/>
              </w:rPr>
              <w:t>0,300</w:t>
            </w:r>
          </w:p>
        </w:tc>
        <w:tc>
          <w:tcPr>
            <w:tcW w:w="426" w:type="dxa"/>
          </w:tcPr>
          <w:p w14:paraId="338C243C" w14:textId="77777777" w:rsidR="007855E3" w:rsidRPr="00EE044D" w:rsidRDefault="007855E3" w:rsidP="009F6FD9">
            <w:pPr>
              <w:ind w:right="-29"/>
              <w:jc w:val="center"/>
              <w:rPr>
                <w:noProof/>
                <w:sz w:val="18"/>
              </w:rPr>
            </w:pPr>
          </w:p>
        </w:tc>
        <w:tc>
          <w:tcPr>
            <w:tcW w:w="720" w:type="dxa"/>
          </w:tcPr>
          <w:p w14:paraId="2256EF89" w14:textId="77777777" w:rsidR="007855E3" w:rsidRPr="00EE044D" w:rsidRDefault="007855E3" w:rsidP="009F6FD9">
            <w:pPr>
              <w:ind w:right="-29"/>
              <w:jc w:val="center"/>
              <w:rPr>
                <w:noProof/>
                <w:sz w:val="18"/>
              </w:rPr>
            </w:pPr>
          </w:p>
        </w:tc>
        <w:tc>
          <w:tcPr>
            <w:tcW w:w="540" w:type="dxa"/>
          </w:tcPr>
          <w:p w14:paraId="7C301729" w14:textId="77777777" w:rsidR="007855E3" w:rsidRPr="00EE044D" w:rsidRDefault="007855E3" w:rsidP="009F6FD9">
            <w:pPr>
              <w:ind w:right="-29"/>
              <w:jc w:val="center"/>
              <w:rPr>
                <w:noProof/>
                <w:sz w:val="18"/>
              </w:rPr>
            </w:pPr>
          </w:p>
        </w:tc>
        <w:tc>
          <w:tcPr>
            <w:tcW w:w="720" w:type="dxa"/>
          </w:tcPr>
          <w:p w14:paraId="5BF5692B" w14:textId="77777777" w:rsidR="007855E3" w:rsidRPr="00EE044D" w:rsidRDefault="007855E3" w:rsidP="009F6FD9">
            <w:pPr>
              <w:ind w:right="-29"/>
              <w:jc w:val="center"/>
              <w:rPr>
                <w:noProof/>
                <w:sz w:val="18"/>
              </w:rPr>
            </w:pPr>
          </w:p>
        </w:tc>
        <w:tc>
          <w:tcPr>
            <w:tcW w:w="720" w:type="dxa"/>
          </w:tcPr>
          <w:p w14:paraId="70D07866" w14:textId="77777777" w:rsidR="007855E3" w:rsidRPr="00EE044D" w:rsidRDefault="007855E3" w:rsidP="009F6FD9">
            <w:pPr>
              <w:ind w:right="-29"/>
              <w:jc w:val="center"/>
              <w:rPr>
                <w:noProof/>
                <w:sz w:val="18"/>
              </w:rPr>
            </w:pPr>
            <w:r w:rsidRPr="00EE044D">
              <w:rPr>
                <w:noProof/>
                <w:sz w:val="18"/>
              </w:rPr>
              <w:t>1</w:t>
            </w:r>
          </w:p>
        </w:tc>
        <w:tc>
          <w:tcPr>
            <w:tcW w:w="720" w:type="dxa"/>
          </w:tcPr>
          <w:p w14:paraId="08A7E2D6" w14:textId="77777777" w:rsidR="007855E3" w:rsidRPr="00EE044D" w:rsidRDefault="007855E3" w:rsidP="009F6FD9">
            <w:pPr>
              <w:ind w:right="-29"/>
              <w:jc w:val="center"/>
              <w:rPr>
                <w:noProof/>
                <w:sz w:val="18"/>
              </w:rPr>
            </w:pPr>
            <w:r w:rsidRPr="00EE044D">
              <w:rPr>
                <w:noProof/>
                <w:sz w:val="18"/>
              </w:rPr>
              <w:t>0,300</w:t>
            </w:r>
          </w:p>
        </w:tc>
        <w:tc>
          <w:tcPr>
            <w:tcW w:w="900" w:type="dxa"/>
          </w:tcPr>
          <w:p w14:paraId="2BB5CFEF" w14:textId="77777777" w:rsidR="007855E3" w:rsidRPr="00EE044D" w:rsidRDefault="007855E3" w:rsidP="009F6FD9">
            <w:pPr>
              <w:ind w:right="-29"/>
              <w:jc w:val="center"/>
              <w:rPr>
                <w:noProof/>
                <w:sz w:val="18"/>
              </w:rPr>
            </w:pPr>
          </w:p>
        </w:tc>
        <w:tc>
          <w:tcPr>
            <w:tcW w:w="720" w:type="dxa"/>
            <w:gridSpan w:val="2"/>
          </w:tcPr>
          <w:p w14:paraId="78F6D365" w14:textId="77777777" w:rsidR="007855E3" w:rsidRPr="00EE044D" w:rsidRDefault="007855E3" w:rsidP="009F6FD9">
            <w:pPr>
              <w:ind w:right="-29"/>
              <w:jc w:val="center"/>
              <w:rPr>
                <w:noProof/>
                <w:sz w:val="18"/>
              </w:rPr>
            </w:pPr>
          </w:p>
        </w:tc>
        <w:tc>
          <w:tcPr>
            <w:tcW w:w="540" w:type="dxa"/>
          </w:tcPr>
          <w:p w14:paraId="3018C626" w14:textId="77777777" w:rsidR="007855E3" w:rsidRPr="00EE044D" w:rsidRDefault="007855E3" w:rsidP="009F6FD9">
            <w:pPr>
              <w:ind w:right="-29"/>
              <w:jc w:val="center"/>
              <w:rPr>
                <w:noProof/>
                <w:sz w:val="18"/>
              </w:rPr>
            </w:pPr>
          </w:p>
        </w:tc>
        <w:tc>
          <w:tcPr>
            <w:tcW w:w="648" w:type="dxa"/>
          </w:tcPr>
          <w:p w14:paraId="41766E68" w14:textId="77777777" w:rsidR="007855E3" w:rsidRPr="00EE044D" w:rsidRDefault="007855E3" w:rsidP="009F6FD9">
            <w:pPr>
              <w:ind w:right="-29"/>
              <w:jc w:val="center"/>
              <w:rPr>
                <w:noProof/>
                <w:sz w:val="18"/>
              </w:rPr>
            </w:pPr>
          </w:p>
        </w:tc>
        <w:tc>
          <w:tcPr>
            <w:tcW w:w="432" w:type="dxa"/>
          </w:tcPr>
          <w:p w14:paraId="77765402" w14:textId="77777777" w:rsidR="007855E3" w:rsidRPr="00EE044D" w:rsidRDefault="007855E3" w:rsidP="009F6FD9">
            <w:pPr>
              <w:ind w:right="-29"/>
              <w:jc w:val="center"/>
              <w:rPr>
                <w:noProof/>
                <w:sz w:val="18"/>
              </w:rPr>
            </w:pPr>
          </w:p>
        </w:tc>
        <w:tc>
          <w:tcPr>
            <w:tcW w:w="720" w:type="dxa"/>
          </w:tcPr>
          <w:p w14:paraId="1181D4D4" w14:textId="77777777" w:rsidR="007855E3" w:rsidRPr="00EE044D" w:rsidRDefault="007855E3" w:rsidP="009F6FD9">
            <w:pPr>
              <w:ind w:right="-29"/>
              <w:jc w:val="center"/>
              <w:rPr>
                <w:noProof/>
                <w:sz w:val="18"/>
              </w:rPr>
            </w:pPr>
          </w:p>
        </w:tc>
        <w:tc>
          <w:tcPr>
            <w:tcW w:w="540" w:type="dxa"/>
          </w:tcPr>
          <w:p w14:paraId="3CCE857C" w14:textId="77777777" w:rsidR="007855E3" w:rsidRPr="00EE044D" w:rsidRDefault="007855E3" w:rsidP="009F6FD9">
            <w:pPr>
              <w:ind w:right="-29"/>
              <w:jc w:val="center"/>
              <w:rPr>
                <w:noProof/>
                <w:sz w:val="18"/>
              </w:rPr>
            </w:pPr>
          </w:p>
        </w:tc>
        <w:tc>
          <w:tcPr>
            <w:tcW w:w="720" w:type="dxa"/>
          </w:tcPr>
          <w:p w14:paraId="59E3AFED" w14:textId="77777777" w:rsidR="007855E3" w:rsidRPr="00EE044D" w:rsidRDefault="007855E3" w:rsidP="009F6FD9">
            <w:pPr>
              <w:ind w:right="-29"/>
              <w:jc w:val="center"/>
              <w:rPr>
                <w:noProof/>
                <w:sz w:val="18"/>
              </w:rPr>
            </w:pPr>
          </w:p>
        </w:tc>
        <w:tc>
          <w:tcPr>
            <w:tcW w:w="720" w:type="dxa"/>
          </w:tcPr>
          <w:p w14:paraId="0EE0F4B0" w14:textId="77777777" w:rsidR="007855E3" w:rsidRPr="00EE044D" w:rsidRDefault="007855E3" w:rsidP="009F6FD9">
            <w:pPr>
              <w:ind w:right="-29"/>
              <w:jc w:val="center"/>
              <w:rPr>
                <w:noProof/>
                <w:sz w:val="18"/>
              </w:rPr>
            </w:pPr>
            <w:r w:rsidRPr="00EE044D">
              <w:rPr>
                <w:noProof/>
                <w:sz w:val="18"/>
              </w:rPr>
              <w:t>1</w:t>
            </w:r>
          </w:p>
        </w:tc>
        <w:tc>
          <w:tcPr>
            <w:tcW w:w="900" w:type="dxa"/>
          </w:tcPr>
          <w:p w14:paraId="6717B264" w14:textId="77777777" w:rsidR="007855E3" w:rsidRPr="00EE044D" w:rsidRDefault="007855E3" w:rsidP="009F6FD9">
            <w:pPr>
              <w:ind w:right="-29"/>
              <w:jc w:val="center"/>
              <w:rPr>
                <w:noProof/>
                <w:sz w:val="18"/>
              </w:rPr>
            </w:pPr>
            <w:r w:rsidRPr="00EE044D">
              <w:rPr>
                <w:noProof/>
                <w:sz w:val="18"/>
              </w:rPr>
              <w:t>0,300</w:t>
            </w:r>
          </w:p>
        </w:tc>
      </w:tr>
      <w:tr w:rsidR="007855E3" w:rsidRPr="00EE044D" w14:paraId="75AE216D" w14:textId="77777777" w:rsidTr="00B675D6">
        <w:trPr>
          <w:trHeight w:val="77"/>
          <w:jc w:val="center"/>
        </w:trPr>
        <w:tc>
          <w:tcPr>
            <w:tcW w:w="2922" w:type="dxa"/>
            <w:gridSpan w:val="3"/>
            <w:tcBorders>
              <w:bottom w:val="single" w:sz="12" w:space="0" w:color="auto"/>
            </w:tcBorders>
            <w:vAlign w:val="center"/>
          </w:tcPr>
          <w:p w14:paraId="57851A6D" w14:textId="77777777" w:rsidR="007855E3" w:rsidRPr="00EE044D" w:rsidRDefault="007855E3" w:rsidP="009F6FD9">
            <w:pPr>
              <w:ind w:right="-29"/>
              <w:jc w:val="center"/>
              <w:rPr>
                <w:noProof/>
                <w:sz w:val="18"/>
              </w:rPr>
            </w:pPr>
            <w:r w:rsidRPr="00EE044D">
              <w:rPr>
                <w:noProof/>
                <w:sz w:val="18"/>
              </w:rPr>
              <w:t>Междинен сбор за конкретна цел № 1</w:t>
            </w:r>
          </w:p>
        </w:tc>
        <w:tc>
          <w:tcPr>
            <w:tcW w:w="426" w:type="dxa"/>
            <w:tcBorders>
              <w:bottom w:val="single" w:sz="12" w:space="0" w:color="auto"/>
            </w:tcBorders>
          </w:tcPr>
          <w:p w14:paraId="2853A316" w14:textId="77777777" w:rsidR="007855E3" w:rsidRPr="00EE044D" w:rsidRDefault="007855E3" w:rsidP="009F6FD9">
            <w:pPr>
              <w:ind w:right="-29"/>
              <w:jc w:val="center"/>
              <w:rPr>
                <w:noProof/>
                <w:sz w:val="18"/>
              </w:rPr>
            </w:pPr>
          </w:p>
        </w:tc>
        <w:tc>
          <w:tcPr>
            <w:tcW w:w="720" w:type="dxa"/>
            <w:tcBorders>
              <w:bottom w:val="single" w:sz="12" w:space="0" w:color="auto"/>
            </w:tcBorders>
          </w:tcPr>
          <w:p w14:paraId="2BA45484" w14:textId="77777777" w:rsidR="007855E3" w:rsidRPr="00EE044D" w:rsidRDefault="007855E3" w:rsidP="009F6FD9">
            <w:pPr>
              <w:ind w:right="-29"/>
              <w:jc w:val="center"/>
              <w:rPr>
                <w:noProof/>
                <w:sz w:val="18"/>
              </w:rPr>
            </w:pPr>
          </w:p>
        </w:tc>
        <w:tc>
          <w:tcPr>
            <w:tcW w:w="540" w:type="dxa"/>
            <w:tcBorders>
              <w:bottom w:val="single" w:sz="12" w:space="0" w:color="auto"/>
            </w:tcBorders>
          </w:tcPr>
          <w:p w14:paraId="5A4B1768" w14:textId="77777777" w:rsidR="007855E3" w:rsidRPr="00EE044D" w:rsidRDefault="007855E3" w:rsidP="009F6FD9">
            <w:pPr>
              <w:ind w:right="-29"/>
              <w:jc w:val="center"/>
              <w:rPr>
                <w:noProof/>
                <w:sz w:val="18"/>
              </w:rPr>
            </w:pPr>
          </w:p>
        </w:tc>
        <w:tc>
          <w:tcPr>
            <w:tcW w:w="720" w:type="dxa"/>
            <w:tcBorders>
              <w:bottom w:val="single" w:sz="12" w:space="0" w:color="auto"/>
            </w:tcBorders>
          </w:tcPr>
          <w:p w14:paraId="0DCDC740" w14:textId="77777777" w:rsidR="007855E3" w:rsidRPr="00EE044D" w:rsidRDefault="007855E3" w:rsidP="009F6FD9">
            <w:pPr>
              <w:ind w:right="-29"/>
              <w:jc w:val="center"/>
              <w:rPr>
                <w:noProof/>
                <w:sz w:val="18"/>
              </w:rPr>
            </w:pPr>
          </w:p>
        </w:tc>
        <w:tc>
          <w:tcPr>
            <w:tcW w:w="720" w:type="dxa"/>
            <w:tcBorders>
              <w:bottom w:val="single" w:sz="12" w:space="0" w:color="auto"/>
            </w:tcBorders>
          </w:tcPr>
          <w:p w14:paraId="2A61AD41" w14:textId="77777777" w:rsidR="007855E3" w:rsidRPr="00EE044D" w:rsidRDefault="007855E3" w:rsidP="009F6FD9">
            <w:pPr>
              <w:ind w:right="-29"/>
              <w:jc w:val="center"/>
              <w:rPr>
                <w:noProof/>
                <w:sz w:val="18"/>
              </w:rPr>
            </w:pPr>
          </w:p>
        </w:tc>
        <w:tc>
          <w:tcPr>
            <w:tcW w:w="720" w:type="dxa"/>
            <w:tcBorders>
              <w:bottom w:val="single" w:sz="12" w:space="0" w:color="auto"/>
            </w:tcBorders>
          </w:tcPr>
          <w:p w14:paraId="004069A3" w14:textId="77777777" w:rsidR="007855E3" w:rsidRPr="00EE044D" w:rsidRDefault="007855E3" w:rsidP="009F6FD9">
            <w:pPr>
              <w:ind w:right="-29"/>
              <w:jc w:val="center"/>
              <w:rPr>
                <w:noProof/>
                <w:sz w:val="18"/>
              </w:rPr>
            </w:pPr>
          </w:p>
        </w:tc>
        <w:tc>
          <w:tcPr>
            <w:tcW w:w="900" w:type="dxa"/>
            <w:tcBorders>
              <w:bottom w:val="single" w:sz="12" w:space="0" w:color="auto"/>
            </w:tcBorders>
          </w:tcPr>
          <w:p w14:paraId="42214F95" w14:textId="77777777" w:rsidR="007855E3" w:rsidRPr="00EE044D" w:rsidRDefault="007855E3" w:rsidP="009F6FD9">
            <w:pPr>
              <w:ind w:right="-29"/>
              <w:jc w:val="center"/>
              <w:rPr>
                <w:noProof/>
                <w:sz w:val="18"/>
              </w:rPr>
            </w:pPr>
          </w:p>
        </w:tc>
        <w:tc>
          <w:tcPr>
            <w:tcW w:w="720" w:type="dxa"/>
            <w:gridSpan w:val="2"/>
            <w:tcBorders>
              <w:bottom w:val="single" w:sz="12" w:space="0" w:color="auto"/>
            </w:tcBorders>
          </w:tcPr>
          <w:p w14:paraId="12F6D7E8" w14:textId="77777777" w:rsidR="007855E3" w:rsidRPr="00EE044D" w:rsidRDefault="007855E3" w:rsidP="009F6FD9">
            <w:pPr>
              <w:ind w:right="-29"/>
              <w:jc w:val="center"/>
              <w:rPr>
                <w:noProof/>
                <w:sz w:val="18"/>
              </w:rPr>
            </w:pPr>
          </w:p>
        </w:tc>
        <w:tc>
          <w:tcPr>
            <w:tcW w:w="540" w:type="dxa"/>
            <w:tcBorders>
              <w:bottom w:val="single" w:sz="12" w:space="0" w:color="auto"/>
            </w:tcBorders>
          </w:tcPr>
          <w:p w14:paraId="22C599CD" w14:textId="77777777" w:rsidR="007855E3" w:rsidRPr="00EE044D" w:rsidRDefault="007855E3" w:rsidP="009F6FD9">
            <w:pPr>
              <w:ind w:right="-29"/>
              <w:jc w:val="center"/>
              <w:rPr>
                <w:noProof/>
                <w:sz w:val="18"/>
              </w:rPr>
            </w:pPr>
          </w:p>
        </w:tc>
        <w:tc>
          <w:tcPr>
            <w:tcW w:w="648" w:type="dxa"/>
            <w:tcBorders>
              <w:bottom w:val="single" w:sz="12" w:space="0" w:color="auto"/>
            </w:tcBorders>
          </w:tcPr>
          <w:p w14:paraId="11AA21FF" w14:textId="77777777" w:rsidR="007855E3" w:rsidRPr="00EE044D" w:rsidRDefault="007855E3" w:rsidP="009F6FD9">
            <w:pPr>
              <w:ind w:right="-29"/>
              <w:jc w:val="center"/>
              <w:rPr>
                <w:noProof/>
                <w:sz w:val="18"/>
              </w:rPr>
            </w:pPr>
          </w:p>
        </w:tc>
        <w:tc>
          <w:tcPr>
            <w:tcW w:w="432" w:type="dxa"/>
            <w:tcBorders>
              <w:bottom w:val="single" w:sz="12" w:space="0" w:color="auto"/>
            </w:tcBorders>
          </w:tcPr>
          <w:p w14:paraId="46E6E2EB" w14:textId="77777777" w:rsidR="007855E3" w:rsidRPr="00EE044D" w:rsidRDefault="007855E3" w:rsidP="009F6FD9">
            <w:pPr>
              <w:ind w:right="-29"/>
              <w:jc w:val="center"/>
              <w:rPr>
                <w:noProof/>
                <w:sz w:val="18"/>
              </w:rPr>
            </w:pPr>
          </w:p>
        </w:tc>
        <w:tc>
          <w:tcPr>
            <w:tcW w:w="720" w:type="dxa"/>
            <w:tcBorders>
              <w:bottom w:val="single" w:sz="12" w:space="0" w:color="auto"/>
            </w:tcBorders>
          </w:tcPr>
          <w:p w14:paraId="229C1C74" w14:textId="77777777" w:rsidR="007855E3" w:rsidRPr="00EE044D" w:rsidRDefault="007855E3" w:rsidP="009F6FD9">
            <w:pPr>
              <w:ind w:right="-29"/>
              <w:jc w:val="center"/>
              <w:rPr>
                <w:noProof/>
                <w:sz w:val="18"/>
              </w:rPr>
            </w:pPr>
          </w:p>
        </w:tc>
        <w:tc>
          <w:tcPr>
            <w:tcW w:w="540" w:type="dxa"/>
            <w:tcBorders>
              <w:bottom w:val="single" w:sz="12" w:space="0" w:color="auto"/>
            </w:tcBorders>
          </w:tcPr>
          <w:p w14:paraId="59FC41C4" w14:textId="77777777" w:rsidR="007855E3" w:rsidRPr="00EE044D" w:rsidRDefault="007855E3" w:rsidP="009F6FD9">
            <w:pPr>
              <w:ind w:right="-29"/>
              <w:jc w:val="center"/>
              <w:rPr>
                <w:noProof/>
                <w:sz w:val="18"/>
              </w:rPr>
            </w:pPr>
          </w:p>
        </w:tc>
        <w:tc>
          <w:tcPr>
            <w:tcW w:w="720" w:type="dxa"/>
            <w:tcBorders>
              <w:bottom w:val="single" w:sz="12" w:space="0" w:color="auto"/>
            </w:tcBorders>
          </w:tcPr>
          <w:p w14:paraId="3D73DBD0" w14:textId="77777777" w:rsidR="007855E3" w:rsidRPr="00EE044D" w:rsidRDefault="007855E3" w:rsidP="009F6FD9">
            <w:pPr>
              <w:ind w:right="-29"/>
              <w:jc w:val="center"/>
              <w:rPr>
                <w:noProof/>
                <w:sz w:val="18"/>
              </w:rPr>
            </w:pPr>
          </w:p>
        </w:tc>
        <w:tc>
          <w:tcPr>
            <w:tcW w:w="720" w:type="dxa"/>
            <w:tcBorders>
              <w:bottom w:val="single" w:sz="12" w:space="0" w:color="auto"/>
            </w:tcBorders>
          </w:tcPr>
          <w:p w14:paraId="20C48BB6" w14:textId="77777777" w:rsidR="007855E3" w:rsidRPr="00EE044D" w:rsidRDefault="007855E3" w:rsidP="009F6FD9">
            <w:pPr>
              <w:ind w:right="-29"/>
              <w:jc w:val="center"/>
              <w:rPr>
                <w:noProof/>
                <w:sz w:val="18"/>
              </w:rPr>
            </w:pPr>
          </w:p>
        </w:tc>
        <w:tc>
          <w:tcPr>
            <w:tcW w:w="900" w:type="dxa"/>
            <w:tcBorders>
              <w:bottom w:val="single" w:sz="12" w:space="0" w:color="auto"/>
            </w:tcBorders>
          </w:tcPr>
          <w:p w14:paraId="2F309418" w14:textId="77777777" w:rsidR="007855E3" w:rsidRPr="00EE044D" w:rsidRDefault="007855E3" w:rsidP="009F6FD9">
            <w:pPr>
              <w:ind w:right="-29"/>
              <w:jc w:val="center"/>
              <w:rPr>
                <w:noProof/>
                <w:sz w:val="18"/>
              </w:rPr>
            </w:pPr>
          </w:p>
        </w:tc>
      </w:tr>
      <w:tr w:rsidR="007855E3" w:rsidRPr="00EE044D" w14:paraId="5D096543" w14:textId="77777777" w:rsidTr="00B675D6">
        <w:trPr>
          <w:jc w:val="center"/>
        </w:trPr>
        <w:tc>
          <w:tcPr>
            <w:tcW w:w="2922" w:type="dxa"/>
            <w:gridSpan w:val="3"/>
            <w:vAlign w:val="center"/>
          </w:tcPr>
          <w:p w14:paraId="34454218" w14:textId="77777777" w:rsidR="007855E3" w:rsidRPr="00EE044D" w:rsidRDefault="007855E3" w:rsidP="009F6FD9">
            <w:pPr>
              <w:spacing w:before="60" w:after="60"/>
              <w:ind w:right="-29"/>
              <w:jc w:val="center"/>
              <w:rPr>
                <w:noProof/>
                <w:sz w:val="18"/>
              </w:rPr>
            </w:pPr>
            <w:r w:rsidRPr="00EE044D">
              <w:rPr>
                <w:noProof/>
                <w:sz w:val="18"/>
              </w:rPr>
              <w:t>КОНКРЕТНА ЦЕЛ № 2...</w:t>
            </w:r>
          </w:p>
        </w:tc>
        <w:tc>
          <w:tcPr>
            <w:tcW w:w="426" w:type="dxa"/>
            <w:tcBorders>
              <w:top w:val="nil"/>
              <w:left w:val="nil"/>
              <w:bottom w:val="nil"/>
              <w:right w:val="nil"/>
            </w:tcBorders>
          </w:tcPr>
          <w:p w14:paraId="600550FC" w14:textId="77777777" w:rsidR="007855E3" w:rsidRPr="00EE044D" w:rsidRDefault="007855E3" w:rsidP="009F6FD9">
            <w:pPr>
              <w:spacing w:before="60" w:after="60"/>
              <w:ind w:right="-29"/>
              <w:jc w:val="center"/>
              <w:rPr>
                <w:noProof/>
                <w:sz w:val="18"/>
              </w:rPr>
            </w:pPr>
          </w:p>
        </w:tc>
        <w:tc>
          <w:tcPr>
            <w:tcW w:w="720" w:type="dxa"/>
            <w:tcBorders>
              <w:top w:val="nil"/>
              <w:left w:val="nil"/>
              <w:bottom w:val="nil"/>
              <w:right w:val="nil"/>
            </w:tcBorders>
          </w:tcPr>
          <w:p w14:paraId="4700AB36" w14:textId="77777777" w:rsidR="007855E3" w:rsidRPr="00EE044D" w:rsidRDefault="007855E3" w:rsidP="009F6FD9">
            <w:pPr>
              <w:spacing w:before="60" w:after="60"/>
              <w:ind w:right="-29"/>
              <w:jc w:val="center"/>
              <w:rPr>
                <w:noProof/>
                <w:sz w:val="18"/>
              </w:rPr>
            </w:pPr>
          </w:p>
        </w:tc>
        <w:tc>
          <w:tcPr>
            <w:tcW w:w="540" w:type="dxa"/>
            <w:tcBorders>
              <w:top w:val="nil"/>
              <w:left w:val="nil"/>
              <w:bottom w:val="nil"/>
              <w:right w:val="nil"/>
            </w:tcBorders>
          </w:tcPr>
          <w:p w14:paraId="7FB52462" w14:textId="77777777" w:rsidR="007855E3" w:rsidRPr="00EE044D" w:rsidRDefault="007855E3" w:rsidP="009F6FD9">
            <w:pPr>
              <w:spacing w:before="60" w:after="60"/>
              <w:ind w:right="-29"/>
              <w:jc w:val="center"/>
              <w:rPr>
                <w:noProof/>
                <w:sz w:val="18"/>
              </w:rPr>
            </w:pPr>
          </w:p>
        </w:tc>
        <w:tc>
          <w:tcPr>
            <w:tcW w:w="720" w:type="dxa"/>
            <w:tcBorders>
              <w:top w:val="nil"/>
              <w:left w:val="nil"/>
              <w:bottom w:val="nil"/>
              <w:right w:val="nil"/>
            </w:tcBorders>
          </w:tcPr>
          <w:p w14:paraId="6341C7C6" w14:textId="77777777" w:rsidR="007855E3" w:rsidRPr="00EE044D" w:rsidRDefault="007855E3" w:rsidP="009F6FD9">
            <w:pPr>
              <w:spacing w:before="60" w:after="60"/>
              <w:ind w:right="-29"/>
              <w:jc w:val="center"/>
              <w:rPr>
                <w:noProof/>
                <w:sz w:val="18"/>
              </w:rPr>
            </w:pPr>
          </w:p>
        </w:tc>
        <w:tc>
          <w:tcPr>
            <w:tcW w:w="720" w:type="dxa"/>
            <w:tcBorders>
              <w:top w:val="nil"/>
              <w:left w:val="nil"/>
              <w:bottom w:val="nil"/>
              <w:right w:val="nil"/>
            </w:tcBorders>
          </w:tcPr>
          <w:p w14:paraId="6D99E0A7" w14:textId="77777777" w:rsidR="007855E3" w:rsidRPr="00EE044D" w:rsidRDefault="007855E3" w:rsidP="009F6FD9">
            <w:pPr>
              <w:spacing w:before="60" w:after="60"/>
              <w:ind w:right="-29"/>
              <w:jc w:val="center"/>
              <w:rPr>
                <w:noProof/>
                <w:sz w:val="18"/>
              </w:rPr>
            </w:pPr>
          </w:p>
        </w:tc>
        <w:tc>
          <w:tcPr>
            <w:tcW w:w="720" w:type="dxa"/>
            <w:tcBorders>
              <w:top w:val="nil"/>
              <w:left w:val="nil"/>
              <w:bottom w:val="nil"/>
              <w:right w:val="nil"/>
            </w:tcBorders>
          </w:tcPr>
          <w:p w14:paraId="434C4BD2" w14:textId="77777777" w:rsidR="007855E3" w:rsidRPr="00EE044D" w:rsidRDefault="007855E3" w:rsidP="009F6FD9">
            <w:pPr>
              <w:spacing w:before="60" w:after="60"/>
              <w:ind w:right="-29"/>
              <w:jc w:val="center"/>
              <w:rPr>
                <w:noProof/>
                <w:sz w:val="18"/>
              </w:rPr>
            </w:pPr>
          </w:p>
        </w:tc>
        <w:tc>
          <w:tcPr>
            <w:tcW w:w="900" w:type="dxa"/>
            <w:tcBorders>
              <w:top w:val="nil"/>
              <w:left w:val="nil"/>
              <w:bottom w:val="nil"/>
              <w:right w:val="nil"/>
            </w:tcBorders>
          </w:tcPr>
          <w:p w14:paraId="61059985" w14:textId="77777777" w:rsidR="007855E3" w:rsidRPr="00EE044D" w:rsidRDefault="007855E3" w:rsidP="009F6FD9">
            <w:pPr>
              <w:spacing w:before="60" w:after="60"/>
              <w:ind w:right="-29"/>
              <w:jc w:val="center"/>
              <w:rPr>
                <w:noProof/>
                <w:sz w:val="18"/>
              </w:rPr>
            </w:pPr>
          </w:p>
        </w:tc>
        <w:tc>
          <w:tcPr>
            <w:tcW w:w="720" w:type="dxa"/>
            <w:gridSpan w:val="2"/>
            <w:tcBorders>
              <w:top w:val="nil"/>
              <w:left w:val="nil"/>
              <w:bottom w:val="nil"/>
              <w:right w:val="nil"/>
            </w:tcBorders>
          </w:tcPr>
          <w:p w14:paraId="2EDF622D" w14:textId="77777777" w:rsidR="007855E3" w:rsidRPr="00EE044D" w:rsidRDefault="007855E3" w:rsidP="009F6FD9">
            <w:pPr>
              <w:spacing w:before="60" w:after="60"/>
              <w:ind w:right="-29"/>
              <w:jc w:val="center"/>
              <w:rPr>
                <w:noProof/>
                <w:sz w:val="18"/>
              </w:rPr>
            </w:pPr>
          </w:p>
        </w:tc>
        <w:tc>
          <w:tcPr>
            <w:tcW w:w="540" w:type="dxa"/>
            <w:tcBorders>
              <w:top w:val="nil"/>
              <w:left w:val="nil"/>
              <w:bottom w:val="nil"/>
              <w:right w:val="nil"/>
            </w:tcBorders>
          </w:tcPr>
          <w:p w14:paraId="4AC6308A" w14:textId="77777777" w:rsidR="007855E3" w:rsidRPr="00EE044D" w:rsidRDefault="007855E3" w:rsidP="009F6FD9">
            <w:pPr>
              <w:spacing w:before="60" w:after="60"/>
              <w:ind w:right="-29"/>
              <w:jc w:val="center"/>
              <w:rPr>
                <w:noProof/>
                <w:sz w:val="18"/>
              </w:rPr>
            </w:pPr>
          </w:p>
        </w:tc>
        <w:tc>
          <w:tcPr>
            <w:tcW w:w="648" w:type="dxa"/>
            <w:tcBorders>
              <w:top w:val="nil"/>
              <w:left w:val="nil"/>
              <w:bottom w:val="nil"/>
              <w:right w:val="nil"/>
            </w:tcBorders>
          </w:tcPr>
          <w:p w14:paraId="3040EFF5" w14:textId="77777777" w:rsidR="007855E3" w:rsidRPr="00EE044D" w:rsidRDefault="007855E3" w:rsidP="009F6FD9">
            <w:pPr>
              <w:spacing w:before="60" w:after="60"/>
              <w:ind w:right="-29"/>
              <w:jc w:val="center"/>
              <w:rPr>
                <w:noProof/>
                <w:sz w:val="18"/>
              </w:rPr>
            </w:pPr>
          </w:p>
        </w:tc>
        <w:tc>
          <w:tcPr>
            <w:tcW w:w="432" w:type="dxa"/>
            <w:tcBorders>
              <w:top w:val="nil"/>
              <w:left w:val="nil"/>
              <w:bottom w:val="nil"/>
              <w:right w:val="nil"/>
            </w:tcBorders>
          </w:tcPr>
          <w:p w14:paraId="46424AF7" w14:textId="77777777" w:rsidR="007855E3" w:rsidRPr="00EE044D" w:rsidRDefault="007855E3" w:rsidP="009F6FD9">
            <w:pPr>
              <w:spacing w:before="60" w:after="60"/>
              <w:ind w:right="-29"/>
              <w:jc w:val="center"/>
              <w:rPr>
                <w:noProof/>
                <w:sz w:val="18"/>
              </w:rPr>
            </w:pPr>
          </w:p>
        </w:tc>
        <w:tc>
          <w:tcPr>
            <w:tcW w:w="720" w:type="dxa"/>
            <w:tcBorders>
              <w:top w:val="nil"/>
              <w:left w:val="nil"/>
              <w:bottom w:val="nil"/>
              <w:right w:val="nil"/>
            </w:tcBorders>
          </w:tcPr>
          <w:p w14:paraId="7842D213" w14:textId="77777777" w:rsidR="007855E3" w:rsidRPr="00EE044D" w:rsidRDefault="007855E3" w:rsidP="009F6FD9">
            <w:pPr>
              <w:spacing w:before="60" w:after="60"/>
              <w:ind w:right="-29"/>
              <w:jc w:val="center"/>
              <w:rPr>
                <w:noProof/>
                <w:sz w:val="18"/>
              </w:rPr>
            </w:pPr>
          </w:p>
        </w:tc>
        <w:tc>
          <w:tcPr>
            <w:tcW w:w="540" w:type="dxa"/>
            <w:tcBorders>
              <w:top w:val="nil"/>
              <w:left w:val="nil"/>
              <w:bottom w:val="nil"/>
              <w:right w:val="nil"/>
            </w:tcBorders>
          </w:tcPr>
          <w:p w14:paraId="368215C5" w14:textId="77777777" w:rsidR="007855E3" w:rsidRPr="00EE044D" w:rsidRDefault="007855E3" w:rsidP="009F6FD9">
            <w:pPr>
              <w:spacing w:before="60" w:after="60"/>
              <w:ind w:right="-29"/>
              <w:jc w:val="center"/>
              <w:rPr>
                <w:noProof/>
                <w:sz w:val="18"/>
              </w:rPr>
            </w:pPr>
          </w:p>
        </w:tc>
        <w:tc>
          <w:tcPr>
            <w:tcW w:w="720" w:type="dxa"/>
            <w:tcBorders>
              <w:top w:val="nil"/>
              <w:left w:val="nil"/>
              <w:bottom w:val="nil"/>
              <w:right w:val="nil"/>
            </w:tcBorders>
          </w:tcPr>
          <w:p w14:paraId="3789EB94" w14:textId="77777777" w:rsidR="007855E3" w:rsidRPr="00EE044D" w:rsidRDefault="007855E3" w:rsidP="009F6FD9">
            <w:pPr>
              <w:spacing w:before="60" w:after="60"/>
              <w:ind w:right="-29"/>
              <w:jc w:val="center"/>
              <w:rPr>
                <w:noProof/>
                <w:sz w:val="18"/>
              </w:rPr>
            </w:pPr>
          </w:p>
        </w:tc>
        <w:tc>
          <w:tcPr>
            <w:tcW w:w="720" w:type="dxa"/>
            <w:tcBorders>
              <w:top w:val="nil"/>
              <w:left w:val="nil"/>
              <w:bottom w:val="nil"/>
              <w:right w:val="nil"/>
            </w:tcBorders>
          </w:tcPr>
          <w:p w14:paraId="411F4B68" w14:textId="77777777" w:rsidR="007855E3" w:rsidRPr="00EE044D" w:rsidRDefault="007855E3" w:rsidP="009F6FD9">
            <w:pPr>
              <w:spacing w:before="60" w:after="60"/>
              <w:ind w:right="-29"/>
              <w:jc w:val="center"/>
              <w:rPr>
                <w:noProof/>
                <w:sz w:val="18"/>
              </w:rPr>
            </w:pPr>
          </w:p>
        </w:tc>
        <w:tc>
          <w:tcPr>
            <w:tcW w:w="900" w:type="dxa"/>
            <w:tcBorders>
              <w:top w:val="nil"/>
              <w:left w:val="nil"/>
              <w:bottom w:val="nil"/>
              <w:right w:val="nil"/>
            </w:tcBorders>
          </w:tcPr>
          <w:p w14:paraId="689CA8EC" w14:textId="77777777" w:rsidR="007855E3" w:rsidRPr="00EE044D" w:rsidRDefault="007855E3" w:rsidP="009F6FD9">
            <w:pPr>
              <w:spacing w:before="60" w:after="60"/>
              <w:ind w:right="-29"/>
              <w:jc w:val="center"/>
              <w:rPr>
                <w:noProof/>
                <w:sz w:val="18"/>
              </w:rPr>
            </w:pPr>
          </w:p>
        </w:tc>
      </w:tr>
      <w:tr w:rsidR="007855E3" w:rsidRPr="00EE044D" w14:paraId="110E0AB4" w14:textId="77777777" w:rsidTr="00EC11CE">
        <w:trPr>
          <w:trHeight w:hRule="exact" w:val="369"/>
          <w:jc w:val="center"/>
        </w:trPr>
        <w:tc>
          <w:tcPr>
            <w:tcW w:w="1423" w:type="dxa"/>
          </w:tcPr>
          <w:p w14:paraId="4C7E9B06" w14:textId="77777777" w:rsidR="007855E3" w:rsidRPr="00EE044D" w:rsidRDefault="007855E3" w:rsidP="009F6FD9">
            <w:pPr>
              <w:ind w:right="-29"/>
              <w:jc w:val="center"/>
              <w:rPr>
                <w:noProof/>
                <w:sz w:val="18"/>
              </w:rPr>
            </w:pPr>
            <w:r w:rsidRPr="00EE044D">
              <w:rPr>
                <w:noProof/>
                <w:sz w:val="18"/>
              </w:rPr>
              <w:t>— Резултат</w:t>
            </w:r>
          </w:p>
        </w:tc>
        <w:tc>
          <w:tcPr>
            <w:tcW w:w="899" w:type="dxa"/>
          </w:tcPr>
          <w:p w14:paraId="300E0D4C" w14:textId="77777777" w:rsidR="007855E3" w:rsidRPr="00EE044D" w:rsidRDefault="007855E3" w:rsidP="009F6FD9">
            <w:pPr>
              <w:ind w:right="-29"/>
              <w:jc w:val="center"/>
              <w:rPr>
                <w:noProof/>
                <w:sz w:val="18"/>
              </w:rPr>
            </w:pPr>
          </w:p>
        </w:tc>
        <w:tc>
          <w:tcPr>
            <w:tcW w:w="600" w:type="dxa"/>
          </w:tcPr>
          <w:p w14:paraId="2620E777" w14:textId="77777777" w:rsidR="007855E3" w:rsidRPr="00EE044D" w:rsidRDefault="007855E3" w:rsidP="009F6FD9">
            <w:pPr>
              <w:ind w:right="-29"/>
              <w:jc w:val="center"/>
              <w:rPr>
                <w:noProof/>
                <w:sz w:val="18"/>
              </w:rPr>
            </w:pPr>
          </w:p>
        </w:tc>
        <w:tc>
          <w:tcPr>
            <w:tcW w:w="426" w:type="dxa"/>
          </w:tcPr>
          <w:p w14:paraId="575C8550" w14:textId="77777777" w:rsidR="007855E3" w:rsidRPr="00EE044D" w:rsidRDefault="007855E3" w:rsidP="009F6FD9">
            <w:pPr>
              <w:ind w:right="-29"/>
              <w:jc w:val="center"/>
              <w:rPr>
                <w:noProof/>
                <w:sz w:val="18"/>
              </w:rPr>
            </w:pPr>
          </w:p>
        </w:tc>
        <w:tc>
          <w:tcPr>
            <w:tcW w:w="720" w:type="dxa"/>
          </w:tcPr>
          <w:p w14:paraId="13733A0A" w14:textId="77777777" w:rsidR="007855E3" w:rsidRPr="00EE044D" w:rsidRDefault="007855E3" w:rsidP="009F6FD9">
            <w:pPr>
              <w:ind w:right="-29"/>
              <w:jc w:val="center"/>
              <w:rPr>
                <w:noProof/>
                <w:sz w:val="18"/>
              </w:rPr>
            </w:pPr>
          </w:p>
        </w:tc>
        <w:tc>
          <w:tcPr>
            <w:tcW w:w="540" w:type="dxa"/>
          </w:tcPr>
          <w:p w14:paraId="46863B4B" w14:textId="77777777" w:rsidR="007855E3" w:rsidRPr="00EE044D" w:rsidRDefault="007855E3" w:rsidP="009F6FD9">
            <w:pPr>
              <w:ind w:right="-29"/>
              <w:jc w:val="center"/>
              <w:rPr>
                <w:noProof/>
                <w:sz w:val="18"/>
              </w:rPr>
            </w:pPr>
          </w:p>
        </w:tc>
        <w:tc>
          <w:tcPr>
            <w:tcW w:w="720" w:type="dxa"/>
          </w:tcPr>
          <w:p w14:paraId="269D85CA" w14:textId="77777777" w:rsidR="007855E3" w:rsidRPr="00EE044D" w:rsidRDefault="007855E3" w:rsidP="009F6FD9">
            <w:pPr>
              <w:ind w:right="-29"/>
              <w:jc w:val="center"/>
              <w:rPr>
                <w:noProof/>
                <w:sz w:val="18"/>
              </w:rPr>
            </w:pPr>
          </w:p>
        </w:tc>
        <w:tc>
          <w:tcPr>
            <w:tcW w:w="720" w:type="dxa"/>
          </w:tcPr>
          <w:p w14:paraId="04224C2F" w14:textId="77777777" w:rsidR="007855E3" w:rsidRPr="00EE044D" w:rsidRDefault="007855E3" w:rsidP="009F6FD9">
            <w:pPr>
              <w:ind w:right="-29"/>
              <w:jc w:val="center"/>
              <w:rPr>
                <w:noProof/>
                <w:sz w:val="18"/>
              </w:rPr>
            </w:pPr>
          </w:p>
        </w:tc>
        <w:tc>
          <w:tcPr>
            <w:tcW w:w="720" w:type="dxa"/>
          </w:tcPr>
          <w:p w14:paraId="32D16A96" w14:textId="77777777" w:rsidR="007855E3" w:rsidRPr="00EE044D" w:rsidRDefault="007855E3" w:rsidP="009F6FD9">
            <w:pPr>
              <w:ind w:right="-29"/>
              <w:jc w:val="center"/>
              <w:rPr>
                <w:noProof/>
                <w:sz w:val="18"/>
              </w:rPr>
            </w:pPr>
          </w:p>
        </w:tc>
        <w:tc>
          <w:tcPr>
            <w:tcW w:w="900" w:type="dxa"/>
          </w:tcPr>
          <w:p w14:paraId="26F2C938" w14:textId="77777777" w:rsidR="007855E3" w:rsidRPr="00EE044D" w:rsidRDefault="007855E3" w:rsidP="009F6FD9">
            <w:pPr>
              <w:ind w:right="-29"/>
              <w:jc w:val="center"/>
              <w:rPr>
                <w:noProof/>
                <w:sz w:val="18"/>
              </w:rPr>
            </w:pPr>
          </w:p>
        </w:tc>
        <w:tc>
          <w:tcPr>
            <w:tcW w:w="720" w:type="dxa"/>
            <w:gridSpan w:val="2"/>
          </w:tcPr>
          <w:p w14:paraId="4B1E432F" w14:textId="77777777" w:rsidR="007855E3" w:rsidRPr="00EE044D" w:rsidRDefault="007855E3" w:rsidP="009F6FD9">
            <w:pPr>
              <w:ind w:right="-29"/>
              <w:jc w:val="center"/>
              <w:rPr>
                <w:noProof/>
                <w:sz w:val="18"/>
              </w:rPr>
            </w:pPr>
          </w:p>
        </w:tc>
        <w:tc>
          <w:tcPr>
            <w:tcW w:w="540" w:type="dxa"/>
          </w:tcPr>
          <w:p w14:paraId="630433BF" w14:textId="77777777" w:rsidR="007855E3" w:rsidRPr="00EE044D" w:rsidRDefault="007855E3" w:rsidP="009F6FD9">
            <w:pPr>
              <w:ind w:right="-29"/>
              <w:jc w:val="center"/>
              <w:rPr>
                <w:noProof/>
                <w:sz w:val="18"/>
              </w:rPr>
            </w:pPr>
          </w:p>
        </w:tc>
        <w:tc>
          <w:tcPr>
            <w:tcW w:w="648" w:type="dxa"/>
          </w:tcPr>
          <w:p w14:paraId="3341FFC7" w14:textId="77777777" w:rsidR="007855E3" w:rsidRPr="00EE044D" w:rsidRDefault="007855E3" w:rsidP="009F6FD9">
            <w:pPr>
              <w:ind w:right="-29"/>
              <w:jc w:val="center"/>
              <w:rPr>
                <w:noProof/>
                <w:sz w:val="18"/>
              </w:rPr>
            </w:pPr>
          </w:p>
        </w:tc>
        <w:tc>
          <w:tcPr>
            <w:tcW w:w="432" w:type="dxa"/>
          </w:tcPr>
          <w:p w14:paraId="05FE4386" w14:textId="77777777" w:rsidR="007855E3" w:rsidRPr="00EE044D" w:rsidRDefault="007855E3" w:rsidP="009F6FD9">
            <w:pPr>
              <w:ind w:right="-29"/>
              <w:jc w:val="center"/>
              <w:rPr>
                <w:noProof/>
                <w:sz w:val="18"/>
              </w:rPr>
            </w:pPr>
          </w:p>
        </w:tc>
        <w:tc>
          <w:tcPr>
            <w:tcW w:w="720" w:type="dxa"/>
          </w:tcPr>
          <w:p w14:paraId="06711113" w14:textId="77777777" w:rsidR="007855E3" w:rsidRPr="00EE044D" w:rsidRDefault="007855E3" w:rsidP="009F6FD9">
            <w:pPr>
              <w:ind w:right="-29"/>
              <w:jc w:val="center"/>
              <w:rPr>
                <w:noProof/>
                <w:sz w:val="18"/>
              </w:rPr>
            </w:pPr>
          </w:p>
        </w:tc>
        <w:tc>
          <w:tcPr>
            <w:tcW w:w="540" w:type="dxa"/>
          </w:tcPr>
          <w:p w14:paraId="3AA8AB84" w14:textId="77777777" w:rsidR="007855E3" w:rsidRPr="00EE044D" w:rsidRDefault="007855E3" w:rsidP="009F6FD9">
            <w:pPr>
              <w:ind w:right="-29"/>
              <w:jc w:val="center"/>
              <w:rPr>
                <w:noProof/>
                <w:sz w:val="18"/>
              </w:rPr>
            </w:pPr>
          </w:p>
        </w:tc>
        <w:tc>
          <w:tcPr>
            <w:tcW w:w="720" w:type="dxa"/>
          </w:tcPr>
          <w:p w14:paraId="73C8C7D5" w14:textId="77777777" w:rsidR="007855E3" w:rsidRPr="00EE044D" w:rsidRDefault="007855E3" w:rsidP="009F6FD9">
            <w:pPr>
              <w:ind w:right="-29"/>
              <w:jc w:val="center"/>
              <w:rPr>
                <w:noProof/>
                <w:sz w:val="18"/>
              </w:rPr>
            </w:pPr>
          </w:p>
        </w:tc>
        <w:tc>
          <w:tcPr>
            <w:tcW w:w="720" w:type="dxa"/>
          </w:tcPr>
          <w:p w14:paraId="78A73142" w14:textId="77777777" w:rsidR="007855E3" w:rsidRPr="00EE044D" w:rsidRDefault="007855E3" w:rsidP="009F6FD9">
            <w:pPr>
              <w:ind w:right="-29"/>
              <w:jc w:val="center"/>
              <w:rPr>
                <w:noProof/>
                <w:sz w:val="18"/>
              </w:rPr>
            </w:pPr>
          </w:p>
        </w:tc>
        <w:tc>
          <w:tcPr>
            <w:tcW w:w="900" w:type="dxa"/>
          </w:tcPr>
          <w:p w14:paraId="4119ACFC" w14:textId="77777777" w:rsidR="007855E3" w:rsidRPr="00EE044D" w:rsidRDefault="007855E3" w:rsidP="009F6FD9">
            <w:pPr>
              <w:ind w:right="-29"/>
              <w:jc w:val="center"/>
              <w:rPr>
                <w:noProof/>
                <w:sz w:val="18"/>
              </w:rPr>
            </w:pPr>
          </w:p>
        </w:tc>
      </w:tr>
      <w:tr w:rsidR="007855E3" w:rsidRPr="00EE044D" w14:paraId="56216256" w14:textId="77777777" w:rsidTr="00B675D6">
        <w:trPr>
          <w:jc w:val="center"/>
        </w:trPr>
        <w:tc>
          <w:tcPr>
            <w:tcW w:w="2922" w:type="dxa"/>
            <w:gridSpan w:val="3"/>
            <w:tcBorders>
              <w:bottom w:val="single" w:sz="12" w:space="0" w:color="auto"/>
            </w:tcBorders>
            <w:vAlign w:val="center"/>
          </w:tcPr>
          <w:p w14:paraId="62BD55FC" w14:textId="77777777" w:rsidR="007855E3" w:rsidRPr="00EE044D" w:rsidRDefault="007855E3" w:rsidP="009F6FD9">
            <w:pPr>
              <w:jc w:val="center"/>
              <w:rPr>
                <w:noProof/>
                <w:sz w:val="18"/>
              </w:rPr>
            </w:pPr>
            <w:r w:rsidRPr="00EE044D">
              <w:rPr>
                <w:noProof/>
                <w:sz w:val="18"/>
              </w:rPr>
              <w:t>Междинен сбор за конкретна цел № 2</w:t>
            </w:r>
          </w:p>
        </w:tc>
        <w:tc>
          <w:tcPr>
            <w:tcW w:w="426" w:type="dxa"/>
            <w:tcBorders>
              <w:bottom w:val="single" w:sz="12" w:space="0" w:color="auto"/>
            </w:tcBorders>
          </w:tcPr>
          <w:p w14:paraId="1498800A" w14:textId="77777777" w:rsidR="007855E3" w:rsidRPr="00EE044D" w:rsidRDefault="007855E3" w:rsidP="009F6FD9">
            <w:pPr>
              <w:ind w:right="-29"/>
              <w:jc w:val="center"/>
              <w:rPr>
                <w:noProof/>
                <w:sz w:val="18"/>
              </w:rPr>
            </w:pPr>
          </w:p>
        </w:tc>
        <w:tc>
          <w:tcPr>
            <w:tcW w:w="720" w:type="dxa"/>
            <w:tcBorders>
              <w:bottom w:val="single" w:sz="12" w:space="0" w:color="auto"/>
            </w:tcBorders>
          </w:tcPr>
          <w:p w14:paraId="3974AACB" w14:textId="77777777" w:rsidR="007855E3" w:rsidRPr="00EE044D" w:rsidRDefault="007855E3" w:rsidP="009F6FD9">
            <w:pPr>
              <w:ind w:right="-29"/>
              <w:jc w:val="center"/>
              <w:rPr>
                <w:noProof/>
                <w:sz w:val="18"/>
              </w:rPr>
            </w:pPr>
          </w:p>
        </w:tc>
        <w:tc>
          <w:tcPr>
            <w:tcW w:w="540" w:type="dxa"/>
            <w:tcBorders>
              <w:bottom w:val="single" w:sz="12" w:space="0" w:color="auto"/>
            </w:tcBorders>
          </w:tcPr>
          <w:p w14:paraId="4BC8F933" w14:textId="77777777" w:rsidR="007855E3" w:rsidRPr="00EE044D" w:rsidRDefault="007855E3" w:rsidP="009F6FD9">
            <w:pPr>
              <w:ind w:right="-29"/>
              <w:jc w:val="center"/>
              <w:rPr>
                <w:noProof/>
                <w:sz w:val="18"/>
              </w:rPr>
            </w:pPr>
          </w:p>
        </w:tc>
        <w:tc>
          <w:tcPr>
            <w:tcW w:w="720" w:type="dxa"/>
            <w:tcBorders>
              <w:bottom w:val="single" w:sz="12" w:space="0" w:color="auto"/>
            </w:tcBorders>
          </w:tcPr>
          <w:p w14:paraId="780CEFFE" w14:textId="77777777" w:rsidR="007855E3" w:rsidRPr="00EE044D" w:rsidRDefault="007855E3" w:rsidP="009F6FD9">
            <w:pPr>
              <w:ind w:right="-29"/>
              <w:jc w:val="center"/>
              <w:rPr>
                <w:noProof/>
                <w:sz w:val="18"/>
              </w:rPr>
            </w:pPr>
          </w:p>
        </w:tc>
        <w:tc>
          <w:tcPr>
            <w:tcW w:w="720" w:type="dxa"/>
            <w:tcBorders>
              <w:bottom w:val="single" w:sz="12" w:space="0" w:color="auto"/>
            </w:tcBorders>
          </w:tcPr>
          <w:p w14:paraId="235FD4A4" w14:textId="77777777" w:rsidR="007855E3" w:rsidRPr="00EE044D" w:rsidRDefault="007855E3" w:rsidP="009F6FD9">
            <w:pPr>
              <w:ind w:right="-29"/>
              <w:jc w:val="center"/>
              <w:rPr>
                <w:noProof/>
                <w:sz w:val="18"/>
              </w:rPr>
            </w:pPr>
          </w:p>
        </w:tc>
        <w:tc>
          <w:tcPr>
            <w:tcW w:w="720" w:type="dxa"/>
            <w:tcBorders>
              <w:bottom w:val="single" w:sz="12" w:space="0" w:color="auto"/>
            </w:tcBorders>
          </w:tcPr>
          <w:p w14:paraId="2E6D6AAD" w14:textId="77777777" w:rsidR="007855E3" w:rsidRPr="00EE044D" w:rsidRDefault="007855E3" w:rsidP="009F6FD9">
            <w:pPr>
              <w:ind w:right="-29"/>
              <w:jc w:val="center"/>
              <w:rPr>
                <w:noProof/>
                <w:sz w:val="18"/>
              </w:rPr>
            </w:pPr>
          </w:p>
        </w:tc>
        <w:tc>
          <w:tcPr>
            <w:tcW w:w="951" w:type="dxa"/>
            <w:gridSpan w:val="2"/>
            <w:tcBorders>
              <w:bottom w:val="single" w:sz="12" w:space="0" w:color="auto"/>
            </w:tcBorders>
          </w:tcPr>
          <w:p w14:paraId="36A2332F" w14:textId="77777777" w:rsidR="007855E3" w:rsidRPr="00EE044D" w:rsidRDefault="007855E3" w:rsidP="009F6FD9">
            <w:pPr>
              <w:ind w:right="-29"/>
              <w:jc w:val="center"/>
              <w:rPr>
                <w:noProof/>
                <w:sz w:val="18"/>
              </w:rPr>
            </w:pPr>
          </w:p>
        </w:tc>
        <w:tc>
          <w:tcPr>
            <w:tcW w:w="669" w:type="dxa"/>
            <w:tcBorders>
              <w:bottom w:val="single" w:sz="12" w:space="0" w:color="auto"/>
            </w:tcBorders>
          </w:tcPr>
          <w:p w14:paraId="07925EBB" w14:textId="77777777" w:rsidR="007855E3" w:rsidRPr="00EE044D" w:rsidRDefault="007855E3" w:rsidP="009F6FD9">
            <w:pPr>
              <w:ind w:right="-29"/>
              <w:jc w:val="center"/>
              <w:rPr>
                <w:noProof/>
                <w:sz w:val="18"/>
              </w:rPr>
            </w:pPr>
          </w:p>
        </w:tc>
        <w:tc>
          <w:tcPr>
            <w:tcW w:w="540" w:type="dxa"/>
            <w:tcBorders>
              <w:bottom w:val="single" w:sz="12" w:space="0" w:color="auto"/>
            </w:tcBorders>
          </w:tcPr>
          <w:p w14:paraId="1548D872" w14:textId="77777777" w:rsidR="007855E3" w:rsidRPr="00EE044D" w:rsidRDefault="007855E3" w:rsidP="009F6FD9">
            <w:pPr>
              <w:ind w:right="-29"/>
              <w:jc w:val="center"/>
              <w:rPr>
                <w:noProof/>
                <w:sz w:val="18"/>
              </w:rPr>
            </w:pPr>
          </w:p>
        </w:tc>
        <w:tc>
          <w:tcPr>
            <w:tcW w:w="648" w:type="dxa"/>
            <w:tcBorders>
              <w:bottom w:val="single" w:sz="12" w:space="0" w:color="auto"/>
            </w:tcBorders>
          </w:tcPr>
          <w:p w14:paraId="26A43CD8" w14:textId="77777777" w:rsidR="007855E3" w:rsidRPr="00EE044D" w:rsidRDefault="007855E3" w:rsidP="009F6FD9">
            <w:pPr>
              <w:ind w:right="-29"/>
              <w:jc w:val="center"/>
              <w:rPr>
                <w:noProof/>
                <w:sz w:val="18"/>
              </w:rPr>
            </w:pPr>
          </w:p>
        </w:tc>
        <w:tc>
          <w:tcPr>
            <w:tcW w:w="432" w:type="dxa"/>
            <w:tcBorders>
              <w:bottom w:val="single" w:sz="12" w:space="0" w:color="auto"/>
            </w:tcBorders>
          </w:tcPr>
          <w:p w14:paraId="05BF037D" w14:textId="77777777" w:rsidR="007855E3" w:rsidRPr="00EE044D" w:rsidRDefault="007855E3" w:rsidP="009F6FD9">
            <w:pPr>
              <w:ind w:right="-29"/>
              <w:jc w:val="center"/>
              <w:rPr>
                <w:noProof/>
                <w:sz w:val="18"/>
              </w:rPr>
            </w:pPr>
          </w:p>
        </w:tc>
        <w:tc>
          <w:tcPr>
            <w:tcW w:w="720" w:type="dxa"/>
            <w:tcBorders>
              <w:bottom w:val="single" w:sz="12" w:space="0" w:color="auto"/>
            </w:tcBorders>
          </w:tcPr>
          <w:p w14:paraId="0BF57DCC" w14:textId="77777777" w:rsidR="007855E3" w:rsidRPr="00EE044D" w:rsidRDefault="007855E3" w:rsidP="009F6FD9">
            <w:pPr>
              <w:ind w:right="-29"/>
              <w:jc w:val="center"/>
              <w:rPr>
                <w:noProof/>
                <w:sz w:val="18"/>
              </w:rPr>
            </w:pPr>
          </w:p>
        </w:tc>
        <w:tc>
          <w:tcPr>
            <w:tcW w:w="540" w:type="dxa"/>
            <w:tcBorders>
              <w:bottom w:val="single" w:sz="12" w:space="0" w:color="auto"/>
            </w:tcBorders>
          </w:tcPr>
          <w:p w14:paraId="63E7B51A" w14:textId="77777777" w:rsidR="007855E3" w:rsidRPr="00EE044D" w:rsidRDefault="007855E3" w:rsidP="009F6FD9">
            <w:pPr>
              <w:ind w:right="-29"/>
              <w:jc w:val="center"/>
              <w:rPr>
                <w:noProof/>
                <w:sz w:val="18"/>
              </w:rPr>
            </w:pPr>
          </w:p>
        </w:tc>
        <w:tc>
          <w:tcPr>
            <w:tcW w:w="720" w:type="dxa"/>
            <w:tcBorders>
              <w:bottom w:val="single" w:sz="12" w:space="0" w:color="auto"/>
            </w:tcBorders>
          </w:tcPr>
          <w:p w14:paraId="4B1B96EA" w14:textId="77777777" w:rsidR="007855E3" w:rsidRPr="00EE044D" w:rsidRDefault="007855E3" w:rsidP="009F6FD9">
            <w:pPr>
              <w:ind w:right="-29"/>
              <w:jc w:val="center"/>
              <w:rPr>
                <w:noProof/>
                <w:sz w:val="18"/>
              </w:rPr>
            </w:pPr>
          </w:p>
        </w:tc>
        <w:tc>
          <w:tcPr>
            <w:tcW w:w="720" w:type="dxa"/>
            <w:tcBorders>
              <w:bottom w:val="single" w:sz="12" w:space="0" w:color="auto"/>
            </w:tcBorders>
          </w:tcPr>
          <w:p w14:paraId="7C795B22" w14:textId="77777777" w:rsidR="007855E3" w:rsidRPr="00EE044D" w:rsidRDefault="007855E3" w:rsidP="009F6FD9">
            <w:pPr>
              <w:ind w:right="-29"/>
              <w:jc w:val="center"/>
              <w:rPr>
                <w:noProof/>
                <w:sz w:val="18"/>
              </w:rPr>
            </w:pPr>
          </w:p>
        </w:tc>
        <w:tc>
          <w:tcPr>
            <w:tcW w:w="900" w:type="dxa"/>
            <w:tcBorders>
              <w:bottom w:val="single" w:sz="12" w:space="0" w:color="auto"/>
            </w:tcBorders>
          </w:tcPr>
          <w:p w14:paraId="56AA162B" w14:textId="77777777" w:rsidR="007855E3" w:rsidRPr="00EE044D" w:rsidRDefault="007855E3" w:rsidP="009F6FD9">
            <w:pPr>
              <w:ind w:right="-29"/>
              <w:jc w:val="center"/>
              <w:rPr>
                <w:noProof/>
                <w:sz w:val="18"/>
              </w:rPr>
            </w:pPr>
          </w:p>
        </w:tc>
      </w:tr>
      <w:tr w:rsidR="007855E3" w:rsidRPr="00EE044D" w14:paraId="171A2C53" w14:textId="77777777" w:rsidTr="00B675D6">
        <w:trPr>
          <w:jc w:val="center"/>
        </w:trPr>
        <w:tc>
          <w:tcPr>
            <w:tcW w:w="2922" w:type="dxa"/>
            <w:gridSpan w:val="3"/>
            <w:tcBorders>
              <w:top w:val="single" w:sz="12" w:space="0" w:color="auto"/>
              <w:left w:val="single" w:sz="12" w:space="0" w:color="auto"/>
              <w:bottom w:val="single" w:sz="12" w:space="0" w:color="auto"/>
            </w:tcBorders>
            <w:vAlign w:val="center"/>
          </w:tcPr>
          <w:p w14:paraId="59C65A9A" w14:textId="77777777" w:rsidR="007855E3" w:rsidRPr="00EE044D" w:rsidRDefault="007855E3" w:rsidP="009F6FD9">
            <w:pPr>
              <w:ind w:right="-29"/>
              <w:jc w:val="center"/>
              <w:rPr>
                <w:noProof/>
                <w:sz w:val="18"/>
              </w:rPr>
            </w:pPr>
            <w:r w:rsidRPr="00EE044D">
              <w:rPr>
                <w:b/>
                <w:noProof/>
                <w:sz w:val="18"/>
              </w:rPr>
              <w:t>ОБЩО</w:t>
            </w:r>
          </w:p>
        </w:tc>
        <w:tc>
          <w:tcPr>
            <w:tcW w:w="426" w:type="dxa"/>
            <w:tcBorders>
              <w:top w:val="single" w:sz="12" w:space="0" w:color="auto"/>
              <w:bottom w:val="single" w:sz="12" w:space="0" w:color="auto"/>
            </w:tcBorders>
          </w:tcPr>
          <w:p w14:paraId="298EAC39" w14:textId="77777777" w:rsidR="007855E3" w:rsidRPr="00EE044D" w:rsidRDefault="007855E3" w:rsidP="009F6FD9">
            <w:pPr>
              <w:spacing w:before="180" w:after="180"/>
              <w:ind w:right="-29"/>
              <w:jc w:val="center"/>
              <w:rPr>
                <w:noProof/>
                <w:sz w:val="18"/>
              </w:rPr>
            </w:pPr>
            <w:r w:rsidRPr="00EE044D">
              <w:rPr>
                <w:noProof/>
                <w:sz w:val="18"/>
              </w:rPr>
              <w:t>1</w:t>
            </w:r>
          </w:p>
        </w:tc>
        <w:tc>
          <w:tcPr>
            <w:tcW w:w="720" w:type="dxa"/>
            <w:tcBorders>
              <w:top w:val="single" w:sz="12" w:space="0" w:color="auto"/>
              <w:bottom w:val="single" w:sz="12" w:space="0" w:color="auto"/>
            </w:tcBorders>
          </w:tcPr>
          <w:p w14:paraId="6171DE39" w14:textId="77777777" w:rsidR="007855E3" w:rsidRPr="00EE044D" w:rsidRDefault="007855E3" w:rsidP="009F6FD9">
            <w:pPr>
              <w:spacing w:before="180" w:after="180"/>
              <w:ind w:right="-29"/>
              <w:jc w:val="center"/>
              <w:rPr>
                <w:noProof/>
                <w:sz w:val="18"/>
              </w:rPr>
            </w:pPr>
            <w:r w:rsidRPr="00EE044D">
              <w:rPr>
                <w:noProof/>
                <w:sz w:val="18"/>
              </w:rPr>
              <w:t>7,000</w:t>
            </w:r>
          </w:p>
        </w:tc>
        <w:tc>
          <w:tcPr>
            <w:tcW w:w="540" w:type="dxa"/>
            <w:tcBorders>
              <w:top w:val="single" w:sz="12" w:space="0" w:color="auto"/>
              <w:bottom w:val="single" w:sz="12" w:space="0" w:color="auto"/>
            </w:tcBorders>
          </w:tcPr>
          <w:p w14:paraId="6867108A" w14:textId="77777777" w:rsidR="007855E3" w:rsidRPr="00EE044D" w:rsidRDefault="007855E3" w:rsidP="009F6FD9">
            <w:pPr>
              <w:spacing w:before="180" w:after="180"/>
              <w:ind w:right="-29"/>
              <w:jc w:val="center"/>
              <w:rPr>
                <w:noProof/>
                <w:sz w:val="18"/>
              </w:rPr>
            </w:pPr>
            <w:r w:rsidRPr="00EE044D">
              <w:rPr>
                <w:noProof/>
                <w:sz w:val="18"/>
              </w:rPr>
              <w:t>8</w:t>
            </w:r>
          </w:p>
        </w:tc>
        <w:tc>
          <w:tcPr>
            <w:tcW w:w="720" w:type="dxa"/>
            <w:tcBorders>
              <w:top w:val="single" w:sz="12" w:space="0" w:color="auto"/>
              <w:bottom w:val="single" w:sz="12" w:space="0" w:color="auto"/>
            </w:tcBorders>
          </w:tcPr>
          <w:p w14:paraId="54F2642F" w14:textId="77777777" w:rsidR="007855E3" w:rsidRPr="00EE044D" w:rsidRDefault="007855E3" w:rsidP="009F6FD9">
            <w:pPr>
              <w:spacing w:before="180" w:after="180"/>
              <w:ind w:right="-29"/>
              <w:jc w:val="center"/>
              <w:rPr>
                <w:noProof/>
                <w:sz w:val="18"/>
              </w:rPr>
            </w:pPr>
            <w:r w:rsidRPr="00EE044D">
              <w:rPr>
                <w:noProof/>
                <w:sz w:val="18"/>
              </w:rPr>
              <w:t>2,000</w:t>
            </w:r>
          </w:p>
        </w:tc>
        <w:tc>
          <w:tcPr>
            <w:tcW w:w="720" w:type="dxa"/>
            <w:tcBorders>
              <w:top w:val="single" w:sz="12" w:space="0" w:color="auto"/>
              <w:bottom w:val="single" w:sz="12" w:space="0" w:color="auto"/>
            </w:tcBorders>
          </w:tcPr>
          <w:p w14:paraId="71FA480C" w14:textId="77777777" w:rsidR="007855E3" w:rsidRPr="00EE044D" w:rsidRDefault="007855E3" w:rsidP="009F6FD9">
            <w:pPr>
              <w:spacing w:before="180" w:after="180"/>
              <w:ind w:right="-29"/>
              <w:jc w:val="center"/>
              <w:rPr>
                <w:noProof/>
                <w:sz w:val="18"/>
              </w:rPr>
            </w:pPr>
            <w:r w:rsidRPr="00EE044D">
              <w:rPr>
                <w:noProof/>
                <w:sz w:val="18"/>
              </w:rPr>
              <w:t>1</w:t>
            </w:r>
          </w:p>
        </w:tc>
        <w:tc>
          <w:tcPr>
            <w:tcW w:w="720" w:type="dxa"/>
            <w:tcBorders>
              <w:top w:val="single" w:sz="12" w:space="0" w:color="auto"/>
              <w:bottom w:val="single" w:sz="12" w:space="0" w:color="auto"/>
            </w:tcBorders>
          </w:tcPr>
          <w:p w14:paraId="29AAE08F" w14:textId="77777777" w:rsidR="007855E3" w:rsidRPr="00EE044D" w:rsidRDefault="007855E3" w:rsidP="009F6FD9">
            <w:pPr>
              <w:spacing w:before="180" w:after="180"/>
              <w:ind w:right="-29"/>
              <w:jc w:val="center"/>
              <w:rPr>
                <w:noProof/>
                <w:sz w:val="18"/>
              </w:rPr>
            </w:pPr>
            <w:r w:rsidRPr="00EE044D">
              <w:rPr>
                <w:noProof/>
                <w:sz w:val="18"/>
              </w:rPr>
              <w:t>0,300</w:t>
            </w:r>
          </w:p>
        </w:tc>
        <w:tc>
          <w:tcPr>
            <w:tcW w:w="900" w:type="dxa"/>
            <w:tcBorders>
              <w:top w:val="single" w:sz="12" w:space="0" w:color="auto"/>
              <w:bottom w:val="single" w:sz="12" w:space="0" w:color="auto"/>
            </w:tcBorders>
          </w:tcPr>
          <w:p w14:paraId="1B758C84" w14:textId="77777777" w:rsidR="007855E3" w:rsidRPr="00EE044D" w:rsidRDefault="007855E3" w:rsidP="009F6FD9">
            <w:pPr>
              <w:spacing w:before="180" w:after="180"/>
              <w:ind w:right="-29"/>
              <w:jc w:val="center"/>
              <w:rPr>
                <w:noProof/>
                <w:sz w:val="18"/>
              </w:rPr>
            </w:pPr>
          </w:p>
        </w:tc>
        <w:tc>
          <w:tcPr>
            <w:tcW w:w="720" w:type="dxa"/>
            <w:gridSpan w:val="2"/>
            <w:tcBorders>
              <w:top w:val="single" w:sz="12" w:space="0" w:color="auto"/>
              <w:bottom w:val="single" w:sz="12" w:space="0" w:color="auto"/>
            </w:tcBorders>
          </w:tcPr>
          <w:p w14:paraId="079C7122" w14:textId="77777777" w:rsidR="007855E3" w:rsidRPr="00EE044D" w:rsidRDefault="007855E3" w:rsidP="009F6FD9">
            <w:pPr>
              <w:spacing w:before="180" w:after="180"/>
              <w:ind w:right="-29"/>
              <w:jc w:val="center"/>
              <w:rPr>
                <w:noProof/>
                <w:sz w:val="18"/>
              </w:rPr>
            </w:pPr>
          </w:p>
        </w:tc>
        <w:tc>
          <w:tcPr>
            <w:tcW w:w="540" w:type="dxa"/>
            <w:tcBorders>
              <w:top w:val="single" w:sz="12" w:space="0" w:color="auto"/>
              <w:bottom w:val="single" w:sz="12" w:space="0" w:color="auto"/>
            </w:tcBorders>
          </w:tcPr>
          <w:p w14:paraId="17ACDC47" w14:textId="77777777" w:rsidR="007855E3" w:rsidRPr="00EE044D" w:rsidRDefault="007855E3" w:rsidP="009F6FD9">
            <w:pPr>
              <w:spacing w:before="180" w:after="180"/>
              <w:ind w:right="-29"/>
              <w:jc w:val="center"/>
              <w:rPr>
                <w:noProof/>
                <w:sz w:val="18"/>
              </w:rPr>
            </w:pPr>
          </w:p>
        </w:tc>
        <w:tc>
          <w:tcPr>
            <w:tcW w:w="648" w:type="dxa"/>
            <w:tcBorders>
              <w:top w:val="single" w:sz="12" w:space="0" w:color="auto"/>
              <w:bottom w:val="single" w:sz="12" w:space="0" w:color="auto"/>
            </w:tcBorders>
          </w:tcPr>
          <w:p w14:paraId="5D8B48BD" w14:textId="77777777" w:rsidR="007855E3" w:rsidRPr="00EE044D" w:rsidRDefault="007855E3" w:rsidP="009F6FD9">
            <w:pPr>
              <w:spacing w:before="180" w:after="180"/>
              <w:ind w:right="-29"/>
              <w:jc w:val="center"/>
              <w:rPr>
                <w:noProof/>
                <w:sz w:val="18"/>
              </w:rPr>
            </w:pPr>
          </w:p>
        </w:tc>
        <w:tc>
          <w:tcPr>
            <w:tcW w:w="432" w:type="dxa"/>
            <w:tcBorders>
              <w:top w:val="single" w:sz="12" w:space="0" w:color="auto"/>
              <w:bottom w:val="single" w:sz="12" w:space="0" w:color="auto"/>
            </w:tcBorders>
          </w:tcPr>
          <w:p w14:paraId="4372564C" w14:textId="77777777" w:rsidR="007855E3" w:rsidRPr="00EE044D" w:rsidRDefault="007855E3" w:rsidP="009F6FD9">
            <w:pPr>
              <w:spacing w:before="180" w:after="180"/>
              <w:ind w:right="-29"/>
              <w:jc w:val="center"/>
              <w:rPr>
                <w:noProof/>
                <w:sz w:val="18"/>
              </w:rPr>
            </w:pPr>
          </w:p>
        </w:tc>
        <w:tc>
          <w:tcPr>
            <w:tcW w:w="720" w:type="dxa"/>
            <w:tcBorders>
              <w:top w:val="single" w:sz="12" w:space="0" w:color="auto"/>
              <w:bottom w:val="single" w:sz="12" w:space="0" w:color="auto"/>
            </w:tcBorders>
          </w:tcPr>
          <w:p w14:paraId="14658112" w14:textId="77777777" w:rsidR="007855E3" w:rsidRPr="00EE044D" w:rsidRDefault="007855E3" w:rsidP="009F6FD9">
            <w:pPr>
              <w:spacing w:before="180" w:after="180"/>
              <w:ind w:right="-29"/>
              <w:jc w:val="center"/>
              <w:rPr>
                <w:noProof/>
                <w:sz w:val="18"/>
              </w:rPr>
            </w:pPr>
          </w:p>
        </w:tc>
        <w:tc>
          <w:tcPr>
            <w:tcW w:w="540" w:type="dxa"/>
            <w:tcBorders>
              <w:top w:val="single" w:sz="12" w:space="0" w:color="auto"/>
              <w:bottom w:val="single" w:sz="12" w:space="0" w:color="auto"/>
            </w:tcBorders>
          </w:tcPr>
          <w:p w14:paraId="151552C1" w14:textId="77777777" w:rsidR="007855E3" w:rsidRPr="00EE044D" w:rsidRDefault="007855E3" w:rsidP="009F6FD9">
            <w:pPr>
              <w:spacing w:before="180" w:after="180"/>
              <w:ind w:right="-29"/>
              <w:jc w:val="center"/>
              <w:rPr>
                <w:noProof/>
                <w:sz w:val="18"/>
              </w:rPr>
            </w:pPr>
          </w:p>
        </w:tc>
        <w:tc>
          <w:tcPr>
            <w:tcW w:w="720" w:type="dxa"/>
            <w:tcBorders>
              <w:top w:val="single" w:sz="12" w:space="0" w:color="auto"/>
              <w:bottom w:val="single" w:sz="12" w:space="0" w:color="auto"/>
            </w:tcBorders>
          </w:tcPr>
          <w:p w14:paraId="6E1466F7" w14:textId="77777777" w:rsidR="007855E3" w:rsidRPr="00EE044D" w:rsidRDefault="007855E3" w:rsidP="009F6FD9">
            <w:pPr>
              <w:spacing w:before="180" w:after="180"/>
              <w:ind w:right="-29"/>
              <w:jc w:val="center"/>
              <w:rPr>
                <w:noProof/>
                <w:sz w:val="18"/>
              </w:rPr>
            </w:pPr>
          </w:p>
        </w:tc>
        <w:tc>
          <w:tcPr>
            <w:tcW w:w="720" w:type="dxa"/>
            <w:tcBorders>
              <w:top w:val="single" w:sz="12" w:space="0" w:color="auto"/>
              <w:bottom w:val="single" w:sz="12" w:space="0" w:color="auto"/>
            </w:tcBorders>
          </w:tcPr>
          <w:p w14:paraId="1FBEFC0E" w14:textId="77777777" w:rsidR="007855E3" w:rsidRPr="00EE044D" w:rsidRDefault="007855E3" w:rsidP="009F6FD9">
            <w:pPr>
              <w:spacing w:before="180" w:after="180"/>
              <w:ind w:right="-29"/>
              <w:jc w:val="center"/>
              <w:rPr>
                <w:noProof/>
                <w:sz w:val="18"/>
              </w:rPr>
            </w:pPr>
            <w:r w:rsidRPr="00EE044D">
              <w:rPr>
                <w:noProof/>
                <w:sz w:val="18"/>
              </w:rPr>
              <w:t>10</w:t>
            </w:r>
          </w:p>
        </w:tc>
        <w:tc>
          <w:tcPr>
            <w:tcW w:w="900" w:type="dxa"/>
            <w:tcBorders>
              <w:top w:val="single" w:sz="12" w:space="0" w:color="auto"/>
              <w:bottom w:val="single" w:sz="12" w:space="0" w:color="auto"/>
              <w:right w:val="single" w:sz="12" w:space="0" w:color="auto"/>
            </w:tcBorders>
          </w:tcPr>
          <w:p w14:paraId="7CD87555" w14:textId="77777777" w:rsidR="007855E3" w:rsidRPr="00EE044D" w:rsidRDefault="007855E3" w:rsidP="009F6FD9">
            <w:pPr>
              <w:spacing w:before="180" w:after="180"/>
              <w:ind w:right="-29"/>
              <w:jc w:val="center"/>
              <w:rPr>
                <w:noProof/>
                <w:sz w:val="18"/>
              </w:rPr>
            </w:pPr>
            <w:r w:rsidRPr="00EE044D">
              <w:rPr>
                <w:noProof/>
                <w:sz w:val="18"/>
              </w:rPr>
              <w:t>9,300</w:t>
            </w:r>
          </w:p>
        </w:tc>
      </w:tr>
    </w:tbl>
    <w:p w14:paraId="62233C19" w14:textId="77777777" w:rsidR="403E0101" w:rsidRPr="00EE044D" w:rsidRDefault="403E0101">
      <w:pPr>
        <w:rPr>
          <w:noProof/>
        </w:rPr>
      </w:pPr>
    </w:p>
    <w:p w14:paraId="7CC58403" w14:textId="77777777" w:rsidR="00FA306D" w:rsidRPr="00EE044D" w:rsidRDefault="00FA306D" w:rsidP="009F6FD9">
      <w:pPr>
        <w:rPr>
          <w:noProof/>
        </w:rPr>
        <w:sectPr w:rsidR="00FA306D" w:rsidRPr="00EE044D" w:rsidSect="00BE441C">
          <w:headerReference w:type="default" r:id="rId15"/>
          <w:footerReference w:type="default" r:id="rId16"/>
          <w:headerReference w:type="first" r:id="rId17"/>
          <w:footerReference w:type="first" r:id="rId18"/>
          <w:pgSz w:w="16840" w:h="11907" w:orient="landscape" w:code="9"/>
          <w:pgMar w:top="1134" w:right="1418" w:bottom="567" w:left="1418" w:header="709" w:footer="709" w:gutter="0"/>
          <w:cols w:space="708"/>
          <w:docGrid w:linePitch="360"/>
        </w:sectPr>
      </w:pPr>
    </w:p>
    <w:p w14:paraId="40666DBC" w14:textId="354D20FE" w:rsidR="00FA306D" w:rsidRPr="00EE044D" w:rsidRDefault="00ED20A0" w:rsidP="00ED20A0">
      <w:pPr>
        <w:pStyle w:val="ManualHeading3"/>
        <w:rPr>
          <w:noProof/>
        </w:rPr>
      </w:pPr>
      <w:bookmarkStart w:id="63" w:name="_Toc514938055"/>
      <w:bookmarkStart w:id="64" w:name="_Toc520485054"/>
      <w:r w:rsidRPr="00ED20A0">
        <w:t>3.2.3.</w:t>
      </w:r>
      <w:r w:rsidRPr="00ED20A0">
        <w:tab/>
      </w:r>
      <w:r w:rsidR="00FA306D" w:rsidRPr="00EE044D">
        <w:rPr>
          <w:noProof/>
        </w:rPr>
        <w:t>Обобщение на очакваното отражение върху бюджетните кредити за административни разходи</w:t>
      </w:r>
      <w:bookmarkEnd w:id="63"/>
      <w:bookmarkEnd w:id="64"/>
      <w:r w:rsidR="00FA306D" w:rsidRPr="00EE044D">
        <w:rPr>
          <w:noProof/>
        </w:rPr>
        <w:t xml:space="preserve"> </w:t>
      </w:r>
    </w:p>
    <w:p w14:paraId="348CAEDF" w14:textId="77777777" w:rsidR="00FA306D" w:rsidRPr="00EE044D" w:rsidRDefault="00FA306D" w:rsidP="009F6FD9">
      <w:pPr>
        <w:pStyle w:val="ListDash1"/>
        <w:rPr>
          <w:noProof/>
        </w:rPr>
      </w:pPr>
      <w:r w:rsidRPr="00EE044D">
        <w:rPr>
          <w:rFonts w:ascii="Wingdings" w:hAnsi="Wingdings"/>
          <w:noProof/>
        </w:rPr>
        <w:t></w:t>
      </w:r>
      <w:r w:rsidRPr="00EE044D">
        <w:rPr>
          <w:noProof/>
        </w:rPr>
        <w:tab/>
        <w:t xml:space="preserve">Предложението/инициативата не налага използване на бюджетни кредити за административни разходи </w:t>
      </w:r>
    </w:p>
    <w:p w14:paraId="141D783B" w14:textId="77777777" w:rsidR="00FA306D" w:rsidRPr="00EE044D" w:rsidRDefault="007855E3" w:rsidP="009F6FD9">
      <w:pPr>
        <w:pStyle w:val="ListDash1"/>
        <w:rPr>
          <w:noProof/>
        </w:rPr>
      </w:pPr>
      <w:r w:rsidRPr="00EE044D">
        <w:rPr>
          <w:noProof/>
        </w:rPr>
        <w:t>X</w:t>
      </w:r>
      <w:r w:rsidRPr="00EE044D">
        <w:rPr>
          <w:noProof/>
        </w:rPr>
        <w:tab/>
        <w:t>Предложението/инициативата налага използване на бюджетни кредити за административни разходи съгласно обяснението по-долу:</w:t>
      </w:r>
    </w:p>
    <w:p w14:paraId="499A3365" w14:textId="77777777" w:rsidR="007855E3" w:rsidRPr="00EE044D" w:rsidRDefault="007855E3" w:rsidP="00A46CB2">
      <w:pPr>
        <w:pStyle w:val="ListDash1"/>
        <w:rPr>
          <w:noProof/>
          <w:sz w:val="20"/>
        </w:rPr>
      </w:pPr>
      <w:r w:rsidRPr="00EE044D">
        <w:rPr>
          <w:noProof/>
          <w:sz w:val="20"/>
        </w:rPr>
        <w:t>млн. EUR (до 3-тия знак след десетичната запетая)</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341DDF" w:rsidRPr="00EE044D" w14:paraId="0F45CC7C" w14:textId="77777777" w:rsidTr="403E0101">
        <w:trPr>
          <w:trHeight w:val="585"/>
        </w:trPr>
        <w:tc>
          <w:tcPr>
            <w:tcW w:w="1980" w:type="dxa"/>
          </w:tcPr>
          <w:p w14:paraId="3BB279DE" w14:textId="77777777" w:rsidR="00341DDF" w:rsidRPr="00EE044D" w:rsidRDefault="00341DDF" w:rsidP="00A1061B">
            <w:pPr>
              <w:spacing w:before="60" w:after="60" w:line="200" w:lineRule="exact"/>
              <w:rPr>
                <w:noProof/>
                <w:sz w:val="16"/>
              </w:rPr>
            </w:pPr>
          </w:p>
        </w:tc>
        <w:tc>
          <w:tcPr>
            <w:tcW w:w="1080" w:type="dxa"/>
            <w:vAlign w:val="center"/>
          </w:tcPr>
          <w:p w14:paraId="48F9FAC3" w14:textId="77777777" w:rsidR="00341DDF" w:rsidRPr="00EE044D" w:rsidRDefault="00341DDF" w:rsidP="00A1061B">
            <w:pPr>
              <w:spacing w:before="60" w:after="60" w:line="200" w:lineRule="exact"/>
              <w:jc w:val="center"/>
              <w:rPr>
                <w:b/>
                <w:noProof/>
                <w:sz w:val="16"/>
              </w:rPr>
            </w:pPr>
            <w:r w:rsidRPr="00EE044D">
              <w:rPr>
                <w:b/>
                <w:noProof/>
                <w:sz w:val="16"/>
              </w:rPr>
              <w:t>2022 г.</w:t>
            </w:r>
          </w:p>
        </w:tc>
        <w:tc>
          <w:tcPr>
            <w:tcW w:w="1080" w:type="dxa"/>
            <w:vAlign w:val="center"/>
          </w:tcPr>
          <w:p w14:paraId="3915DEC3" w14:textId="77777777" w:rsidR="00341DDF" w:rsidRPr="00EE044D" w:rsidRDefault="00341DDF" w:rsidP="00A1061B">
            <w:pPr>
              <w:spacing w:before="60" w:after="60" w:line="200" w:lineRule="exact"/>
              <w:jc w:val="center"/>
              <w:rPr>
                <w:b/>
                <w:noProof/>
                <w:sz w:val="16"/>
              </w:rPr>
            </w:pPr>
            <w:r w:rsidRPr="00EE044D">
              <w:rPr>
                <w:b/>
                <w:noProof/>
                <w:sz w:val="16"/>
              </w:rPr>
              <w:t>2023 г.</w:t>
            </w:r>
          </w:p>
        </w:tc>
        <w:tc>
          <w:tcPr>
            <w:tcW w:w="1080" w:type="dxa"/>
            <w:vAlign w:val="center"/>
          </w:tcPr>
          <w:p w14:paraId="170FA31A" w14:textId="77777777" w:rsidR="00341DDF" w:rsidRPr="00EE044D" w:rsidRDefault="00341DDF" w:rsidP="00A1061B">
            <w:pPr>
              <w:spacing w:before="60" w:after="60" w:line="200" w:lineRule="exact"/>
              <w:jc w:val="center"/>
              <w:rPr>
                <w:b/>
                <w:noProof/>
                <w:sz w:val="16"/>
              </w:rPr>
            </w:pPr>
            <w:r w:rsidRPr="00EE044D">
              <w:rPr>
                <w:b/>
                <w:noProof/>
                <w:sz w:val="16"/>
              </w:rPr>
              <w:t>2024 г.</w:t>
            </w:r>
          </w:p>
        </w:tc>
        <w:tc>
          <w:tcPr>
            <w:tcW w:w="1080" w:type="dxa"/>
            <w:vAlign w:val="center"/>
          </w:tcPr>
          <w:p w14:paraId="4DF0E221" w14:textId="77777777" w:rsidR="00341DDF" w:rsidRPr="00EE044D" w:rsidRDefault="00341DDF" w:rsidP="00A1061B">
            <w:pPr>
              <w:spacing w:before="60" w:after="60" w:line="200" w:lineRule="exact"/>
              <w:jc w:val="center"/>
              <w:rPr>
                <w:b/>
                <w:noProof/>
                <w:sz w:val="16"/>
              </w:rPr>
            </w:pPr>
            <w:r w:rsidRPr="00EE044D">
              <w:rPr>
                <w:b/>
                <w:noProof/>
                <w:sz w:val="16"/>
              </w:rPr>
              <w:t>2025 г.</w:t>
            </w:r>
          </w:p>
        </w:tc>
        <w:tc>
          <w:tcPr>
            <w:tcW w:w="3240" w:type="dxa"/>
            <w:vAlign w:val="center"/>
          </w:tcPr>
          <w:p w14:paraId="2D1FE2FB" w14:textId="77777777" w:rsidR="00341DDF" w:rsidRPr="00EE044D" w:rsidRDefault="00341DDF" w:rsidP="00A1061B">
            <w:pPr>
              <w:spacing w:line="200" w:lineRule="exact"/>
              <w:jc w:val="center"/>
              <w:rPr>
                <w:b/>
                <w:noProof/>
                <w:sz w:val="16"/>
              </w:rPr>
            </w:pPr>
            <w:r w:rsidRPr="00EE044D">
              <w:rPr>
                <w:noProof/>
                <w:sz w:val="16"/>
              </w:rPr>
              <w:t>Да се добавят толкова години, колкото е необходимо, за да се обхване продължителността на отражението (вж. точка 1.6)</w:t>
            </w:r>
          </w:p>
        </w:tc>
        <w:tc>
          <w:tcPr>
            <w:tcW w:w="1080" w:type="dxa"/>
            <w:vAlign w:val="center"/>
          </w:tcPr>
          <w:p w14:paraId="3B538C9A" w14:textId="77777777" w:rsidR="00341DDF" w:rsidRPr="00EE044D" w:rsidRDefault="00341DDF" w:rsidP="00A1061B">
            <w:pPr>
              <w:spacing w:before="60" w:after="60" w:line="200" w:lineRule="exact"/>
              <w:jc w:val="center"/>
              <w:rPr>
                <w:b/>
                <w:noProof/>
                <w:sz w:val="16"/>
              </w:rPr>
            </w:pPr>
            <w:r w:rsidRPr="00EE044D">
              <w:rPr>
                <w:b/>
                <w:noProof/>
                <w:sz w:val="16"/>
              </w:rPr>
              <w:t>ОБЩО</w:t>
            </w:r>
          </w:p>
        </w:tc>
      </w:tr>
    </w:tbl>
    <w:p w14:paraId="03C2710A" w14:textId="77777777" w:rsidR="403E0101" w:rsidRPr="00EE044D" w:rsidRDefault="403E0101">
      <w:pPr>
        <w:rPr>
          <w:noProof/>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7855E3" w:rsidRPr="00EE044D" w14:paraId="78D8C7D2" w14:textId="77777777" w:rsidTr="009F6FD9">
        <w:trPr>
          <w:trHeight w:val="585"/>
        </w:trPr>
        <w:tc>
          <w:tcPr>
            <w:tcW w:w="1980" w:type="dxa"/>
            <w:shd w:val="clear" w:color="auto" w:fill="CCCCCC"/>
            <w:vAlign w:val="center"/>
          </w:tcPr>
          <w:p w14:paraId="557744C1" w14:textId="183317CF" w:rsidR="007855E3" w:rsidRPr="00EE044D" w:rsidRDefault="007855E3" w:rsidP="004A6203">
            <w:pPr>
              <w:spacing w:before="60" w:after="60" w:line="200" w:lineRule="exact"/>
              <w:jc w:val="center"/>
              <w:rPr>
                <w:b/>
                <w:noProof/>
                <w:sz w:val="16"/>
              </w:rPr>
            </w:pPr>
            <w:r w:rsidRPr="00EE044D">
              <w:rPr>
                <w:b/>
                <w:noProof/>
                <w:sz w:val="16"/>
              </w:rPr>
              <w:t>ФУНКЦИЯ 7</w:t>
            </w:r>
            <w:r w:rsidRPr="00EE044D">
              <w:rPr>
                <w:noProof/>
              </w:rPr>
              <w:br/>
            </w:r>
            <w:r w:rsidRPr="00EE044D">
              <w:rPr>
                <w:b/>
                <w:noProof/>
                <w:sz w:val="16"/>
              </w:rPr>
              <w:t>от многогодишната финансова рамка</w:t>
            </w:r>
          </w:p>
        </w:tc>
        <w:tc>
          <w:tcPr>
            <w:tcW w:w="1080" w:type="dxa"/>
            <w:vAlign w:val="center"/>
          </w:tcPr>
          <w:p w14:paraId="5B957BD3" w14:textId="77777777" w:rsidR="007855E3" w:rsidRPr="00EE044D" w:rsidRDefault="007855E3" w:rsidP="009F6FD9">
            <w:pPr>
              <w:spacing w:before="60" w:after="60" w:line="200" w:lineRule="exact"/>
              <w:jc w:val="right"/>
              <w:rPr>
                <w:noProof/>
                <w:sz w:val="16"/>
              </w:rPr>
            </w:pPr>
          </w:p>
        </w:tc>
        <w:tc>
          <w:tcPr>
            <w:tcW w:w="1080" w:type="dxa"/>
            <w:vAlign w:val="center"/>
          </w:tcPr>
          <w:p w14:paraId="10BC3415" w14:textId="77777777" w:rsidR="007855E3" w:rsidRPr="00EE044D" w:rsidRDefault="007855E3" w:rsidP="009F6FD9">
            <w:pPr>
              <w:spacing w:before="60" w:after="60" w:line="200" w:lineRule="exact"/>
              <w:jc w:val="right"/>
              <w:rPr>
                <w:noProof/>
                <w:sz w:val="16"/>
              </w:rPr>
            </w:pPr>
          </w:p>
        </w:tc>
        <w:tc>
          <w:tcPr>
            <w:tcW w:w="1080" w:type="dxa"/>
            <w:vAlign w:val="center"/>
          </w:tcPr>
          <w:p w14:paraId="1F26C8B9" w14:textId="77777777" w:rsidR="007855E3" w:rsidRPr="00EE044D" w:rsidRDefault="007855E3" w:rsidP="009F6FD9">
            <w:pPr>
              <w:spacing w:before="60" w:after="60" w:line="200" w:lineRule="exact"/>
              <w:jc w:val="right"/>
              <w:rPr>
                <w:noProof/>
                <w:sz w:val="16"/>
              </w:rPr>
            </w:pPr>
          </w:p>
        </w:tc>
        <w:tc>
          <w:tcPr>
            <w:tcW w:w="1080" w:type="dxa"/>
            <w:vAlign w:val="center"/>
          </w:tcPr>
          <w:p w14:paraId="2DEF1270" w14:textId="77777777" w:rsidR="007855E3" w:rsidRPr="00EE044D" w:rsidRDefault="007855E3" w:rsidP="009F6FD9">
            <w:pPr>
              <w:spacing w:before="60" w:after="60" w:line="200" w:lineRule="exact"/>
              <w:jc w:val="right"/>
              <w:rPr>
                <w:noProof/>
                <w:sz w:val="16"/>
              </w:rPr>
            </w:pPr>
          </w:p>
        </w:tc>
        <w:tc>
          <w:tcPr>
            <w:tcW w:w="1080" w:type="dxa"/>
            <w:vAlign w:val="center"/>
          </w:tcPr>
          <w:p w14:paraId="47A31320" w14:textId="77777777" w:rsidR="007855E3" w:rsidRPr="00EE044D" w:rsidRDefault="007855E3" w:rsidP="009F6FD9">
            <w:pPr>
              <w:spacing w:before="60" w:after="60" w:line="200" w:lineRule="exact"/>
              <w:jc w:val="right"/>
              <w:rPr>
                <w:noProof/>
                <w:sz w:val="16"/>
              </w:rPr>
            </w:pPr>
          </w:p>
        </w:tc>
        <w:tc>
          <w:tcPr>
            <w:tcW w:w="1080" w:type="dxa"/>
            <w:vAlign w:val="center"/>
          </w:tcPr>
          <w:p w14:paraId="5621948E" w14:textId="77777777" w:rsidR="007855E3" w:rsidRPr="00EE044D" w:rsidRDefault="007855E3" w:rsidP="009F6FD9">
            <w:pPr>
              <w:spacing w:before="60" w:after="60" w:line="200" w:lineRule="exact"/>
              <w:jc w:val="right"/>
              <w:rPr>
                <w:noProof/>
                <w:sz w:val="16"/>
              </w:rPr>
            </w:pPr>
          </w:p>
        </w:tc>
        <w:tc>
          <w:tcPr>
            <w:tcW w:w="1080" w:type="dxa"/>
            <w:vAlign w:val="center"/>
          </w:tcPr>
          <w:p w14:paraId="614CF4EF" w14:textId="77777777" w:rsidR="007855E3" w:rsidRPr="00EE044D" w:rsidRDefault="007855E3" w:rsidP="009F6FD9">
            <w:pPr>
              <w:spacing w:before="60" w:after="60" w:line="200" w:lineRule="exact"/>
              <w:jc w:val="right"/>
              <w:rPr>
                <w:b/>
                <w:noProof/>
                <w:sz w:val="16"/>
              </w:rPr>
            </w:pPr>
          </w:p>
        </w:tc>
        <w:tc>
          <w:tcPr>
            <w:tcW w:w="1080" w:type="dxa"/>
            <w:vAlign w:val="center"/>
          </w:tcPr>
          <w:p w14:paraId="605D5D7F" w14:textId="77777777" w:rsidR="007855E3" w:rsidRPr="00EE044D" w:rsidRDefault="007855E3" w:rsidP="009F6FD9">
            <w:pPr>
              <w:spacing w:before="60" w:after="60" w:line="200" w:lineRule="exact"/>
              <w:jc w:val="right"/>
              <w:rPr>
                <w:b/>
                <w:noProof/>
                <w:sz w:val="16"/>
              </w:rPr>
            </w:pPr>
          </w:p>
        </w:tc>
      </w:tr>
      <w:tr w:rsidR="00341DDF" w:rsidRPr="00EE044D" w14:paraId="58484B0C" w14:textId="77777777" w:rsidTr="009F6FD9">
        <w:trPr>
          <w:trHeight w:val="585"/>
        </w:trPr>
        <w:tc>
          <w:tcPr>
            <w:tcW w:w="1980" w:type="dxa"/>
            <w:vAlign w:val="center"/>
          </w:tcPr>
          <w:p w14:paraId="2F76B8B4" w14:textId="77777777" w:rsidR="00341DDF" w:rsidRPr="00EE044D" w:rsidRDefault="00341DDF" w:rsidP="00341DDF">
            <w:pPr>
              <w:spacing w:before="60" w:after="60" w:line="200" w:lineRule="exact"/>
              <w:ind w:left="72"/>
              <w:jc w:val="left"/>
              <w:rPr>
                <w:noProof/>
                <w:sz w:val="16"/>
              </w:rPr>
            </w:pPr>
            <w:r w:rsidRPr="00EE044D">
              <w:rPr>
                <w:noProof/>
                <w:sz w:val="16"/>
              </w:rPr>
              <w:t xml:space="preserve">Човешки ресурси </w:t>
            </w:r>
          </w:p>
        </w:tc>
        <w:tc>
          <w:tcPr>
            <w:tcW w:w="1080" w:type="dxa"/>
            <w:vAlign w:val="center"/>
          </w:tcPr>
          <w:p w14:paraId="78989D24" w14:textId="77777777" w:rsidR="00341DDF" w:rsidRPr="00EE044D" w:rsidRDefault="00341DDF" w:rsidP="00341DDF">
            <w:pPr>
              <w:spacing w:before="60" w:after="60" w:line="200" w:lineRule="exact"/>
              <w:jc w:val="right"/>
              <w:rPr>
                <w:noProof/>
                <w:sz w:val="20"/>
                <w:highlight w:val="yellow"/>
              </w:rPr>
            </w:pPr>
            <w:r w:rsidRPr="00EE044D">
              <w:rPr>
                <w:noProof/>
                <w:sz w:val="20"/>
              </w:rPr>
              <w:t>0,125</w:t>
            </w:r>
          </w:p>
        </w:tc>
        <w:tc>
          <w:tcPr>
            <w:tcW w:w="1080" w:type="dxa"/>
            <w:vAlign w:val="center"/>
          </w:tcPr>
          <w:p w14:paraId="11D1606C" w14:textId="77777777" w:rsidR="00341DDF" w:rsidRPr="00EE044D" w:rsidRDefault="00341DDF" w:rsidP="00341DDF">
            <w:pPr>
              <w:spacing w:before="60" w:after="60" w:line="200" w:lineRule="exact"/>
              <w:jc w:val="right"/>
              <w:rPr>
                <w:noProof/>
                <w:sz w:val="20"/>
                <w:highlight w:val="yellow"/>
              </w:rPr>
            </w:pPr>
            <w:r w:rsidRPr="00EE044D">
              <w:rPr>
                <w:noProof/>
                <w:sz w:val="20"/>
              </w:rPr>
              <w:t>0,519</w:t>
            </w:r>
          </w:p>
        </w:tc>
        <w:tc>
          <w:tcPr>
            <w:tcW w:w="1080" w:type="dxa"/>
            <w:vAlign w:val="center"/>
          </w:tcPr>
          <w:p w14:paraId="286CC9E8" w14:textId="77777777" w:rsidR="00341DDF" w:rsidRPr="00EE044D" w:rsidRDefault="00341DDF" w:rsidP="00341DDF">
            <w:pPr>
              <w:spacing w:before="60" w:after="60" w:line="200" w:lineRule="exact"/>
              <w:jc w:val="right"/>
              <w:rPr>
                <w:noProof/>
                <w:sz w:val="20"/>
                <w:highlight w:val="yellow"/>
              </w:rPr>
            </w:pPr>
            <w:r w:rsidRPr="00EE044D">
              <w:rPr>
                <w:noProof/>
                <w:sz w:val="20"/>
              </w:rPr>
              <w:t>0,084</w:t>
            </w:r>
          </w:p>
        </w:tc>
        <w:tc>
          <w:tcPr>
            <w:tcW w:w="1080" w:type="dxa"/>
            <w:vAlign w:val="center"/>
          </w:tcPr>
          <w:p w14:paraId="708A855F" w14:textId="77777777" w:rsidR="00341DDF" w:rsidRPr="00EE044D" w:rsidRDefault="00341DDF" w:rsidP="00341DDF">
            <w:pPr>
              <w:spacing w:before="60" w:after="60" w:line="200" w:lineRule="exact"/>
              <w:jc w:val="right"/>
              <w:rPr>
                <w:noProof/>
                <w:sz w:val="20"/>
                <w:highlight w:val="yellow"/>
              </w:rPr>
            </w:pPr>
          </w:p>
        </w:tc>
        <w:tc>
          <w:tcPr>
            <w:tcW w:w="1080" w:type="dxa"/>
            <w:vAlign w:val="center"/>
          </w:tcPr>
          <w:p w14:paraId="0D2B8148" w14:textId="77777777" w:rsidR="00341DDF" w:rsidRPr="00EE044D" w:rsidRDefault="00341DDF" w:rsidP="00341DDF">
            <w:pPr>
              <w:spacing w:before="60" w:after="60" w:line="200" w:lineRule="exact"/>
              <w:jc w:val="right"/>
              <w:rPr>
                <w:noProof/>
                <w:sz w:val="20"/>
                <w:highlight w:val="yellow"/>
              </w:rPr>
            </w:pPr>
          </w:p>
        </w:tc>
        <w:tc>
          <w:tcPr>
            <w:tcW w:w="1080" w:type="dxa"/>
            <w:vAlign w:val="center"/>
          </w:tcPr>
          <w:p w14:paraId="590B4CB2" w14:textId="77777777" w:rsidR="00341DDF" w:rsidRPr="00EE044D" w:rsidRDefault="00341DDF" w:rsidP="00341DDF">
            <w:pPr>
              <w:spacing w:before="60" w:after="60" w:line="200" w:lineRule="exact"/>
              <w:jc w:val="right"/>
              <w:rPr>
                <w:noProof/>
                <w:sz w:val="20"/>
                <w:highlight w:val="yellow"/>
              </w:rPr>
            </w:pPr>
          </w:p>
        </w:tc>
        <w:tc>
          <w:tcPr>
            <w:tcW w:w="1080" w:type="dxa"/>
            <w:vAlign w:val="center"/>
          </w:tcPr>
          <w:p w14:paraId="218A2295" w14:textId="77777777" w:rsidR="00341DDF" w:rsidRPr="00EE044D" w:rsidRDefault="00341DDF" w:rsidP="00341DDF">
            <w:pPr>
              <w:spacing w:before="60" w:after="60" w:line="200" w:lineRule="exact"/>
              <w:jc w:val="right"/>
              <w:rPr>
                <w:b/>
                <w:noProof/>
                <w:sz w:val="20"/>
                <w:highlight w:val="yellow"/>
              </w:rPr>
            </w:pPr>
          </w:p>
        </w:tc>
        <w:tc>
          <w:tcPr>
            <w:tcW w:w="1080" w:type="dxa"/>
            <w:vAlign w:val="center"/>
          </w:tcPr>
          <w:p w14:paraId="4B5D6068" w14:textId="77777777" w:rsidR="00341DDF" w:rsidRPr="00EE044D" w:rsidRDefault="00341DDF" w:rsidP="00341DDF">
            <w:pPr>
              <w:spacing w:before="60" w:after="60" w:line="200" w:lineRule="exact"/>
              <w:jc w:val="right"/>
              <w:rPr>
                <w:b/>
                <w:noProof/>
                <w:sz w:val="20"/>
                <w:highlight w:val="yellow"/>
              </w:rPr>
            </w:pPr>
            <w:r w:rsidRPr="00EE044D">
              <w:rPr>
                <w:b/>
                <w:noProof/>
                <w:sz w:val="20"/>
              </w:rPr>
              <w:t>0,711</w:t>
            </w:r>
          </w:p>
        </w:tc>
      </w:tr>
      <w:tr w:rsidR="00341DDF" w:rsidRPr="00EE044D" w14:paraId="4E0BAAAD" w14:textId="77777777" w:rsidTr="009F6FD9">
        <w:trPr>
          <w:trHeight w:val="585"/>
        </w:trPr>
        <w:tc>
          <w:tcPr>
            <w:tcW w:w="1980" w:type="dxa"/>
            <w:vAlign w:val="center"/>
          </w:tcPr>
          <w:p w14:paraId="68740052" w14:textId="77777777" w:rsidR="00341DDF" w:rsidRPr="00EE044D" w:rsidRDefault="00341DDF" w:rsidP="00341DDF">
            <w:pPr>
              <w:spacing w:before="60" w:after="60" w:line="200" w:lineRule="exact"/>
              <w:ind w:left="72"/>
              <w:jc w:val="left"/>
              <w:rPr>
                <w:noProof/>
                <w:sz w:val="16"/>
              </w:rPr>
            </w:pPr>
            <w:r w:rsidRPr="00EE044D">
              <w:rPr>
                <w:noProof/>
                <w:sz w:val="16"/>
              </w:rPr>
              <w:t xml:space="preserve">Други административни разходи </w:t>
            </w:r>
          </w:p>
        </w:tc>
        <w:tc>
          <w:tcPr>
            <w:tcW w:w="1080" w:type="dxa"/>
            <w:vAlign w:val="center"/>
          </w:tcPr>
          <w:p w14:paraId="453D3862" w14:textId="77777777" w:rsidR="00341DDF" w:rsidRPr="00EE044D" w:rsidRDefault="00341DDF" w:rsidP="00341DDF">
            <w:pPr>
              <w:spacing w:before="60" w:after="60" w:line="200" w:lineRule="exact"/>
              <w:jc w:val="right"/>
              <w:rPr>
                <w:noProof/>
                <w:sz w:val="20"/>
                <w:highlight w:val="yellow"/>
              </w:rPr>
            </w:pPr>
          </w:p>
        </w:tc>
        <w:tc>
          <w:tcPr>
            <w:tcW w:w="1080" w:type="dxa"/>
            <w:vAlign w:val="center"/>
          </w:tcPr>
          <w:p w14:paraId="58A8E556" w14:textId="77777777" w:rsidR="00341DDF" w:rsidRPr="00EE044D" w:rsidRDefault="00341DDF" w:rsidP="00341DDF">
            <w:pPr>
              <w:spacing w:before="60" w:after="60" w:line="200" w:lineRule="exact"/>
              <w:jc w:val="right"/>
              <w:rPr>
                <w:noProof/>
                <w:sz w:val="20"/>
                <w:highlight w:val="yellow"/>
              </w:rPr>
            </w:pPr>
            <w:r w:rsidRPr="00EE044D">
              <w:rPr>
                <w:noProof/>
                <w:sz w:val="20"/>
              </w:rPr>
              <w:t>0,017</w:t>
            </w:r>
          </w:p>
        </w:tc>
        <w:tc>
          <w:tcPr>
            <w:tcW w:w="1080" w:type="dxa"/>
            <w:vAlign w:val="center"/>
          </w:tcPr>
          <w:p w14:paraId="6272F6FF" w14:textId="77777777" w:rsidR="00341DDF" w:rsidRPr="00EE044D" w:rsidRDefault="00341DDF" w:rsidP="00341DDF">
            <w:pPr>
              <w:spacing w:before="60" w:after="60" w:line="200" w:lineRule="exact"/>
              <w:jc w:val="right"/>
              <w:rPr>
                <w:noProof/>
                <w:sz w:val="20"/>
                <w:highlight w:val="yellow"/>
              </w:rPr>
            </w:pPr>
          </w:p>
        </w:tc>
        <w:tc>
          <w:tcPr>
            <w:tcW w:w="1080" w:type="dxa"/>
            <w:vAlign w:val="center"/>
          </w:tcPr>
          <w:p w14:paraId="6F7A7DE9" w14:textId="77777777" w:rsidR="00341DDF" w:rsidRPr="00EE044D" w:rsidRDefault="00341DDF" w:rsidP="00341DDF">
            <w:pPr>
              <w:spacing w:before="60" w:after="60" w:line="200" w:lineRule="exact"/>
              <w:jc w:val="right"/>
              <w:rPr>
                <w:noProof/>
                <w:sz w:val="20"/>
                <w:highlight w:val="yellow"/>
              </w:rPr>
            </w:pPr>
          </w:p>
        </w:tc>
        <w:tc>
          <w:tcPr>
            <w:tcW w:w="1080" w:type="dxa"/>
            <w:vAlign w:val="center"/>
          </w:tcPr>
          <w:p w14:paraId="493D355A" w14:textId="77777777" w:rsidR="00341DDF" w:rsidRPr="00EE044D" w:rsidRDefault="00341DDF" w:rsidP="00341DDF">
            <w:pPr>
              <w:spacing w:before="60" w:after="60" w:line="200" w:lineRule="exact"/>
              <w:jc w:val="right"/>
              <w:rPr>
                <w:noProof/>
                <w:sz w:val="20"/>
                <w:highlight w:val="yellow"/>
              </w:rPr>
            </w:pPr>
          </w:p>
        </w:tc>
        <w:tc>
          <w:tcPr>
            <w:tcW w:w="1080" w:type="dxa"/>
            <w:vAlign w:val="center"/>
          </w:tcPr>
          <w:p w14:paraId="4C349224" w14:textId="77777777" w:rsidR="00341DDF" w:rsidRPr="00EE044D" w:rsidRDefault="00341DDF" w:rsidP="00341DDF">
            <w:pPr>
              <w:spacing w:before="60" w:after="60" w:line="200" w:lineRule="exact"/>
              <w:jc w:val="right"/>
              <w:rPr>
                <w:noProof/>
                <w:sz w:val="20"/>
                <w:highlight w:val="yellow"/>
              </w:rPr>
            </w:pPr>
          </w:p>
        </w:tc>
        <w:tc>
          <w:tcPr>
            <w:tcW w:w="1080" w:type="dxa"/>
            <w:vAlign w:val="center"/>
          </w:tcPr>
          <w:p w14:paraId="17D73DC1" w14:textId="77777777" w:rsidR="00341DDF" w:rsidRPr="00EE044D" w:rsidRDefault="00341DDF" w:rsidP="00341DDF">
            <w:pPr>
              <w:spacing w:before="60" w:after="60" w:line="200" w:lineRule="exact"/>
              <w:jc w:val="right"/>
              <w:rPr>
                <w:b/>
                <w:noProof/>
                <w:sz w:val="20"/>
                <w:highlight w:val="yellow"/>
              </w:rPr>
            </w:pPr>
          </w:p>
        </w:tc>
        <w:tc>
          <w:tcPr>
            <w:tcW w:w="1080" w:type="dxa"/>
            <w:vAlign w:val="center"/>
          </w:tcPr>
          <w:p w14:paraId="3768E450" w14:textId="77777777" w:rsidR="00341DDF" w:rsidRPr="00EE044D" w:rsidRDefault="00341DDF" w:rsidP="00341DDF">
            <w:pPr>
              <w:spacing w:before="60" w:after="60" w:line="200" w:lineRule="exact"/>
              <w:jc w:val="right"/>
              <w:rPr>
                <w:b/>
                <w:noProof/>
                <w:sz w:val="20"/>
              </w:rPr>
            </w:pPr>
            <w:r w:rsidRPr="00EE044D">
              <w:rPr>
                <w:b/>
                <w:noProof/>
                <w:sz w:val="20"/>
              </w:rPr>
              <w:t>0,017</w:t>
            </w:r>
          </w:p>
        </w:tc>
      </w:tr>
      <w:tr w:rsidR="00341DDF" w:rsidRPr="00EE044D" w14:paraId="124B3DAB" w14:textId="77777777" w:rsidTr="009F6FD9">
        <w:trPr>
          <w:trHeight w:val="585"/>
        </w:trPr>
        <w:tc>
          <w:tcPr>
            <w:tcW w:w="1980" w:type="dxa"/>
            <w:shd w:val="clear" w:color="auto" w:fill="CCCCCC"/>
            <w:vAlign w:val="center"/>
          </w:tcPr>
          <w:p w14:paraId="309F91FB" w14:textId="17402B0B" w:rsidR="00341DDF" w:rsidRPr="00EE044D" w:rsidRDefault="00341DDF" w:rsidP="004A6203">
            <w:pPr>
              <w:spacing w:before="60" w:after="60" w:line="200" w:lineRule="exact"/>
              <w:jc w:val="center"/>
              <w:rPr>
                <w:b/>
                <w:noProof/>
                <w:sz w:val="16"/>
              </w:rPr>
            </w:pPr>
            <w:r w:rsidRPr="00EE044D">
              <w:rPr>
                <w:b/>
                <w:noProof/>
                <w:sz w:val="16"/>
              </w:rPr>
              <w:t>Междинен сбор за ФУНКЦИЯ 7</w:t>
            </w:r>
            <w:r w:rsidRPr="00EE044D">
              <w:rPr>
                <w:noProof/>
              </w:rPr>
              <w:br/>
            </w:r>
            <w:r w:rsidRPr="00EE044D">
              <w:rPr>
                <w:b/>
                <w:noProof/>
                <w:sz w:val="16"/>
              </w:rPr>
              <w:t xml:space="preserve">от многогодишната финансова рамка </w:t>
            </w:r>
          </w:p>
        </w:tc>
        <w:tc>
          <w:tcPr>
            <w:tcW w:w="1080" w:type="dxa"/>
            <w:vAlign w:val="center"/>
          </w:tcPr>
          <w:p w14:paraId="74B00992" w14:textId="77777777" w:rsidR="00341DDF" w:rsidRPr="00EE044D" w:rsidRDefault="00341DDF" w:rsidP="00341DDF">
            <w:pPr>
              <w:spacing w:before="60" w:after="60" w:line="200" w:lineRule="exact"/>
              <w:jc w:val="right"/>
              <w:rPr>
                <w:noProof/>
                <w:sz w:val="20"/>
                <w:highlight w:val="yellow"/>
              </w:rPr>
            </w:pPr>
            <w:r w:rsidRPr="00EE044D">
              <w:rPr>
                <w:noProof/>
                <w:sz w:val="20"/>
              </w:rPr>
              <w:t>0,125</w:t>
            </w:r>
          </w:p>
        </w:tc>
        <w:tc>
          <w:tcPr>
            <w:tcW w:w="1080" w:type="dxa"/>
            <w:vAlign w:val="center"/>
          </w:tcPr>
          <w:p w14:paraId="206C1981" w14:textId="77777777" w:rsidR="00341DDF" w:rsidRPr="00EE044D" w:rsidRDefault="00341DDF" w:rsidP="00341DDF">
            <w:pPr>
              <w:spacing w:before="60" w:after="60" w:line="200" w:lineRule="exact"/>
              <w:jc w:val="right"/>
              <w:rPr>
                <w:noProof/>
                <w:sz w:val="20"/>
                <w:highlight w:val="yellow"/>
              </w:rPr>
            </w:pPr>
            <w:r w:rsidRPr="00EE044D">
              <w:rPr>
                <w:noProof/>
                <w:sz w:val="20"/>
              </w:rPr>
              <w:t>0,519</w:t>
            </w:r>
          </w:p>
        </w:tc>
        <w:tc>
          <w:tcPr>
            <w:tcW w:w="1080" w:type="dxa"/>
            <w:vAlign w:val="center"/>
          </w:tcPr>
          <w:p w14:paraId="6E1B4041" w14:textId="77777777" w:rsidR="00341DDF" w:rsidRPr="00EE044D" w:rsidRDefault="00341DDF" w:rsidP="00341DDF">
            <w:pPr>
              <w:spacing w:before="60" w:after="60" w:line="200" w:lineRule="exact"/>
              <w:jc w:val="right"/>
              <w:rPr>
                <w:noProof/>
                <w:sz w:val="20"/>
                <w:highlight w:val="yellow"/>
              </w:rPr>
            </w:pPr>
            <w:r w:rsidRPr="00EE044D">
              <w:rPr>
                <w:noProof/>
                <w:sz w:val="20"/>
              </w:rPr>
              <w:t>0,084</w:t>
            </w:r>
          </w:p>
        </w:tc>
        <w:tc>
          <w:tcPr>
            <w:tcW w:w="1080" w:type="dxa"/>
            <w:vAlign w:val="center"/>
          </w:tcPr>
          <w:p w14:paraId="267CE803" w14:textId="77777777" w:rsidR="00341DDF" w:rsidRPr="00EE044D" w:rsidRDefault="00341DDF" w:rsidP="00341DDF">
            <w:pPr>
              <w:spacing w:before="60" w:after="60" w:line="200" w:lineRule="exact"/>
              <w:jc w:val="right"/>
              <w:rPr>
                <w:noProof/>
                <w:sz w:val="20"/>
                <w:highlight w:val="yellow"/>
              </w:rPr>
            </w:pPr>
          </w:p>
        </w:tc>
        <w:tc>
          <w:tcPr>
            <w:tcW w:w="1080" w:type="dxa"/>
            <w:vAlign w:val="center"/>
          </w:tcPr>
          <w:p w14:paraId="20DD923C" w14:textId="77777777" w:rsidR="00341DDF" w:rsidRPr="00EE044D" w:rsidRDefault="00341DDF" w:rsidP="00341DDF">
            <w:pPr>
              <w:spacing w:before="60" w:after="60" w:line="200" w:lineRule="exact"/>
              <w:jc w:val="right"/>
              <w:rPr>
                <w:noProof/>
                <w:sz w:val="20"/>
                <w:highlight w:val="yellow"/>
              </w:rPr>
            </w:pPr>
          </w:p>
        </w:tc>
        <w:tc>
          <w:tcPr>
            <w:tcW w:w="1080" w:type="dxa"/>
            <w:vAlign w:val="center"/>
          </w:tcPr>
          <w:p w14:paraId="6F3FC4C9" w14:textId="77777777" w:rsidR="00341DDF" w:rsidRPr="00EE044D" w:rsidRDefault="00341DDF" w:rsidP="00341DDF">
            <w:pPr>
              <w:spacing w:before="60" w:after="60" w:line="200" w:lineRule="exact"/>
              <w:jc w:val="right"/>
              <w:rPr>
                <w:noProof/>
                <w:sz w:val="20"/>
                <w:highlight w:val="yellow"/>
              </w:rPr>
            </w:pPr>
          </w:p>
        </w:tc>
        <w:tc>
          <w:tcPr>
            <w:tcW w:w="1080" w:type="dxa"/>
            <w:vAlign w:val="center"/>
          </w:tcPr>
          <w:p w14:paraId="7C6D4DAC" w14:textId="77777777" w:rsidR="00341DDF" w:rsidRPr="00EE044D" w:rsidRDefault="00341DDF" w:rsidP="00341DDF">
            <w:pPr>
              <w:spacing w:before="60" w:after="60" w:line="200" w:lineRule="exact"/>
              <w:jc w:val="right"/>
              <w:rPr>
                <w:b/>
                <w:noProof/>
                <w:sz w:val="20"/>
                <w:highlight w:val="yellow"/>
              </w:rPr>
            </w:pPr>
          </w:p>
        </w:tc>
        <w:tc>
          <w:tcPr>
            <w:tcW w:w="1080" w:type="dxa"/>
            <w:vAlign w:val="center"/>
          </w:tcPr>
          <w:p w14:paraId="0849CD07" w14:textId="77777777" w:rsidR="00341DDF" w:rsidRPr="00EE044D" w:rsidRDefault="00341DDF" w:rsidP="00341DDF">
            <w:pPr>
              <w:spacing w:before="60" w:after="60" w:line="200" w:lineRule="exact"/>
              <w:jc w:val="right"/>
              <w:rPr>
                <w:b/>
                <w:noProof/>
                <w:sz w:val="20"/>
                <w:highlight w:val="yellow"/>
              </w:rPr>
            </w:pPr>
            <w:r w:rsidRPr="00EE044D">
              <w:rPr>
                <w:b/>
                <w:noProof/>
                <w:sz w:val="20"/>
              </w:rPr>
              <w:t>0,728</w:t>
            </w:r>
          </w:p>
        </w:tc>
      </w:tr>
    </w:tbl>
    <w:p w14:paraId="6B897E78" w14:textId="77777777" w:rsidR="007855E3" w:rsidRPr="00EE044D" w:rsidRDefault="007855E3" w:rsidP="00A46CB2">
      <w:pPr>
        <w:pStyle w:val="ListDash1"/>
        <w:rPr>
          <w:noProof/>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7855E3" w:rsidRPr="00EE044D" w14:paraId="06B836F2" w14:textId="77777777" w:rsidTr="009F6FD9">
        <w:trPr>
          <w:trHeight w:val="585"/>
        </w:trPr>
        <w:tc>
          <w:tcPr>
            <w:tcW w:w="1980" w:type="dxa"/>
            <w:shd w:val="clear" w:color="auto" w:fill="CCCCCC"/>
            <w:vAlign w:val="center"/>
          </w:tcPr>
          <w:p w14:paraId="14C5A806" w14:textId="7A13E3BF" w:rsidR="007855E3" w:rsidRPr="00EE044D" w:rsidRDefault="007855E3" w:rsidP="009F6FD9">
            <w:pPr>
              <w:spacing w:before="60" w:after="60" w:line="200" w:lineRule="exact"/>
              <w:jc w:val="center"/>
              <w:rPr>
                <w:noProof/>
                <w:sz w:val="16"/>
              </w:rPr>
            </w:pPr>
            <w:r w:rsidRPr="00EE044D">
              <w:rPr>
                <w:b/>
                <w:noProof/>
                <w:sz w:val="16"/>
              </w:rPr>
              <w:t>Извън ФУНКЦИЯ 7</w:t>
            </w:r>
            <w:r w:rsidRPr="00EE044D">
              <w:rPr>
                <w:rStyle w:val="FootnoteReference"/>
                <w:noProof/>
              </w:rPr>
              <w:footnoteReference w:id="65"/>
            </w:r>
            <w:r w:rsidRPr="00EE044D">
              <w:rPr>
                <w:noProof/>
              </w:rPr>
              <w:br/>
            </w:r>
            <w:r w:rsidRPr="00EE044D">
              <w:rPr>
                <w:b/>
                <w:noProof/>
                <w:sz w:val="16"/>
              </w:rPr>
              <w:t xml:space="preserve">от многогодишната финансова рамка </w:t>
            </w:r>
          </w:p>
          <w:p w14:paraId="7DCBAD57" w14:textId="77777777" w:rsidR="007855E3" w:rsidRPr="00EE044D" w:rsidRDefault="007855E3" w:rsidP="009F6FD9">
            <w:pPr>
              <w:spacing w:before="0" w:after="0" w:line="200" w:lineRule="exact"/>
              <w:jc w:val="center"/>
              <w:rPr>
                <w:b/>
                <w:noProof/>
                <w:sz w:val="16"/>
              </w:rPr>
            </w:pPr>
          </w:p>
        </w:tc>
        <w:tc>
          <w:tcPr>
            <w:tcW w:w="1080" w:type="dxa"/>
            <w:vAlign w:val="center"/>
          </w:tcPr>
          <w:p w14:paraId="09C5E788" w14:textId="77777777" w:rsidR="007855E3" w:rsidRPr="00EE044D" w:rsidRDefault="007855E3" w:rsidP="009F6FD9">
            <w:pPr>
              <w:spacing w:before="60" w:after="60" w:line="200" w:lineRule="exact"/>
              <w:jc w:val="right"/>
              <w:rPr>
                <w:noProof/>
                <w:sz w:val="16"/>
              </w:rPr>
            </w:pPr>
          </w:p>
        </w:tc>
        <w:tc>
          <w:tcPr>
            <w:tcW w:w="1080" w:type="dxa"/>
            <w:vAlign w:val="center"/>
          </w:tcPr>
          <w:p w14:paraId="085008E1" w14:textId="77777777" w:rsidR="007855E3" w:rsidRPr="00EE044D" w:rsidRDefault="007855E3" w:rsidP="009F6FD9">
            <w:pPr>
              <w:spacing w:before="60" w:after="60" w:line="200" w:lineRule="exact"/>
              <w:jc w:val="right"/>
              <w:rPr>
                <w:noProof/>
                <w:sz w:val="16"/>
              </w:rPr>
            </w:pPr>
          </w:p>
        </w:tc>
        <w:tc>
          <w:tcPr>
            <w:tcW w:w="1080" w:type="dxa"/>
            <w:vAlign w:val="center"/>
          </w:tcPr>
          <w:p w14:paraId="01714342" w14:textId="77777777" w:rsidR="007855E3" w:rsidRPr="00EE044D" w:rsidRDefault="007855E3" w:rsidP="009F6FD9">
            <w:pPr>
              <w:spacing w:before="60" w:after="60" w:line="200" w:lineRule="exact"/>
              <w:jc w:val="right"/>
              <w:rPr>
                <w:noProof/>
                <w:sz w:val="16"/>
              </w:rPr>
            </w:pPr>
          </w:p>
        </w:tc>
        <w:tc>
          <w:tcPr>
            <w:tcW w:w="1080" w:type="dxa"/>
            <w:vAlign w:val="center"/>
          </w:tcPr>
          <w:p w14:paraId="712DF232" w14:textId="77777777" w:rsidR="007855E3" w:rsidRPr="00EE044D" w:rsidRDefault="007855E3" w:rsidP="009F6FD9">
            <w:pPr>
              <w:spacing w:before="60" w:after="60" w:line="200" w:lineRule="exact"/>
              <w:jc w:val="right"/>
              <w:rPr>
                <w:noProof/>
                <w:sz w:val="16"/>
              </w:rPr>
            </w:pPr>
          </w:p>
        </w:tc>
        <w:tc>
          <w:tcPr>
            <w:tcW w:w="1080" w:type="dxa"/>
            <w:vAlign w:val="center"/>
          </w:tcPr>
          <w:p w14:paraId="0AB1635A" w14:textId="77777777" w:rsidR="007855E3" w:rsidRPr="00EE044D" w:rsidRDefault="007855E3" w:rsidP="009F6FD9">
            <w:pPr>
              <w:spacing w:before="60" w:after="60" w:line="200" w:lineRule="exact"/>
              <w:jc w:val="right"/>
              <w:rPr>
                <w:noProof/>
                <w:sz w:val="16"/>
              </w:rPr>
            </w:pPr>
          </w:p>
        </w:tc>
        <w:tc>
          <w:tcPr>
            <w:tcW w:w="1080" w:type="dxa"/>
            <w:vAlign w:val="center"/>
          </w:tcPr>
          <w:p w14:paraId="523D2406" w14:textId="77777777" w:rsidR="007855E3" w:rsidRPr="00EE044D" w:rsidRDefault="007855E3" w:rsidP="009F6FD9">
            <w:pPr>
              <w:spacing w:before="60" w:after="60" w:line="200" w:lineRule="exact"/>
              <w:jc w:val="right"/>
              <w:rPr>
                <w:noProof/>
                <w:sz w:val="16"/>
              </w:rPr>
            </w:pPr>
          </w:p>
        </w:tc>
        <w:tc>
          <w:tcPr>
            <w:tcW w:w="1080" w:type="dxa"/>
            <w:vAlign w:val="center"/>
          </w:tcPr>
          <w:p w14:paraId="0E9BDA17" w14:textId="77777777" w:rsidR="007855E3" w:rsidRPr="00EE044D" w:rsidRDefault="007855E3" w:rsidP="009F6FD9">
            <w:pPr>
              <w:spacing w:before="60" w:after="60" w:line="200" w:lineRule="exact"/>
              <w:jc w:val="right"/>
              <w:rPr>
                <w:b/>
                <w:noProof/>
                <w:sz w:val="16"/>
              </w:rPr>
            </w:pPr>
          </w:p>
        </w:tc>
        <w:tc>
          <w:tcPr>
            <w:tcW w:w="1080" w:type="dxa"/>
            <w:vAlign w:val="center"/>
          </w:tcPr>
          <w:p w14:paraId="0C0A6B04" w14:textId="77777777" w:rsidR="007855E3" w:rsidRPr="00EE044D" w:rsidRDefault="007855E3" w:rsidP="009F6FD9">
            <w:pPr>
              <w:spacing w:before="60" w:after="60" w:line="200" w:lineRule="exact"/>
              <w:jc w:val="right"/>
              <w:rPr>
                <w:b/>
                <w:noProof/>
                <w:sz w:val="16"/>
              </w:rPr>
            </w:pPr>
          </w:p>
        </w:tc>
      </w:tr>
      <w:tr w:rsidR="00341DDF" w:rsidRPr="00EE044D" w14:paraId="29B21519" w14:textId="77777777" w:rsidTr="009F6FD9">
        <w:trPr>
          <w:trHeight w:val="585"/>
        </w:trPr>
        <w:tc>
          <w:tcPr>
            <w:tcW w:w="1980" w:type="dxa"/>
            <w:vAlign w:val="center"/>
          </w:tcPr>
          <w:p w14:paraId="6420A81F" w14:textId="77777777" w:rsidR="00341DDF" w:rsidRPr="00EE044D" w:rsidRDefault="00341DDF" w:rsidP="00341DDF">
            <w:pPr>
              <w:spacing w:before="60" w:after="60" w:line="200" w:lineRule="exact"/>
              <w:ind w:left="72"/>
              <w:jc w:val="left"/>
              <w:rPr>
                <w:noProof/>
                <w:sz w:val="16"/>
              </w:rPr>
            </w:pPr>
            <w:r w:rsidRPr="00EE044D">
              <w:rPr>
                <w:noProof/>
                <w:sz w:val="16"/>
              </w:rPr>
              <w:t xml:space="preserve">Човешки ресурси </w:t>
            </w:r>
          </w:p>
        </w:tc>
        <w:tc>
          <w:tcPr>
            <w:tcW w:w="1080" w:type="dxa"/>
            <w:vAlign w:val="center"/>
          </w:tcPr>
          <w:p w14:paraId="53DE8EAB" w14:textId="77777777" w:rsidR="00341DDF" w:rsidRPr="00EE044D" w:rsidRDefault="00341DDF" w:rsidP="00341DDF">
            <w:pPr>
              <w:spacing w:before="60" w:after="60" w:line="200" w:lineRule="exact"/>
              <w:jc w:val="right"/>
              <w:rPr>
                <w:noProof/>
                <w:sz w:val="16"/>
              </w:rPr>
            </w:pPr>
            <w:r w:rsidRPr="00EE044D">
              <w:rPr>
                <w:noProof/>
                <w:sz w:val="16"/>
              </w:rPr>
              <w:t>0,108</w:t>
            </w:r>
          </w:p>
        </w:tc>
        <w:tc>
          <w:tcPr>
            <w:tcW w:w="1080" w:type="dxa"/>
            <w:vAlign w:val="center"/>
          </w:tcPr>
          <w:p w14:paraId="1C14150F" w14:textId="77777777" w:rsidR="00341DDF" w:rsidRPr="00EE044D" w:rsidRDefault="00341DDF" w:rsidP="00341DDF">
            <w:pPr>
              <w:spacing w:before="60" w:after="60" w:line="200" w:lineRule="exact"/>
              <w:jc w:val="right"/>
              <w:rPr>
                <w:noProof/>
                <w:sz w:val="16"/>
              </w:rPr>
            </w:pPr>
            <w:r w:rsidRPr="00EE044D">
              <w:rPr>
                <w:noProof/>
                <w:sz w:val="16"/>
              </w:rPr>
              <w:t>0,949</w:t>
            </w:r>
          </w:p>
        </w:tc>
        <w:tc>
          <w:tcPr>
            <w:tcW w:w="1080" w:type="dxa"/>
            <w:vAlign w:val="center"/>
          </w:tcPr>
          <w:p w14:paraId="4978993F" w14:textId="77777777" w:rsidR="00341DDF" w:rsidRPr="00EE044D" w:rsidRDefault="00341DDF" w:rsidP="00341DDF">
            <w:pPr>
              <w:spacing w:before="60" w:after="60" w:line="200" w:lineRule="exact"/>
              <w:jc w:val="right"/>
              <w:rPr>
                <w:noProof/>
                <w:sz w:val="16"/>
              </w:rPr>
            </w:pPr>
            <w:r w:rsidRPr="00EE044D">
              <w:rPr>
                <w:noProof/>
                <w:sz w:val="16"/>
              </w:rPr>
              <w:t>0,158</w:t>
            </w:r>
          </w:p>
        </w:tc>
        <w:tc>
          <w:tcPr>
            <w:tcW w:w="1080" w:type="dxa"/>
            <w:vAlign w:val="center"/>
          </w:tcPr>
          <w:p w14:paraId="329BD397" w14:textId="77777777" w:rsidR="00341DDF" w:rsidRPr="00EE044D" w:rsidRDefault="00341DDF" w:rsidP="00341DDF">
            <w:pPr>
              <w:spacing w:before="60" w:after="60" w:line="200" w:lineRule="exact"/>
              <w:jc w:val="right"/>
              <w:rPr>
                <w:noProof/>
                <w:sz w:val="16"/>
              </w:rPr>
            </w:pPr>
          </w:p>
        </w:tc>
        <w:tc>
          <w:tcPr>
            <w:tcW w:w="1080" w:type="dxa"/>
            <w:vAlign w:val="center"/>
          </w:tcPr>
          <w:p w14:paraId="1F110932" w14:textId="77777777" w:rsidR="00341DDF" w:rsidRPr="00EE044D" w:rsidRDefault="00341DDF" w:rsidP="00341DDF">
            <w:pPr>
              <w:spacing w:before="60" w:after="60" w:line="200" w:lineRule="exact"/>
              <w:jc w:val="right"/>
              <w:rPr>
                <w:noProof/>
                <w:sz w:val="16"/>
              </w:rPr>
            </w:pPr>
          </w:p>
        </w:tc>
        <w:tc>
          <w:tcPr>
            <w:tcW w:w="1080" w:type="dxa"/>
            <w:vAlign w:val="center"/>
          </w:tcPr>
          <w:p w14:paraId="6B9A85A0" w14:textId="77777777" w:rsidR="00341DDF" w:rsidRPr="00EE044D" w:rsidRDefault="00341DDF" w:rsidP="00341DDF">
            <w:pPr>
              <w:spacing w:before="60" w:after="60" w:line="200" w:lineRule="exact"/>
              <w:jc w:val="right"/>
              <w:rPr>
                <w:noProof/>
                <w:sz w:val="16"/>
              </w:rPr>
            </w:pPr>
          </w:p>
        </w:tc>
        <w:tc>
          <w:tcPr>
            <w:tcW w:w="1080" w:type="dxa"/>
            <w:vAlign w:val="center"/>
          </w:tcPr>
          <w:p w14:paraId="22052963" w14:textId="77777777" w:rsidR="00341DDF" w:rsidRPr="00EE044D" w:rsidRDefault="00341DDF" w:rsidP="00341DDF">
            <w:pPr>
              <w:spacing w:before="60" w:after="60" w:line="200" w:lineRule="exact"/>
              <w:jc w:val="right"/>
              <w:rPr>
                <w:b/>
                <w:noProof/>
                <w:sz w:val="16"/>
              </w:rPr>
            </w:pPr>
          </w:p>
        </w:tc>
        <w:tc>
          <w:tcPr>
            <w:tcW w:w="1080" w:type="dxa"/>
            <w:vAlign w:val="center"/>
          </w:tcPr>
          <w:p w14:paraId="3B1181EC" w14:textId="77777777" w:rsidR="00341DDF" w:rsidRPr="00EE044D" w:rsidRDefault="00341DDF" w:rsidP="00341DDF">
            <w:pPr>
              <w:spacing w:before="60" w:after="60" w:line="200" w:lineRule="exact"/>
              <w:jc w:val="right"/>
              <w:rPr>
                <w:b/>
                <w:noProof/>
                <w:sz w:val="16"/>
              </w:rPr>
            </w:pPr>
            <w:r w:rsidRPr="00EE044D">
              <w:rPr>
                <w:b/>
                <w:noProof/>
                <w:sz w:val="16"/>
              </w:rPr>
              <w:t>1,216</w:t>
            </w:r>
          </w:p>
        </w:tc>
      </w:tr>
      <w:tr w:rsidR="00341DDF" w:rsidRPr="00EE044D" w14:paraId="5EE4B32C" w14:textId="77777777" w:rsidTr="009F6FD9">
        <w:trPr>
          <w:trHeight w:val="585"/>
        </w:trPr>
        <w:tc>
          <w:tcPr>
            <w:tcW w:w="1980" w:type="dxa"/>
            <w:vAlign w:val="center"/>
          </w:tcPr>
          <w:p w14:paraId="2FE03C2C" w14:textId="3547D6BC" w:rsidR="00341DDF" w:rsidRPr="00EE044D" w:rsidRDefault="00341DDF" w:rsidP="00EC11CE">
            <w:pPr>
              <w:spacing w:before="60" w:after="60" w:line="200" w:lineRule="exact"/>
              <w:ind w:left="72"/>
              <w:jc w:val="left"/>
              <w:rPr>
                <w:noProof/>
                <w:sz w:val="16"/>
              </w:rPr>
            </w:pPr>
            <w:r w:rsidRPr="00EC11CE">
              <w:rPr>
                <w:noProof/>
                <w:sz w:val="16"/>
              </w:rPr>
              <w:t>Други разходи</w:t>
            </w:r>
            <w:r w:rsidR="00EC11CE">
              <w:rPr>
                <w:noProof/>
                <w:sz w:val="16"/>
              </w:rPr>
              <w:br/>
            </w:r>
            <w:r w:rsidRPr="00EC11CE">
              <w:rPr>
                <w:noProof/>
                <w:sz w:val="16"/>
              </w:rPr>
              <w:t>от</w:t>
            </w:r>
            <w:r w:rsidR="004A6203" w:rsidRPr="00EC11CE">
              <w:rPr>
                <w:noProof/>
                <w:sz w:val="16"/>
              </w:rPr>
              <w:t xml:space="preserve"> </w:t>
            </w:r>
            <w:r w:rsidRPr="00EC11CE">
              <w:rPr>
                <w:noProof/>
                <w:sz w:val="16"/>
              </w:rPr>
              <w:t>административно естество</w:t>
            </w:r>
          </w:p>
        </w:tc>
        <w:tc>
          <w:tcPr>
            <w:tcW w:w="1080" w:type="dxa"/>
            <w:vAlign w:val="center"/>
          </w:tcPr>
          <w:p w14:paraId="48712087" w14:textId="77777777" w:rsidR="00341DDF" w:rsidRPr="00EE044D" w:rsidRDefault="00341DDF" w:rsidP="00341DDF">
            <w:pPr>
              <w:spacing w:before="60" w:after="60" w:line="200" w:lineRule="exact"/>
              <w:jc w:val="right"/>
              <w:rPr>
                <w:noProof/>
                <w:sz w:val="16"/>
              </w:rPr>
            </w:pPr>
          </w:p>
        </w:tc>
        <w:tc>
          <w:tcPr>
            <w:tcW w:w="1080" w:type="dxa"/>
            <w:vAlign w:val="center"/>
          </w:tcPr>
          <w:p w14:paraId="36F9ABE4" w14:textId="77777777" w:rsidR="00341DDF" w:rsidRPr="00EE044D" w:rsidRDefault="00341DDF" w:rsidP="00341DDF">
            <w:pPr>
              <w:spacing w:before="60" w:after="60" w:line="200" w:lineRule="exact"/>
              <w:jc w:val="right"/>
              <w:rPr>
                <w:noProof/>
                <w:sz w:val="16"/>
              </w:rPr>
            </w:pPr>
          </w:p>
        </w:tc>
        <w:tc>
          <w:tcPr>
            <w:tcW w:w="1080" w:type="dxa"/>
            <w:vAlign w:val="center"/>
          </w:tcPr>
          <w:p w14:paraId="2344234B" w14:textId="77777777" w:rsidR="00341DDF" w:rsidRPr="00EE044D" w:rsidRDefault="00341DDF" w:rsidP="00341DDF">
            <w:pPr>
              <w:spacing w:before="60" w:after="60" w:line="200" w:lineRule="exact"/>
              <w:jc w:val="right"/>
              <w:rPr>
                <w:noProof/>
                <w:sz w:val="16"/>
              </w:rPr>
            </w:pPr>
          </w:p>
        </w:tc>
        <w:tc>
          <w:tcPr>
            <w:tcW w:w="1080" w:type="dxa"/>
            <w:vAlign w:val="center"/>
          </w:tcPr>
          <w:p w14:paraId="080AC971" w14:textId="77777777" w:rsidR="00341DDF" w:rsidRPr="00EE044D" w:rsidRDefault="00341DDF" w:rsidP="00341DDF">
            <w:pPr>
              <w:spacing w:before="60" w:after="60" w:line="200" w:lineRule="exact"/>
              <w:jc w:val="right"/>
              <w:rPr>
                <w:b/>
                <w:noProof/>
                <w:sz w:val="16"/>
              </w:rPr>
            </w:pPr>
          </w:p>
        </w:tc>
        <w:tc>
          <w:tcPr>
            <w:tcW w:w="1080" w:type="dxa"/>
            <w:vAlign w:val="center"/>
          </w:tcPr>
          <w:p w14:paraId="20DEBBAF" w14:textId="77777777" w:rsidR="00341DDF" w:rsidRPr="00EE044D" w:rsidRDefault="00341DDF" w:rsidP="00341DDF">
            <w:pPr>
              <w:spacing w:before="60" w:after="60" w:line="200" w:lineRule="exact"/>
              <w:jc w:val="right"/>
              <w:rPr>
                <w:noProof/>
                <w:sz w:val="16"/>
              </w:rPr>
            </w:pPr>
          </w:p>
        </w:tc>
        <w:tc>
          <w:tcPr>
            <w:tcW w:w="1080" w:type="dxa"/>
            <w:vAlign w:val="center"/>
          </w:tcPr>
          <w:p w14:paraId="1BD2F4EE" w14:textId="77777777" w:rsidR="00341DDF" w:rsidRPr="00EE044D" w:rsidRDefault="00341DDF" w:rsidP="00341DDF">
            <w:pPr>
              <w:spacing w:before="60" w:after="60" w:line="200" w:lineRule="exact"/>
              <w:jc w:val="right"/>
              <w:rPr>
                <w:noProof/>
                <w:sz w:val="16"/>
              </w:rPr>
            </w:pPr>
          </w:p>
        </w:tc>
        <w:tc>
          <w:tcPr>
            <w:tcW w:w="1080" w:type="dxa"/>
            <w:vAlign w:val="center"/>
          </w:tcPr>
          <w:p w14:paraId="070B0576" w14:textId="77777777" w:rsidR="00341DDF" w:rsidRPr="00EE044D" w:rsidRDefault="00341DDF" w:rsidP="00341DDF">
            <w:pPr>
              <w:spacing w:before="60" w:after="60" w:line="200" w:lineRule="exact"/>
              <w:jc w:val="right"/>
              <w:rPr>
                <w:b/>
                <w:noProof/>
                <w:sz w:val="16"/>
              </w:rPr>
            </w:pPr>
          </w:p>
        </w:tc>
        <w:tc>
          <w:tcPr>
            <w:tcW w:w="1080" w:type="dxa"/>
            <w:vAlign w:val="center"/>
          </w:tcPr>
          <w:p w14:paraId="4CDD3FC8" w14:textId="77777777" w:rsidR="00341DDF" w:rsidRPr="00EE044D" w:rsidRDefault="00341DDF" w:rsidP="00341DDF">
            <w:pPr>
              <w:spacing w:before="60" w:after="60" w:line="200" w:lineRule="exact"/>
              <w:jc w:val="right"/>
              <w:rPr>
                <w:b/>
                <w:noProof/>
                <w:sz w:val="16"/>
              </w:rPr>
            </w:pPr>
          </w:p>
        </w:tc>
      </w:tr>
      <w:tr w:rsidR="00341DDF" w:rsidRPr="00EE044D" w14:paraId="6C5A7E2B" w14:textId="77777777" w:rsidTr="009F6FD9">
        <w:trPr>
          <w:trHeight w:val="585"/>
        </w:trPr>
        <w:tc>
          <w:tcPr>
            <w:tcW w:w="1980" w:type="dxa"/>
            <w:shd w:val="clear" w:color="auto" w:fill="CCCCCC"/>
            <w:vAlign w:val="center"/>
          </w:tcPr>
          <w:p w14:paraId="06BA7ED2" w14:textId="734205DD" w:rsidR="00341DDF" w:rsidRPr="00EC11CE" w:rsidRDefault="00341DDF" w:rsidP="004A6203">
            <w:pPr>
              <w:spacing w:before="60" w:after="60" w:line="200" w:lineRule="exact"/>
              <w:jc w:val="center"/>
              <w:rPr>
                <w:b/>
                <w:noProof/>
                <w:sz w:val="16"/>
                <w:szCs w:val="16"/>
              </w:rPr>
            </w:pPr>
            <w:r w:rsidRPr="00EC11CE">
              <w:rPr>
                <w:b/>
                <w:bCs/>
                <w:noProof/>
                <w:sz w:val="16"/>
                <w:szCs w:val="16"/>
              </w:rPr>
              <w:t>Междинен сбор</w:t>
            </w:r>
            <w:r w:rsidRPr="00EC11CE">
              <w:rPr>
                <w:b/>
                <w:bCs/>
                <w:noProof/>
                <w:sz w:val="16"/>
                <w:szCs w:val="16"/>
              </w:rPr>
              <w:br/>
              <w:t>извън ФУНКЦИЯ 7</w:t>
            </w:r>
            <w:r w:rsidRPr="00EC11CE">
              <w:rPr>
                <w:noProof/>
                <w:sz w:val="16"/>
                <w:szCs w:val="16"/>
              </w:rPr>
              <w:br/>
            </w:r>
            <w:r w:rsidRPr="00EC11CE">
              <w:rPr>
                <w:b/>
                <w:noProof/>
                <w:sz w:val="16"/>
                <w:szCs w:val="16"/>
              </w:rPr>
              <w:t xml:space="preserve">от многогодишната финансова рамка </w:t>
            </w:r>
          </w:p>
        </w:tc>
        <w:tc>
          <w:tcPr>
            <w:tcW w:w="1080" w:type="dxa"/>
            <w:vAlign w:val="center"/>
          </w:tcPr>
          <w:p w14:paraId="3B9FFDFB" w14:textId="77777777" w:rsidR="00341DDF" w:rsidRPr="00EE044D" w:rsidRDefault="00341DDF" w:rsidP="00341DDF">
            <w:pPr>
              <w:spacing w:before="60" w:after="60" w:line="200" w:lineRule="exact"/>
              <w:jc w:val="right"/>
              <w:rPr>
                <w:noProof/>
                <w:sz w:val="16"/>
              </w:rPr>
            </w:pPr>
            <w:r w:rsidRPr="00EE044D">
              <w:rPr>
                <w:noProof/>
                <w:sz w:val="16"/>
              </w:rPr>
              <w:t>0,108</w:t>
            </w:r>
          </w:p>
        </w:tc>
        <w:tc>
          <w:tcPr>
            <w:tcW w:w="1080" w:type="dxa"/>
            <w:vAlign w:val="center"/>
          </w:tcPr>
          <w:p w14:paraId="03DF48CD" w14:textId="77777777" w:rsidR="00341DDF" w:rsidRPr="00EE044D" w:rsidRDefault="00341DDF" w:rsidP="00341DDF">
            <w:pPr>
              <w:spacing w:before="60" w:after="60" w:line="200" w:lineRule="exact"/>
              <w:jc w:val="right"/>
              <w:rPr>
                <w:noProof/>
                <w:sz w:val="16"/>
              </w:rPr>
            </w:pPr>
            <w:r w:rsidRPr="00EE044D">
              <w:rPr>
                <w:noProof/>
                <w:sz w:val="16"/>
              </w:rPr>
              <w:t>0,949</w:t>
            </w:r>
          </w:p>
        </w:tc>
        <w:tc>
          <w:tcPr>
            <w:tcW w:w="1080" w:type="dxa"/>
            <w:vAlign w:val="center"/>
          </w:tcPr>
          <w:p w14:paraId="27F87FF2" w14:textId="77777777" w:rsidR="00341DDF" w:rsidRPr="00EE044D" w:rsidRDefault="00341DDF" w:rsidP="00341DDF">
            <w:pPr>
              <w:spacing w:before="60" w:after="60" w:line="200" w:lineRule="exact"/>
              <w:jc w:val="right"/>
              <w:rPr>
                <w:noProof/>
                <w:sz w:val="16"/>
              </w:rPr>
            </w:pPr>
            <w:r w:rsidRPr="00EE044D">
              <w:rPr>
                <w:noProof/>
                <w:sz w:val="16"/>
              </w:rPr>
              <w:t>0,158</w:t>
            </w:r>
          </w:p>
        </w:tc>
        <w:tc>
          <w:tcPr>
            <w:tcW w:w="1080" w:type="dxa"/>
            <w:vAlign w:val="center"/>
          </w:tcPr>
          <w:p w14:paraId="0351257C" w14:textId="77777777" w:rsidR="00341DDF" w:rsidRPr="00EE044D" w:rsidRDefault="00341DDF" w:rsidP="00341DDF">
            <w:pPr>
              <w:spacing w:before="60" w:after="60" w:line="200" w:lineRule="exact"/>
              <w:jc w:val="right"/>
              <w:rPr>
                <w:noProof/>
                <w:sz w:val="16"/>
              </w:rPr>
            </w:pPr>
          </w:p>
        </w:tc>
        <w:tc>
          <w:tcPr>
            <w:tcW w:w="1080" w:type="dxa"/>
            <w:vAlign w:val="center"/>
          </w:tcPr>
          <w:p w14:paraId="5B17ACDC" w14:textId="77777777" w:rsidR="00341DDF" w:rsidRPr="00EE044D" w:rsidRDefault="00341DDF" w:rsidP="00341DDF">
            <w:pPr>
              <w:spacing w:before="60" w:after="60" w:line="200" w:lineRule="exact"/>
              <w:jc w:val="right"/>
              <w:rPr>
                <w:noProof/>
                <w:sz w:val="16"/>
              </w:rPr>
            </w:pPr>
          </w:p>
        </w:tc>
        <w:tc>
          <w:tcPr>
            <w:tcW w:w="1080" w:type="dxa"/>
            <w:vAlign w:val="center"/>
          </w:tcPr>
          <w:p w14:paraId="364F5136" w14:textId="77777777" w:rsidR="00341DDF" w:rsidRPr="00EE044D" w:rsidRDefault="00341DDF" w:rsidP="00341DDF">
            <w:pPr>
              <w:spacing w:before="60" w:after="60" w:line="200" w:lineRule="exact"/>
              <w:jc w:val="right"/>
              <w:rPr>
                <w:noProof/>
                <w:sz w:val="16"/>
              </w:rPr>
            </w:pPr>
          </w:p>
        </w:tc>
        <w:tc>
          <w:tcPr>
            <w:tcW w:w="1080" w:type="dxa"/>
            <w:vAlign w:val="center"/>
          </w:tcPr>
          <w:p w14:paraId="1BEB5491" w14:textId="77777777" w:rsidR="00341DDF" w:rsidRPr="00EE044D" w:rsidRDefault="00341DDF" w:rsidP="00341DDF">
            <w:pPr>
              <w:spacing w:before="60" w:after="60" w:line="200" w:lineRule="exact"/>
              <w:jc w:val="right"/>
              <w:rPr>
                <w:b/>
                <w:noProof/>
                <w:sz w:val="16"/>
              </w:rPr>
            </w:pPr>
          </w:p>
        </w:tc>
        <w:tc>
          <w:tcPr>
            <w:tcW w:w="1080" w:type="dxa"/>
            <w:vAlign w:val="center"/>
          </w:tcPr>
          <w:p w14:paraId="2E181140" w14:textId="77777777" w:rsidR="00341DDF" w:rsidRPr="00EE044D" w:rsidRDefault="00341DDF" w:rsidP="00341DDF">
            <w:pPr>
              <w:spacing w:before="60" w:after="60" w:line="200" w:lineRule="exact"/>
              <w:jc w:val="right"/>
              <w:rPr>
                <w:b/>
                <w:noProof/>
                <w:sz w:val="16"/>
              </w:rPr>
            </w:pPr>
            <w:r w:rsidRPr="00EE044D">
              <w:rPr>
                <w:b/>
                <w:noProof/>
                <w:sz w:val="16"/>
              </w:rPr>
              <w:t>1,216</w:t>
            </w:r>
          </w:p>
        </w:tc>
      </w:tr>
    </w:tbl>
    <w:p w14:paraId="66A7211E" w14:textId="77777777" w:rsidR="007855E3" w:rsidRPr="00EE044D" w:rsidRDefault="007855E3" w:rsidP="00A46CB2">
      <w:pPr>
        <w:pStyle w:val="ListDash1"/>
        <w:rPr>
          <w:noProof/>
        </w:rPr>
      </w:pPr>
    </w:p>
    <w:tbl>
      <w:tblPr>
        <w:tblStyle w:val="TableGrid"/>
        <w:tblW w:w="10743" w:type="dxa"/>
        <w:tblInd w:w="-675" w:type="dxa"/>
        <w:tblLayout w:type="fixed"/>
        <w:tblLook w:val="01E0" w:firstRow="1" w:lastRow="1" w:firstColumn="1" w:lastColumn="1" w:noHBand="0" w:noVBand="0"/>
      </w:tblPr>
      <w:tblGrid>
        <w:gridCol w:w="1980"/>
        <w:gridCol w:w="1080"/>
        <w:gridCol w:w="1080"/>
        <w:gridCol w:w="1080"/>
        <w:gridCol w:w="1080"/>
        <w:gridCol w:w="1080"/>
        <w:gridCol w:w="1080"/>
        <w:gridCol w:w="1080"/>
        <w:gridCol w:w="1203"/>
      </w:tblGrid>
      <w:tr w:rsidR="00341DDF" w:rsidRPr="00EE044D" w14:paraId="45B82085" w14:textId="77777777" w:rsidTr="009F6FD9">
        <w:trPr>
          <w:trHeight w:val="585"/>
        </w:trPr>
        <w:tc>
          <w:tcPr>
            <w:tcW w:w="1980" w:type="dxa"/>
          </w:tcPr>
          <w:p w14:paraId="34AE7283" w14:textId="77777777" w:rsidR="00341DDF" w:rsidRPr="00EE044D" w:rsidRDefault="00341DDF" w:rsidP="00341DDF">
            <w:pPr>
              <w:spacing w:before="60" w:after="60" w:line="200" w:lineRule="exact"/>
              <w:jc w:val="center"/>
              <w:rPr>
                <w:noProof/>
                <w:sz w:val="16"/>
              </w:rPr>
            </w:pPr>
            <w:r w:rsidRPr="00EE044D">
              <w:rPr>
                <w:b/>
                <w:noProof/>
                <w:sz w:val="16"/>
              </w:rPr>
              <w:t>ОБЩО</w:t>
            </w:r>
          </w:p>
        </w:tc>
        <w:tc>
          <w:tcPr>
            <w:tcW w:w="1080" w:type="dxa"/>
            <w:vAlign w:val="center"/>
          </w:tcPr>
          <w:p w14:paraId="236BD3AC" w14:textId="77777777" w:rsidR="00341DDF" w:rsidRPr="00EE044D" w:rsidRDefault="00341DDF" w:rsidP="00341DDF">
            <w:pPr>
              <w:spacing w:before="60" w:after="60" w:line="200" w:lineRule="exact"/>
              <w:jc w:val="right"/>
              <w:rPr>
                <w:b/>
                <w:noProof/>
                <w:sz w:val="16"/>
                <w:highlight w:val="yellow"/>
              </w:rPr>
            </w:pPr>
            <w:r w:rsidRPr="00EE044D">
              <w:rPr>
                <w:noProof/>
                <w:sz w:val="20"/>
              </w:rPr>
              <w:t>0,234</w:t>
            </w:r>
          </w:p>
        </w:tc>
        <w:tc>
          <w:tcPr>
            <w:tcW w:w="1080" w:type="dxa"/>
            <w:vAlign w:val="center"/>
          </w:tcPr>
          <w:p w14:paraId="7AA43D48" w14:textId="77777777" w:rsidR="00341DDF" w:rsidRPr="00EE044D" w:rsidRDefault="00341DDF" w:rsidP="00341DDF">
            <w:pPr>
              <w:spacing w:before="60" w:after="60" w:line="200" w:lineRule="exact"/>
              <w:jc w:val="right"/>
              <w:rPr>
                <w:b/>
                <w:noProof/>
                <w:sz w:val="16"/>
                <w:highlight w:val="yellow"/>
              </w:rPr>
            </w:pPr>
            <w:r w:rsidRPr="00EE044D">
              <w:rPr>
                <w:noProof/>
                <w:sz w:val="20"/>
              </w:rPr>
              <w:t>1,468</w:t>
            </w:r>
          </w:p>
        </w:tc>
        <w:tc>
          <w:tcPr>
            <w:tcW w:w="1080" w:type="dxa"/>
            <w:vAlign w:val="center"/>
          </w:tcPr>
          <w:p w14:paraId="09CFDE28" w14:textId="77777777" w:rsidR="00341DDF" w:rsidRPr="00EE044D" w:rsidRDefault="00341DDF" w:rsidP="00341DDF">
            <w:pPr>
              <w:spacing w:before="60" w:after="60" w:line="200" w:lineRule="exact"/>
              <w:jc w:val="right"/>
              <w:rPr>
                <w:b/>
                <w:noProof/>
                <w:sz w:val="16"/>
                <w:highlight w:val="yellow"/>
              </w:rPr>
            </w:pPr>
            <w:r w:rsidRPr="00EE044D">
              <w:rPr>
                <w:noProof/>
                <w:sz w:val="20"/>
              </w:rPr>
              <w:t>0,242</w:t>
            </w:r>
          </w:p>
        </w:tc>
        <w:tc>
          <w:tcPr>
            <w:tcW w:w="1080" w:type="dxa"/>
            <w:vAlign w:val="center"/>
          </w:tcPr>
          <w:p w14:paraId="068A66B2" w14:textId="77777777" w:rsidR="00341DDF" w:rsidRPr="00EE044D" w:rsidRDefault="00341DDF" w:rsidP="00341DDF">
            <w:pPr>
              <w:spacing w:before="60" w:after="60" w:line="200" w:lineRule="exact"/>
              <w:jc w:val="right"/>
              <w:rPr>
                <w:b/>
                <w:noProof/>
                <w:sz w:val="16"/>
                <w:highlight w:val="yellow"/>
              </w:rPr>
            </w:pPr>
          </w:p>
        </w:tc>
        <w:tc>
          <w:tcPr>
            <w:tcW w:w="1080" w:type="dxa"/>
            <w:vAlign w:val="center"/>
          </w:tcPr>
          <w:p w14:paraId="06927D0E" w14:textId="77777777" w:rsidR="00341DDF" w:rsidRPr="00EE044D" w:rsidRDefault="00341DDF" w:rsidP="00341DDF">
            <w:pPr>
              <w:spacing w:before="60" w:after="60" w:line="200" w:lineRule="exact"/>
              <w:jc w:val="right"/>
              <w:rPr>
                <w:b/>
                <w:noProof/>
                <w:sz w:val="16"/>
                <w:highlight w:val="yellow"/>
              </w:rPr>
            </w:pPr>
          </w:p>
        </w:tc>
        <w:tc>
          <w:tcPr>
            <w:tcW w:w="1080" w:type="dxa"/>
            <w:vAlign w:val="center"/>
          </w:tcPr>
          <w:p w14:paraId="3CD43304" w14:textId="77777777" w:rsidR="00341DDF" w:rsidRPr="00EE044D" w:rsidRDefault="00341DDF" w:rsidP="00341DDF">
            <w:pPr>
              <w:spacing w:before="60" w:after="60" w:line="200" w:lineRule="exact"/>
              <w:jc w:val="right"/>
              <w:rPr>
                <w:b/>
                <w:noProof/>
                <w:sz w:val="16"/>
                <w:highlight w:val="yellow"/>
              </w:rPr>
            </w:pPr>
          </w:p>
        </w:tc>
        <w:tc>
          <w:tcPr>
            <w:tcW w:w="1080" w:type="dxa"/>
            <w:vAlign w:val="center"/>
          </w:tcPr>
          <w:p w14:paraId="33B5EB62" w14:textId="77777777" w:rsidR="00341DDF" w:rsidRPr="00EE044D" w:rsidRDefault="00341DDF" w:rsidP="00341DDF">
            <w:pPr>
              <w:spacing w:before="60" w:after="60" w:line="200" w:lineRule="exact"/>
              <w:jc w:val="right"/>
              <w:rPr>
                <w:b/>
                <w:noProof/>
                <w:sz w:val="16"/>
                <w:highlight w:val="yellow"/>
              </w:rPr>
            </w:pPr>
          </w:p>
        </w:tc>
        <w:tc>
          <w:tcPr>
            <w:tcW w:w="1203" w:type="dxa"/>
            <w:vAlign w:val="center"/>
          </w:tcPr>
          <w:p w14:paraId="6513DAA7" w14:textId="77777777" w:rsidR="00341DDF" w:rsidRPr="00EE044D" w:rsidRDefault="00341DDF" w:rsidP="00341DDF">
            <w:pPr>
              <w:spacing w:before="60" w:after="60" w:line="200" w:lineRule="exact"/>
              <w:jc w:val="right"/>
              <w:rPr>
                <w:b/>
                <w:noProof/>
                <w:sz w:val="16"/>
                <w:highlight w:val="yellow"/>
              </w:rPr>
            </w:pPr>
            <w:r w:rsidRPr="00EE044D">
              <w:rPr>
                <w:b/>
                <w:noProof/>
                <w:sz w:val="20"/>
              </w:rPr>
              <w:t>1,948</w:t>
            </w:r>
          </w:p>
        </w:tc>
      </w:tr>
    </w:tbl>
    <w:p w14:paraId="43C45EB7" w14:textId="77777777" w:rsidR="00FA306D" w:rsidRPr="004A6203" w:rsidRDefault="007855E3" w:rsidP="00A46CB2">
      <w:pPr>
        <w:pStyle w:val="ListDash1"/>
        <w:rPr>
          <w:noProof/>
          <w:spacing w:val="-4"/>
        </w:rPr>
      </w:pPr>
      <w:r w:rsidRPr="00EC11CE">
        <w:rPr>
          <w:noProof/>
          <w:spacing w:val="-4"/>
          <w:sz w:val="18"/>
        </w:rPr>
        <w:t>Бюджетните кредити</w:t>
      </w:r>
      <w:r w:rsidRPr="004A6203">
        <w:rPr>
          <w:noProof/>
          <w:spacing w:val="-4"/>
          <w:sz w:val="18"/>
        </w:rPr>
        <w:t xml:space="preserve">, необходими за човешки ресурси и други разходи с административен характер, ще бъдат покрити от бюджетни кредити на ГД, които вече са определени за управлението на действието и/или които са преразпределени в рамките на ГД, при необходимост заедно с допълнително отпуснати ресурси, които могат да бъдат предоставени на управляващата ГД в рамките на годишната </w:t>
      </w:r>
      <w:r w:rsidRPr="004A6203">
        <w:rPr>
          <w:noProof/>
          <w:spacing w:val="-4"/>
          <w:sz w:val="20"/>
        </w:rPr>
        <w:t>процедура за отпускане на средства и като се имат предвид бюджетните ограничения</w:t>
      </w:r>
      <w:r w:rsidRPr="004A6203">
        <w:rPr>
          <w:noProof/>
          <w:spacing w:val="-4"/>
        </w:rPr>
        <w:t>.</w:t>
      </w:r>
    </w:p>
    <w:p w14:paraId="5F72687F" w14:textId="77777777" w:rsidR="00FA306D" w:rsidRPr="00EE044D" w:rsidRDefault="00FA306D" w:rsidP="009F6FD9">
      <w:pPr>
        <w:rPr>
          <w:noProof/>
          <w:sz w:val="18"/>
        </w:rPr>
        <w:sectPr w:rsidR="00FA306D" w:rsidRPr="00EE044D" w:rsidSect="00BE441C">
          <w:headerReference w:type="default" r:id="rId19"/>
          <w:footerReference w:type="default" r:id="rId20"/>
          <w:headerReference w:type="first" r:id="rId21"/>
          <w:footerReference w:type="first" r:id="rId22"/>
          <w:pgSz w:w="11907" w:h="16840"/>
          <w:pgMar w:top="1134" w:right="1418" w:bottom="1134" w:left="1418" w:header="709" w:footer="709" w:gutter="0"/>
          <w:cols w:space="708"/>
          <w:docGrid w:linePitch="360"/>
        </w:sectPr>
      </w:pPr>
    </w:p>
    <w:p w14:paraId="431FBE0F" w14:textId="566D2C66" w:rsidR="00FA306D" w:rsidRPr="00EE044D" w:rsidRDefault="00ED20A0" w:rsidP="00ED20A0">
      <w:pPr>
        <w:pStyle w:val="ManualHeading4"/>
        <w:rPr>
          <w:noProof/>
        </w:rPr>
      </w:pPr>
      <w:r w:rsidRPr="00ED20A0">
        <w:t>3.2.3.1.</w:t>
      </w:r>
      <w:r w:rsidRPr="00ED20A0">
        <w:tab/>
      </w:r>
      <w:r w:rsidR="00FA306D" w:rsidRPr="00EE044D">
        <w:rPr>
          <w:noProof/>
        </w:rPr>
        <w:t xml:space="preserve">Очаквани нужди от човешки ресурси </w:t>
      </w:r>
    </w:p>
    <w:p w14:paraId="33CB0AD5" w14:textId="77777777" w:rsidR="00FA306D" w:rsidRPr="00EE044D" w:rsidRDefault="00FA306D" w:rsidP="009F6FD9">
      <w:pPr>
        <w:pStyle w:val="ListDash1"/>
        <w:rPr>
          <w:noProof/>
        </w:rPr>
      </w:pPr>
      <w:r w:rsidRPr="00EE044D">
        <w:rPr>
          <w:rFonts w:ascii="Wingdings" w:hAnsi="Wingdings"/>
          <w:noProof/>
        </w:rPr>
        <w:t></w:t>
      </w:r>
      <w:r w:rsidRPr="00EE044D">
        <w:rPr>
          <w:noProof/>
        </w:rPr>
        <w:tab/>
        <w:t xml:space="preserve">Предложението/инициативата не налага използване на човешки ресурси </w:t>
      </w:r>
    </w:p>
    <w:p w14:paraId="0F6B6EDD" w14:textId="77777777" w:rsidR="00FA306D" w:rsidRPr="00EE044D" w:rsidRDefault="007855E3" w:rsidP="009F6FD9">
      <w:pPr>
        <w:pStyle w:val="ListDash1"/>
        <w:rPr>
          <w:noProof/>
        </w:rPr>
      </w:pPr>
      <w:r w:rsidRPr="00EE044D">
        <w:rPr>
          <w:noProof/>
        </w:rPr>
        <w:t>X</w:t>
      </w:r>
      <w:r w:rsidRPr="00EE044D">
        <w:rPr>
          <w:noProof/>
        </w:rPr>
        <w:tab/>
        <w:t>Предложението/инициативата налага използване на човешки ресурси съгласно обяснението по-долу:</w:t>
      </w:r>
    </w:p>
    <w:p w14:paraId="2788D3D3" w14:textId="77777777" w:rsidR="007855E3" w:rsidRPr="00EE044D" w:rsidRDefault="007855E3" w:rsidP="00A46CB2">
      <w:pPr>
        <w:pStyle w:val="ListDash1"/>
        <w:rPr>
          <w:noProof/>
          <w:sz w:val="20"/>
        </w:rPr>
      </w:pPr>
      <w:r w:rsidRPr="00EE044D">
        <w:rPr>
          <w:noProof/>
          <w:sz w:val="20"/>
        </w:rPr>
        <w:t>Оценката се посочва в еквиваленти на пълно работно време</w:t>
      </w:r>
    </w:p>
    <w:tbl>
      <w:tblPr>
        <w:tblW w:w="98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
        <w:gridCol w:w="2376"/>
        <w:gridCol w:w="2378"/>
        <w:gridCol w:w="731"/>
        <w:gridCol w:w="731"/>
        <w:gridCol w:w="777"/>
        <w:gridCol w:w="685"/>
        <w:gridCol w:w="731"/>
        <w:gridCol w:w="731"/>
        <w:gridCol w:w="731"/>
      </w:tblGrid>
      <w:tr w:rsidR="00341DDF" w:rsidRPr="00EE044D" w14:paraId="1F297E06" w14:textId="77777777" w:rsidTr="00743B98">
        <w:trPr>
          <w:gridBefore w:val="1"/>
          <w:wBefore w:w="15" w:type="dxa"/>
          <w:trHeight w:val="289"/>
          <w:jc w:val="center"/>
        </w:trPr>
        <w:tc>
          <w:tcPr>
            <w:tcW w:w="4754" w:type="dxa"/>
            <w:gridSpan w:val="2"/>
            <w:shd w:val="clear" w:color="auto" w:fill="auto"/>
          </w:tcPr>
          <w:p w14:paraId="473320B1" w14:textId="77777777" w:rsidR="00341DDF" w:rsidRPr="00EE044D" w:rsidRDefault="00341DDF" w:rsidP="00A1061B">
            <w:pPr>
              <w:pStyle w:val="Text1"/>
              <w:spacing w:before="40" w:after="40"/>
              <w:ind w:left="0"/>
              <w:jc w:val="center"/>
              <w:rPr>
                <w:i/>
                <w:noProof/>
                <w:sz w:val="16"/>
              </w:rPr>
            </w:pPr>
          </w:p>
        </w:tc>
        <w:tc>
          <w:tcPr>
            <w:tcW w:w="731" w:type="dxa"/>
            <w:shd w:val="clear" w:color="auto" w:fill="auto"/>
            <w:vAlign w:val="center"/>
          </w:tcPr>
          <w:p w14:paraId="0F79F461" w14:textId="77777777" w:rsidR="00341DDF" w:rsidRPr="00EE044D" w:rsidRDefault="00341DDF" w:rsidP="00A1061B">
            <w:pPr>
              <w:spacing w:before="20" w:after="20"/>
              <w:jc w:val="center"/>
              <w:rPr>
                <w:b/>
                <w:noProof/>
                <w:sz w:val="16"/>
              </w:rPr>
            </w:pPr>
            <w:r w:rsidRPr="00EE044D">
              <w:rPr>
                <w:b/>
                <w:noProof/>
                <w:sz w:val="16"/>
              </w:rPr>
              <w:t>2022 г.</w:t>
            </w:r>
          </w:p>
        </w:tc>
        <w:tc>
          <w:tcPr>
            <w:tcW w:w="731" w:type="dxa"/>
            <w:shd w:val="clear" w:color="auto" w:fill="auto"/>
            <w:vAlign w:val="center"/>
          </w:tcPr>
          <w:p w14:paraId="54A0EB0E" w14:textId="77777777" w:rsidR="00341DDF" w:rsidRPr="00EE044D" w:rsidRDefault="00341DDF" w:rsidP="00A1061B">
            <w:pPr>
              <w:spacing w:before="20" w:after="20"/>
              <w:jc w:val="center"/>
              <w:rPr>
                <w:b/>
                <w:noProof/>
                <w:sz w:val="16"/>
              </w:rPr>
            </w:pPr>
            <w:r w:rsidRPr="00EE044D">
              <w:rPr>
                <w:b/>
                <w:noProof/>
                <w:sz w:val="16"/>
              </w:rPr>
              <w:t>2023 г.</w:t>
            </w:r>
          </w:p>
        </w:tc>
        <w:tc>
          <w:tcPr>
            <w:tcW w:w="777" w:type="dxa"/>
            <w:shd w:val="clear" w:color="auto" w:fill="auto"/>
            <w:vAlign w:val="center"/>
          </w:tcPr>
          <w:p w14:paraId="3C664C4E" w14:textId="77777777" w:rsidR="00341DDF" w:rsidRPr="00EE044D" w:rsidRDefault="00341DDF" w:rsidP="00A1061B">
            <w:pPr>
              <w:spacing w:before="20" w:after="20"/>
              <w:jc w:val="center"/>
              <w:rPr>
                <w:b/>
                <w:noProof/>
                <w:sz w:val="16"/>
              </w:rPr>
            </w:pPr>
            <w:r w:rsidRPr="00EE044D">
              <w:rPr>
                <w:b/>
                <w:noProof/>
                <w:sz w:val="16"/>
              </w:rPr>
              <w:t>2024 г.</w:t>
            </w:r>
          </w:p>
        </w:tc>
        <w:tc>
          <w:tcPr>
            <w:tcW w:w="685" w:type="dxa"/>
            <w:shd w:val="clear" w:color="auto" w:fill="auto"/>
            <w:vAlign w:val="center"/>
          </w:tcPr>
          <w:p w14:paraId="3B8A2C78" w14:textId="77777777" w:rsidR="00341DDF" w:rsidRPr="00743B98" w:rsidRDefault="00341DDF" w:rsidP="00A1061B">
            <w:pPr>
              <w:spacing w:before="20" w:after="20"/>
              <w:jc w:val="center"/>
              <w:rPr>
                <w:noProof/>
                <w:spacing w:val="-6"/>
                <w:sz w:val="16"/>
              </w:rPr>
            </w:pPr>
            <w:r w:rsidRPr="00743B98">
              <w:rPr>
                <w:noProof/>
                <w:spacing w:val="-6"/>
                <w:sz w:val="16"/>
              </w:rPr>
              <w:t xml:space="preserve">Година </w:t>
            </w:r>
            <w:r w:rsidRPr="00743B98">
              <w:rPr>
                <w:b/>
                <w:noProof/>
                <w:spacing w:val="-6"/>
                <w:sz w:val="16"/>
              </w:rPr>
              <w:t>N+3</w:t>
            </w:r>
          </w:p>
        </w:tc>
        <w:tc>
          <w:tcPr>
            <w:tcW w:w="2193" w:type="dxa"/>
            <w:gridSpan w:val="3"/>
            <w:shd w:val="clear" w:color="auto" w:fill="auto"/>
            <w:vAlign w:val="center"/>
          </w:tcPr>
          <w:p w14:paraId="3ED8D328" w14:textId="471BDD26" w:rsidR="00341DDF" w:rsidRPr="00EE044D" w:rsidRDefault="00341DDF" w:rsidP="00743B98">
            <w:pPr>
              <w:jc w:val="center"/>
              <w:rPr>
                <w:b/>
                <w:noProof/>
                <w:sz w:val="16"/>
              </w:rPr>
            </w:pPr>
            <w:r w:rsidRPr="00EE044D">
              <w:rPr>
                <w:noProof/>
                <w:sz w:val="16"/>
              </w:rPr>
              <w:t>Да се добавят толкова години, колкото е необходимо, за да се обхване продължителността на отражението</w:t>
            </w:r>
            <w:r w:rsidR="00743B98">
              <w:rPr>
                <w:noProof/>
                <w:sz w:val="16"/>
              </w:rPr>
              <w:br/>
            </w:r>
            <w:r w:rsidRPr="00EE044D">
              <w:rPr>
                <w:noProof/>
                <w:sz w:val="16"/>
              </w:rPr>
              <w:t>(вж. точка 1.6)</w:t>
            </w:r>
          </w:p>
        </w:tc>
      </w:tr>
      <w:tr w:rsidR="00341DDF" w:rsidRPr="00EE044D" w14:paraId="12603F6F" w14:textId="77777777" w:rsidTr="00A1061B">
        <w:trPr>
          <w:gridBefore w:val="1"/>
          <w:wBefore w:w="15" w:type="dxa"/>
          <w:trHeight w:val="289"/>
          <w:jc w:val="center"/>
        </w:trPr>
        <w:tc>
          <w:tcPr>
            <w:tcW w:w="9871" w:type="dxa"/>
            <w:gridSpan w:val="9"/>
            <w:shd w:val="clear" w:color="auto" w:fill="auto"/>
          </w:tcPr>
          <w:p w14:paraId="15D47384" w14:textId="77777777" w:rsidR="00341DDF" w:rsidRPr="00EE044D" w:rsidRDefault="00341DDF" w:rsidP="00A1061B">
            <w:pPr>
              <w:jc w:val="left"/>
              <w:rPr>
                <w:noProof/>
                <w:sz w:val="16"/>
              </w:rPr>
            </w:pPr>
            <w:r w:rsidRPr="00EE044D">
              <w:rPr>
                <w:rFonts w:ascii="Wingdings" w:hAnsi="Wingdings"/>
                <w:b/>
                <w:noProof/>
                <w:sz w:val="16"/>
              </w:rPr>
              <w:t>□</w:t>
            </w:r>
            <w:r w:rsidRPr="00EE044D">
              <w:rPr>
                <w:noProof/>
              </w:rPr>
              <w:t xml:space="preserve"> </w:t>
            </w:r>
            <w:r w:rsidRPr="00EE044D">
              <w:rPr>
                <w:b/>
                <w:noProof/>
                <w:sz w:val="16"/>
              </w:rPr>
              <w:t>Длъжности в щатното разписание (длъжностни лица и срочно наети служители)</w:t>
            </w:r>
          </w:p>
        </w:tc>
      </w:tr>
      <w:tr w:rsidR="00341DDF" w:rsidRPr="00EE044D" w14:paraId="5F72215E" w14:textId="77777777" w:rsidTr="00743B98">
        <w:trPr>
          <w:gridBefore w:val="1"/>
          <w:wBefore w:w="15" w:type="dxa"/>
          <w:trHeight w:val="289"/>
          <w:jc w:val="center"/>
        </w:trPr>
        <w:tc>
          <w:tcPr>
            <w:tcW w:w="4754" w:type="dxa"/>
            <w:gridSpan w:val="2"/>
            <w:shd w:val="clear" w:color="auto" w:fill="auto"/>
            <w:vAlign w:val="center"/>
          </w:tcPr>
          <w:p w14:paraId="116E4CCF" w14:textId="77777777" w:rsidR="00341DDF" w:rsidRPr="00EC11CE" w:rsidRDefault="00341DDF" w:rsidP="00A1061B">
            <w:pPr>
              <w:pStyle w:val="Text1"/>
              <w:spacing w:beforeLines="20" w:before="48" w:afterLines="20" w:after="48"/>
              <w:ind w:left="134"/>
              <w:jc w:val="left"/>
              <w:rPr>
                <w:noProof/>
                <w:sz w:val="16"/>
              </w:rPr>
            </w:pPr>
            <w:r w:rsidRPr="00EC11CE">
              <w:rPr>
                <w:noProof/>
                <w:sz w:val="16"/>
              </w:rPr>
              <w:t>20 01 02 01 (Централа и представителства на Комисията)</w:t>
            </w:r>
          </w:p>
        </w:tc>
        <w:tc>
          <w:tcPr>
            <w:tcW w:w="731" w:type="dxa"/>
            <w:shd w:val="clear" w:color="auto" w:fill="auto"/>
            <w:vAlign w:val="center"/>
          </w:tcPr>
          <w:p w14:paraId="4F855F9D" w14:textId="77777777" w:rsidR="00341DDF" w:rsidRPr="00EE044D" w:rsidRDefault="00341DDF" w:rsidP="00A1061B">
            <w:pPr>
              <w:spacing w:beforeLines="20" w:before="48" w:afterLines="20" w:after="48"/>
              <w:jc w:val="center"/>
              <w:rPr>
                <w:noProof/>
                <w:sz w:val="16"/>
              </w:rPr>
            </w:pPr>
            <w:r w:rsidRPr="00EE044D">
              <w:rPr>
                <w:noProof/>
                <w:sz w:val="16"/>
              </w:rPr>
              <w:t>3</w:t>
            </w:r>
          </w:p>
        </w:tc>
        <w:tc>
          <w:tcPr>
            <w:tcW w:w="731" w:type="dxa"/>
            <w:shd w:val="clear" w:color="auto" w:fill="auto"/>
            <w:vAlign w:val="center"/>
          </w:tcPr>
          <w:p w14:paraId="4AB1EFA3" w14:textId="77777777" w:rsidR="00341DDF" w:rsidRPr="00EE044D" w:rsidRDefault="00341DDF" w:rsidP="00A1061B">
            <w:pPr>
              <w:spacing w:beforeLines="20" w:before="48" w:afterLines="20" w:after="48"/>
              <w:jc w:val="center"/>
              <w:rPr>
                <w:noProof/>
                <w:sz w:val="16"/>
              </w:rPr>
            </w:pPr>
            <w:r w:rsidRPr="00EE044D">
              <w:rPr>
                <w:noProof/>
                <w:sz w:val="16"/>
              </w:rPr>
              <w:t>3</w:t>
            </w:r>
          </w:p>
        </w:tc>
        <w:tc>
          <w:tcPr>
            <w:tcW w:w="777" w:type="dxa"/>
            <w:shd w:val="clear" w:color="auto" w:fill="auto"/>
            <w:vAlign w:val="center"/>
          </w:tcPr>
          <w:p w14:paraId="274325BF" w14:textId="77777777" w:rsidR="00341DDF" w:rsidRPr="00EE044D" w:rsidRDefault="00341DDF" w:rsidP="00A1061B">
            <w:pPr>
              <w:spacing w:beforeLines="20" w:before="48" w:afterLines="20" w:after="48"/>
              <w:jc w:val="center"/>
              <w:rPr>
                <w:noProof/>
                <w:sz w:val="16"/>
              </w:rPr>
            </w:pPr>
            <w:r w:rsidRPr="00EE044D">
              <w:rPr>
                <w:noProof/>
                <w:sz w:val="16"/>
              </w:rPr>
              <w:t>0.50</w:t>
            </w:r>
          </w:p>
        </w:tc>
        <w:tc>
          <w:tcPr>
            <w:tcW w:w="685" w:type="dxa"/>
            <w:shd w:val="clear" w:color="auto" w:fill="auto"/>
            <w:vAlign w:val="center"/>
          </w:tcPr>
          <w:p w14:paraId="560BC895"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1D1ADED0"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2AE28D82"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505B73B1" w14:textId="77777777" w:rsidR="00341DDF" w:rsidRPr="00EE044D" w:rsidRDefault="00341DDF" w:rsidP="00A1061B">
            <w:pPr>
              <w:spacing w:beforeLines="20" w:before="48" w:afterLines="20" w:after="48"/>
              <w:jc w:val="center"/>
              <w:rPr>
                <w:noProof/>
                <w:sz w:val="16"/>
              </w:rPr>
            </w:pPr>
          </w:p>
        </w:tc>
      </w:tr>
      <w:tr w:rsidR="00341DDF" w:rsidRPr="00EE044D" w14:paraId="548850A5" w14:textId="77777777" w:rsidTr="00743B98">
        <w:trPr>
          <w:gridBefore w:val="1"/>
          <w:wBefore w:w="15" w:type="dxa"/>
          <w:trHeight w:val="289"/>
          <w:jc w:val="center"/>
        </w:trPr>
        <w:tc>
          <w:tcPr>
            <w:tcW w:w="4754" w:type="dxa"/>
            <w:gridSpan w:val="2"/>
            <w:shd w:val="clear" w:color="auto" w:fill="auto"/>
            <w:vAlign w:val="center"/>
          </w:tcPr>
          <w:p w14:paraId="38770BB5" w14:textId="77777777" w:rsidR="00341DDF" w:rsidRPr="00EE044D" w:rsidRDefault="00341DDF" w:rsidP="00A1061B">
            <w:pPr>
              <w:pStyle w:val="Text1"/>
              <w:spacing w:beforeLines="20" w:before="48" w:afterLines="20" w:after="48"/>
              <w:ind w:left="134"/>
              <w:jc w:val="left"/>
              <w:rPr>
                <w:noProof/>
                <w:sz w:val="16"/>
              </w:rPr>
            </w:pPr>
            <w:r w:rsidRPr="00EE044D">
              <w:rPr>
                <w:noProof/>
                <w:sz w:val="16"/>
              </w:rPr>
              <w:t>20 01 02 03 (Делегации)</w:t>
            </w:r>
          </w:p>
        </w:tc>
        <w:tc>
          <w:tcPr>
            <w:tcW w:w="731" w:type="dxa"/>
            <w:shd w:val="clear" w:color="auto" w:fill="auto"/>
            <w:vAlign w:val="center"/>
          </w:tcPr>
          <w:p w14:paraId="4A09028F"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56B3FFB0" w14:textId="77777777" w:rsidR="00341DDF" w:rsidRPr="00EE044D" w:rsidRDefault="00341DDF" w:rsidP="00A1061B">
            <w:pPr>
              <w:spacing w:beforeLines="20" w:before="48" w:afterLines="20" w:after="48"/>
              <w:jc w:val="center"/>
              <w:rPr>
                <w:noProof/>
                <w:sz w:val="16"/>
              </w:rPr>
            </w:pPr>
          </w:p>
        </w:tc>
        <w:tc>
          <w:tcPr>
            <w:tcW w:w="777" w:type="dxa"/>
            <w:shd w:val="clear" w:color="auto" w:fill="auto"/>
            <w:vAlign w:val="center"/>
          </w:tcPr>
          <w:p w14:paraId="5264F7AD" w14:textId="77777777" w:rsidR="00341DDF" w:rsidRPr="00EE044D" w:rsidRDefault="00341DDF" w:rsidP="00A1061B">
            <w:pPr>
              <w:spacing w:beforeLines="20" w:before="48" w:afterLines="20" w:after="48"/>
              <w:jc w:val="center"/>
              <w:rPr>
                <w:noProof/>
                <w:sz w:val="16"/>
              </w:rPr>
            </w:pPr>
          </w:p>
        </w:tc>
        <w:tc>
          <w:tcPr>
            <w:tcW w:w="685" w:type="dxa"/>
            <w:shd w:val="clear" w:color="auto" w:fill="auto"/>
            <w:vAlign w:val="center"/>
          </w:tcPr>
          <w:p w14:paraId="067E818A"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3E3C4EDE"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2AAA7C48"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696EA3A1" w14:textId="77777777" w:rsidR="00341DDF" w:rsidRPr="00EE044D" w:rsidRDefault="00341DDF" w:rsidP="00A1061B">
            <w:pPr>
              <w:spacing w:beforeLines="20" w:before="48" w:afterLines="20" w:after="48"/>
              <w:jc w:val="center"/>
              <w:rPr>
                <w:noProof/>
                <w:sz w:val="16"/>
              </w:rPr>
            </w:pPr>
          </w:p>
        </w:tc>
      </w:tr>
      <w:tr w:rsidR="00341DDF" w:rsidRPr="00EE044D" w14:paraId="3068297D" w14:textId="77777777" w:rsidTr="00743B98">
        <w:trPr>
          <w:gridBefore w:val="1"/>
          <w:wBefore w:w="15" w:type="dxa"/>
          <w:trHeight w:val="289"/>
          <w:jc w:val="center"/>
        </w:trPr>
        <w:tc>
          <w:tcPr>
            <w:tcW w:w="4754" w:type="dxa"/>
            <w:gridSpan w:val="2"/>
            <w:shd w:val="clear" w:color="auto" w:fill="auto"/>
            <w:vAlign w:val="center"/>
          </w:tcPr>
          <w:p w14:paraId="0C8ABF22" w14:textId="77777777" w:rsidR="00341DDF" w:rsidRPr="00EE044D" w:rsidRDefault="00341DDF" w:rsidP="00A1061B">
            <w:pPr>
              <w:pStyle w:val="Text1"/>
              <w:spacing w:beforeLines="20" w:before="48" w:afterLines="20" w:after="48"/>
              <w:ind w:left="134"/>
              <w:jc w:val="left"/>
              <w:rPr>
                <w:noProof/>
                <w:sz w:val="16"/>
              </w:rPr>
            </w:pPr>
            <w:r w:rsidRPr="00EC11CE">
              <w:rPr>
                <w:noProof/>
                <w:sz w:val="16"/>
              </w:rPr>
              <w:t>01 01 01 01 (Непреки научни изследвания)</w:t>
            </w:r>
          </w:p>
        </w:tc>
        <w:tc>
          <w:tcPr>
            <w:tcW w:w="731" w:type="dxa"/>
            <w:shd w:val="clear" w:color="auto" w:fill="auto"/>
            <w:vAlign w:val="center"/>
          </w:tcPr>
          <w:p w14:paraId="41D33220"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5E36C6FF" w14:textId="77777777" w:rsidR="00341DDF" w:rsidRPr="00EE044D" w:rsidRDefault="00341DDF" w:rsidP="00A1061B">
            <w:pPr>
              <w:spacing w:beforeLines="20" w:before="48" w:afterLines="20" w:after="48"/>
              <w:jc w:val="center"/>
              <w:rPr>
                <w:noProof/>
                <w:sz w:val="16"/>
              </w:rPr>
            </w:pPr>
          </w:p>
        </w:tc>
        <w:tc>
          <w:tcPr>
            <w:tcW w:w="777" w:type="dxa"/>
            <w:shd w:val="clear" w:color="auto" w:fill="auto"/>
            <w:vAlign w:val="center"/>
          </w:tcPr>
          <w:p w14:paraId="767D0883" w14:textId="77777777" w:rsidR="00341DDF" w:rsidRPr="00EE044D" w:rsidRDefault="00341DDF" w:rsidP="00A1061B">
            <w:pPr>
              <w:spacing w:beforeLines="20" w:before="48" w:afterLines="20" w:after="48"/>
              <w:jc w:val="center"/>
              <w:rPr>
                <w:noProof/>
                <w:sz w:val="16"/>
              </w:rPr>
            </w:pPr>
          </w:p>
        </w:tc>
        <w:tc>
          <w:tcPr>
            <w:tcW w:w="685" w:type="dxa"/>
            <w:shd w:val="clear" w:color="auto" w:fill="auto"/>
            <w:vAlign w:val="center"/>
          </w:tcPr>
          <w:p w14:paraId="35BC8EAA"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1DB9DA04"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7DED7F26"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1B33E1BF" w14:textId="77777777" w:rsidR="00341DDF" w:rsidRPr="00EE044D" w:rsidRDefault="00341DDF" w:rsidP="00A1061B">
            <w:pPr>
              <w:spacing w:beforeLines="20" w:before="48" w:afterLines="20" w:after="48"/>
              <w:jc w:val="center"/>
              <w:rPr>
                <w:noProof/>
                <w:sz w:val="16"/>
              </w:rPr>
            </w:pPr>
          </w:p>
        </w:tc>
      </w:tr>
      <w:tr w:rsidR="00341DDF" w:rsidRPr="00EE044D" w14:paraId="39F196E4" w14:textId="77777777" w:rsidTr="00743B98">
        <w:trPr>
          <w:gridBefore w:val="1"/>
          <w:wBefore w:w="15" w:type="dxa"/>
          <w:trHeight w:val="289"/>
          <w:jc w:val="center"/>
        </w:trPr>
        <w:tc>
          <w:tcPr>
            <w:tcW w:w="4754" w:type="dxa"/>
            <w:gridSpan w:val="2"/>
            <w:shd w:val="clear" w:color="auto" w:fill="auto"/>
            <w:vAlign w:val="center"/>
          </w:tcPr>
          <w:p w14:paraId="270C76BB" w14:textId="77777777" w:rsidR="00341DDF" w:rsidRPr="00EE044D" w:rsidRDefault="00341DDF" w:rsidP="00A1061B">
            <w:pPr>
              <w:pStyle w:val="Text1"/>
              <w:spacing w:beforeLines="20" w:before="48" w:afterLines="20" w:after="48"/>
              <w:ind w:left="134"/>
              <w:jc w:val="left"/>
              <w:rPr>
                <w:noProof/>
                <w:sz w:val="16"/>
              </w:rPr>
            </w:pPr>
            <w:r w:rsidRPr="00EE044D">
              <w:rPr>
                <w:noProof/>
                <w:sz w:val="16"/>
              </w:rPr>
              <w:t>01 01 01 11 (Преки научни изследвания)</w:t>
            </w:r>
          </w:p>
        </w:tc>
        <w:tc>
          <w:tcPr>
            <w:tcW w:w="731" w:type="dxa"/>
            <w:shd w:val="clear" w:color="auto" w:fill="auto"/>
            <w:vAlign w:val="center"/>
          </w:tcPr>
          <w:p w14:paraId="2433A101"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6BB45843" w14:textId="77777777" w:rsidR="00341DDF" w:rsidRPr="00EE044D" w:rsidRDefault="00341DDF" w:rsidP="00A1061B">
            <w:pPr>
              <w:spacing w:beforeLines="20" w:before="48" w:afterLines="20" w:after="48"/>
              <w:jc w:val="center"/>
              <w:rPr>
                <w:noProof/>
                <w:sz w:val="16"/>
              </w:rPr>
            </w:pPr>
          </w:p>
        </w:tc>
        <w:tc>
          <w:tcPr>
            <w:tcW w:w="777" w:type="dxa"/>
            <w:shd w:val="clear" w:color="auto" w:fill="auto"/>
            <w:vAlign w:val="center"/>
          </w:tcPr>
          <w:p w14:paraId="00AAE553" w14:textId="77777777" w:rsidR="00341DDF" w:rsidRPr="00EE044D" w:rsidRDefault="00341DDF" w:rsidP="00A1061B">
            <w:pPr>
              <w:spacing w:beforeLines="20" w:before="48" w:afterLines="20" w:after="48"/>
              <w:jc w:val="center"/>
              <w:rPr>
                <w:noProof/>
                <w:sz w:val="16"/>
              </w:rPr>
            </w:pPr>
          </w:p>
        </w:tc>
        <w:tc>
          <w:tcPr>
            <w:tcW w:w="685" w:type="dxa"/>
            <w:shd w:val="clear" w:color="auto" w:fill="auto"/>
            <w:vAlign w:val="center"/>
          </w:tcPr>
          <w:p w14:paraId="372C52AE"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3A6CB986"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78162696"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04D351B1" w14:textId="77777777" w:rsidR="00341DDF" w:rsidRPr="00EE044D" w:rsidRDefault="00341DDF" w:rsidP="00A1061B">
            <w:pPr>
              <w:spacing w:beforeLines="20" w:before="48" w:afterLines="20" w:after="48"/>
              <w:jc w:val="center"/>
              <w:rPr>
                <w:noProof/>
                <w:sz w:val="16"/>
              </w:rPr>
            </w:pPr>
          </w:p>
        </w:tc>
      </w:tr>
      <w:tr w:rsidR="00341DDF" w:rsidRPr="00EE044D" w14:paraId="50EA970E" w14:textId="77777777" w:rsidTr="00743B98">
        <w:trPr>
          <w:gridBefore w:val="1"/>
          <w:wBefore w:w="15" w:type="dxa"/>
          <w:trHeight w:val="289"/>
          <w:jc w:val="center"/>
        </w:trPr>
        <w:tc>
          <w:tcPr>
            <w:tcW w:w="4754" w:type="dxa"/>
            <w:gridSpan w:val="2"/>
            <w:shd w:val="clear" w:color="auto" w:fill="auto"/>
            <w:vAlign w:val="center"/>
          </w:tcPr>
          <w:p w14:paraId="04368D63" w14:textId="77777777" w:rsidR="00341DDF" w:rsidRPr="00EE044D" w:rsidRDefault="00341DDF" w:rsidP="00A1061B">
            <w:pPr>
              <w:pStyle w:val="Text1"/>
              <w:spacing w:beforeLines="20" w:before="48" w:afterLines="20" w:after="48"/>
              <w:ind w:left="134"/>
              <w:jc w:val="left"/>
              <w:rPr>
                <w:noProof/>
                <w:sz w:val="16"/>
              </w:rPr>
            </w:pPr>
            <w:r w:rsidRPr="00EE044D">
              <w:rPr>
                <w:noProof/>
                <w:sz w:val="16"/>
              </w:rPr>
              <w:t>Други бюджетни редове (да се посочат)</w:t>
            </w:r>
          </w:p>
        </w:tc>
        <w:tc>
          <w:tcPr>
            <w:tcW w:w="731" w:type="dxa"/>
            <w:shd w:val="clear" w:color="auto" w:fill="auto"/>
            <w:vAlign w:val="center"/>
          </w:tcPr>
          <w:p w14:paraId="3BDAB94D"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51038A80" w14:textId="77777777" w:rsidR="00341DDF" w:rsidRPr="00EE044D" w:rsidRDefault="00341DDF" w:rsidP="00A1061B">
            <w:pPr>
              <w:spacing w:beforeLines="20" w:before="48" w:afterLines="20" w:after="48"/>
              <w:jc w:val="center"/>
              <w:rPr>
                <w:noProof/>
                <w:sz w:val="16"/>
              </w:rPr>
            </w:pPr>
          </w:p>
        </w:tc>
        <w:tc>
          <w:tcPr>
            <w:tcW w:w="777" w:type="dxa"/>
            <w:shd w:val="clear" w:color="auto" w:fill="auto"/>
            <w:vAlign w:val="center"/>
          </w:tcPr>
          <w:p w14:paraId="0FE52DF0" w14:textId="77777777" w:rsidR="00341DDF" w:rsidRPr="00EE044D" w:rsidRDefault="00341DDF" w:rsidP="00A1061B">
            <w:pPr>
              <w:spacing w:beforeLines="20" w:before="48" w:afterLines="20" w:after="48"/>
              <w:jc w:val="center"/>
              <w:rPr>
                <w:noProof/>
                <w:sz w:val="16"/>
              </w:rPr>
            </w:pPr>
          </w:p>
        </w:tc>
        <w:tc>
          <w:tcPr>
            <w:tcW w:w="685" w:type="dxa"/>
            <w:shd w:val="clear" w:color="auto" w:fill="auto"/>
            <w:vAlign w:val="center"/>
          </w:tcPr>
          <w:p w14:paraId="66201711"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7821E0EE"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46BF1108"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2AFD4270" w14:textId="77777777" w:rsidR="00341DDF" w:rsidRPr="00EE044D" w:rsidRDefault="00341DDF" w:rsidP="00A1061B">
            <w:pPr>
              <w:spacing w:beforeLines="20" w:before="48" w:afterLines="20" w:after="48"/>
              <w:jc w:val="center"/>
              <w:rPr>
                <w:noProof/>
                <w:sz w:val="16"/>
              </w:rPr>
            </w:pPr>
          </w:p>
        </w:tc>
      </w:tr>
      <w:tr w:rsidR="00341DDF" w:rsidRPr="00EE044D" w14:paraId="1B8DE370" w14:textId="77777777" w:rsidTr="00A1061B">
        <w:trPr>
          <w:trHeight w:val="248"/>
          <w:jc w:val="center"/>
        </w:trPr>
        <w:tc>
          <w:tcPr>
            <w:tcW w:w="9886" w:type="dxa"/>
            <w:gridSpan w:val="10"/>
            <w:shd w:val="clear" w:color="auto" w:fill="auto"/>
            <w:vAlign w:val="center"/>
          </w:tcPr>
          <w:p w14:paraId="52B1E228" w14:textId="77777777" w:rsidR="00341DDF" w:rsidRPr="00EE044D" w:rsidRDefault="00341DDF" w:rsidP="00A1061B">
            <w:pPr>
              <w:pStyle w:val="Text1"/>
              <w:spacing w:before="60" w:after="60"/>
              <w:ind w:left="0"/>
              <w:jc w:val="left"/>
              <w:rPr>
                <w:b/>
                <w:noProof/>
                <w:sz w:val="16"/>
              </w:rPr>
            </w:pPr>
            <w:r w:rsidRPr="00EE044D">
              <w:rPr>
                <w:rFonts w:ascii="Wingdings" w:hAnsi="Wingdings"/>
                <w:b/>
                <w:noProof/>
                <w:sz w:val="16"/>
              </w:rPr>
              <w:t>□</w:t>
            </w:r>
            <w:r w:rsidRPr="00EE044D">
              <w:rPr>
                <w:noProof/>
              </w:rPr>
              <w:t xml:space="preserve"> </w:t>
            </w:r>
            <w:r w:rsidRPr="00EE044D">
              <w:rPr>
                <w:b/>
                <w:noProof/>
                <w:sz w:val="16"/>
              </w:rPr>
              <w:t>Външен персонал (в еквивалент на пълно работно време: ЕПРВ)</w:t>
            </w:r>
            <w:r w:rsidRPr="00EE044D">
              <w:rPr>
                <w:rStyle w:val="FootnoteReference"/>
                <w:noProof/>
              </w:rPr>
              <w:footnoteReference w:id="66"/>
            </w:r>
          </w:p>
          <w:p w14:paraId="0D3DEBDB" w14:textId="77777777" w:rsidR="00341DDF" w:rsidRPr="00EE044D" w:rsidRDefault="00341DDF" w:rsidP="00A1061B">
            <w:pPr>
              <w:pStyle w:val="Text1"/>
              <w:spacing w:before="0" w:after="0"/>
              <w:ind w:left="0"/>
              <w:jc w:val="left"/>
              <w:rPr>
                <w:noProof/>
                <w:sz w:val="16"/>
              </w:rPr>
            </w:pPr>
          </w:p>
        </w:tc>
      </w:tr>
      <w:tr w:rsidR="00341DDF" w:rsidRPr="00EE044D" w14:paraId="1DB45896" w14:textId="77777777" w:rsidTr="00743B98">
        <w:trPr>
          <w:gridBefore w:val="1"/>
          <w:wBefore w:w="15" w:type="dxa"/>
          <w:trHeight w:val="289"/>
          <w:jc w:val="center"/>
        </w:trPr>
        <w:tc>
          <w:tcPr>
            <w:tcW w:w="4754" w:type="dxa"/>
            <w:gridSpan w:val="2"/>
            <w:shd w:val="clear" w:color="auto" w:fill="auto"/>
            <w:vAlign w:val="center"/>
          </w:tcPr>
          <w:p w14:paraId="2D5AFFFA" w14:textId="77777777" w:rsidR="00341DDF" w:rsidRPr="00EE044D" w:rsidRDefault="00341DDF" w:rsidP="00743B98">
            <w:pPr>
              <w:pStyle w:val="Text1"/>
              <w:spacing w:beforeLines="20" w:before="48" w:afterLines="20" w:after="48"/>
              <w:ind w:left="134"/>
              <w:jc w:val="left"/>
              <w:rPr>
                <w:b/>
                <w:noProof/>
                <w:sz w:val="16"/>
              </w:rPr>
            </w:pPr>
            <w:r w:rsidRPr="00743B98">
              <w:rPr>
                <w:noProof/>
                <w:sz w:val="16"/>
              </w:rPr>
              <w:t>20 02 01 (ДНП, КНЕ, ПНА от общия финансов пакет)</w:t>
            </w:r>
          </w:p>
        </w:tc>
        <w:tc>
          <w:tcPr>
            <w:tcW w:w="731" w:type="dxa"/>
            <w:shd w:val="clear" w:color="auto" w:fill="auto"/>
            <w:vAlign w:val="center"/>
          </w:tcPr>
          <w:p w14:paraId="171AEDD1"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7F223626" w14:textId="77777777" w:rsidR="00341DDF" w:rsidRPr="00EE044D" w:rsidRDefault="00341DDF" w:rsidP="00A1061B">
            <w:pPr>
              <w:spacing w:beforeLines="20" w:before="48" w:afterLines="20" w:after="48"/>
              <w:jc w:val="center"/>
              <w:rPr>
                <w:noProof/>
                <w:sz w:val="16"/>
              </w:rPr>
            </w:pPr>
          </w:p>
        </w:tc>
        <w:tc>
          <w:tcPr>
            <w:tcW w:w="777" w:type="dxa"/>
            <w:shd w:val="clear" w:color="auto" w:fill="auto"/>
            <w:vAlign w:val="center"/>
          </w:tcPr>
          <w:p w14:paraId="5E845E18" w14:textId="77777777" w:rsidR="00341DDF" w:rsidRPr="00EE044D" w:rsidRDefault="00341DDF" w:rsidP="00A1061B">
            <w:pPr>
              <w:spacing w:beforeLines="20" w:before="48" w:afterLines="20" w:after="48"/>
              <w:jc w:val="center"/>
              <w:rPr>
                <w:noProof/>
                <w:sz w:val="16"/>
              </w:rPr>
            </w:pPr>
          </w:p>
        </w:tc>
        <w:tc>
          <w:tcPr>
            <w:tcW w:w="685" w:type="dxa"/>
            <w:shd w:val="clear" w:color="auto" w:fill="auto"/>
            <w:vAlign w:val="center"/>
          </w:tcPr>
          <w:p w14:paraId="171A962A"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71FF7BC2"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713BABA6"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1934E7FB" w14:textId="77777777" w:rsidR="00341DDF" w:rsidRPr="00EE044D" w:rsidRDefault="00341DDF" w:rsidP="00A1061B">
            <w:pPr>
              <w:spacing w:beforeLines="20" w:before="48" w:afterLines="20" w:after="48"/>
              <w:jc w:val="center"/>
              <w:rPr>
                <w:noProof/>
                <w:sz w:val="16"/>
              </w:rPr>
            </w:pPr>
          </w:p>
        </w:tc>
      </w:tr>
      <w:tr w:rsidR="00341DDF" w:rsidRPr="00EE044D" w14:paraId="33F91DC8" w14:textId="77777777" w:rsidTr="00743B98">
        <w:trPr>
          <w:gridBefore w:val="1"/>
          <w:wBefore w:w="15" w:type="dxa"/>
          <w:trHeight w:val="289"/>
          <w:jc w:val="center"/>
        </w:trPr>
        <w:tc>
          <w:tcPr>
            <w:tcW w:w="4754" w:type="dxa"/>
            <w:gridSpan w:val="2"/>
            <w:shd w:val="clear" w:color="auto" w:fill="auto"/>
            <w:vAlign w:val="center"/>
          </w:tcPr>
          <w:p w14:paraId="2AB72226" w14:textId="77777777" w:rsidR="00341DDF" w:rsidRPr="00EE044D" w:rsidRDefault="00341DDF" w:rsidP="00A1061B">
            <w:pPr>
              <w:pStyle w:val="Text1"/>
              <w:spacing w:beforeLines="20" w:before="48" w:afterLines="20" w:after="48"/>
              <w:ind w:left="136"/>
              <w:jc w:val="left"/>
              <w:rPr>
                <w:noProof/>
                <w:sz w:val="16"/>
              </w:rPr>
            </w:pPr>
            <w:r w:rsidRPr="00EE044D">
              <w:rPr>
                <w:noProof/>
                <w:sz w:val="16"/>
              </w:rPr>
              <w:t>20 02 03 (ДНП, МП, КНЕ, ПНА и МЕД в делегациите)</w:t>
            </w:r>
          </w:p>
        </w:tc>
        <w:tc>
          <w:tcPr>
            <w:tcW w:w="731" w:type="dxa"/>
            <w:shd w:val="clear" w:color="auto" w:fill="auto"/>
            <w:vAlign w:val="center"/>
          </w:tcPr>
          <w:p w14:paraId="4EA5D35C"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4AAA5C2B" w14:textId="77777777" w:rsidR="00341DDF" w:rsidRPr="00EE044D" w:rsidRDefault="00341DDF" w:rsidP="00A1061B">
            <w:pPr>
              <w:spacing w:beforeLines="20" w:before="48" w:afterLines="20" w:after="48"/>
              <w:jc w:val="center"/>
              <w:rPr>
                <w:noProof/>
                <w:sz w:val="16"/>
              </w:rPr>
            </w:pPr>
          </w:p>
        </w:tc>
        <w:tc>
          <w:tcPr>
            <w:tcW w:w="777" w:type="dxa"/>
            <w:shd w:val="clear" w:color="auto" w:fill="auto"/>
            <w:vAlign w:val="center"/>
          </w:tcPr>
          <w:p w14:paraId="049EBF1B" w14:textId="77777777" w:rsidR="00341DDF" w:rsidRPr="00EE044D" w:rsidRDefault="00341DDF" w:rsidP="00A1061B">
            <w:pPr>
              <w:spacing w:beforeLines="20" w:before="48" w:afterLines="20" w:after="48"/>
              <w:jc w:val="center"/>
              <w:rPr>
                <w:noProof/>
                <w:sz w:val="16"/>
              </w:rPr>
            </w:pPr>
          </w:p>
        </w:tc>
        <w:tc>
          <w:tcPr>
            <w:tcW w:w="685" w:type="dxa"/>
            <w:shd w:val="clear" w:color="auto" w:fill="auto"/>
            <w:vAlign w:val="center"/>
          </w:tcPr>
          <w:p w14:paraId="59162E59"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42FCE75F"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7B44F595"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1F8E5FAC" w14:textId="77777777" w:rsidR="00341DDF" w:rsidRPr="00EE044D" w:rsidRDefault="00341DDF" w:rsidP="00A1061B">
            <w:pPr>
              <w:spacing w:beforeLines="20" w:before="48" w:afterLines="20" w:after="48"/>
              <w:jc w:val="center"/>
              <w:rPr>
                <w:noProof/>
                <w:sz w:val="16"/>
              </w:rPr>
            </w:pPr>
          </w:p>
        </w:tc>
      </w:tr>
      <w:tr w:rsidR="00341DDF" w:rsidRPr="00EE044D" w14:paraId="70AB2CF8" w14:textId="77777777" w:rsidTr="00743B98">
        <w:trPr>
          <w:gridBefore w:val="1"/>
          <w:wBefore w:w="15" w:type="dxa"/>
          <w:trHeight w:val="289"/>
          <w:jc w:val="center"/>
        </w:trPr>
        <w:tc>
          <w:tcPr>
            <w:tcW w:w="2376" w:type="dxa"/>
            <w:vMerge w:val="restart"/>
            <w:shd w:val="clear" w:color="auto" w:fill="auto"/>
            <w:vAlign w:val="center"/>
          </w:tcPr>
          <w:p w14:paraId="76F84264" w14:textId="50A1A03E" w:rsidR="00341DDF" w:rsidRPr="00EE044D" w:rsidRDefault="00341DDF" w:rsidP="00A1061B">
            <w:pPr>
              <w:pStyle w:val="Text1"/>
              <w:spacing w:beforeLines="20" w:before="48" w:afterLines="20" w:after="48"/>
              <w:ind w:left="136"/>
              <w:jc w:val="left"/>
              <w:rPr>
                <w:b/>
                <w:noProof/>
                <w:sz w:val="16"/>
              </w:rPr>
            </w:pPr>
            <w:r w:rsidRPr="00EE044D">
              <w:rPr>
                <w:b/>
                <w:noProof/>
                <w:sz w:val="16"/>
              </w:rPr>
              <w:t>07</w:t>
            </w:r>
            <w:r w:rsidRPr="00EE044D">
              <w:rPr>
                <w:noProof/>
                <w:sz w:val="16"/>
              </w:rPr>
              <w:t> 01 01 01</w:t>
            </w:r>
            <w:r w:rsidRPr="00EE044D">
              <w:rPr>
                <w:rStyle w:val="FootnoteReference"/>
                <w:noProof/>
              </w:rPr>
              <w:footnoteReference w:id="67"/>
            </w:r>
          </w:p>
          <w:p w14:paraId="2D17F422" w14:textId="77777777" w:rsidR="00341DDF" w:rsidRPr="00EE044D" w:rsidRDefault="00341DDF" w:rsidP="00A1061B">
            <w:pPr>
              <w:pStyle w:val="Text1"/>
              <w:spacing w:beforeLines="20" w:before="48" w:afterLines="20" w:after="48"/>
              <w:ind w:left="136"/>
              <w:jc w:val="left"/>
              <w:rPr>
                <w:b/>
                <w:noProof/>
                <w:sz w:val="16"/>
              </w:rPr>
            </w:pPr>
          </w:p>
        </w:tc>
        <w:tc>
          <w:tcPr>
            <w:tcW w:w="2378" w:type="dxa"/>
            <w:shd w:val="clear" w:color="auto" w:fill="auto"/>
            <w:vAlign w:val="center"/>
          </w:tcPr>
          <w:p w14:paraId="0AFD954C" w14:textId="77777777" w:rsidR="00341DDF" w:rsidRPr="00EE044D" w:rsidRDefault="00341DDF" w:rsidP="00A1061B">
            <w:pPr>
              <w:pStyle w:val="Text1"/>
              <w:spacing w:beforeLines="20" w:before="48" w:afterLines="20" w:after="48"/>
              <w:ind w:left="136"/>
              <w:jc w:val="left"/>
              <w:rPr>
                <w:b/>
                <w:noProof/>
                <w:sz w:val="16"/>
              </w:rPr>
            </w:pPr>
            <w:r w:rsidRPr="00EE044D">
              <w:rPr>
                <w:noProof/>
                <w:sz w:val="16"/>
              </w:rPr>
              <w:t>— в централата</w:t>
            </w:r>
          </w:p>
          <w:p w14:paraId="3D552906" w14:textId="77777777" w:rsidR="00341DDF" w:rsidRPr="00EE044D" w:rsidRDefault="00341DDF" w:rsidP="00A1061B">
            <w:pPr>
              <w:pStyle w:val="Text1"/>
              <w:spacing w:beforeLines="20" w:before="48" w:afterLines="20" w:after="48"/>
              <w:ind w:left="136"/>
              <w:jc w:val="left"/>
              <w:rPr>
                <w:b/>
                <w:noProof/>
                <w:sz w:val="16"/>
              </w:rPr>
            </w:pPr>
          </w:p>
        </w:tc>
        <w:tc>
          <w:tcPr>
            <w:tcW w:w="731" w:type="dxa"/>
            <w:shd w:val="clear" w:color="auto" w:fill="auto"/>
            <w:vAlign w:val="center"/>
          </w:tcPr>
          <w:p w14:paraId="0713AFAA" w14:textId="77777777" w:rsidR="00341DDF" w:rsidRPr="00EE044D" w:rsidRDefault="00341DDF" w:rsidP="00A1061B">
            <w:pPr>
              <w:pStyle w:val="Text1"/>
              <w:spacing w:beforeLines="20" w:before="48" w:afterLines="20" w:after="48"/>
              <w:ind w:left="0"/>
              <w:jc w:val="center"/>
              <w:rPr>
                <w:noProof/>
                <w:sz w:val="16"/>
              </w:rPr>
            </w:pPr>
            <w:r w:rsidRPr="00EE044D">
              <w:rPr>
                <w:noProof/>
                <w:sz w:val="16"/>
              </w:rPr>
              <w:t>7</w:t>
            </w:r>
          </w:p>
        </w:tc>
        <w:tc>
          <w:tcPr>
            <w:tcW w:w="731" w:type="dxa"/>
            <w:shd w:val="clear" w:color="auto" w:fill="auto"/>
            <w:vAlign w:val="center"/>
          </w:tcPr>
          <w:p w14:paraId="1946B020" w14:textId="77777777" w:rsidR="00341DDF" w:rsidRPr="00EE044D" w:rsidRDefault="00341DDF" w:rsidP="00A1061B">
            <w:pPr>
              <w:spacing w:beforeLines="20" w:before="48" w:afterLines="20" w:after="48"/>
              <w:jc w:val="center"/>
              <w:rPr>
                <w:noProof/>
                <w:sz w:val="16"/>
              </w:rPr>
            </w:pPr>
            <w:r w:rsidRPr="00EE044D">
              <w:rPr>
                <w:noProof/>
                <w:sz w:val="16"/>
              </w:rPr>
              <w:t>7</w:t>
            </w:r>
          </w:p>
        </w:tc>
        <w:tc>
          <w:tcPr>
            <w:tcW w:w="777" w:type="dxa"/>
            <w:shd w:val="clear" w:color="auto" w:fill="auto"/>
            <w:vAlign w:val="center"/>
          </w:tcPr>
          <w:p w14:paraId="47DF8B46" w14:textId="77777777" w:rsidR="00341DDF" w:rsidRPr="00EE044D" w:rsidRDefault="00341DDF" w:rsidP="00A1061B">
            <w:pPr>
              <w:spacing w:beforeLines="20" w:before="48" w:afterLines="20" w:after="48"/>
              <w:jc w:val="center"/>
              <w:rPr>
                <w:noProof/>
                <w:sz w:val="16"/>
              </w:rPr>
            </w:pPr>
            <w:r w:rsidRPr="00EE044D">
              <w:rPr>
                <w:noProof/>
                <w:sz w:val="16"/>
              </w:rPr>
              <w:t>5</w:t>
            </w:r>
          </w:p>
        </w:tc>
        <w:tc>
          <w:tcPr>
            <w:tcW w:w="685" w:type="dxa"/>
            <w:shd w:val="clear" w:color="auto" w:fill="auto"/>
            <w:vAlign w:val="center"/>
          </w:tcPr>
          <w:p w14:paraId="65EED97D"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171A812E"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6EDA8358"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4FEDCBAB" w14:textId="77777777" w:rsidR="00341DDF" w:rsidRPr="00EE044D" w:rsidRDefault="00341DDF" w:rsidP="00A1061B">
            <w:pPr>
              <w:spacing w:beforeLines="20" w:before="48" w:afterLines="20" w:after="48"/>
              <w:jc w:val="center"/>
              <w:rPr>
                <w:noProof/>
                <w:sz w:val="16"/>
              </w:rPr>
            </w:pPr>
          </w:p>
        </w:tc>
      </w:tr>
      <w:tr w:rsidR="00341DDF" w:rsidRPr="00EE044D" w14:paraId="41B6C103" w14:textId="77777777" w:rsidTr="00743B98">
        <w:trPr>
          <w:gridBefore w:val="1"/>
          <w:wBefore w:w="15" w:type="dxa"/>
          <w:trHeight w:val="289"/>
          <w:jc w:val="center"/>
        </w:trPr>
        <w:tc>
          <w:tcPr>
            <w:tcW w:w="2376" w:type="dxa"/>
            <w:vMerge/>
            <w:shd w:val="clear" w:color="auto" w:fill="auto"/>
            <w:vAlign w:val="center"/>
          </w:tcPr>
          <w:p w14:paraId="71E91BBA" w14:textId="77777777" w:rsidR="00341DDF" w:rsidRPr="00EE044D" w:rsidRDefault="00341DDF" w:rsidP="00A1061B">
            <w:pPr>
              <w:pStyle w:val="Text1"/>
              <w:spacing w:beforeLines="20" w:before="48" w:afterLines="20" w:after="48"/>
              <w:ind w:left="136"/>
              <w:jc w:val="left"/>
              <w:rPr>
                <w:b/>
                <w:noProof/>
                <w:sz w:val="16"/>
              </w:rPr>
            </w:pPr>
          </w:p>
        </w:tc>
        <w:tc>
          <w:tcPr>
            <w:tcW w:w="2378" w:type="dxa"/>
            <w:shd w:val="clear" w:color="auto" w:fill="auto"/>
            <w:vAlign w:val="center"/>
          </w:tcPr>
          <w:p w14:paraId="16D9B5AB" w14:textId="77777777" w:rsidR="00341DDF" w:rsidRPr="00EE044D" w:rsidRDefault="00341DDF" w:rsidP="00A1061B">
            <w:pPr>
              <w:pStyle w:val="Text1"/>
              <w:spacing w:beforeLines="20" w:before="48" w:afterLines="20" w:after="48"/>
              <w:ind w:left="136"/>
              <w:jc w:val="left"/>
              <w:rPr>
                <w:b/>
                <w:noProof/>
                <w:sz w:val="16"/>
              </w:rPr>
            </w:pPr>
            <w:r w:rsidRPr="00EE044D">
              <w:rPr>
                <w:noProof/>
                <w:sz w:val="16"/>
              </w:rPr>
              <w:t xml:space="preserve">— в делегациите </w:t>
            </w:r>
          </w:p>
        </w:tc>
        <w:tc>
          <w:tcPr>
            <w:tcW w:w="731" w:type="dxa"/>
            <w:shd w:val="clear" w:color="auto" w:fill="auto"/>
            <w:vAlign w:val="center"/>
          </w:tcPr>
          <w:p w14:paraId="391B27C7" w14:textId="77777777" w:rsidR="00341DDF" w:rsidRPr="00EE044D" w:rsidRDefault="00341DDF" w:rsidP="00A1061B">
            <w:pPr>
              <w:pStyle w:val="Text1"/>
              <w:spacing w:beforeLines="20" w:before="48" w:afterLines="20" w:after="48"/>
              <w:ind w:left="0"/>
              <w:jc w:val="center"/>
              <w:rPr>
                <w:noProof/>
                <w:sz w:val="16"/>
              </w:rPr>
            </w:pPr>
          </w:p>
        </w:tc>
        <w:tc>
          <w:tcPr>
            <w:tcW w:w="731" w:type="dxa"/>
            <w:shd w:val="clear" w:color="auto" w:fill="auto"/>
            <w:vAlign w:val="center"/>
          </w:tcPr>
          <w:p w14:paraId="61D1E225" w14:textId="77777777" w:rsidR="00341DDF" w:rsidRPr="00EE044D" w:rsidRDefault="00341DDF" w:rsidP="00A1061B">
            <w:pPr>
              <w:spacing w:beforeLines="20" w:before="48" w:afterLines="20" w:after="48"/>
              <w:jc w:val="center"/>
              <w:rPr>
                <w:noProof/>
                <w:sz w:val="16"/>
              </w:rPr>
            </w:pPr>
          </w:p>
        </w:tc>
        <w:tc>
          <w:tcPr>
            <w:tcW w:w="777" w:type="dxa"/>
            <w:shd w:val="clear" w:color="auto" w:fill="auto"/>
            <w:vAlign w:val="center"/>
          </w:tcPr>
          <w:p w14:paraId="4BDD9203" w14:textId="77777777" w:rsidR="00341DDF" w:rsidRPr="00EE044D" w:rsidRDefault="00341DDF" w:rsidP="00A1061B">
            <w:pPr>
              <w:spacing w:beforeLines="20" w:before="48" w:afterLines="20" w:after="48"/>
              <w:jc w:val="center"/>
              <w:rPr>
                <w:noProof/>
                <w:sz w:val="16"/>
              </w:rPr>
            </w:pPr>
          </w:p>
        </w:tc>
        <w:tc>
          <w:tcPr>
            <w:tcW w:w="685" w:type="dxa"/>
            <w:shd w:val="clear" w:color="auto" w:fill="auto"/>
            <w:vAlign w:val="center"/>
          </w:tcPr>
          <w:p w14:paraId="0E375E80"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7D310D11"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5DCF4AB2"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747182E0" w14:textId="77777777" w:rsidR="00341DDF" w:rsidRPr="00EE044D" w:rsidRDefault="00341DDF" w:rsidP="00A1061B">
            <w:pPr>
              <w:spacing w:beforeLines="20" w:before="48" w:afterLines="20" w:after="48"/>
              <w:jc w:val="center"/>
              <w:rPr>
                <w:noProof/>
                <w:sz w:val="16"/>
              </w:rPr>
            </w:pPr>
          </w:p>
        </w:tc>
      </w:tr>
      <w:tr w:rsidR="00341DDF" w:rsidRPr="00EE044D" w14:paraId="68AC0B69" w14:textId="77777777" w:rsidTr="00743B98">
        <w:trPr>
          <w:gridBefore w:val="1"/>
          <w:wBefore w:w="15" w:type="dxa"/>
          <w:trHeight w:val="289"/>
          <w:jc w:val="center"/>
        </w:trPr>
        <w:tc>
          <w:tcPr>
            <w:tcW w:w="4754" w:type="dxa"/>
            <w:gridSpan w:val="2"/>
            <w:shd w:val="clear" w:color="auto" w:fill="auto"/>
            <w:vAlign w:val="center"/>
          </w:tcPr>
          <w:p w14:paraId="1B1770D3" w14:textId="77777777" w:rsidR="00341DDF" w:rsidRPr="00EE044D" w:rsidRDefault="00341DDF" w:rsidP="00743B98">
            <w:pPr>
              <w:pStyle w:val="Text1"/>
              <w:spacing w:beforeLines="20" w:before="48" w:afterLines="20" w:after="48"/>
              <w:ind w:left="134"/>
              <w:jc w:val="left"/>
              <w:rPr>
                <w:noProof/>
                <w:sz w:val="16"/>
              </w:rPr>
            </w:pPr>
            <w:r w:rsidRPr="00743B98">
              <w:rPr>
                <w:noProof/>
                <w:sz w:val="16"/>
              </w:rPr>
              <w:t>01 01 01 02 (ДНП, КНЕ, ПНА — Непреки научни изследвания)</w:t>
            </w:r>
          </w:p>
        </w:tc>
        <w:tc>
          <w:tcPr>
            <w:tcW w:w="731" w:type="dxa"/>
            <w:shd w:val="clear" w:color="auto" w:fill="auto"/>
            <w:vAlign w:val="center"/>
          </w:tcPr>
          <w:p w14:paraId="6D50153B"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344B7CAF" w14:textId="77777777" w:rsidR="00341DDF" w:rsidRPr="00EE044D" w:rsidRDefault="00341DDF" w:rsidP="00A1061B">
            <w:pPr>
              <w:spacing w:beforeLines="20" w:before="48" w:afterLines="20" w:after="48"/>
              <w:jc w:val="center"/>
              <w:rPr>
                <w:noProof/>
                <w:sz w:val="16"/>
              </w:rPr>
            </w:pPr>
          </w:p>
        </w:tc>
        <w:tc>
          <w:tcPr>
            <w:tcW w:w="777" w:type="dxa"/>
            <w:shd w:val="clear" w:color="auto" w:fill="auto"/>
            <w:vAlign w:val="center"/>
          </w:tcPr>
          <w:p w14:paraId="4EFB0FFA" w14:textId="77777777" w:rsidR="00341DDF" w:rsidRPr="00EE044D" w:rsidRDefault="00341DDF" w:rsidP="00A1061B">
            <w:pPr>
              <w:spacing w:beforeLines="20" w:before="48" w:afterLines="20" w:after="48"/>
              <w:jc w:val="center"/>
              <w:rPr>
                <w:noProof/>
                <w:sz w:val="16"/>
              </w:rPr>
            </w:pPr>
          </w:p>
        </w:tc>
        <w:tc>
          <w:tcPr>
            <w:tcW w:w="685" w:type="dxa"/>
            <w:shd w:val="clear" w:color="auto" w:fill="auto"/>
            <w:vAlign w:val="center"/>
          </w:tcPr>
          <w:p w14:paraId="10A0D1D3"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049E43A1"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46951EE7"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61CF4C39" w14:textId="77777777" w:rsidR="00341DDF" w:rsidRPr="00EE044D" w:rsidRDefault="00341DDF" w:rsidP="00A1061B">
            <w:pPr>
              <w:spacing w:beforeLines="20" w:before="48" w:afterLines="20" w:after="48"/>
              <w:jc w:val="center"/>
              <w:rPr>
                <w:noProof/>
                <w:sz w:val="16"/>
              </w:rPr>
            </w:pPr>
          </w:p>
        </w:tc>
      </w:tr>
      <w:tr w:rsidR="00341DDF" w:rsidRPr="00EE044D" w14:paraId="70B68FED" w14:textId="77777777" w:rsidTr="00743B98">
        <w:trPr>
          <w:gridBefore w:val="1"/>
          <w:wBefore w:w="15" w:type="dxa"/>
          <w:trHeight w:val="289"/>
          <w:jc w:val="center"/>
        </w:trPr>
        <w:tc>
          <w:tcPr>
            <w:tcW w:w="4754" w:type="dxa"/>
            <w:gridSpan w:val="2"/>
            <w:shd w:val="clear" w:color="auto" w:fill="auto"/>
            <w:vAlign w:val="center"/>
          </w:tcPr>
          <w:p w14:paraId="2B3E99C8" w14:textId="77777777" w:rsidR="00341DDF" w:rsidRPr="00EE044D" w:rsidRDefault="00341DDF" w:rsidP="00A1061B">
            <w:pPr>
              <w:pStyle w:val="Text1"/>
              <w:spacing w:beforeLines="20" w:before="48" w:afterLines="20" w:after="48"/>
              <w:ind w:left="136"/>
              <w:jc w:val="left"/>
              <w:rPr>
                <w:noProof/>
                <w:color w:val="FF0000"/>
                <w:sz w:val="16"/>
              </w:rPr>
            </w:pPr>
            <w:r w:rsidRPr="00EE044D">
              <w:rPr>
                <w:noProof/>
                <w:sz w:val="16"/>
              </w:rPr>
              <w:t xml:space="preserve"> 01 01 01 12 (ДНП, КНЕ, ПНА — Преки научни изследвания)</w:t>
            </w:r>
          </w:p>
        </w:tc>
        <w:tc>
          <w:tcPr>
            <w:tcW w:w="731" w:type="dxa"/>
            <w:shd w:val="clear" w:color="auto" w:fill="auto"/>
            <w:vAlign w:val="center"/>
          </w:tcPr>
          <w:p w14:paraId="1B9E50F2"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23940BBD" w14:textId="77777777" w:rsidR="00341DDF" w:rsidRPr="00EE044D" w:rsidRDefault="00341DDF" w:rsidP="00A1061B">
            <w:pPr>
              <w:spacing w:beforeLines="20" w:before="48" w:afterLines="20" w:after="48"/>
              <w:jc w:val="center"/>
              <w:rPr>
                <w:noProof/>
                <w:sz w:val="16"/>
              </w:rPr>
            </w:pPr>
          </w:p>
        </w:tc>
        <w:tc>
          <w:tcPr>
            <w:tcW w:w="777" w:type="dxa"/>
            <w:shd w:val="clear" w:color="auto" w:fill="auto"/>
            <w:vAlign w:val="center"/>
          </w:tcPr>
          <w:p w14:paraId="01931181" w14:textId="77777777" w:rsidR="00341DDF" w:rsidRPr="00EE044D" w:rsidRDefault="00341DDF" w:rsidP="00A1061B">
            <w:pPr>
              <w:spacing w:beforeLines="20" w:before="48" w:afterLines="20" w:after="48"/>
              <w:jc w:val="center"/>
              <w:rPr>
                <w:noProof/>
                <w:sz w:val="16"/>
              </w:rPr>
            </w:pPr>
          </w:p>
        </w:tc>
        <w:tc>
          <w:tcPr>
            <w:tcW w:w="685" w:type="dxa"/>
            <w:shd w:val="clear" w:color="auto" w:fill="auto"/>
            <w:vAlign w:val="center"/>
          </w:tcPr>
          <w:p w14:paraId="02132C0D"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348DAC51"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3A186A3D"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55B08A4D" w14:textId="77777777" w:rsidR="00341DDF" w:rsidRPr="00EE044D" w:rsidRDefault="00341DDF" w:rsidP="00A1061B">
            <w:pPr>
              <w:spacing w:beforeLines="20" w:before="48" w:afterLines="20" w:after="48"/>
              <w:jc w:val="center"/>
              <w:rPr>
                <w:noProof/>
                <w:sz w:val="16"/>
              </w:rPr>
            </w:pPr>
          </w:p>
        </w:tc>
      </w:tr>
      <w:tr w:rsidR="00341DDF" w:rsidRPr="00EE044D" w14:paraId="3699AC58" w14:textId="77777777" w:rsidTr="00743B98">
        <w:trPr>
          <w:gridBefore w:val="1"/>
          <w:wBefore w:w="15" w:type="dxa"/>
          <w:trHeight w:val="289"/>
          <w:jc w:val="center"/>
        </w:trPr>
        <w:tc>
          <w:tcPr>
            <w:tcW w:w="4754" w:type="dxa"/>
            <w:gridSpan w:val="2"/>
            <w:shd w:val="clear" w:color="auto" w:fill="auto"/>
            <w:vAlign w:val="center"/>
          </w:tcPr>
          <w:p w14:paraId="26BC5CC7" w14:textId="77777777" w:rsidR="00341DDF" w:rsidRPr="00EE044D" w:rsidRDefault="00341DDF" w:rsidP="00A1061B">
            <w:pPr>
              <w:pStyle w:val="Text1"/>
              <w:spacing w:beforeLines="20" w:before="48" w:afterLines="20" w:after="48"/>
              <w:ind w:left="136"/>
              <w:jc w:val="left"/>
              <w:rPr>
                <w:noProof/>
                <w:sz w:val="16"/>
              </w:rPr>
            </w:pPr>
            <w:r w:rsidRPr="00EE044D">
              <w:rPr>
                <w:noProof/>
                <w:sz w:val="16"/>
              </w:rPr>
              <w:t xml:space="preserve">Други бюджетни редове (да се посочат) 07 01 01 01 Next Generation EU </w:t>
            </w:r>
          </w:p>
        </w:tc>
        <w:tc>
          <w:tcPr>
            <w:tcW w:w="731" w:type="dxa"/>
            <w:shd w:val="clear" w:color="auto" w:fill="auto"/>
            <w:vAlign w:val="center"/>
          </w:tcPr>
          <w:p w14:paraId="23400481" w14:textId="77777777" w:rsidR="00341DDF" w:rsidRPr="00EE044D" w:rsidRDefault="00341DDF" w:rsidP="00A1061B">
            <w:pPr>
              <w:spacing w:beforeLines="20" w:before="48" w:afterLines="20" w:after="48"/>
              <w:jc w:val="center"/>
              <w:rPr>
                <w:noProof/>
                <w:sz w:val="16"/>
              </w:rPr>
            </w:pPr>
            <w:r w:rsidRPr="00EE044D">
              <w:rPr>
                <w:noProof/>
                <w:sz w:val="16"/>
              </w:rPr>
              <w:t>0</w:t>
            </w:r>
          </w:p>
        </w:tc>
        <w:tc>
          <w:tcPr>
            <w:tcW w:w="731" w:type="dxa"/>
            <w:shd w:val="clear" w:color="auto" w:fill="auto"/>
            <w:vAlign w:val="center"/>
          </w:tcPr>
          <w:p w14:paraId="69F983E8" w14:textId="77777777" w:rsidR="00341DDF" w:rsidRPr="00EE044D" w:rsidRDefault="00341DDF" w:rsidP="00A1061B">
            <w:pPr>
              <w:spacing w:beforeLines="20" w:before="48" w:afterLines="20" w:after="48"/>
              <w:jc w:val="center"/>
              <w:rPr>
                <w:noProof/>
                <w:sz w:val="16"/>
              </w:rPr>
            </w:pPr>
            <w:r w:rsidRPr="00EE044D">
              <w:rPr>
                <w:noProof/>
                <w:sz w:val="16"/>
              </w:rPr>
              <w:t>8</w:t>
            </w:r>
          </w:p>
        </w:tc>
        <w:tc>
          <w:tcPr>
            <w:tcW w:w="777" w:type="dxa"/>
            <w:shd w:val="clear" w:color="auto" w:fill="auto"/>
            <w:vAlign w:val="center"/>
          </w:tcPr>
          <w:p w14:paraId="24463A38" w14:textId="77777777" w:rsidR="00341DDF" w:rsidRPr="00EE044D" w:rsidRDefault="00341DDF" w:rsidP="00A1061B">
            <w:pPr>
              <w:spacing w:beforeLines="20" w:before="48" w:afterLines="20" w:after="48"/>
              <w:jc w:val="center"/>
              <w:rPr>
                <w:noProof/>
                <w:sz w:val="16"/>
              </w:rPr>
            </w:pPr>
            <w:r w:rsidRPr="00EE044D">
              <w:rPr>
                <w:noProof/>
                <w:sz w:val="16"/>
              </w:rPr>
              <w:t>0</w:t>
            </w:r>
          </w:p>
        </w:tc>
        <w:tc>
          <w:tcPr>
            <w:tcW w:w="685" w:type="dxa"/>
            <w:shd w:val="clear" w:color="auto" w:fill="auto"/>
            <w:vAlign w:val="center"/>
          </w:tcPr>
          <w:p w14:paraId="35342F24"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2E0145C8"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01DECAFF" w14:textId="77777777" w:rsidR="00341DDF" w:rsidRPr="00EE044D" w:rsidRDefault="00341DDF" w:rsidP="00A1061B">
            <w:pPr>
              <w:spacing w:beforeLines="20" w:before="48" w:afterLines="20" w:after="48"/>
              <w:jc w:val="center"/>
              <w:rPr>
                <w:noProof/>
                <w:sz w:val="16"/>
              </w:rPr>
            </w:pPr>
          </w:p>
        </w:tc>
        <w:tc>
          <w:tcPr>
            <w:tcW w:w="731" w:type="dxa"/>
            <w:shd w:val="clear" w:color="auto" w:fill="auto"/>
            <w:vAlign w:val="center"/>
          </w:tcPr>
          <w:p w14:paraId="5B1E5B19" w14:textId="77777777" w:rsidR="00341DDF" w:rsidRPr="00EE044D" w:rsidRDefault="00341DDF" w:rsidP="00A1061B">
            <w:pPr>
              <w:spacing w:beforeLines="20" w:before="48" w:afterLines="20" w:after="48"/>
              <w:jc w:val="center"/>
              <w:rPr>
                <w:noProof/>
                <w:sz w:val="16"/>
              </w:rPr>
            </w:pPr>
          </w:p>
        </w:tc>
      </w:tr>
      <w:tr w:rsidR="00341DDF" w:rsidRPr="00EE044D" w14:paraId="360757DB" w14:textId="77777777" w:rsidTr="00743B98">
        <w:trPr>
          <w:gridBefore w:val="1"/>
          <w:wBefore w:w="15" w:type="dxa"/>
          <w:trHeight w:val="289"/>
          <w:jc w:val="center"/>
        </w:trPr>
        <w:tc>
          <w:tcPr>
            <w:tcW w:w="4754" w:type="dxa"/>
            <w:gridSpan w:val="2"/>
            <w:tcBorders>
              <w:top w:val="double" w:sz="4" w:space="0" w:color="auto"/>
            </w:tcBorders>
            <w:shd w:val="clear" w:color="auto" w:fill="auto"/>
            <w:vAlign w:val="center"/>
          </w:tcPr>
          <w:p w14:paraId="407589C7" w14:textId="77777777" w:rsidR="00341DDF" w:rsidRPr="00EE044D" w:rsidRDefault="00341DDF" w:rsidP="00A1061B">
            <w:pPr>
              <w:pStyle w:val="Text1"/>
              <w:spacing w:beforeLines="20" w:before="48" w:afterLines="20" w:after="48"/>
              <w:ind w:left="136"/>
              <w:jc w:val="left"/>
              <w:rPr>
                <w:noProof/>
                <w:sz w:val="16"/>
              </w:rPr>
            </w:pPr>
            <w:r w:rsidRPr="00EE044D">
              <w:rPr>
                <w:b/>
                <w:noProof/>
                <w:sz w:val="16"/>
              </w:rPr>
              <w:t>ОБЩО</w:t>
            </w:r>
          </w:p>
        </w:tc>
        <w:tc>
          <w:tcPr>
            <w:tcW w:w="731" w:type="dxa"/>
            <w:tcBorders>
              <w:top w:val="double" w:sz="4" w:space="0" w:color="auto"/>
            </w:tcBorders>
            <w:shd w:val="clear" w:color="auto" w:fill="auto"/>
            <w:vAlign w:val="center"/>
          </w:tcPr>
          <w:p w14:paraId="78338104" w14:textId="77777777" w:rsidR="00341DDF" w:rsidRPr="00EE044D" w:rsidRDefault="00341DDF" w:rsidP="00A1061B">
            <w:pPr>
              <w:spacing w:beforeLines="20" w:before="48" w:afterLines="20" w:after="48"/>
              <w:jc w:val="center"/>
              <w:rPr>
                <w:b/>
                <w:noProof/>
                <w:sz w:val="16"/>
              </w:rPr>
            </w:pPr>
            <w:r w:rsidRPr="00EE044D">
              <w:rPr>
                <w:b/>
                <w:noProof/>
                <w:sz w:val="16"/>
              </w:rPr>
              <w:t>10</w:t>
            </w:r>
          </w:p>
        </w:tc>
        <w:tc>
          <w:tcPr>
            <w:tcW w:w="731" w:type="dxa"/>
            <w:tcBorders>
              <w:top w:val="double" w:sz="4" w:space="0" w:color="auto"/>
            </w:tcBorders>
            <w:shd w:val="clear" w:color="auto" w:fill="auto"/>
            <w:vAlign w:val="center"/>
          </w:tcPr>
          <w:p w14:paraId="6AE95B9B" w14:textId="77777777" w:rsidR="00341DDF" w:rsidRPr="00EE044D" w:rsidRDefault="00341DDF" w:rsidP="00A1061B">
            <w:pPr>
              <w:spacing w:beforeLines="20" w:before="48" w:afterLines="20" w:after="48"/>
              <w:jc w:val="center"/>
              <w:rPr>
                <w:b/>
                <w:noProof/>
                <w:sz w:val="16"/>
              </w:rPr>
            </w:pPr>
            <w:r w:rsidRPr="00EE044D">
              <w:rPr>
                <w:b/>
                <w:noProof/>
                <w:sz w:val="16"/>
              </w:rPr>
              <w:t>18</w:t>
            </w:r>
          </w:p>
        </w:tc>
        <w:tc>
          <w:tcPr>
            <w:tcW w:w="777" w:type="dxa"/>
            <w:tcBorders>
              <w:top w:val="double" w:sz="4" w:space="0" w:color="auto"/>
            </w:tcBorders>
            <w:shd w:val="clear" w:color="auto" w:fill="auto"/>
            <w:vAlign w:val="center"/>
          </w:tcPr>
          <w:p w14:paraId="156C2B8B" w14:textId="77777777" w:rsidR="00341DDF" w:rsidRPr="00EE044D" w:rsidRDefault="00341DDF" w:rsidP="00A1061B">
            <w:pPr>
              <w:spacing w:beforeLines="20" w:before="48" w:afterLines="20" w:after="48"/>
              <w:jc w:val="center"/>
              <w:rPr>
                <w:b/>
                <w:noProof/>
                <w:sz w:val="16"/>
              </w:rPr>
            </w:pPr>
            <w:r w:rsidRPr="00EE044D">
              <w:rPr>
                <w:b/>
                <w:noProof/>
                <w:sz w:val="16"/>
              </w:rPr>
              <w:t>5,50</w:t>
            </w:r>
          </w:p>
        </w:tc>
        <w:tc>
          <w:tcPr>
            <w:tcW w:w="685" w:type="dxa"/>
            <w:tcBorders>
              <w:top w:val="double" w:sz="4" w:space="0" w:color="auto"/>
            </w:tcBorders>
            <w:shd w:val="clear" w:color="auto" w:fill="auto"/>
            <w:vAlign w:val="center"/>
          </w:tcPr>
          <w:p w14:paraId="71CF2C10" w14:textId="77777777" w:rsidR="00341DDF" w:rsidRPr="00EE044D" w:rsidRDefault="00341DDF" w:rsidP="00A1061B">
            <w:pPr>
              <w:spacing w:beforeLines="20" w:before="48" w:afterLines="20" w:after="48"/>
              <w:jc w:val="center"/>
              <w:rPr>
                <w:b/>
                <w:noProof/>
                <w:sz w:val="16"/>
              </w:rPr>
            </w:pPr>
          </w:p>
        </w:tc>
        <w:tc>
          <w:tcPr>
            <w:tcW w:w="731" w:type="dxa"/>
            <w:tcBorders>
              <w:top w:val="double" w:sz="4" w:space="0" w:color="auto"/>
            </w:tcBorders>
            <w:shd w:val="clear" w:color="auto" w:fill="auto"/>
            <w:vAlign w:val="center"/>
          </w:tcPr>
          <w:p w14:paraId="33DA6756" w14:textId="77777777" w:rsidR="00341DDF" w:rsidRPr="00EE044D" w:rsidRDefault="00341DDF" w:rsidP="00A1061B">
            <w:pPr>
              <w:spacing w:beforeLines="20" w:before="48" w:afterLines="20" w:after="48"/>
              <w:jc w:val="center"/>
              <w:rPr>
                <w:b/>
                <w:noProof/>
                <w:sz w:val="16"/>
              </w:rPr>
            </w:pPr>
          </w:p>
        </w:tc>
        <w:tc>
          <w:tcPr>
            <w:tcW w:w="731" w:type="dxa"/>
            <w:tcBorders>
              <w:top w:val="double" w:sz="4" w:space="0" w:color="auto"/>
            </w:tcBorders>
            <w:shd w:val="clear" w:color="auto" w:fill="auto"/>
            <w:vAlign w:val="center"/>
          </w:tcPr>
          <w:p w14:paraId="5CBB1C17" w14:textId="77777777" w:rsidR="00341DDF" w:rsidRPr="00EE044D" w:rsidRDefault="00341DDF" w:rsidP="00A1061B">
            <w:pPr>
              <w:spacing w:beforeLines="20" w:before="48" w:afterLines="20" w:after="48"/>
              <w:jc w:val="center"/>
              <w:rPr>
                <w:b/>
                <w:noProof/>
                <w:sz w:val="16"/>
              </w:rPr>
            </w:pPr>
          </w:p>
        </w:tc>
        <w:tc>
          <w:tcPr>
            <w:tcW w:w="731" w:type="dxa"/>
            <w:tcBorders>
              <w:top w:val="double" w:sz="4" w:space="0" w:color="auto"/>
            </w:tcBorders>
            <w:shd w:val="clear" w:color="auto" w:fill="auto"/>
            <w:vAlign w:val="center"/>
          </w:tcPr>
          <w:p w14:paraId="113193FF" w14:textId="77777777" w:rsidR="00341DDF" w:rsidRPr="00EE044D" w:rsidRDefault="00341DDF" w:rsidP="00A1061B">
            <w:pPr>
              <w:spacing w:beforeLines="20" w:before="48" w:afterLines="20" w:after="48"/>
              <w:jc w:val="center"/>
              <w:rPr>
                <w:b/>
                <w:noProof/>
                <w:sz w:val="16"/>
              </w:rPr>
            </w:pPr>
          </w:p>
        </w:tc>
      </w:tr>
    </w:tbl>
    <w:p w14:paraId="52C24B91" w14:textId="77777777" w:rsidR="007855E3" w:rsidRPr="00EE044D" w:rsidRDefault="007855E3" w:rsidP="007855E3">
      <w:pPr>
        <w:pStyle w:val="ListDash1"/>
        <w:rPr>
          <w:noProof/>
          <w:sz w:val="20"/>
        </w:rPr>
      </w:pPr>
      <w:r w:rsidRPr="00EE044D">
        <w:rPr>
          <w:b/>
          <w:noProof/>
          <w:sz w:val="20"/>
        </w:rPr>
        <w:t>XX</w:t>
      </w:r>
      <w:r w:rsidRPr="00EE044D">
        <w:rPr>
          <w:noProof/>
          <w:sz w:val="20"/>
        </w:rPr>
        <w:t xml:space="preserve"> е съответната област на политиката или бюджетен дял.</w:t>
      </w:r>
    </w:p>
    <w:p w14:paraId="02D9DFCF" w14:textId="77777777" w:rsidR="007855E3" w:rsidRPr="00EE044D" w:rsidRDefault="007855E3" w:rsidP="007855E3">
      <w:pPr>
        <w:pStyle w:val="ListDash1"/>
        <w:rPr>
          <w:noProof/>
          <w:sz w:val="20"/>
        </w:rPr>
      </w:pPr>
      <w:r w:rsidRPr="00EE044D">
        <w:rPr>
          <w:noProof/>
          <w:sz w:val="20"/>
        </w:rPr>
        <w:t>Нуждите от човешки ресурси ще бъдат покрити от персонала на ГД, на който вече е възложено управлението на дейността и/или който е преразпределен в рамките на ГД, при необходимост заедно с всички допълнителни отпуснати ресурси, които могат да бъдат предоставени на управляващата ГД в рамките на годишната процедура за отпускане на средства и като се имат предвид бюджетните ограничения.</w:t>
      </w:r>
    </w:p>
    <w:p w14:paraId="7B6BAB6A" w14:textId="77777777" w:rsidR="007855E3" w:rsidRPr="00EE044D" w:rsidRDefault="007855E3" w:rsidP="00A46CB2">
      <w:pPr>
        <w:pStyle w:val="ListDash1"/>
        <w:rPr>
          <w:noProof/>
          <w:sz w:val="20"/>
        </w:rPr>
      </w:pPr>
      <w:r w:rsidRPr="00EE044D">
        <w:rPr>
          <w:noProof/>
          <w:sz w:val="20"/>
        </w:rPr>
        <w:t>Описание на задачите, които трябва да се изпълнят:</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7855E3" w:rsidRPr="00EE044D" w14:paraId="6D408A59" w14:textId="77777777" w:rsidTr="009F6FD9">
        <w:tc>
          <w:tcPr>
            <w:tcW w:w="3240" w:type="dxa"/>
          </w:tcPr>
          <w:p w14:paraId="6C9BE995" w14:textId="77777777" w:rsidR="007855E3" w:rsidRPr="00EE044D" w:rsidRDefault="007855E3" w:rsidP="009F6FD9">
            <w:pPr>
              <w:rPr>
                <w:noProof/>
                <w:sz w:val="20"/>
              </w:rPr>
            </w:pPr>
            <w:r w:rsidRPr="00EE044D">
              <w:rPr>
                <w:noProof/>
                <w:sz w:val="20"/>
              </w:rPr>
              <w:t>Длъжностни лица и срочно наети служители</w:t>
            </w:r>
          </w:p>
        </w:tc>
        <w:tc>
          <w:tcPr>
            <w:tcW w:w="7200" w:type="dxa"/>
            <w:vMerge w:val="restart"/>
          </w:tcPr>
          <w:p w14:paraId="345CF570" w14:textId="77777777" w:rsidR="007855E3" w:rsidRPr="00EE044D" w:rsidRDefault="007855E3" w:rsidP="009F6FD9">
            <w:pPr>
              <w:rPr>
                <w:noProof/>
                <w:sz w:val="20"/>
              </w:rPr>
            </w:pPr>
            <w:r w:rsidRPr="00EE044D">
              <w:rPr>
                <w:noProof/>
                <w:shd w:val="clear" w:color="auto" w:fill="FFFFFF"/>
              </w:rPr>
              <w:t>Изготвяне и координиране с други служби на работния план за Европейската година; изготвяне на условията на договори за услуги и за покупки и съпътстващия процес на подбор; осигуряване на междуинституционална координация; подготовка на брифинги и речи за комисаря и ГД; осигуряване на материали за пресата; съпътстваща последваща оценка</w:t>
            </w:r>
          </w:p>
        </w:tc>
      </w:tr>
      <w:tr w:rsidR="007855E3" w:rsidRPr="00EE044D" w14:paraId="405360D9" w14:textId="77777777" w:rsidTr="009F6FD9">
        <w:tc>
          <w:tcPr>
            <w:tcW w:w="3240" w:type="dxa"/>
          </w:tcPr>
          <w:p w14:paraId="60086F2B" w14:textId="77777777" w:rsidR="007855E3" w:rsidRPr="00EE044D" w:rsidRDefault="007855E3" w:rsidP="009F6FD9">
            <w:pPr>
              <w:spacing w:before="60" w:after="60"/>
              <w:rPr>
                <w:noProof/>
                <w:sz w:val="20"/>
                <w:highlight w:val="yellow"/>
              </w:rPr>
            </w:pPr>
            <w:r w:rsidRPr="00EE044D">
              <w:rPr>
                <w:noProof/>
                <w:sz w:val="20"/>
              </w:rPr>
              <w:t>Външен персонал</w:t>
            </w:r>
          </w:p>
        </w:tc>
        <w:tc>
          <w:tcPr>
            <w:tcW w:w="7200" w:type="dxa"/>
            <w:vMerge/>
          </w:tcPr>
          <w:p w14:paraId="3E9DA1C2" w14:textId="77777777" w:rsidR="007855E3" w:rsidRPr="00EE044D" w:rsidRDefault="007855E3" w:rsidP="009F6FD9">
            <w:pPr>
              <w:rPr>
                <w:noProof/>
                <w:sz w:val="20"/>
                <w:highlight w:val="yellow"/>
              </w:rPr>
            </w:pPr>
          </w:p>
        </w:tc>
      </w:tr>
    </w:tbl>
    <w:p w14:paraId="59B748B6" w14:textId="77777777" w:rsidR="00FA306D" w:rsidRPr="00EE044D" w:rsidRDefault="00FA306D" w:rsidP="009F6FD9">
      <w:pPr>
        <w:rPr>
          <w:noProof/>
        </w:rPr>
        <w:sectPr w:rsidR="00FA306D" w:rsidRPr="00EE044D" w:rsidSect="00BE441C">
          <w:pgSz w:w="11907" w:h="16840"/>
          <w:pgMar w:top="1134" w:right="1418" w:bottom="1134" w:left="1418" w:header="709" w:footer="709" w:gutter="0"/>
          <w:cols w:space="708"/>
          <w:docGrid w:linePitch="360"/>
        </w:sectPr>
      </w:pPr>
    </w:p>
    <w:p w14:paraId="676D4CD3" w14:textId="389565BF" w:rsidR="00FA306D" w:rsidRPr="00EE044D" w:rsidRDefault="00ED20A0" w:rsidP="00ED20A0">
      <w:pPr>
        <w:pStyle w:val="ManualHeading3"/>
        <w:rPr>
          <w:noProof/>
        </w:rPr>
      </w:pPr>
      <w:bookmarkStart w:id="65" w:name="_Toc514938056"/>
      <w:bookmarkStart w:id="66" w:name="_Toc520485055"/>
      <w:r w:rsidRPr="00ED20A0">
        <w:t>3.2.4.</w:t>
      </w:r>
      <w:r w:rsidRPr="00ED20A0">
        <w:tab/>
      </w:r>
      <w:r w:rsidR="00FA306D" w:rsidRPr="00EE044D">
        <w:rPr>
          <w:noProof/>
        </w:rPr>
        <w:t>Съвместимост с настоящата многогодишна финансова рамка</w:t>
      </w:r>
      <w:bookmarkEnd w:id="65"/>
      <w:bookmarkEnd w:id="66"/>
      <w:r w:rsidR="00FA306D" w:rsidRPr="00EE044D">
        <w:rPr>
          <w:noProof/>
        </w:rPr>
        <w:t xml:space="preserve"> </w:t>
      </w:r>
    </w:p>
    <w:p w14:paraId="67292B44" w14:textId="77777777" w:rsidR="00FA306D" w:rsidRPr="00EE044D" w:rsidRDefault="00FA306D" w:rsidP="009F6FD9">
      <w:pPr>
        <w:pStyle w:val="Text1"/>
        <w:rPr>
          <w:noProof/>
        </w:rPr>
      </w:pPr>
      <w:r w:rsidRPr="00EE044D">
        <w:rPr>
          <w:noProof/>
        </w:rPr>
        <w:t>Предложението/инициативата:</w:t>
      </w:r>
    </w:p>
    <w:p w14:paraId="316DD022" w14:textId="77777777" w:rsidR="007855E3" w:rsidRPr="00EE044D" w:rsidRDefault="007855E3" w:rsidP="007855E3">
      <w:pPr>
        <w:pStyle w:val="ListDash1"/>
        <w:rPr>
          <w:noProof/>
        </w:rPr>
      </w:pPr>
      <w:r w:rsidRPr="00EE044D">
        <w:rPr>
          <w:noProof/>
        </w:rPr>
        <w:t xml:space="preserve">Х предложението е съвместимо с настоящата многогодишна финансова рамка </w:t>
      </w:r>
    </w:p>
    <w:p w14:paraId="5CD66890" w14:textId="77777777" w:rsidR="00FA306D" w:rsidRPr="00EE044D" w:rsidRDefault="00FA306D" w:rsidP="009F6FD9">
      <w:pPr>
        <w:pStyle w:val="ListDash1"/>
        <w:rPr>
          <w:noProof/>
        </w:rPr>
      </w:pPr>
      <w:r w:rsidRPr="00EE044D">
        <w:rPr>
          <w:rFonts w:ascii="Wingdings" w:hAnsi="Wingdings"/>
          <w:noProof/>
        </w:rPr>
        <w:t></w:t>
      </w:r>
      <w:r w:rsidRPr="00EE044D">
        <w:rPr>
          <w:noProof/>
        </w:rPr>
        <w:tab/>
        <w:t>може да се финансира изцяло чрез преразпределяне на средства в рамките на съответната функция от многогодишната финансова рамка (МФР).</w:t>
      </w:r>
    </w:p>
    <w:p w14:paraId="28764FB4" w14:textId="77777777" w:rsidR="00FA306D" w:rsidRPr="00EE044D" w:rsidRDefault="00FA306D" w:rsidP="009F6FD9">
      <w:pPr>
        <w:pStyle w:val="ListDash1"/>
        <w:rPr>
          <w:noProof/>
        </w:rPr>
      </w:pPr>
      <w:r w:rsidRPr="00EE044D">
        <w:rPr>
          <w:rFonts w:ascii="Wingdings" w:hAnsi="Wingdings"/>
          <w:noProof/>
        </w:rPr>
        <w:t></w:t>
      </w:r>
      <w:r w:rsidRPr="00EE044D">
        <w:rPr>
          <w:noProof/>
        </w:rPr>
        <w:tab/>
        <w:t>налага да се използват неразпределеният марж под съответната функция от МФР и/или специалните инструменти, предвидени в Регламента за МФР.</w:t>
      </w:r>
    </w:p>
    <w:p w14:paraId="5DDC7BBD" w14:textId="77777777" w:rsidR="00FA306D" w:rsidRPr="00EE044D" w:rsidRDefault="00FA306D" w:rsidP="009F6FD9">
      <w:pPr>
        <w:pStyle w:val="ListDash1"/>
        <w:rPr>
          <w:noProof/>
        </w:rPr>
      </w:pPr>
      <w:r w:rsidRPr="00EE044D">
        <w:rPr>
          <w:rFonts w:ascii="Wingdings" w:hAnsi="Wingdings"/>
          <w:noProof/>
        </w:rPr>
        <w:t></w:t>
      </w:r>
      <w:r w:rsidRPr="00EE044D">
        <w:rPr>
          <w:noProof/>
        </w:rPr>
        <w:tab/>
        <w:t>налага преразглеждане на МФР.</w:t>
      </w:r>
    </w:p>
    <w:p w14:paraId="6E83E935" w14:textId="47F90DDB" w:rsidR="00FA306D" w:rsidRPr="00EE044D" w:rsidRDefault="00ED20A0" w:rsidP="00ED20A0">
      <w:pPr>
        <w:pStyle w:val="ManualHeading3"/>
        <w:rPr>
          <w:noProof/>
        </w:rPr>
      </w:pPr>
      <w:bookmarkStart w:id="67" w:name="_Toc514938058"/>
      <w:bookmarkStart w:id="68" w:name="_Toc520485056"/>
      <w:r w:rsidRPr="00ED20A0">
        <w:t>3.2.5.</w:t>
      </w:r>
      <w:r w:rsidRPr="00ED20A0">
        <w:tab/>
      </w:r>
      <w:r w:rsidR="00FA306D" w:rsidRPr="00EE044D">
        <w:rPr>
          <w:noProof/>
        </w:rPr>
        <w:t>Финансов принос от трети страни</w:t>
      </w:r>
      <w:bookmarkEnd w:id="67"/>
      <w:bookmarkEnd w:id="68"/>
      <w:r w:rsidR="00FA306D" w:rsidRPr="00EE044D">
        <w:rPr>
          <w:noProof/>
        </w:rPr>
        <w:t xml:space="preserve"> </w:t>
      </w:r>
    </w:p>
    <w:p w14:paraId="55969781" w14:textId="77777777" w:rsidR="00FA306D" w:rsidRPr="00EE044D" w:rsidRDefault="00FA306D" w:rsidP="009F6FD9">
      <w:pPr>
        <w:pStyle w:val="Text1"/>
        <w:rPr>
          <w:noProof/>
        </w:rPr>
      </w:pPr>
      <w:r w:rsidRPr="00EE044D">
        <w:rPr>
          <w:noProof/>
        </w:rPr>
        <w:t>Предложението/инициативата:</w:t>
      </w:r>
    </w:p>
    <w:p w14:paraId="0D3F1672" w14:textId="77777777" w:rsidR="00FA306D" w:rsidRPr="00EE044D" w:rsidRDefault="007855E3" w:rsidP="009F6FD9">
      <w:pPr>
        <w:pStyle w:val="ListDash1"/>
        <w:rPr>
          <w:noProof/>
        </w:rPr>
      </w:pPr>
      <w:r w:rsidRPr="00EE044D">
        <w:rPr>
          <w:noProof/>
        </w:rPr>
        <w:t>X</w:t>
      </w:r>
      <w:r w:rsidRPr="00EE044D">
        <w:rPr>
          <w:noProof/>
        </w:rPr>
        <w:tab/>
        <w:t>не предвижда съфинансиране от трети страни</w:t>
      </w:r>
    </w:p>
    <w:p w14:paraId="484CBA14" w14:textId="77777777" w:rsidR="00FA306D" w:rsidRPr="00EE044D" w:rsidRDefault="00FA306D" w:rsidP="009F6FD9">
      <w:pPr>
        <w:pStyle w:val="ListDash1"/>
        <w:rPr>
          <w:noProof/>
        </w:rPr>
      </w:pPr>
      <w:r w:rsidRPr="00EE044D">
        <w:rPr>
          <w:rFonts w:ascii="Wingdings" w:hAnsi="Wingdings"/>
          <w:noProof/>
        </w:rPr>
        <w:t></w:t>
      </w:r>
      <w:r w:rsidRPr="00EE044D">
        <w:rPr>
          <w:noProof/>
        </w:rPr>
        <w:tab/>
        <w:t>предвижда следното съфинансиране от трети страни, като оценките са дадени по-долу:</w:t>
      </w:r>
    </w:p>
    <w:p w14:paraId="428B609D" w14:textId="77777777" w:rsidR="00FA306D" w:rsidRPr="00EE044D" w:rsidRDefault="00FA306D" w:rsidP="009F6FD9">
      <w:pPr>
        <w:jc w:val="right"/>
        <w:rPr>
          <w:noProof/>
          <w:sz w:val="20"/>
        </w:rPr>
      </w:pPr>
      <w:r w:rsidRPr="00EE044D">
        <w:rPr>
          <w:noProof/>
          <w:sz w:val="20"/>
        </w:rPr>
        <w:t>Бюджетни кредити в млн. евро (до 3-тия знак след десетичната запетая)</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FA306D" w:rsidRPr="00EE044D" w14:paraId="61137F9D" w14:textId="77777777" w:rsidTr="403E0101">
        <w:trPr>
          <w:cantSplit/>
        </w:trPr>
        <w:tc>
          <w:tcPr>
            <w:tcW w:w="2340" w:type="dxa"/>
          </w:tcPr>
          <w:p w14:paraId="78064E95" w14:textId="77777777" w:rsidR="00FA306D" w:rsidRPr="00EE044D" w:rsidRDefault="00FA306D" w:rsidP="009F6FD9">
            <w:pPr>
              <w:spacing w:before="60" w:after="60"/>
              <w:rPr>
                <w:noProof/>
                <w:sz w:val="20"/>
              </w:rPr>
            </w:pPr>
          </w:p>
        </w:tc>
        <w:tc>
          <w:tcPr>
            <w:tcW w:w="964" w:type="dxa"/>
            <w:vAlign w:val="center"/>
          </w:tcPr>
          <w:p w14:paraId="2501AB62" w14:textId="1B4E4CD6" w:rsidR="00FA306D" w:rsidRPr="00EE044D" w:rsidRDefault="00FA306D" w:rsidP="00743B98">
            <w:pPr>
              <w:jc w:val="center"/>
              <w:rPr>
                <w:noProof/>
                <w:sz w:val="20"/>
              </w:rPr>
            </w:pPr>
            <w:r w:rsidRPr="00EE044D">
              <w:rPr>
                <w:noProof/>
                <w:sz w:val="20"/>
              </w:rPr>
              <w:t>Година</w:t>
            </w:r>
            <w:r w:rsidRPr="00EE044D">
              <w:rPr>
                <w:noProof/>
              </w:rPr>
              <w:br/>
            </w:r>
            <w:r w:rsidRPr="00EE044D">
              <w:rPr>
                <w:b/>
                <w:noProof/>
                <w:sz w:val="20"/>
              </w:rPr>
              <w:t>N</w:t>
            </w:r>
            <w:r w:rsidRPr="00EE044D">
              <w:rPr>
                <w:rStyle w:val="FootnoteReference"/>
                <w:noProof/>
              </w:rPr>
              <w:footnoteReference w:id="68"/>
            </w:r>
          </w:p>
        </w:tc>
        <w:tc>
          <w:tcPr>
            <w:tcW w:w="964" w:type="dxa"/>
            <w:vAlign w:val="center"/>
          </w:tcPr>
          <w:p w14:paraId="4C188ED1" w14:textId="0F7C5874" w:rsidR="00FA306D" w:rsidRPr="00EE044D" w:rsidRDefault="00FA306D" w:rsidP="00743B98">
            <w:pPr>
              <w:jc w:val="center"/>
              <w:rPr>
                <w:noProof/>
                <w:sz w:val="20"/>
              </w:rPr>
            </w:pPr>
            <w:r w:rsidRPr="00EE044D">
              <w:rPr>
                <w:noProof/>
                <w:sz w:val="20"/>
              </w:rPr>
              <w:t>Година</w:t>
            </w:r>
            <w:r w:rsidRPr="00EE044D">
              <w:rPr>
                <w:noProof/>
              </w:rPr>
              <w:br/>
            </w:r>
            <w:r w:rsidRPr="00EE044D">
              <w:rPr>
                <w:b/>
                <w:noProof/>
                <w:sz w:val="20"/>
              </w:rPr>
              <w:t>N+1</w:t>
            </w:r>
          </w:p>
        </w:tc>
        <w:tc>
          <w:tcPr>
            <w:tcW w:w="964" w:type="dxa"/>
            <w:vAlign w:val="center"/>
          </w:tcPr>
          <w:p w14:paraId="652BB4F3" w14:textId="1907E205" w:rsidR="00FA306D" w:rsidRPr="00EE044D" w:rsidRDefault="00FA306D" w:rsidP="00743B98">
            <w:pPr>
              <w:jc w:val="center"/>
              <w:rPr>
                <w:noProof/>
                <w:sz w:val="20"/>
              </w:rPr>
            </w:pPr>
            <w:r w:rsidRPr="00EE044D">
              <w:rPr>
                <w:noProof/>
                <w:sz w:val="20"/>
              </w:rPr>
              <w:t>Година</w:t>
            </w:r>
            <w:r w:rsidRPr="00EE044D">
              <w:rPr>
                <w:noProof/>
              </w:rPr>
              <w:br/>
            </w:r>
            <w:r w:rsidRPr="00EE044D">
              <w:rPr>
                <w:b/>
                <w:noProof/>
                <w:sz w:val="20"/>
              </w:rPr>
              <w:t>N+2</w:t>
            </w:r>
          </w:p>
        </w:tc>
        <w:tc>
          <w:tcPr>
            <w:tcW w:w="964" w:type="dxa"/>
            <w:vAlign w:val="center"/>
          </w:tcPr>
          <w:p w14:paraId="58C9C3FD" w14:textId="2E2456D7" w:rsidR="00FA306D" w:rsidRPr="00EE044D" w:rsidRDefault="00FA306D" w:rsidP="00743B98">
            <w:pPr>
              <w:jc w:val="center"/>
              <w:rPr>
                <w:noProof/>
                <w:sz w:val="20"/>
              </w:rPr>
            </w:pPr>
            <w:r w:rsidRPr="00EE044D">
              <w:rPr>
                <w:noProof/>
                <w:sz w:val="20"/>
              </w:rPr>
              <w:t>Година</w:t>
            </w:r>
            <w:r w:rsidRPr="00EE044D">
              <w:rPr>
                <w:noProof/>
              </w:rPr>
              <w:br/>
            </w:r>
            <w:r w:rsidRPr="00EE044D">
              <w:rPr>
                <w:b/>
                <w:noProof/>
                <w:sz w:val="20"/>
              </w:rPr>
              <w:t>N+3</w:t>
            </w:r>
          </w:p>
        </w:tc>
        <w:tc>
          <w:tcPr>
            <w:tcW w:w="2892" w:type="dxa"/>
            <w:gridSpan w:val="3"/>
            <w:vAlign w:val="center"/>
          </w:tcPr>
          <w:p w14:paraId="4F70A876" w14:textId="77777777" w:rsidR="00FA306D" w:rsidRPr="00EE044D" w:rsidRDefault="00FA306D" w:rsidP="009F6FD9">
            <w:pPr>
              <w:jc w:val="center"/>
              <w:rPr>
                <w:b/>
                <w:noProof/>
                <w:sz w:val="20"/>
              </w:rPr>
            </w:pPr>
            <w:r w:rsidRPr="00EE044D">
              <w:rPr>
                <w:noProof/>
                <w:sz w:val="20"/>
              </w:rPr>
              <w:t>Да се добавят толкова години, колкото е необходимо, за да се обхване продължителността на отражението (вж. точка 1.6)</w:t>
            </w:r>
          </w:p>
        </w:tc>
        <w:tc>
          <w:tcPr>
            <w:tcW w:w="1158" w:type="dxa"/>
            <w:vAlign w:val="center"/>
          </w:tcPr>
          <w:p w14:paraId="2FFB91C2" w14:textId="77777777" w:rsidR="00FA306D" w:rsidRPr="00EE044D" w:rsidRDefault="00FA306D" w:rsidP="009F6FD9">
            <w:pPr>
              <w:spacing w:before="60" w:after="60"/>
              <w:jc w:val="center"/>
              <w:rPr>
                <w:noProof/>
                <w:sz w:val="20"/>
              </w:rPr>
            </w:pPr>
            <w:r w:rsidRPr="00EE044D">
              <w:rPr>
                <w:noProof/>
                <w:sz w:val="20"/>
              </w:rPr>
              <w:t>Общо</w:t>
            </w:r>
          </w:p>
        </w:tc>
      </w:tr>
      <w:tr w:rsidR="00FA306D" w:rsidRPr="00EE044D" w14:paraId="3180CF07" w14:textId="77777777" w:rsidTr="403E0101">
        <w:trPr>
          <w:cantSplit/>
        </w:trPr>
        <w:tc>
          <w:tcPr>
            <w:tcW w:w="2340" w:type="dxa"/>
          </w:tcPr>
          <w:p w14:paraId="44139675" w14:textId="1DE7C6C3" w:rsidR="00FA306D" w:rsidRPr="00EE044D" w:rsidRDefault="00FA306D" w:rsidP="00743B98">
            <w:pPr>
              <w:rPr>
                <w:noProof/>
              </w:rPr>
            </w:pPr>
            <w:r w:rsidRPr="00EE044D">
              <w:rPr>
                <w:noProof/>
                <w:sz w:val="20"/>
              </w:rPr>
              <w:t>Да се посочи съфинансиращият орган</w:t>
            </w:r>
          </w:p>
        </w:tc>
        <w:tc>
          <w:tcPr>
            <w:tcW w:w="964" w:type="dxa"/>
            <w:vAlign w:val="center"/>
          </w:tcPr>
          <w:p w14:paraId="3E7FD9F9" w14:textId="77777777" w:rsidR="00FA306D" w:rsidRPr="00EE044D" w:rsidRDefault="00FA306D" w:rsidP="009F6FD9">
            <w:pPr>
              <w:spacing w:before="60" w:after="60"/>
              <w:jc w:val="center"/>
              <w:rPr>
                <w:noProof/>
                <w:sz w:val="20"/>
              </w:rPr>
            </w:pPr>
          </w:p>
        </w:tc>
        <w:tc>
          <w:tcPr>
            <w:tcW w:w="964" w:type="dxa"/>
            <w:vAlign w:val="center"/>
          </w:tcPr>
          <w:p w14:paraId="49DA0CA2" w14:textId="77777777" w:rsidR="00FA306D" w:rsidRPr="00EE044D" w:rsidRDefault="00FA306D" w:rsidP="009F6FD9">
            <w:pPr>
              <w:spacing w:before="60" w:after="60"/>
              <w:jc w:val="center"/>
              <w:rPr>
                <w:noProof/>
                <w:sz w:val="20"/>
              </w:rPr>
            </w:pPr>
          </w:p>
        </w:tc>
        <w:tc>
          <w:tcPr>
            <w:tcW w:w="964" w:type="dxa"/>
            <w:vAlign w:val="center"/>
          </w:tcPr>
          <w:p w14:paraId="4D238143" w14:textId="77777777" w:rsidR="00FA306D" w:rsidRPr="00EE044D" w:rsidRDefault="00FA306D" w:rsidP="009F6FD9">
            <w:pPr>
              <w:spacing w:before="60" w:after="60"/>
              <w:jc w:val="center"/>
              <w:rPr>
                <w:noProof/>
                <w:sz w:val="20"/>
              </w:rPr>
            </w:pPr>
          </w:p>
        </w:tc>
        <w:tc>
          <w:tcPr>
            <w:tcW w:w="964" w:type="dxa"/>
            <w:vAlign w:val="center"/>
          </w:tcPr>
          <w:p w14:paraId="6622BC15" w14:textId="77777777" w:rsidR="00FA306D" w:rsidRPr="00EE044D" w:rsidRDefault="00FA306D" w:rsidP="009F6FD9">
            <w:pPr>
              <w:spacing w:before="60" w:after="60"/>
              <w:jc w:val="center"/>
              <w:rPr>
                <w:noProof/>
                <w:sz w:val="20"/>
              </w:rPr>
            </w:pPr>
          </w:p>
        </w:tc>
        <w:tc>
          <w:tcPr>
            <w:tcW w:w="964" w:type="dxa"/>
            <w:vAlign w:val="center"/>
          </w:tcPr>
          <w:p w14:paraId="5D965C2D" w14:textId="77777777" w:rsidR="00FA306D" w:rsidRPr="00EE044D" w:rsidRDefault="00FA306D" w:rsidP="009F6FD9">
            <w:pPr>
              <w:spacing w:before="60" w:after="60"/>
              <w:jc w:val="center"/>
              <w:rPr>
                <w:noProof/>
                <w:sz w:val="20"/>
              </w:rPr>
            </w:pPr>
          </w:p>
        </w:tc>
        <w:tc>
          <w:tcPr>
            <w:tcW w:w="964" w:type="dxa"/>
            <w:vAlign w:val="center"/>
          </w:tcPr>
          <w:p w14:paraId="6C5B0F6C" w14:textId="77777777" w:rsidR="00FA306D" w:rsidRPr="00EE044D" w:rsidRDefault="00FA306D" w:rsidP="009F6FD9">
            <w:pPr>
              <w:spacing w:before="60" w:after="60"/>
              <w:jc w:val="center"/>
              <w:rPr>
                <w:noProof/>
                <w:sz w:val="20"/>
              </w:rPr>
            </w:pPr>
          </w:p>
        </w:tc>
        <w:tc>
          <w:tcPr>
            <w:tcW w:w="964" w:type="dxa"/>
            <w:vAlign w:val="center"/>
          </w:tcPr>
          <w:p w14:paraId="7C6BA3B5" w14:textId="77777777" w:rsidR="00FA306D" w:rsidRPr="00EE044D" w:rsidRDefault="00FA306D" w:rsidP="009F6FD9">
            <w:pPr>
              <w:spacing w:before="60" w:after="60"/>
              <w:jc w:val="center"/>
              <w:rPr>
                <w:noProof/>
                <w:sz w:val="20"/>
              </w:rPr>
            </w:pPr>
          </w:p>
        </w:tc>
        <w:tc>
          <w:tcPr>
            <w:tcW w:w="1158" w:type="dxa"/>
            <w:vAlign w:val="center"/>
          </w:tcPr>
          <w:p w14:paraId="48745229" w14:textId="77777777" w:rsidR="00FA306D" w:rsidRPr="00EE044D" w:rsidRDefault="00FA306D" w:rsidP="009F6FD9">
            <w:pPr>
              <w:spacing w:before="60" w:after="60"/>
              <w:jc w:val="center"/>
              <w:rPr>
                <w:noProof/>
                <w:sz w:val="20"/>
              </w:rPr>
            </w:pPr>
          </w:p>
        </w:tc>
      </w:tr>
      <w:tr w:rsidR="00FA306D" w:rsidRPr="00EE044D" w14:paraId="59794876" w14:textId="77777777" w:rsidTr="403E0101">
        <w:trPr>
          <w:cantSplit/>
        </w:trPr>
        <w:tc>
          <w:tcPr>
            <w:tcW w:w="2340" w:type="dxa"/>
          </w:tcPr>
          <w:p w14:paraId="35931B1B" w14:textId="77777777" w:rsidR="00FA306D" w:rsidRPr="00EE044D" w:rsidRDefault="00FA306D" w:rsidP="009F6FD9">
            <w:pPr>
              <w:spacing w:before="60" w:after="60"/>
              <w:jc w:val="left"/>
              <w:rPr>
                <w:noProof/>
                <w:sz w:val="20"/>
              </w:rPr>
            </w:pPr>
            <w:r w:rsidRPr="00EE044D">
              <w:rPr>
                <w:noProof/>
                <w:sz w:val="20"/>
              </w:rPr>
              <w:t xml:space="preserve">ОБЩО съфинансирани бюджетни кредити </w:t>
            </w:r>
          </w:p>
        </w:tc>
        <w:tc>
          <w:tcPr>
            <w:tcW w:w="964" w:type="dxa"/>
            <w:vAlign w:val="center"/>
          </w:tcPr>
          <w:p w14:paraId="6783B34C" w14:textId="77777777" w:rsidR="00FA306D" w:rsidRPr="00EE044D" w:rsidRDefault="00FA306D" w:rsidP="009F6FD9">
            <w:pPr>
              <w:spacing w:before="60" w:after="60"/>
              <w:jc w:val="center"/>
              <w:rPr>
                <w:noProof/>
                <w:sz w:val="20"/>
              </w:rPr>
            </w:pPr>
          </w:p>
        </w:tc>
        <w:tc>
          <w:tcPr>
            <w:tcW w:w="964" w:type="dxa"/>
            <w:vAlign w:val="center"/>
          </w:tcPr>
          <w:p w14:paraId="4282584E" w14:textId="77777777" w:rsidR="00FA306D" w:rsidRPr="00EE044D" w:rsidRDefault="00FA306D" w:rsidP="009F6FD9">
            <w:pPr>
              <w:spacing w:before="60" w:after="60"/>
              <w:jc w:val="center"/>
              <w:rPr>
                <w:noProof/>
                <w:sz w:val="20"/>
              </w:rPr>
            </w:pPr>
          </w:p>
        </w:tc>
        <w:tc>
          <w:tcPr>
            <w:tcW w:w="964" w:type="dxa"/>
            <w:vAlign w:val="center"/>
          </w:tcPr>
          <w:p w14:paraId="1D827F2E" w14:textId="77777777" w:rsidR="00FA306D" w:rsidRPr="00EE044D" w:rsidRDefault="00FA306D" w:rsidP="009F6FD9">
            <w:pPr>
              <w:spacing w:before="60" w:after="60"/>
              <w:jc w:val="center"/>
              <w:rPr>
                <w:noProof/>
                <w:sz w:val="20"/>
              </w:rPr>
            </w:pPr>
          </w:p>
        </w:tc>
        <w:tc>
          <w:tcPr>
            <w:tcW w:w="964" w:type="dxa"/>
            <w:vAlign w:val="center"/>
          </w:tcPr>
          <w:p w14:paraId="3255CF32" w14:textId="77777777" w:rsidR="00FA306D" w:rsidRPr="00EE044D" w:rsidRDefault="00FA306D" w:rsidP="009F6FD9">
            <w:pPr>
              <w:spacing w:before="60" w:after="60"/>
              <w:jc w:val="center"/>
              <w:rPr>
                <w:noProof/>
                <w:sz w:val="20"/>
              </w:rPr>
            </w:pPr>
          </w:p>
        </w:tc>
        <w:tc>
          <w:tcPr>
            <w:tcW w:w="964" w:type="dxa"/>
            <w:vAlign w:val="center"/>
          </w:tcPr>
          <w:p w14:paraId="20FA6F95" w14:textId="77777777" w:rsidR="00FA306D" w:rsidRPr="00EE044D" w:rsidRDefault="00FA306D" w:rsidP="009F6FD9">
            <w:pPr>
              <w:spacing w:before="60" w:after="60"/>
              <w:jc w:val="center"/>
              <w:rPr>
                <w:noProof/>
                <w:sz w:val="20"/>
              </w:rPr>
            </w:pPr>
          </w:p>
        </w:tc>
        <w:tc>
          <w:tcPr>
            <w:tcW w:w="964" w:type="dxa"/>
            <w:vAlign w:val="center"/>
          </w:tcPr>
          <w:p w14:paraId="4297665E" w14:textId="77777777" w:rsidR="00FA306D" w:rsidRPr="00EE044D" w:rsidRDefault="00FA306D" w:rsidP="009F6FD9">
            <w:pPr>
              <w:spacing w:before="60" w:after="60"/>
              <w:jc w:val="center"/>
              <w:rPr>
                <w:noProof/>
                <w:sz w:val="20"/>
              </w:rPr>
            </w:pPr>
          </w:p>
        </w:tc>
        <w:tc>
          <w:tcPr>
            <w:tcW w:w="964" w:type="dxa"/>
            <w:vAlign w:val="center"/>
          </w:tcPr>
          <w:p w14:paraId="453F09AD" w14:textId="77777777" w:rsidR="00FA306D" w:rsidRPr="00EE044D" w:rsidRDefault="00FA306D" w:rsidP="009F6FD9">
            <w:pPr>
              <w:spacing w:before="60" w:after="60"/>
              <w:jc w:val="center"/>
              <w:rPr>
                <w:noProof/>
                <w:sz w:val="20"/>
              </w:rPr>
            </w:pPr>
          </w:p>
        </w:tc>
        <w:tc>
          <w:tcPr>
            <w:tcW w:w="1158" w:type="dxa"/>
            <w:vAlign w:val="center"/>
          </w:tcPr>
          <w:p w14:paraId="1E631069" w14:textId="77777777" w:rsidR="00FA306D" w:rsidRPr="00EE044D" w:rsidRDefault="00FA306D" w:rsidP="009F6FD9">
            <w:pPr>
              <w:spacing w:before="60" w:after="60"/>
              <w:jc w:val="center"/>
              <w:rPr>
                <w:noProof/>
                <w:sz w:val="20"/>
              </w:rPr>
            </w:pPr>
          </w:p>
        </w:tc>
      </w:tr>
    </w:tbl>
    <w:p w14:paraId="1CDDB92D" w14:textId="77777777" w:rsidR="403E0101" w:rsidRPr="00EE044D" w:rsidRDefault="403E0101">
      <w:pPr>
        <w:rPr>
          <w:noProof/>
        </w:rPr>
      </w:pPr>
    </w:p>
    <w:p w14:paraId="0115B2D1" w14:textId="0EBBBFEB" w:rsidR="00FA306D" w:rsidRPr="00EE044D" w:rsidRDefault="00FA306D" w:rsidP="009F6FD9">
      <w:pPr>
        <w:rPr>
          <w:noProof/>
        </w:rPr>
      </w:pPr>
      <w:r w:rsidRPr="00EE044D">
        <w:rPr>
          <w:noProof/>
        </w:rPr>
        <w:br/>
      </w:r>
    </w:p>
    <w:p w14:paraId="3879A9A2" w14:textId="5C47C262" w:rsidR="00FA306D" w:rsidRPr="00EE044D" w:rsidRDefault="00FA306D" w:rsidP="00ED20A0">
      <w:pPr>
        <w:pStyle w:val="ManualHeading2"/>
        <w:rPr>
          <w:noProof/>
        </w:rPr>
      </w:pPr>
      <w:r w:rsidRPr="00EE044D">
        <w:rPr>
          <w:noProof/>
        </w:rPr>
        <w:br w:type="page"/>
      </w:r>
      <w:bookmarkStart w:id="69" w:name="_Toc514938059"/>
      <w:bookmarkStart w:id="70" w:name="_Toc520485057"/>
      <w:r w:rsidR="00ED20A0" w:rsidRPr="00ED20A0">
        <w:t>3.3.</w:t>
      </w:r>
      <w:r w:rsidR="00ED20A0" w:rsidRPr="00ED20A0">
        <w:tab/>
      </w:r>
      <w:r w:rsidRPr="00EE044D">
        <w:rPr>
          <w:noProof/>
        </w:rPr>
        <w:t>Очаквано отражение върху приходите</w:t>
      </w:r>
      <w:bookmarkEnd w:id="69"/>
      <w:bookmarkEnd w:id="70"/>
      <w:r w:rsidRPr="00EE044D">
        <w:rPr>
          <w:noProof/>
        </w:rPr>
        <w:t xml:space="preserve"> </w:t>
      </w:r>
    </w:p>
    <w:p w14:paraId="2E6D7E0D" w14:textId="77777777" w:rsidR="00FA306D" w:rsidRPr="00EE044D" w:rsidRDefault="007855E3" w:rsidP="009F6FD9">
      <w:pPr>
        <w:pStyle w:val="ListDash1"/>
        <w:rPr>
          <w:noProof/>
        </w:rPr>
      </w:pPr>
      <w:r w:rsidRPr="00EE044D">
        <w:rPr>
          <w:noProof/>
        </w:rPr>
        <w:t>X</w:t>
      </w:r>
      <w:r w:rsidRPr="00EE044D">
        <w:rPr>
          <w:noProof/>
        </w:rPr>
        <w:tab/>
        <w:t>Предложението/инициативата няма финансово отражение върху приходите.</w:t>
      </w:r>
    </w:p>
    <w:p w14:paraId="398981A1" w14:textId="77777777" w:rsidR="00FA306D" w:rsidRPr="00EE044D" w:rsidRDefault="00FA306D" w:rsidP="009F6FD9">
      <w:pPr>
        <w:pStyle w:val="ListDash1"/>
        <w:rPr>
          <w:noProof/>
        </w:rPr>
      </w:pPr>
      <w:r w:rsidRPr="00EE044D">
        <w:rPr>
          <w:rFonts w:ascii="Wingdings" w:hAnsi="Wingdings"/>
          <w:noProof/>
        </w:rPr>
        <w:t></w:t>
      </w:r>
      <w:r w:rsidRPr="00EE044D">
        <w:rPr>
          <w:noProof/>
        </w:rPr>
        <w:tab/>
        <w:t>Предложението/инициативата има следното финансово отражение:</w:t>
      </w:r>
    </w:p>
    <w:p w14:paraId="6B3ECD36" w14:textId="77777777" w:rsidR="00FA306D" w:rsidRPr="00EE044D" w:rsidRDefault="00FA306D" w:rsidP="00FA306D">
      <w:pPr>
        <w:pStyle w:val="ListNumberLevel3"/>
        <w:rPr>
          <w:noProof/>
        </w:rPr>
      </w:pPr>
      <w:r w:rsidRPr="00EE044D">
        <w:rPr>
          <w:rFonts w:ascii="Wingdings" w:hAnsi="Wingdings"/>
          <w:noProof/>
        </w:rPr>
        <w:t></w:t>
      </w:r>
      <w:r w:rsidRPr="00EE044D">
        <w:rPr>
          <w:noProof/>
        </w:rPr>
        <w:tab/>
        <w:t xml:space="preserve">върху собствените ресурси </w:t>
      </w:r>
    </w:p>
    <w:p w14:paraId="635374A5" w14:textId="77777777" w:rsidR="00FA306D" w:rsidRPr="00EE044D" w:rsidRDefault="00FA306D" w:rsidP="00FA306D">
      <w:pPr>
        <w:pStyle w:val="ListNumberLevel3"/>
        <w:rPr>
          <w:noProof/>
        </w:rPr>
      </w:pPr>
      <w:r w:rsidRPr="00EE044D">
        <w:rPr>
          <w:rFonts w:ascii="Wingdings" w:hAnsi="Wingdings"/>
          <w:noProof/>
        </w:rPr>
        <w:t></w:t>
      </w:r>
      <w:r w:rsidRPr="00EE044D">
        <w:rPr>
          <w:noProof/>
        </w:rPr>
        <w:tab/>
        <w:t>върху разните приходи</w:t>
      </w:r>
    </w:p>
    <w:p w14:paraId="13AECAAA" w14:textId="77777777" w:rsidR="00FA306D" w:rsidRPr="00EE044D" w:rsidRDefault="00FA306D" w:rsidP="009F6FD9">
      <w:pPr>
        <w:pStyle w:val="ListNumberLevel3"/>
        <w:rPr>
          <w:noProof/>
        </w:rPr>
      </w:pPr>
      <w:r w:rsidRPr="00EE044D">
        <w:rPr>
          <w:noProof/>
        </w:rPr>
        <w:t>Моля, посочете дали приходите са записани по разходни бюджетни редове</w:t>
      </w:r>
      <w:r w:rsidRPr="00EE044D">
        <w:rPr>
          <w:rFonts w:ascii="Wingdings" w:hAnsi="Wingdings"/>
          <w:noProof/>
        </w:rPr>
        <w:t></w:t>
      </w:r>
      <w:r w:rsidRPr="00EE044D">
        <w:rPr>
          <w:noProof/>
        </w:rPr>
        <w:t>.</w:t>
      </w:r>
      <w:r w:rsidRPr="00EE044D">
        <w:rPr>
          <w:noProof/>
        </w:rPr>
        <w:tab/>
      </w:r>
    </w:p>
    <w:p w14:paraId="33A1A4BD" w14:textId="77777777" w:rsidR="00FA306D" w:rsidRPr="00EE044D" w:rsidRDefault="00FA306D" w:rsidP="00A46CB2">
      <w:pPr>
        <w:rPr>
          <w:i/>
          <w:noProof/>
          <w:sz w:val="20"/>
        </w:rPr>
      </w:pPr>
      <w:r w:rsidRPr="00EE044D">
        <w:rPr>
          <w:noProof/>
        </w:rPr>
        <w:t>млн. EUR (до 3-тия знак след десетичната запетая)</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325"/>
        <w:gridCol w:w="1031"/>
        <w:gridCol w:w="900"/>
        <w:gridCol w:w="900"/>
        <w:gridCol w:w="1080"/>
        <w:gridCol w:w="1080"/>
        <w:gridCol w:w="1080"/>
        <w:gridCol w:w="1080"/>
      </w:tblGrid>
      <w:tr w:rsidR="00FA306D" w:rsidRPr="00EE044D" w14:paraId="5BACD595" w14:textId="77777777" w:rsidTr="403E0101">
        <w:trPr>
          <w:trHeight w:val="388"/>
        </w:trPr>
        <w:tc>
          <w:tcPr>
            <w:tcW w:w="2144" w:type="dxa"/>
            <w:vMerge w:val="restart"/>
            <w:vAlign w:val="center"/>
          </w:tcPr>
          <w:p w14:paraId="5B39BD5A" w14:textId="77777777" w:rsidR="00FA306D" w:rsidRPr="00EE044D" w:rsidRDefault="00FA306D" w:rsidP="009F6FD9">
            <w:pPr>
              <w:spacing w:before="40" w:after="40"/>
              <w:rPr>
                <w:noProof/>
                <w:sz w:val="18"/>
              </w:rPr>
            </w:pPr>
            <w:r w:rsidRPr="00EE044D">
              <w:rPr>
                <w:noProof/>
                <w:sz w:val="18"/>
              </w:rPr>
              <w:t>Приходен бюджетен ред:</w:t>
            </w:r>
          </w:p>
        </w:tc>
        <w:tc>
          <w:tcPr>
            <w:tcW w:w="1325" w:type="dxa"/>
            <w:vMerge w:val="restart"/>
            <w:vAlign w:val="center"/>
          </w:tcPr>
          <w:p w14:paraId="5122059A" w14:textId="77777777" w:rsidR="00FA306D" w:rsidRPr="00EE044D" w:rsidRDefault="00FA306D" w:rsidP="009F6FD9">
            <w:pPr>
              <w:jc w:val="center"/>
              <w:rPr>
                <w:noProof/>
                <w:sz w:val="18"/>
              </w:rPr>
            </w:pPr>
            <w:r w:rsidRPr="00EE044D">
              <w:rPr>
                <w:noProof/>
                <w:sz w:val="18"/>
              </w:rPr>
              <w:t>Налични бюджетни кредити за текущата финансова година</w:t>
            </w:r>
          </w:p>
        </w:tc>
        <w:tc>
          <w:tcPr>
            <w:tcW w:w="7151" w:type="dxa"/>
            <w:gridSpan w:val="7"/>
            <w:vAlign w:val="center"/>
          </w:tcPr>
          <w:p w14:paraId="213DD1F8" w14:textId="77777777" w:rsidR="00FA306D" w:rsidRPr="00EE044D" w:rsidRDefault="00FA306D" w:rsidP="009F6FD9">
            <w:pPr>
              <w:jc w:val="center"/>
              <w:rPr>
                <w:noProof/>
                <w:sz w:val="18"/>
              </w:rPr>
            </w:pPr>
            <w:r w:rsidRPr="00EE044D">
              <w:rPr>
                <w:noProof/>
                <w:sz w:val="18"/>
              </w:rPr>
              <w:t>Отражение на предложението/инициативата</w:t>
            </w:r>
            <w:r w:rsidRPr="00EE044D">
              <w:rPr>
                <w:rStyle w:val="FootnoteReference"/>
                <w:noProof/>
              </w:rPr>
              <w:footnoteReference w:id="69"/>
            </w:r>
          </w:p>
        </w:tc>
      </w:tr>
      <w:tr w:rsidR="00FA306D" w:rsidRPr="00EE044D" w14:paraId="78BB4E86" w14:textId="77777777" w:rsidTr="403E0101">
        <w:trPr>
          <w:trHeight w:val="388"/>
        </w:trPr>
        <w:tc>
          <w:tcPr>
            <w:tcW w:w="2144" w:type="dxa"/>
            <w:vMerge/>
          </w:tcPr>
          <w:p w14:paraId="108AA1B4" w14:textId="77777777" w:rsidR="00FA306D" w:rsidRPr="00EE044D" w:rsidRDefault="00FA306D" w:rsidP="009F6FD9">
            <w:pPr>
              <w:spacing w:before="40" w:after="40"/>
              <w:rPr>
                <w:noProof/>
                <w:sz w:val="18"/>
              </w:rPr>
            </w:pPr>
          </w:p>
        </w:tc>
        <w:tc>
          <w:tcPr>
            <w:tcW w:w="1325" w:type="dxa"/>
            <w:vMerge/>
          </w:tcPr>
          <w:p w14:paraId="316A316F" w14:textId="77777777" w:rsidR="00FA306D" w:rsidRPr="00EE044D" w:rsidRDefault="00FA306D" w:rsidP="009F6FD9">
            <w:pPr>
              <w:spacing w:beforeLines="40" w:before="96" w:afterLines="40" w:after="96"/>
              <w:rPr>
                <w:i/>
                <w:noProof/>
                <w:sz w:val="18"/>
              </w:rPr>
            </w:pPr>
          </w:p>
        </w:tc>
        <w:tc>
          <w:tcPr>
            <w:tcW w:w="1031" w:type="dxa"/>
            <w:vAlign w:val="center"/>
          </w:tcPr>
          <w:p w14:paraId="51F74E42" w14:textId="2B9B4476" w:rsidR="00FA306D" w:rsidRPr="00EE044D" w:rsidRDefault="00FA306D" w:rsidP="00743B98">
            <w:pPr>
              <w:jc w:val="center"/>
              <w:rPr>
                <w:noProof/>
                <w:sz w:val="18"/>
              </w:rPr>
            </w:pPr>
            <w:r w:rsidRPr="00EE044D">
              <w:rPr>
                <w:noProof/>
                <w:sz w:val="18"/>
              </w:rPr>
              <w:t>Година</w:t>
            </w:r>
            <w:r w:rsidRPr="00EE044D">
              <w:rPr>
                <w:noProof/>
              </w:rPr>
              <w:br/>
            </w:r>
            <w:r w:rsidRPr="00EE044D">
              <w:rPr>
                <w:b/>
                <w:noProof/>
                <w:sz w:val="18"/>
              </w:rPr>
              <w:t>N</w:t>
            </w:r>
          </w:p>
        </w:tc>
        <w:tc>
          <w:tcPr>
            <w:tcW w:w="900" w:type="dxa"/>
            <w:vAlign w:val="center"/>
          </w:tcPr>
          <w:p w14:paraId="17821923" w14:textId="59DAE556" w:rsidR="00FA306D" w:rsidRPr="00EE044D" w:rsidRDefault="00FA306D" w:rsidP="00743B98">
            <w:pPr>
              <w:jc w:val="center"/>
              <w:rPr>
                <w:noProof/>
                <w:sz w:val="18"/>
              </w:rPr>
            </w:pPr>
            <w:r w:rsidRPr="00EE044D">
              <w:rPr>
                <w:noProof/>
                <w:sz w:val="18"/>
              </w:rPr>
              <w:t>Година</w:t>
            </w:r>
            <w:r w:rsidRPr="00EE044D">
              <w:rPr>
                <w:noProof/>
              </w:rPr>
              <w:br/>
            </w:r>
            <w:r w:rsidRPr="00EE044D">
              <w:rPr>
                <w:b/>
                <w:noProof/>
                <w:sz w:val="18"/>
              </w:rPr>
              <w:t>N+1</w:t>
            </w:r>
          </w:p>
        </w:tc>
        <w:tc>
          <w:tcPr>
            <w:tcW w:w="900" w:type="dxa"/>
            <w:vAlign w:val="center"/>
          </w:tcPr>
          <w:p w14:paraId="750B216A" w14:textId="61576349" w:rsidR="00FA306D" w:rsidRPr="00EE044D" w:rsidRDefault="00FA306D" w:rsidP="00743B98">
            <w:pPr>
              <w:jc w:val="center"/>
              <w:rPr>
                <w:noProof/>
                <w:sz w:val="18"/>
              </w:rPr>
            </w:pPr>
            <w:r w:rsidRPr="00EE044D">
              <w:rPr>
                <w:noProof/>
                <w:sz w:val="18"/>
              </w:rPr>
              <w:t>Година</w:t>
            </w:r>
            <w:r w:rsidRPr="00EE044D">
              <w:rPr>
                <w:noProof/>
              </w:rPr>
              <w:br/>
            </w:r>
            <w:r w:rsidRPr="00EE044D">
              <w:rPr>
                <w:b/>
                <w:noProof/>
                <w:sz w:val="18"/>
              </w:rPr>
              <w:t>N+2</w:t>
            </w:r>
          </w:p>
        </w:tc>
        <w:tc>
          <w:tcPr>
            <w:tcW w:w="1080" w:type="dxa"/>
            <w:vAlign w:val="center"/>
          </w:tcPr>
          <w:p w14:paraId="470DC735" w14:textId="4CB2EF74" w:rsidR="00FA306D" w:rsidRPr="00EE044D" w:rsidRDefault="00FA306D" w:rsidP="00743B98">
            <w:pPr>
              <w:jc w:val="center"/>
              <w:rPr>
                <w:noProof/>
                <w:sz w:val="18"/>
              </w:rPr>
            </w:pPr>
            <w:r w:rsidRPr="00EE044D">
              <w:rPr>
                <w:noProof/>
                <w:sz w:val="18"/>
              </w:rPr>
              <w:t>Година</w:t>
            </w:r>
            <w:r w:rsidRPr="00EE044D">
              <w:rPr>
                <w:noProof/>
              </w:rPr>
              <w:br/>
            </w:r>
            <w:r w:rsidRPr="00EE044D">
              <w:rPr>
                <w:b/>
                <w:noProof/>
                <w:sz w:val="18"/>
              </w:rPr>
              <w:t>N+3</w:t>
            </w:r>
          </w:p>
        </w:tc>
        <w:tc>
          <w:tcPr>
            <w:tcW w:w="3240" w:type="dxa"/>
            <w:gridSpan w:val="3"/>
            <w:vAlign w:val="center"/>
          </w:tcPr>
          <w:p w14:paraId="76A02513" w14:textId="77777777" w:rsidR="00FA306D" w:rsidRPr="00EE044D" w:rsidRDefault="00FA306D" w:rsidP="009F6FD9">
            <w:pPr>
              <w:jc w:val="center"/>
              <w:rPr>
                <w:b/>
                <w:noProof/>
                <w:sz w:val="18"/>
              </w:rPr>
            </w:pPr>
            <w:r w:rsidRPr="00EE044D">
              <w:rPr>
                <w:noProof/>
                <w:sz w:val="18"/>
              </w:rPr>
              <w:t>Да се добавят толкова години, колкото е необходимо, за да се обхване продължителността на отражението (вж. точка 1.6)</w:t>
            </w:r>
          </w:p>
        </w:tc>
      </w:tr>
      <w:tr w:rsidR="00FA306D" w:rsidRPr="00EE044D" w14:paraId="272495EE" w14:textId="77777777" w:rsidTr="403E0101">
        <w:trPr>
          <w:trHeight w:val="388"/>
        </w:trPr>
        <w:tc>
          <w:tcPr>
            <w:tcW w:w="2144" w:type="dxa"/>
            <w:vAlign w:val="center"/>
          </w:tcPr>
          <w:p w14:paraId="44C05800" w14:textId="77777777" w:rsidR="00FA306D" w:rsidRPr="00EE044D" w:rsidRDefault="00FA306D" w:rsidP="009F6FD9">
            <w:pPr>
              <w:spacing w:before="40" w:after="40"/>
              <w:rPr>
                <w:noProof/>
                <w:sz w:val="18"/>
              </w:rPr>
            </w:pPr>
            <w:r w:rsidRPr="00EE044D">
              <w:rPr>
                <w:noProof/>
                <w:sz w:val="18"/>
              </w:rPr>
              <w:t>Статия ….</w:t>
            </w:r>
          </w:p>
        </w:tc>
        <w:tc>
          <w:tcPr>
            <w:tcW w:w="1325" w:type="dxa"/>
          </w:tcPr>
          <w:p w14:paraId="21FCD271" w14:textId="77777777" w:rsidR="00FA306D" w:rsidRPr="00EE044D" w:rsidRDefault="00FA306D" w:rsidP="009F6FD9">
            <w:pPr>
              <w:spacing w:beforeLines="40" w:before="96" w:afterLines="40" w:after="96"/>
              <w:jc w:val="center"/>
              <w:rPr>
                <w:i/>
                <w:noProof/>
                <w:sz w:val="18"/>
              </w:rPr>
            </w:pPr>
          </w:p>
        </w:tc>
        <w:tc>
          <w:tcPr>
            <w:tcW w:w="1031" w:type="dxa"/>
          </w:tcPr>
          <w:p w14:paraId="7B21F5BD" w14:textId="77777777" w:rsidR="00FA306D" w:rsidRPr="00EE044D" w:rsidRDefault="00FA306D" w:rsidP="009F6FD9">
            <w:pPr>
              <w:spacing w:beforeLines="40" w:before="96" w:afterLines="40" w:after="96"/>
              <w:jc w:val="center"/>
              <w:rPr>
                <w:noProof/>
                <w:sz w:val="18"/>
              </w:rPr>
            </w:pPr>
          </w:p>
        </w:tc>
        <w:tc>
          <w:tcPr>
            <w:tcW w:w="900" w:type="dxa"/>
          </w:tcPr>
          <w:p w14:paraId="60DD58CE" w14:textId="77777777" w:rsidR="00FA306D" w:rsidRPr="00EE044D" w:rsidRDefault="00FA306D" w:rsidP="009F6FD9">
            <w:pPr>
              <w:spacing w:beforeLines="40" w:before="96" w:afterLines="40" w:after="96"/>
              <w:jc w:val="center"/>
              <w:rPr>
                <w:noProof/>
                <w:sz w:val="18"/>
              </w:rPr>
            </w:pPr>
          </w:p>
        </w:tc>
        <w:tc>
          <w:tcPr>
            <w:tcW w:w="900" w:type="dxa"/>
          </w:tcPr>
          <w:p w14:paraId="26A4CE80" w14:textId="77777777" w:rsidR="00FA306D" w:rsidRPr="00EE044D" w:rsidRDefault="00FA306D" w:rsidP="009F6FD9">
            <w:pPr>
              <w:spacing w:beforeLines="40" w:before="96" w:afterLines="40" w:after="96"/>
              <w:jc w:val="center"/>
              <w:rPr>
                <w:noProof/>
                <w:sz w:val="18"/>
              </w:rPr>
            </w:pPr>
          </w:p>
        </w:tc>
        <w:tc>
          <w:tcPr>
            <w:tcW w:w="1080" w:type="dxa"/>
          </w:tcPr>
          <w:p w14:paraId="1B92BB0D" w14:textId="77777777" w:rsidR="00FA306D" w:rsidRPr="00EE044D" w:rsidRDefault="00FA306D" w:rsidP="009F6FD9">
            <w:pPr>
              <w:spacing w:beforeLines="40" w:before="96" w:afterLines="40" w:after="96"/>
              <w:jc w:val="center"/>
              <w:rPr>
                <w:noProof/>
                <w:sz w:val="18"/>
              </w:rPr>
            </w:pPr>
          </w:p>
        </w:tc>
        <w:tc>
          <w:tcPr>
            <w:tcW w:w="1080" w:type="dxa"/>
          </w:tcPr>
          <w:p w14:paraId="671E9E30" w14:textId="77777777" w:rsidR="00FA306D" w:rsidRPr="00EE044D" w:rsidRDefault="00FA306D" w:rsidP="009F6FD9">
            <w:pPr>
              <w:spacing w:beforeLines="40" w:before="96" w:afterLines="40" w:after="96"/>
              <w:jc w:val="center"/>
              <w:rPr>
                <w:noProof/>
                <w:sz w:val="18"/>
              </w:rPr>
            </w:pPr>
          </w:p>
        </w:tc>
        <w:tc>
          <w:tcPr>
            <w:tcW w:w="1080" w:type="dxa"/>
          </w:tcPr>
          <w:p w14:paraId="1CA787AF" w14:textId="77777777" w:rsidR="00FA306D" w:rsidRPr="00EE044D" w:rsidRDefault="00FA306D" w:rsidP="009F6FD9">
            <w:pPr>
              <w:spacing w:beforeLines="40" w:before="96" w:afterLines="40" w:after="96"/>
              <w:jc w:val="center"/>
              <w:rPr>
                <w:noProof/>
                <w:sz w:val="18"/>
              </w:rPr>
            </w:pPr>
          </w:p>
        </w:tc>
        <w:tc>
          <w:tcPr>
            <w:tcW w:w="1080" w:type="dxa"/>
          </w:tcPr>
          <w:p w14:paraId="620CFBCB" w14:textId="77777777" w:rsidR="00FA306D" w:rsidRPr="00EE044D" w:rsidRDefault="00FA306D" w:rsidP="009F6FD9">
            <w:pPr>
              <w:spacing w:beforeLines="40" w:before="96" w:afterLines="40" w:after="96"/>
              <w:jc w:val="center"/>
              <w:rPr>
                <w:noProof/>
                <w:sz w:val="18"/>
              </w:rPr>
            </w:pPr>
          </w:p>
        </w:tc>
      </w:tr>
    </w:tbl>
    <w:p w14:paraId="4198969D" w14:textId="77777777" w:rsidR="403E0101" w:rsidRPr="00EE044D" w:rsidRDefault="403E0101">
      <w:pPr>
        <w:rPr>
          <w:noProof/>
        </w:rPr>
      </w:pPr>
    </w:p>
    <w:p w14:paraId="15D6E5FF" w14:textId="77777777" w:rsidR="00FA306D" w:rsidRPr="00EE044D" w:rsidRDefault="00FA306D" w:rsidP="009F6FD9">
      <w:pPr>
        <w:pStyle w:val="Text1"/>
        <w:rPr>
          <w:noProof/>
          <w:sz w:val="20"/>
        </w:rPr>
      </w:pPr>
      <w:r w:rsidRPr="00EE044D">
        <w:rPr>
          <w:noProof/>
          <w:sz w:val="20"/>
        </w:rPr>
        <w:t>За целевите приходи да се посочат съответните разходни бюджетни редове.</w:t>
      </w:r>
    </w:p>
    <w:p w14:paraId="70421CC2" w14:textId="77777777" w:rsidR="00FA306D" w:rsidRPr="00EE044D" w:rsidRDefault="00FA306D" w:rsidP="00803B69">
      <w:pPr>
        <w:pStyle w:val="Text1"/>
        <w:rPr>
          <w:noProof/>
        </w:rPr>
      </w:pPr>
      <w:r w:rsidRPr="00EE044D">
        <w:rPr>
          <w:noProof/>
          <w:sz w:val="20"/>
        </w:rPr>
        <w:t>Други забележки (например метод/формула за изчисляване на отражението върху приходите или друга информация).</w:t>
      </w:r>
    </w:p>
    <w:sectPr w:rsidR="00FA306D" w:rsidRPr="00EE044D" w:rsidSect="00BE441C">
      <w:pgSz w:w="11907" w:h="16840" w:code="9"/>
      <w:pgMar w:top="1134" w:right="1418" w:bottom="1134"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EED47E" w16cex:dateUtc="2022-10-10T15: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91FD0B6" w16cid:durableId="26EED47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356518" w14:textId="77777777" w:rsidR="0011234E" w:rsidRDefault="0011234E" w:rsidP="00FA306D">
      <w:pPr>
        <w:spacing w:before="0" w:after="0"/>
      </w:pPr>
      <w:r>
        <w:separator/>
      </w:r>
    </w:p>
  </w:endnote>
  <w:endnote w:type="continuationSeparator" w:id="0">
    <w:p w14:paraId="24DF6EB2" w14:textId="77777777" w:rsidR="0011234E" w:rsidRDefault="0011234E" w:rsidP="00FA306D">
      <w:pPr>
        <w:spacing w:before="0" w:after="0"/>
      </w:pPr>
      <w:r>
        <w:continuationSeparator/>
      </w:r>
    </w:p>
  </w:endnote>
  <w:endnote w:type="continuationNotice" w:id="1">
    <w:p w14:paraId="4E87C39B" w14:textId="77777777" w:rsidR="0011234E" w:rsidRDefault="0011234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C175B" w14:textId="14766740" w:rsidR="0011234E" w:rsidRPr="00BE441C" w:rsidRDefault="00BE441C" w:rsidP="00BE441C">
    <w:pPr>
      <w:pStyle w:val="Footer"/>
      <w:rPr>
        <w:rFonts w:ascii="Arial" w:hAnsi="Arial" w:cs="Arial"/>
        <w:b/>
        <w:sz w:val="48"/>
      </w:rPr>
    </w:pPr>
    <w:r w:rsidRPr="00BE441C">
      <w:rPr>
        <w:rFonts w:ascii="Arial" w:hAnsi="Arial" w:cs="Arial"/>
        <w:b/>
        <w:sz w:val="48"/>
      </w:rPr>
      <w:t>BG</w:t>
    </w:r>
    <w:r w:rsidRPr="00BE441C">
      <w:rPr>
        <w:rFonts w:ascii="Arial" w:hAnsi="Arial" w:cs="Arial"/>
        <w:b/>
        <w:sz w:val="48"/>
      </w:rPr>
      <w:tab/>
    </w:r>
    <w:r w:rsidRPr="00BE441C">
      <w:rPr>
        <w:rFonts w:ascii="Arial" w:hAnsi="Arial" w:cs="Arial"/>
        <w:b/>
        <w:sz w:val="48"/>
      </w:rPr>
      <w:tab/>
    </w:r>
    <w:r w:rsidRPr="00BE441C">
      <w:tab/>
    </w:r>
    <w:r w:rsidRPr="00BE441C">
      <w:rPr>
        <w:rFonts w:ascii="Arial" w:hAnsi="Arial" w:cs="Arial"/>
        <w:b/>
        <w:sz w:val="48"/>
      </w:rPr>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0AFDE" w14:textId="6AE5E7F6" w:rsidR="00BE441C" w:rsidRPr="00BE441C" w:rsidRDefault="00BE441C" w:rsidP="00BE441C">
    <w:pPr>
      <w:pStyle w:val="Footer"/>
      <w:rPr>
        <w:rFonts w:ascii="Arial" w:hAnsi="Arial" w:cs="Arial"/>
        <w:b/>
        <w:sz w:val="48"/>
      </w:rPr>
    </w:pPr>
    <w:r w:rsidRPr="00BE441C">
      <w:rPr>
        <w:rFonts w:ascii="Arial" w:hAnsi="Arial" w:cs="Arial"/>
        <w:b/>
        <w:sz w:val="48"/>
      </w:rPr>
      <w:t>BG</w:t>
    </w:r>
    <w:r w:rsidRPr="00BE441C">
      <w:rPr>
        <w:rFonts w:ascii="Arial" w:hAnsi="Arial" w:cs="Arial"/>
        <w:b/>
        <w:sz w:val="48"/>
      </w:rPr>
      <w:tab/>
    </w:r>
    <w:r>
      <w:fldChar w:fldCharType="begin"/>
    </w:r>
    <w:r>
      <w:instrText xml:space="preserve"> PAGE  \* MERGEFORMAT </w:instrText>
    </w:r>
    <w:r>
      <w:fldChar w:fldCharType="separate"/>
    </w:r>
    <w:r w:rsidR="0059434E">
      <w:rPr>
        <w:noProof/>
      </w:rPr>
      <w:t>23</w:t>
    </w:r>
    <w:r>
      <w:fldChar w:fldCharType="end"/>
    </w:r>
    <w:r>
      <w:tab/>
    </w:r>
    <w:r w:rsidRPr="00BE441C">
      <w:tab/>
    </w:r>
    <w:r w:rsidRPr="00BE441C">
      <w:rPr>
        <w:rFonts w:ascii="Arial" w:hAnsi="Arial" w:cs="Arial"/>
        <w:b/>
        <w:sz w:val="48"/>
      </w:rPr>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C21AE" w14:textId="77777777" w:rsidR="00BE441C" w:rsidRPr="00BE441C" w:rsidRDefault="00BE441C" w:rsidP="00BE44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3C9C4" w14:textId="6137E8FB" w:rsidR="00BE441C" w:rsidRPr="00BE441C" w:rsidRDefault="00BE441C" w:rsidP="00BE441C">
    <w:pPr>
      <w:pStyle w:val="FooterLandscape"/>
      <w:rPr>
        <w:rFonts w:ascii="Arial" w:hAnsi="Arial" w:cs="Arial"/>
        <w:b/>
        <w:sz w:val="48"/>
      </w:rPr>
    </w:pPr>
    <w:r w:rsidRPr="00BE441C">
      <w:rPr>
        <w:rFonts w:ascii="Arial" w:hAnsi="Arial" w:cs="Arial"/>
        <w:b/>
        <w:sz w:val="48"/>
      </w:rPr>
      <w:t>BG</w:t>
    </w:r>
    <w:r w:rsidRPr="00BE441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E441C">
      <w:tab/>
    </w:r>
    <w:r w:rsidRPr="00BE441C">
      <w:rPr>
        <w:rFonts w:ascii="Arial" w:hAnsi="Arial" w:cs="Arial"/>
        <w:b/>
        <w:sz w:val="48"/>
      </w:rPr>
      <w:t>BG</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420EA" w14:textId="77777777" w:rsidR="00BE441C" w:rsidRPr="00BE441C" w:rsidRDefault="00BE441C" w:rsidP="00BE441C">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51988" w14:textId="0536BE49" w:rsidR="00BE441C" w:rsidRPr="00BE441C" w:rsidRDefault="00BE441C" w:rsidP="00BE441C">
    <w:pPr>
      <w:pStyle w:val="Footer"/>
      <w:rPr>
        <w:rFonts w:ascii="Arial" w:hAnsi="Arial" w:cs="Arial"/>
        <w:b/>
        <w:sz w:val="48"/>
      </w:rPr>
    </w:pPr>
    <w:r w:rsidRPr="00BE441C">
      <w:rPr>
        <w:rFonts w:ascii="Arial" w:hAnsi="Arial" w:cs="Arial"/>
        <w:b/>
        <w:sz w:val="48"/>
      </w:rPr>
      <w:t>BG</w:t>
    </w:r>
    <w:r w:rsidRPr="00BE441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E441C">
      <w:tab/>
    </w:r>
    <w:r w:rsidRPr="00BE441C">
      <w:rPr>
        <w:rFonts w:ascii="Arial" w:hAnsi="Arial" w:cs="Arial"/>
        <w:b/>
        <w:sz w:val="48"/>
      </w:rPr>
      <w:t>BG</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84E29" w14:textId="77777777" w:rsidR="00BE441C" w:rsidRPr="00BE441C" w:rsidRDefault="00BE441C" w:rsidP="00BE44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9A9544" w14:textId="77777777" w:rsidR="0011234E" w:rsidRDefault="0011234E" w:rsidP="00FA306D">
      <w:pPr>
        <w:spacing w:before="0" w:after="0"/>
      </w:pPr>
      <w:r>
        <w:separator/>
      </w:r>
    </w:p>
  </w:footnote>
  <w:footnote w:type="continuationSeparator" w:id="0">
    <w:p w14:paraId="1670E6CC" w14:textId="77777777" w:rsidR="0011234E" w:rsidRDefault="0011234E" w:rsidP="00FA306D">
      <w:pPr>
        <w:spacing w:before="0" w:after="0"/>
      </w:pPr>
      <w:r>
        <w:continuationSeparator/>
      </w:r>
    </w:p>
  </w:footnote>
  <w:footnote w:type="continuationNotice" w:id="1">
    <w:p w14:paraId="78133898" w14:textId="77777777" w:rsidR="0011234E" w:rsidRDefault="0011234E">
      <w:pPr>
        <w:spacing w:before="0" w:after="0"/>
      </w:pPr>
    </w:p>
  </w:footnote>
  <w:footnote w:id="2">
    <w:p w14:paraId="37CBCD08" w14:textId="77777777" w:rsidR="0011234E" w:rsidRPr="00047C71" w:rsidRDefault="0011234E" w:rsidP="000B3703">
      <w:pPr>
        <w:pStyle w:val="FootnoteText"/>
        <w:rPr>
          <w:lang w:val="en-US"/>
        </w:rPr>
      </w:pPr>
      <w:r>
        <w:rPr>
          <w:rStyle w:val="FootnoteReference"/>
        </w:rPr>
        <w:footnoteRef/>
      </w:r>
      <w:r>
        <w:tab/>
        <w:t>Съобщение на Комисията до Европейския парламент, Съвета, Европейския икономически и социален комитет и Комитета на регионите „Европейска програма за умения за постигане на устойчива конкурентоспособност, социална справедливост и издръжливост“ (</w:t>
      </w:r>
      <w:hyperlink r:id="rId1" w:history="1">
        <w:r>
          <w:rPr>
            <w:rStyle w:val="Hyperlink"/>
          </w:rPr>
          <w:t>COM(2021)274 final</w:t>
        </w:r>
      </w:hyperlink>
      <w:r>
        <w:t>)</w:t>
      </w:r>
      <w:r>
        <w:rPr>
          <w:lang w:val="en-US"/>
        </w:rPr>
        <w:t>.</w:t>
      </w:r>
    </w:p>
  </w:footnote>
  <w:footnote w:id="3">
    <w:p w14:paraId="2085709E" w14:textId="77777777" w:rsidR="0011234E" w:rsidRPr="00720895" w:rsidRDefault="0011234E">
      <w:pPr>
        <w:pStyle w:val="FootnoteText"/>
      </w:pPr>
      <w:r>
        <w:rPr>
          <w:rStyle w:val="FootnoteReference"/>
        </w:rPr>
        <w:footnoteRef/>
      </w:r>
      <w:r>
        <w:tab/>
        <w:t xml:space="preserve">В Доклада за стратегическо прогнозиране за 2022 г.(COM(2022)289 final) се призовава например за увеличаване на разходите за образование и обучение, като същевременно се подчертава, че това включва както умения за учене с цел адаптиране към бързо променящите се технологична реалност и пазар на труда, така и зелени умения и осведоменост по отношение на климата. </w:t>
      </w:r>
    </w:p>
  </w:footnote>
  <w:footnote w:id="4">
    <w:p w14:paraId="3A3E2687" w14:textId="77777777" w:rsidR="0011234E" w:rsidRPr="00047C71" w:rsidRDefault="0011234E" w:rsidP="000B3703">
      <w:pPr>
        <w:pStyle w:val="FootnoteText"/>
        <w:rPr>
          <w:lang w:val="en-US"/>
        </w:rPr>
      </w:pPr>
      <w:r>
        <w:rPr>
          <w:rStyle w:val="FootnoteReference"/>
        </w:rPr>
        <w:footnoteRef/>
      </w:r>
      <w:r>
        <w:tab/>
      </w:r>
      <w:hyperlink r:id="rId2" w:history="1">
        <w:r>
          <w:rPr>
            <w:rStyle w:val="Hyperlink"/>
          </w:rPr>
          <w:t>Декларация от Порто — Съвет на Европейския съюз (europa.eu)</w:t>
        </w:r>
      </w:hyperlink>
      <w:r>
        <w:rPr>
          <w:rStyle w:val="Hyperlink"/>
          <w:u w:val="none"/>
          <w:lang w:val="en-US"/>
        </w:rPr>
        <w:t>.</w:t>
      </w:r>
    </w:p>
  </w:footnote>
  <w:footnote w:id="5">
    <w:p w14:paraId="7D58EDAB" w14:textId="77777777" w:rsidR="0011234E" w:rsidRPr="009358C7" w:rsidRDefault="0011234E" w:rsidP="000B3703">
      <w:pPr>
        <w:pStyle w:val="FootnoteText"/>
      </w:pPr>
      <w:r>
        <w:rPr>
          <w:rStyle w:val="FootnoteReference"/>
        </w:rPr>
        <w:footnoteRef/>
      </w:r>
      <w:r>
        <w:tab/>
        <w:t xml:space="preserve">Евростат, коефициент на безработица, </w:t>
      </w:r>
      <w:hyperlink r:id="rId3" w:tgtFrame="_blank" w:history="1">
        <w:r>
          <w:rPr>
            <w:rStyle w:val="Hyperlink"/>
          </w:rPr>
          <w:t>(une_rt_m)</w:t>
        </w:r>
      </w:hyperlink>
      <w:r>
        <w:rPr>
          <w:rStyle w:val="Hyperlink"/>
          <w:u w:val="none"/>
          <w:lang w:val="en-US"/>
        </w:rPr>
        <w:t>.</w:t>
      </w:r>
      <w:r>
        <w:t xml:space="preserve"> </w:t>
      </w:r>
    </w:p>
  </w:footnote>
  <w:footnote w:id="6">
    <w:p w14:paraId="57A2B726" w14:textId="77777777" w:rsidR="0011234E" w:rsidRPr="001565B0" w:rsidRDefault="0011234E" w:rsidP="000B3703">
      <w:pPr>
        <w:pStyle w:val="FootnoteText"/>
      </w:pPr>
      <w:r>
        <w:rPr>
          <w:rStyle w:val="FootnoteReference"/>
        </w:rPr>
        <w:footnoteRef/>
      </w:r>
      <w:r>
        <w:tab/>
        <w:t>Европейска фондация за подобряване на условията на живот и труд, Проучване на европейските дружества от 2019 г.</w:t>
      </w:r>
    </w:p>
  </w:footnote>
  <w:footnote w:id="7">
    <w:p w14:paraId="18591ABA" w14:textId="77777777" w:rsidR="0011234E" w:rsidRPr="005F4A7B" w:rsidRDefault="0011234E" w:rsidP="000B3703">
      <w:pPr>
        <w:pStyle w:val="FootnoteText"/>
      </w:pPr>
      <w:r>
        <w:rPr>
          <w:rStyle w:val="FootnoteReference"/>
        </w:rPr>
        <w:footnoteRef/>
      </w:r>
      <w:r>
        <w:tab/>
        <w:t xml:space="preserve">Евростат, </w:t>
      </w:r>
      <w:hyperlink r:id="rId4" w:history="1">
        <w:r>
          <w:rPr>
            <w:rStyle w:val="Hyperlink"/>
          </w:rPr>
          <w:t>Key Figures on European Businesses (Ключови стойности за европейските предприятия)</w:t>
        </w:r>
      </w:hyperlink>
      <w:r>
        <w:t>, издание за 2022 г., стр. 10.</w:t>
      </w:r>
    </w:p>
  </w:footnote>
  <w:footnote w:id="8">
    <w:p w14:paraId="2D6316F5" w14:textId="77777777" w:rsidR="0011234E" w:rsidRPr="009358C7" w:rsidRDefault="0011234E" w:rsidP="000B3703">
      <w:pPr>
        <w:pStyle w:val="FootnoteText"/>
      </w:pPr>
      <w:r>
        <w:rPr>
          <w:rStyle w:val="FootnoteReference"/>
        </w:rPr>
        <w:footnoteRef/>
      </w:r>
      <w:r>
        <w:tab/>
        <w:t>Европейски орган по труда, Доклад относно недостига и излишъка на работна ръка, 2021 г., и Агенция на Европейския съюз за киберсигурност (ENISA), Развитие на уменията в областта на киберсигурността в ЕС, март 2020 г. В проучванията на ENISA се установява, че е налице недостиг от 291 000 специалисти в областта на киберсигурността.</w:t>
      </w:r>
    </w:p>
  </w:footnote>
  <w:footnote w:id="9">
    <w:p w14:paraId="4D74701F" w14:textId="77777777" w:rsidR="0011234E" w:rsidRPr="005F43B7" w:rsidRDefault="0011234E" w:rsidP="007A6C95">
      <w:pPr>
        <w:pStyle w:val="FootnoteText"/>
      </w:pPr>
      <w:r>
        <w:rPr>
          <w:rStyle w:val="FootnoteReference"/>
        </w:rPr>
        <w:footnoteRef/>
      </w:r>
      <w:r>
        <w:tab/>
        <w:t xml:space="preserve">Европейски институт за равенство между половете, </w:t>
      </w:r>
      <w:hyperlink r:id="rId5" w:history="1">
        <w:r>
          <w:rPr>
            <w:rStyle w:val="Hyperlink"/>
          </w:rPr>
          <w:t>Индекс за равенството между половете за 2020 г.:</w:t>
        </w:r>
      </w:hyperlink>
      <w:hyperlink r:id="rId6" w:history="1">
        <w:r>
          <w:rPr>
            <w:rStyle w:val="Hyperlink"/>
          </w:rPr>
          <w:t xml:space="preserve"> ключови констатации за ЕС</w:t>
        </w:r>
      </w:hyperlink>
      <w:r>
        <w:t>, Служба за публикации на Европейския съюз, 2021 г.</w:t>
      </w:r>
    </w:p>
  </w:footnote>
  <w:footnote w:id="10">
    <w:p w14:paraId="06FE3B2B" w14:textId="77777777" w:rsidR="0011234E" w:rsidRPr="00047C71" w:rsidRDefault="0011234E" w:rsidP="000B3703">
      <w:pPr>
        <w:pStyle w:val="FootnoteText"/>
        <w:rPr>
          <w:lang w:val="en-US"/>
        </w:rPr>
      </w:pPr>
      <w:r>
        <w:rPr>
          <w:rStyle w:val="FootnoteReference"/>
        </w:rPr>
        <w:footnoteRef/>
      </w:r>
      <w:r>
        <w:tab/>
        <w:t>Съобщение на Комисията до Европейския парламент, Съвета, Европейския икономически и социален комитет и Комитета на регионите — „Цифров компас за 2030 г.: Европейският път за цифровото десетилетие“ (</w:t>
      </w:r>
      <w:hyperlink r:id="rId7" w:history="1">
        <w:r>
          <w:rPr>
            <w:rStyle w:val="Hyperlink"/>
          </w:rPr>
          <w:t>COM/2021/118 final</w:t>
        </w:r>
      </w:hyperlink>
      <w:r>
        <w:rPr>
          <w:rStyle w:val="Hyperlink"/>
          <w:u w:val="none"/>
          <w:lang w:val="en-US"/>
        </w:rPr>
        <w:t>.</w:t>
      </w:r>
    </w:p>
  </w:footnote>
  <w:footnote w:id="11">
    <w:p w14:paraId="6230954B" w14:textId="77777777" w:rsidR="0011234E" w:rsidRPr="00047C71" w:rsidRDefault="0011234E" w:rsidP="000B3703">
      <w:pPr>
        <w:pStyle w:val="FootnoteText"/>
        <w:rPr>
          <w:lang w:val="en-US"/>
        </w:rPr>
      </w:pPr>
      <w:r>
        <w:rPr>
          <w:rStyle w:val="FootnoteReference"/>
        </w:rPr>
        <w:footnoteRef/>
      </w:r>
      <w:r>
        <w:tab/>
        <w:t>Европейска комисия, Индекс за навлизането на цифровите технологии в икономиката и обществото (</w:t>
      </w:r>
      <w:hyperlink r:id="rId8" w:history="1">
        <w:r>
          <w:rPr>
            <w:rStyle w:val="Hyperlink"/>
          </w:rPr>
          <w:t>DESI</w:t>
        </w:r>
      </w:hyperlink>
      <w:r>
        <w:t>)</w:t>
      </w:r>
      <w:r>
        <w:rPr>
          <w:lang w:val="en-US"/>
        </w:rPr>
        <w:t>.</w:t>
      </w:r>
    </w:p>
  </w:footnote>
  <w:footnote w:id="12">
    <w:p w14:paraId="7CDC52AE" w14:textId="77777777" w:rsidR="0011234E" w:rsidRPr="00047C71" w:rsidRDefault="0011234E" w:rsidP="000B3703">
      <w:pPr>
        <w:pStyle w:val="FootnoteText"/>
        <w:rPr>
          <w:lang w:val="en-US"/>
        </w:rPr>
      </w:pPr>
      <w:r>
        <w:rPr>
          <w:rStyle w:val="FootnoteReference"/>
        </w:rPr>
        <w:footnoteRef/>
      </w:r>
      <w:r>
        <w:tab/>
        <w:t>Съобщение на Комисията до Европейския парламент, Съвета, Европейския икономически и социален комитет и Комитета на регионите „Цифров компас за 2030 г.: Европейският път за цифровото десетилетие“ (</w:t>
      </w:r>
      <w:hyperlink r:id="rId9" w:history="1">
        <w:r>
          <w:rPr>
            <w:rStyle w:val="Hyperlink"/>
          </w:rPr>
          <w:t>COM/2021/118 final</w:t>
        </w:r>
      </w:hyperlink>
      <w:r w:rsidRPr="00047C71">
        <w:rPr>
          <w:rStyle w:val="Hyperlink"/>
          <w:u w:val="none"/>
          <w:lang w:val="en-US"/>
        </w:rPr>
        <w:t>.</w:t>
      </w:r>
    </w:p>
  </w:footnote>
  <w:footnote w:id="13">
    <w:p w14:paraId="2B5CE7C1" w14:textId="77777777" w:rsidR="0011234E" w:rsidRPr="008F7080" w:rsidRDefault="0011234E" w:rsidP="007A6C95">
      <w:pPr>
        <w:pStyle w:val="FootnoteText"/>
      </w:pPr>
      <w:r>
        <w:rPr>
          <w:rStyle w:val="FootnoteReference"/>
        </w:rPr>
        <w:footnoteRef/>
      </w:r>
      <w:r>
        <w:tab/>
        <w:t xml:space="preserve">Конференция за бъдещето на Европа, </w:t>
      </w:r>
      <w:hyperlink r:id="rId10" w:history="1">
        <w:r>
          <w:rPr>
            <w:rStyle w:val="Hyperlink"/>
          </w:rPr>
          <w:t>Доклад за окончателните резултати</w:t>
        </w:r>
      </w:hyperlink>
      <w:r>
        <w:t xml:space="preserve">, май 2022 г. </w:t>
      </w:r>
    </w:p>
  </w:footnote>
  <w:footnote w:id="14">
    <w:p w14:paraId="2633AB69" w14:textId="77777777" w:rsidR="0011234E" w:rsidRPr="002B203D" w:rsidRDefault="0011234E" w:rsidP="000B3703">
      <w:pPr>
        <w:pStyle w:val="FootnoteText"/>
      </w:pPr>
      <w:r>
        <w:rPr>
          <w:rStyle w:val="FootnoteReference"/>
        </w:rPr>
        <w:footnoteRef/>
      </w:r>
      <w:r>
        <w:tab/>
        <w:t>Европейски център за развитие на професионалното обучение (Cedefop), Екологични работни места и трансформация на уменията, стр. 22</w:t>
      </w:r>
    </w:p>
  </w:footnote>
  <w:footnote w:id="15">
    <w:p w14:paraId="27439BE2" w14:textId="77777777" w:rsidR="0011234E" w:rsidRPr="009B0BB5" w:rsidRDefault="0011234E" w:rsidP="000B3703">
      <w:pPr>
        <w:pStyle w:val="FootnoteText"/>
      </w:pPr>
      <w:r>
        <w:rPr>
          <w:rStyle w:val="FootnoteReference"/>
        </w:rPr>
        <w:footnoteRef/>
      </w:r>
      <w:r>
        <w:tab/>
        <w:t xml:space="preserve">Евростат, </w:t>
      </w:r>
      <w:hyperlink r:id="rId11" w:history="1">
        <w:r>
          <w:rPr>
            <w:rStyle w:val="Hyperlink"/>
          </w:rPr>
          <w:t>TRNG_AES_100</w:t>
        </w:r>
      </w:hyperlink>
      <w:r>
        <w:t xml:space="preserve">, данни от 2016 г., отнасящи се за участие в обучение през последните 12 месеца, без обучение на работното място. </w:t>
      </w:r>
    </w:p>
  </w:footnote>
  <w:footnote w:id="16">
    <w:p w14:paraId="67C0048A" w14:textId="77777777" w:rsidR="0011234E" w:rsidRPr="00105261" w:rsidRDefault="0011234E" w:rsidP="000B3703">
      <w:pPr>
        <w:pStyle w:val="FootnoteText"/>
      </w:pPr>
      <w:r>
        <w:rPr>
          <w:rStyle w:val="FootnoteReference"/>
        </w:rPr>
        <w:footnoteRef/>
      </w:r>
      <w:r>
        <w:tab/>
        <w:t>Евростат, Population on 1st January by age, sex and type of projection (Население към 1 януари по възраст, пол и вид на прогнозата) (proj_19np)</w:t>
      </w:r>
    </w:p>
  </w:footnote>
  <w:footnote w:id="17">
    <w:p w14:paraId="4C7B215C" w14:textId="77777777" w:rsidR="0011234E" w:rsidRPr="00047C71" w:rsidRDefault="0011234E" w:rsidP="000B3703">
      <w:pPr>
        <w:pStyle w:val="FootnoteText"/>
        <w:rPr>
          <w:lang w:val="en-US"/>
        </w:rPr>
      </w:pPr>
      <w:r>
        <w:rPr>
          <w:rStyle w:val="FootnoteReference"/>
        </w:rPr>
        <w:footnoteRef/>
      </w:r>
      <w:r>
        <w:tab/>
        <w:t xml:space="preserve">Определя се като съотношението между броя на лицата на възраст 65 и повече години и броя на лицата на възраст между 15 и 64 години, умножено по 100. Вж. Евростат, </w:t>
      </w:r>
      <w:hyperlink r:id="rId12" w:history="1">
        <w:r>
          <w:rPr>
            <w:rStyle w:val="Hyperlink"/>
          </w:rPr>
          <w:t>PROJ_19NDBI</w:t>
        </w:r>
      </w:hyperlink>
      <w:r>
        <w:rPr>
          <w:rStyle w:val="Hyperlink"/>
          <w:u w:val="none"/>
          <w:lang w:val="en-US"/>
        </w:rPr>
        <w:t>.</w:t>
      </w:r>
    </w:p>
  </w:footnote>
  <w:footnote w:id="18">
    <w:p w14:paraId="2ABBB099" w14:textId="77777777" w:rsidR="0011234E" w:rsidRPr="00047C71" w:rsidRDefault="0011234E" w:rsidP="000B3703">
      <w:pPr>
        <w:pStyle w:val="FootnoteText"/>
        <w:rPr>
          <w:i/>
          <w:spacing w:val="-4"/>
        </w:rPr>
      </w:pPr>
      <w:r w:rsidRPr="006A5D9A">
        <w:rPr>
          <w:rStyle w:val="FootnoteReference"/>
        </w:rPr>
        <w:footnoteRef/>
      </w:r>
      <w:r w:rsidRPr="00047C71">
        <w:rPr>
          <w:spacing w:val="-4"/>
        </w:rPr>
        <w:tab/>
        <w:t xml:space="preserve">Към 1 януари 2021 г. гражданите на трети държави, пребиваващи в 27-те държави — членки на ЕС, са представлявали 5,3 % от общото население. Според Евростат обаче през 2020 г. (като се използват данните от наблюдението на работната сила и класификацията ISCO-08) такива са били 8,7 % от чистачите и помощниците, 7,2 % от помощниците при приготвянето на храни, 6,9 % от работниците в селското, горското и рибното стопанство, 6,1 % от строителните работници и 6,0 % от работниците в минното дело, строителството, производството и транспорта. </w:t>
      </w:r>
    </w:p>
  </w:footnote>
  <w:footnote w:id="19">
    <w:p w14:paraId="7D729FD1" w14:textId="77777777" w:rsidR="0011234E" w:rsidRPr="00177493" w:rsidRDefault="0011234E" w:rsidP="000B3703">
      <w:pPr>
        <w:pStyle w:val="FootnoteText"/>
      </w:pPr>
      <w:r>
        <w:rPr>
          <w:rStyle w:val="FootnoteReference"/>
        </w:rPr>
        <w:footnoteRef/>
      </w:r>
      <w:r>
        <w:tab/>
        <w:t xml:space="preserve">Съвместен изследователски център (JRC), </w:t>
      </w:r>
      <w:hyperlink r:id="rId13" w:history="1">
        <w:r>
          <w:rPr>
            <w:rStyle w:val="Hyperlink"/>
          </w:rPr>
          <w:t>Immigrant Key Workers:</w:t>
        </w:r>
      </w:hyperlink>
      <w:hyperlink r:id="rId14" w:history="1">
        <w:r>
          <w:rPr>
            <w:rStyle w:val="Hyperlink"/>
          </w:rPr>
          <w:t xml:space="preserve"> Their Contribution to Europe's COVID-19 Response</w:t>
        </w:r>
      </w:hyperlink>
      <w:r>
        <w:t xml:space="preserve"> (Имигранти работници от ключово значение: техният принос за действията на Европа в отговор на COVID-19), 23 април 2020 г.</w:t>
      </w:r>
    </w:p>
  </w:footnote>
  <w:footnote w:id="20">
    <w:p w14:paraId="316A04A5" w14:textId="77777777" w:rsidR="0011234E" w:rsidRPr="00720895" w:rsidRDefault="0011234E">
      <w:pPr>
        <w:pStyle w:val="FootnoteText"/>
      </w:pPr>
      <w:r>
        <w:rPr>
          <w:rStyle w:val="FootnoteReference"/>
        </w:rPr>
        <w:footnoteRef/>
      </w:r>
      <w:r>
        <w:tab/>
        <w:t xml:space="preserve">Евростат, </w:t>
      </w:r>
      <w:hyperlink r:id="rId15" w:anchor="Labour_market_participation_.E2.80.94_activity_rates" w:history="1">
        <w:r>
          <w:rPr>
            <w:rStyle w:val="Hyperlink"/>
          </w:rPr>
          <w:t>Статистика относно интегрирането на мигрантите — показатели за трудовия пазар</w:t>
        </w:r>
      </w:hyperlink>
      <w:r>
        <w:t xml:space="preserve"> (данни от април 2021 г.). Например през 2020 г. равнището на заетост в ЕС за лицата на възраст от 20 до 64 години е било 61,9 % за родените извън ЕС, в сравнение със 73,5 % за родените в ЕС, както и за лицата, родени в друга държава — членка на ЕС.</w:t>
      </w:r>
    </w:p>
  </w:footnote>
  <w:footnote w:id="21">
    <w:p w14:paraId="4B410130" w14:textId="77777777" w:rsidR="0011234E" w:rsidRDefault="0011234E" w:rsidP="000B3703">
      <w:pPr>
        <w:pStyle w:val="FootnoteText"/>
      </w:pPr>
      <w:r>
        <w:rPr>
          <w:rStyle w:val="FootnoteReference"/>
        </w:rPr>
        <w:footnoteRef/>
      </w:r>
      <w:r>
        <w:tab/>
        <w:t>ОВ C […], […] г., стр. […].</w:t>
      </w:r>
    </w:p>
  </w:footnote>
  <w:footnote w:id="22">
    <w:p w14:paraId="17D760B6" w14:textId="77777777" w:rsidR="0011234E" w:rsidRPr="0009608B" w:rsidRDefault="0011234E" w:rsidP="000B3703">
      <w:pPr>
        <w:pStyle w:val="FootnoteText"/>
      </w:pPr>
      <w:r>
        <w:rPr>
          <w:rStyle w:val="FootnoteReference"/>
        </w:rPr>
        <w:footnoteRef/>
      </w:r>
      <w:r>
        <w:tab/>
        <w:t>ОВ C […], […] г., стр. […].</w:t>
      </w:r>
    </w:p>
  </w:footnote>
  <w:footnote w:id="23">
    <w:p w14:paraId="3CA5EA87" w14:textId="77777777" w:rsidR="0011234E" w:rsidRPr="000E6DCA" w:rsidRDefault="0011234E" w:rsidP="000B3703">
      <w:pPr>
        <w:pStyle w:val="FootnoteText"/>
      </w:pPr>
      <w:r>
        <w:rPr>
          <w:rStyle w:val="FootnoteReference"/>
        </w:rPr>
        <w:footnoteRef/>
      </w:r>
      <w:r>
        <w:tab/>
        <w:t>Европейски орган по труда, Доклад относно недостига и излишъка на работна ръка, 2021 г., и Агенция на Европейския съюз за киберсигурност (ENISA), Развитие на уменията в областта на киберсигурността в ЕС, март 2020 г. В проучванията на ENISA се установява, че е налице недостиг от 291 000 специалисти в областта на киберсигурността.</w:t>
      </w:r>
    </w:p>
  </w:footnote>
  <w:footnote w:id="24">
    <w:p w14:paraId="442310AA" w14:textId="77777777" w:rsidR="0011234E" w:rsidRPr="008B158A" w:rsidRDefault="0011234E" w:rsidP="000B3703">
      <w:pPr>
        <w:pStyle w:val="FootnoteText"/>
      </w:pPr>
      <w:r>
        <w:rPr>
          <w:rStyle w:val="FootnoteReference"/>
        </w:rPr>
        <w:footnoteRef/>
      </w:r>
      <w:r>
        <w:tab/>
        <w:t xml:space="preserve">Евростат, </w:t>
      </w:r>
      <w:hyperlink r:id="rId16" w:history="1">
        <w:r>
          <w:rPr>
            <w:rStyle w:val="Hyperlink"/>
          </w:rPr>
          <w:t>Key Figures on European Businesses (Ключови стойности за европейските предприятия)</w:t>
        </w:r>
      </w:hyperlink>
      <w:r>
        <w:t xml:space="preserve">, издание за 2022 г., стр. 10. </w:t>
      </w:r>
    </w:p>
  </w:footnote>
  <w:footnote w:id="25">
    <w:p w14:paraId="10431883" w14:textId="77777777" w:rsidR="0011234E" w:rsidRPr="00897C9F" w:rsidRDefault="0011234E" w:rsidP="000B3703">
      <w:pPr>
        <w:pStyle w:val="FootnoteText"/>
        <w:rPr>
          <w:lang w:val="en-US"/>
        </w:rPr>
      </w:pPr>
      <w:r>
        <w:rPr>
          <w:rStyle w:val="FootnoteReference"/>
        </w:rPr>
        <w:footnoteRef/>
      </w:r>
      <w:r>
        <w:tab/>
        <w:t>Съобщение на Комисията до Европейския парламент, Съвета, Европейския икономически и социален комитет и Комитета на регионите, „Стратегия за мястото на МСП в устойчива и цифрова Европа“ (</w:t>
      </w:r>
      <w:hyperlink r:id="rId17" w:history="1">
        <w:r>
          <w:rPr>
            <w:rStyle w:val="Hyperlink"/>
          </w:rPr>
          <w:t>COM/2020/103 final</w:t>
        </w:r>
      </w:hyperlink>
      <w:r>
        <w:t>)</w:t>
      </w:r>
      <w:r>
        <w:rPr>
          <w:lang w:val="en-US"/>
        </w:rPr>
        <w:t>.</w:t>
      </w:r>
    </w:p>
  </w:footnote>
  <w:footnote w:id="26">
    <w:p w14:paraId="79100964" w14:textId="77777777" w:rsidR="0011234E" w:rsidRPr="00217B22" w:rsidRDefault="0011234E" w:rsidP="000B3703">
      <w:pPr>
        <w:pStyle w:val="FootnoteText"/>
      </w:pPr>
      <w:r>
        <w:rPr>
          <w:rStyle w:val="FootnoteReference"/>
        </w:rPr>
        <w:footnoteRef/>
      </w:r>
      <w:r>
        <w:tab/>
        <w:t>Европейска комисия, 2021 г., Пазар на труда и развитие в областта на трудовите възнаграждения в Европа, стр. 26</w:t>
      </w:r>
    </w:p>
  </w:footnote>
  <w:footnote w:id="27">
    <w:p w14:paraId="77453D2E" w14:textId="77777777" w:rsidR="0011234E" w:rsidRPr="00897C9F" w:rsidRDefault="0011234E" w:rsidP="000B3703">
      <w:pPr>
        <w:pStyle w:val="FootnoteText"/>
        <w:rPr>
          <w:lang w:val="en-US"/>
        </w:rPr>
      </w:pPr>
      <w:r>
        <w:rPr>
          <w:rStyle w:val="FootnoteReference"/>
        </w:rPr>
        <w:footnoteRef/>
      </w:r>
      <w:r>
        <w:tab/>
        <w:t>Евростат, Заетост (като % от населението на възраст между 20 и 64 години), (</w:t>
      </w:r>
      <w:hyperlink r:id="rId18" w:history="1">
        <w:r>
          <w:rPr>
            <w:rStyle w:val="Hyperlink"/>
          </w:rPr>
          <w:t>LFSI_EMP_A</w:t>
        </w:r>
      </w:hyperlink>
      <w:r>
        <w:t>)</w:t>
      </w:r>
      <w:r>
        <w:rPr>
          <w:lang w:val="en-US"/>
        </w:rPr>
        <w:t>.</w:t>
      </w:r>
    </w:p>
  </w:footnote>
  <w:footnote w:id="28">
    <w:p w14:paraId="364917A8" w14:textId="77777777" w:rsidR="0011234E" w:rsidRPr="00897C9F" w:rsidRDefault="0011234E" w:rsidP="000B3703">
      <w:pPr>
        <w:pStyle w:val="FootnoteText"/>
        <w:rPr>
          <w:lang w:val="en-US"/>
        </w:rPr>
      </w:pPr>
      <w:r>
        <w:rPr>
          <w:rStyle w:val="FootnoteReference"/>
        </w:rPr>
        <w:footnoteRef/>
      </w:r>
      <w:r>
        <w:tab/>
        <w:t>Съобщение на Комисията до Европейския парламент, Съвета, Европейския икономически и социален комитет и Комитета на регионите „Създаване на европейски стълб на социалните права“ (</w:t>
      </w:r>
      <w:hyperlink r:id="rId19" w:history="1">
        <w:r>
          <w:rPr>
            <w:rStyle w:val="Hyperlink"/>
          </w:rPr>
          <w:t>COM(2017)0250 final</w:t>
        </w:r>
      </w:hyperlink>
      <w:r>
        <w:t>)</w:t>
      </w:r>
      <w:r>
        <w:rPr>
          <w:lang w:val="en-US"/>
        </w:rPr>
        <w:t>.</w:t>
      </w:r>
    </w:p>
  </w:footnote>
  <w:footnote w:id="29">
    <w:p w14:paraId="2D1D4AF2" w14:textId="77777777" w:rsidR="0011234E" w:rsidRDefault="0011234E" w:rsidP="00F061E4">
      <w:pPr>
        <w:spacing w:before="0" w:after="0"/>
      </w:pPr>
      <w:r>
        <w:rPr>
          <w:rStyle w:val="FootnoteReference"/>
        </w:rPr>
        <w:footnoteRef/>
      </w:r>
      <w:r>
        <w:tab/>
      </w:r>
      <w:r>
        <w:rPr>
          <w:rStyle w:val="FootnoteTextChar"/>
        </w:rPr>
        <w:t>Харта на основните права на Европейския съюз (</w:t>
      </w:r>
      <w:hyperlink r:id="rId20" w:history="1">
        <w:r>
          <w:rPr>
            <w:rStyle w:val="FootnoteTextChar"/>
          </w:rPr>
          <w:t>2000/C 364/01</w:t>
        </w:r>
      </w:hyperlink>
      <w:r>
        <w:rPr>
          <w:rStyle w:val="FootnoteTextChar"/>
        </w:rPr>
        <w:t>)</w:t>
      </w:r>
    </w:p>
  </w:footnote>
  <w:footnote w:id="30">
    <w:p w14:paraId="57D0E142" w14:textId="77777777" w:rsidR="0011234E" w:rsidRPr="00897C9F" w:rsidRDefault="0011234E" w:rsidP="00CC7280">
      <w:pPr>
        <w:pStyle w:val="FootnoteText"/>
        <w:rPr>
          <w:lang w:val="en-US"/>
        </w:rPr>
      </w:pPr>
      <w:r>
        <w:rPr>
          <w:rStyle w:val="FootnoteReference"/>
        </w:rPr>
        <w:footnoteRef/>
      </w:r>
      <w:r>
        <w:tab/>
      </w:r>
      <w:hyperlink r:id="rId21" w:history="1">
        <w:r>
          <w:rPr>
            <w:rStyle w:val="Hyperlink"/>
          </w:rPr>
          <w:t>План за действие по Европейския стълб на социалните права (europa.eu)</w:t>
        </w:r>
      </w:hyperlink>
      <w:r>
        <w:rPr>
          <w:rStyle w:val="Hyperlink"/>
          <w:u w:val="none"/>
          <w:lang w:val="en-US"/>
        </w:rPr>
        <w:t>.</w:t>
      </w:r>
    </w:p>
  </w:footnote>
  <w:footnote w:id="31">
    <w:p w14:paraId="035E756D" w14:textId="77777777" w:rsidR="0011234E" w:rsidRPr="00897C9F" w:rsidRDefault="0011234E" w:rsidP="000B3703">
      <w:pPr>
        <w:pStyle w:val="FootnoteText"/>
        <w:rPr>
          <w:lang w:val="en-US"/>
        </w:rPr>
      </w:pPr>
      <w:r>
        <w:rPr>
          <w:rStyle w:val="FootnoteReference"/>
        </w:rPr>
        <w:footnoteRef/>
      </w:r>
      <w:r>
        <w:tab/>
        <w:t>Съобщение на Комисията до Европейския парламент, Съвета, Европейския икономически и социален комитет и Комитета на регионите „Европейска програма за умения за постигане на устойчива конкурентоспособност, социална справедливост и издръжливост“ (</w:t>
      </w:r>
      <w:hyperlink r:id="rId22" w:history="1">
        <w:r>
          <w:rPr>
            <w:rStyle w:val="Hyperlink"/>
          </w:rPr>
          <w:t>COM(2021)274 final</w:t>
        </w:r>
      </w:hyperlink>
      <w:r>
        <w:t>)</w:t>
      </w:r>
      <w:r>
        <w:rPr>
          <w:lang w:val="en-US"/>
        </w:rPr>
        <w:t>.</w:t>
      </w:r>
    </w:p>
  </w:footnote>
  <w:footnote w:id="32">
    <w:p w14:paraId="59CB7EE8" w14:textId="77777777" w:rsidR="0011234E" w:rsidRPr="00897C9F" w:rsidRDefault="0011234E" w:rsidP="000B3703">
      <w:pPr>
        <w:pStyle w:val="FootnoteText"/>
        <w:rPr>
          <w:lang w:val="en-US"/>
        </w:rPr>
      </w:pPr>
      <w:r>
        <w:rPr>
          <w:rStyle w:val="FootnoteReference"/>
        </w:rPr>
        <w:footnoteRef/>
      </w:r>
      <w:r>
        <w:tab/>
        <w:t>Европейски парламент, Резолюция на Европейския парламент от 11 февруари 2021 г. относно съобщението на Комисията до Европейския парламент, Съвета, Европейския икономически и социален комитет и Комитета на регионите: Европейска програма за умения за постигане на устойчива конкурентоспособност, социална справедливост и издръжливост (</w:t>
      </w:r>
      <w:hyperlink r:id="rId23" w:history="1">
        <w:r>
          <w:rPr>
            <w:rStyle w:val="Hyperlink"/>
          </w:rPr>
          <w:t>2020/2818(RSP)</w:t>
        </w:r>
      </w:hyperlink>
      <w:r>
        <w:t>)</w:t>
      </w:r>
      <w:r>
        <w:rPr>
          <w:lang w:val="en-US"/>
        </w:rPr>
        <w:t>.</w:t>
      </w:r>
    </w:p>
  </w:footnote>
  <w:footnote w:id="33">
    <w:p w14:paraId="6ED07FD7" w14:textId="77777777" w:rsidR="0011234E" w:rsidRPr="00BE53C6" w:rsidRDefault="0011234E" w:rsidP="000B3703">
      <w:pPr>
        <w:pStyle w:val="FootnoteText"/>
      </w:pPr>
      <w:r>
        <w:rPr>
          <w:rStyle w:val="FootnoteReference"/>
        </w:rPr>
        <w:footnoteRef/>
      </w:r>
      <w:r>
        <w:tab/>
      </w:r>
      <w:hyperlink r:id="rId24" w:history="1">
        <w:r>
          <w:rPr>
            <w:rStyle w:val="Hyperlink"/>
          </w:rPr>
          <w:t>Заключения на Европейския съвет</w:t>
        </w:r>
      </w:hyperlink>
      <w:r>
        <w:t xml:space="preserve">, 24—25 юни 2021 г. Това е продължение на </w:t>
      </w:r>
      <w:hyperlink r:id="rId25" w:history="1">
        <w:r>
          <w:rPr>
            <w:rStyle w:val="Hyperlink"/>
          </w:rPr>
          <w:t>Декларацията от Порто</w:t>
        </w:r>
      </w:hyperlink>
      <w:r>
        <w:t xml:space="preserve"> от 8 май 2021 г.</w:t>
      </w:r>
    </w:p>
  </w:footnote>
  <w:footnote w:id="34">
    <w:p w14:paraId="4FC55B15" w14:textId="77777777" w:rsidR="0011234E" w:rsidRPr="00897C9F" w:rsidRDefault="0011234E" w:rsidP="000B3703">
      <w:pPr>
        <w:pStyle w:val="FootnoteText"/>
        <w:rPr>
          <w:lang w:val="en-US"/>
        </w:rPr>
      </w:pPr>
      <w:r>
        <w:rPr>
          <w:rStyle w:val="FootnoteReference"/>
        </w:rPr>
        <w:footnoteRef/>
      </w:r>
      <w:r>
        <w:tab/>
        <w:t xml:space="preserve">Реч за състоянието на Съюза 2022 г., онлайн на адрес: </w:t>
      </w:r>
      <w:hyperlink r:id="rId26" w:history="1">
        <w:r>
          <w:rPr>
            <w:rStyle w:val="Hyperlink"/>
          </w:rPr>
          <w:t>Състояние на Съюза (europa.eu)</w:t>
        </w:r>
      </w:hyperlink>
      <w:r>
        <w:rPr>
          <w:rStyle w:val="Hyperlink"/>
          <w:u w:val="none"/>
          <w:lang w:val="en-US"/>
        </w:rPr>
        <w:t>.</w:t>
      </w:r>
    </w:p>
  </w:footnote>
  <w:footnote w:id="35">
    <w:p w14:paraId="614417C2" w14:textId="77777777" w:rsidR="0011234E" w:rsidRPr="00897C9F" w:rsidRDefault="0011234E" w:rsidP="000B3703">
      <w:pPr>
        <w:pStyle w:val="FootnoteText"/>
        <w:rPr>
          <w:lang w:val="en-US"/>
        </w:rPr>
      </w:pPr>
      <w:r>
        <w:rPr>
          <w:rStyle w:val="FootnoteReference"/>
        </w:rPr>
        <w:footnoteRef/>
      </w:r>
      <w:r>
        <w:tab/>
        <w:t>Препоръка на Съвета от 16 юни 2022 г. относно индивидуални сметки за обучение (</w:t>
      </w:r>
      <w:hyperlink r:id="rId27" w:history="1">
        <w:r>
          <w:rPr>
            <w:rStyle w:val="Hyperlink"/>
          </w:rPr>
          <w:t>ОВ C 243, 27.6.2022 г., стр. 26</w:t>
        </w:r>
      </w:hyperlink>
      <w:r>
        <w:t>)</w:t>
      </w:r>
      <w:r>
        <w:rPr>
          <w:lang w:val="en-US"/>
        </w:rPr>
        <w:t>.</w:t>
      </w:r>
    </w:p>
  </w:footnote>
  <w:footnote w:id="36">
    <w:p w14:paraId="0C50533C" w14:textId="77777777" w:rsidR="0011234E" w:rsidRPr="00897C9F" w:rsidRDefault="0011234E" w:rsidP="000B3703">
      <w:pPr>
        <w:pStyle w:val="FootnoteText"/>
        <w:rPr>
          <w:lang w:val="en-US"/>
        </w:rPr>
      </w:pPr>
      <w:r>
        <w:rPr>
          <w:rStyle w:val="FootnoteReference"/>
        </w:rPr>
        <w:footnoteRef/>
      </w:r>
      <w:r>
        <w:tab/>
        <w:t>Препоръка на Съвета от 16 юни 2022 година относно европейски подход към микроудостоверенията с цел стимулиране на ученето през целия живот и пригодността за заетост (</w:t>
      </w:r>
      <w:hyperlink r:id="rId28" w:history="1">
        <w:r>
          <w:rPr>
            <w:rStyle w:val="Hyperlink"/>
          </w:rPr>
          <w:t>ОВ C 243, 27.6.2022 г., стр. 10</w:t>
        </w:r>
      </w:hyperlink>
      <w:r>
        <w:t>)</w:t>
      </w:r>
      <w:r>
        <w:rPr>
          <w:lang w:val="en-US"/>
        </w:rPr>
        <w:t>.</w:t>
      </w:r>
    </w:p>
  </w:footnote>
  <w:footnote w:id="37">
    <w:p w14:paraId="0095CB8A" w14:textId="77777777" w:rsidR="0011234E" w:rsidRPr="00897C9F" w:rsidRDefault="0011234E" w:rsidP="000B3703">
      <w:pPr>
        <w:pStyle w:val="FootnoteText"/>
        <w:rPr>
          <w:lang w:val="en-US"/>
        </w:rPr>
      </w:pPr>
      <w:r>
        <w:rPr>
          <w:rStyle w:val="FootnoteReference"/>
        </w:rPr>
        <w:footnoteRef/>
      </w:r>
      <w:r>
        <w:tab/>
        <w:t>Резолюция на Съвета относно нова европейска програма за учене за възрастни за периода 2021—2030 г. (</w:t>
      </w:r>
      <w:hyperlink r:id="rId29" w:history="1">
        <w:r>
          <w:rPr>
            <w:rStyle w:val="Hyperlink"/>
          </w:rPr>
          <w:t>ОВ C 504, 14.12.2021 г., стр. 9</w:t>
        </w:r>
      </w:hyperlink>
      <w:r>
        <w:t>)</w:t>
      </w:r>
      <w:r>
        <w:rPr>
          <w:lang w:val="en-US"/>
        </w:rPr>
        <w:t>.</w:t>
      </w:r>
    </w:p>
  </w:footnote>
  <w:footnote w:id="38">
    <w:p w14:paraId="0DAE1D17" w14:textId="77777777" w:rsidR="0011234E" w:rsidRPr="00897C9F" w:rsidRDefault="0011234E" w:rsidP="000B3703">
      <w:pPr>
        <w:pStyle w:val="FootnoteText"/>
        <w:rPr>
          <w:lang w:val="en-US"/>
        </w:rPr>
      </w:pPr>
      <w:r>
        <w:rPr>
          <w:rStyle w:val="FootnoteReference"/>
        </w:rPr>
        <w:footnoteRef/>
      </w:r>
      <w:r>
        <w:tab/>
        <w:t>Препоръка на Комисията от 4 март 2021 г. относно ефективна активна подкрепа за заетостта вследствие на кризата с COVID-19 (ЕАПЗ) (</w:t>
      </w:r>
      <w:hyperlink r:id="rId30" w:history="1">
        <w:r>
          <w:rPr>
            <w:rStyle w:val="Hyperlink"/>
          </w:rPr>
          <w:t>ОВ L 80, 8.3.2021 г., стр. 1</w:t>
        </w:r>
      </w:hyperlink>
      <w:r>
        <w:t>)</w:t>
      </w:r>
      <w:r>
        <w:rPr>
          <w:lang w:val="en-US"/>
        </w:rPr>
        <w:t>.</w:t>
      </w:r>
    </w:p>
  </w:footnote>
  <w:footnote w:id="39">
    <w:p w14:paraId="6B9EB86C" w14:textId="77777777" w:rsidR="0011234E" w:rsidRPr="00897C9F" w:rsidRDefault="0011234E" w:rsidP="000B3703">
      <w:pPr>
        <w:pStyle w:val="FootnoteText"/>
        <w:rPr>
          <w:lang w:val="en-US"/>
        </w:rPr>
      </w:pPr>
      <w:r>
        <w:rPr>
          <w:rStyle w:val="FootnoteReference"/>
        </w:rPr>
        <w:footnoteRef/>
      </w:r>
      <w:r>
        <w:tab/>
        <w:t>Препоръка на Съвета от 24 ноември 2020 г. относно професионалното образование и обучение (ПОО) за постигане на устойчива конкурентоспособност, социална справедливост и издръжливост (</w:t>
      </w:r>
      <w:hyperlink r:id="rId31" w:history="1">
        <w:r>
          <w:rPr>
            <w:rStyle w:val="Hyperlink"/>
          </w:rPr>
          <w:t>ОВ C 417, 2.12.2020 г., стр. 1</w:t>
        </w:r>
      </w:hyperlink>
      <w:r>
        <w:t>)</w:t>
      </w:r>
      <w:r>
        <w:rPr>
          <w:lang w:val="en-US"/>
        </w:rPr>
        <w:t>.</w:t>
      </w:r>
    </w:p>
  </w:footnote>
  <w:footnote w:id="40">
    <w:p w14:paraId="4315EE00" w14:textId="77777777" w:rsidR="0011234E" w:rsidRPr="00897C9F" w:rsidRDefault="0011234E" w:rsidP="000B3703">
      <w:pPr>
        <w:pStyle w:val="FootnoteText"/>
        <w:rPr>
          <w:lang w:val="en-US"/>
        </w:rPr>
      </w:pPr>
      <w:r>
        <w:rPr>
          <w:rStyle w:val="FootnoteReference"/>
        </w:rPr>
        <w:footnoteRef/>
      </w:r>
      <w:r>
        <w:tab/>
        <w:t xml:space="preserve">Съобщение на Комисията до Европейския парламент, Европейския съвет, Съвета, Европейския икономически и социален комитет и Комитета на регионите „Европейският зелен пакт“ </w:t>
      </w:r>
      <w:hyperlink r:id="rId32" w:history="1">
        <w:r>
          <w:rPr>
            <w:rStyle w:val="Hyperlink"/>
          </w:rPr>
          <w:t>(COM/2019/640 final</w:t>
        </w:r>
      </w:hyperlink>
      <w:r>
        <w:t>)</w:t>
      </w:r>
      <w:r>
        <w:rPr>
          <w:lang w:val="en-US"/>
        </w:rPr>
        <w:t>.</w:t>
      </w:r>
    </w:p>
  </w:footnote>
  <w:footnote w:id="41">
    <w:p w14:paraId="3B58414E" w14:textId="77777777" w:rsidR="0011234E" w:rsidRPr="00897C9F" w:rsidRDefault="0011234E" w:rsidP="000B3703">
      <w:pPr>
        <w:pStyle w:val="FootnoteText"/>
        <w:rPr>
          <w:lang w:val="en-US"/>
        </w:rPr>
      </w:pPr>
      <w:r>
        <w:rPr>
          <w:rStyle w:val="FootnoteReference"/>
        </w:rPr>
        <w:footnoteRef/>
      </w:r>
      <w:r>
        <w:tab/>
        <w:t>Съобщение на Комисията до Европейския парламент, Съвета, Европейския икономически и социален комитет и Комитета на регионите — „Подготвени за цел 55“ (Fit for 55): постигане на целта на ЕС в областта на климата до 2030 г. по пътя към неутралност по отношение на климата (</w:t>
      </w:r>
      <w:hyperlink r:id="rId33" w:history="1">
        <w:r>
          <w:rPr>
            <w:rStyle w:val="Hyperlink"/>
          </w:rPr>
          <w:t>COM(2021)550 final</w:t>
        </w:r>
      </w:hyperlink>
      <w:r>
        <w:t>)</w:t>
      </w:r>
      <w:r>
        <w:rPr>
          <w:lang w:val="en-US"/>
        </w:rPr>
        <w:t>.</w:t>
      </w:r>
    </w:p>
  </w:footnote>
  <w:footnote w:id="42">
    <w:p w14:paraId="43CE15DE" w14:textId="77777777" w:rsidR="0011234E" w:rsidRPr="00897C9F" w:rsidRDefault="0011234E" w:rsidP="000B3703">
      <w:pPr>
        <w:pStyle w:val="FootnoteText"/>
        <w:rPr>
          <w:lang w:val="en-US"/>
        </w:rPr>
      </w:pPr>
      <w:r>
        <w:rPr>
          <w:rStyle w:val="FootnoteReference"/>
        </w:rPr>
        <w:footnoteRef/>
      </w:r>
      <w:r>
        <w:tab/>
        <w:t>Предложение за Решение на Европейския парламент и на Съвета за създаване на политическа програма до 2030 г. „Път към цифровото десетилетие“ (</w:t>
      </w:r>
      <w:hyperlink r:id="rId34" w:history="1">
        <w:r>
          <w:rPr>
            <w:rStyle w:val="Hyperlink"/>
          </w:rPr>
          <w:t>COM/2021/574 final</w:t>
        </w:r>
      </w:hyperlink>
      <w:r>
        <w:t>)</w:t>
      </w:r>
      <w:r>
        <w:rPr>
          <w:lang w:val="en-US"/>
        </w:rPr>
        <w:t>.</w:t>
      </w:r>
    </w:p>
  </w:footnote>
  <w:footnote w:id="43">
    <w:p w14:paraId="5429B8E5" w14:textId="77777777" w:rsidR="0011234E" w:rsidRPr="00897C9F" w:rsidRDefault="0011234E" w:rsidP="000B3703">
      <w:pPr>
        <w:pStyle w:val="FootnoteText"/>
        <w:rPr>
          <w:lang w:val="en-US"/>
        </w:rPr>
      </w:pPr>
      <w:r>
        <w:rPr>
          <w:rStyle w:val="FootnoteReference"/>
        </w:rPr>
        <w:footnoteRef/>
      </w:r>
      <w:r>
        <w:tab/>
        <w:t>Съобщение на Комисията до Европейския парламент, Съвета, Европейския икономически и социален комитет и Комитета на регионите — „Цифров компас до 2030 г.: Европейският път за цифровото десетилетие“ (</w:t>
      </w:r>
      <w:hyperlink r:id="rId35" w:history="1">
        <w:r>
          <w:rPr>
            <w:rStyle w:val="Hyperlink"/>
          </w:rPr>
          <w:t>COM (2021)118 final</w:t>
        </w:r>
      </w:hyperlink>
      <w:r>
        <w:rPr>
          <w:rStyle w:val="Hyperlink"/>
          <w:u w:val="none"/>
          <w:lang w:val="en-US"/>
        </w:rPr>
        <w:t>.</w:t>
      </w:r>
    </w:p>
  </w:footnote>
  <w:footnote w:id="44">
    <w:p w14:paraId="5FA6FB76" w14:textId="77777777" w:rsidR="0011234E" w:rsidRPr="00BE53C6" w:rsidRDefault="0011234E" w:rsidP="000B3703">
      <w:pPr>
        <w:pStyle w:val="FootnoteText"/>
      </w:pPr>
      <w:r>
        <w:rPr>
          <w:rStyle w:val="FootnoteReference"/>
        </w:rPr>
        <w:footnoteRef/>
      </w:r>
      <w:r>
        <w:tab/>
      </w:r>
      <w:hyperlink r:id="rId36" w:history="1">
        <w:r>
          <w:rPr>
            <w:rStyle w:val="Hyperlink"/>
          </w:rPr>
          <w:t>Съобщение на Комисията</w:t>
        </w:r>
      </w:hyperlink>
      <w:r>
        <w:t xml:space="preserve"> до Европейския парламент, Съвета, Европейския икономически и социален комитет и Комитета на регионите относно плана за действие в областта на цифровото образование (COM/2018/022 final)</w:t>
      </w:r>
    </w:p>
  </w:footnote>
  <w:footnote w:id="45">
    <w:p w14:paraId="2409C8A4" w14:textId="77777777" w:rsidR="0011234E" w:rsidRPr="00897C9F" w:rsidRDefault="0011234E" w:rsidP="000B3703">
      <w:pPr>
        <w:pStyle w:val="FootnoteText"/>
        <w:rPr>
          <w:spacing w:val="-4"/>
          <w:lang w:val="en-US"/>
        </w:rPr>
      </w:pPr>
      <w:r>
        <w:rPr>
          <w:rStyle w:val="FootnoteReference"/>
        </w:rPr>
        <w:footnoteRef/>
      </w:r>
      <w:r>
        <w:tab/>
      </w:r>
      <w:r w:rsidRPr="00897C9F">
        <w:rPr>
          <w:spacing w:val="-4"/>
        </w:rPr>
        <w:t>Съобщение на Комисията до Европейския парламент, Съвета, Европейския икономически и социален комитет и Комитета на регионите „Актуализиране на новата промишлена стратегия за 2020 г.: изграждане на по-силен единен пазар за възстановяването на Европа“ (</w:t>
      </w:r>
      <w:hyperlink r:id="rId37" w:history="1">
        <w:r w:rsidRPr="00897C9F">
          <w:rPr>
            <w:rStyle w:val="Hyperlink"/>
            <w:spacing w:val="-4"/>
          </w:rPr>
          <w:t>COM(2021) 350 final</w:t>
        </w:r>
      </w:hyperlink>
      <w:r w:rsidRPr="00897C9F">
        <w:rPr>
          <w:spacing w:val="-4"/>
        </w:rPr>
        <w:t>)</w:t>
      </w:r>
      <w:r w:rsidRPr="00897C9F">
        <w:rPr>
          <w:spacing w:val="-4"/>
          <w:lang w:val="en-US"/>
        </w:rPr>
        <w:t>.</w:t>
      </w:r>
    </w:p>
  </w:footnote>
  <w:footnote w:id="46">
    <w:p w14:paraId="26630F33" w14:textId="77777777" w:rsidR="0011234E" w:rsidRPr="00897C9F" w:rsidRDefault="0011234E" w:rsidP="000B3703">
      <w:pPr>
        <w:pStyle w:val="FootnoteText"/>
        <w:rPr>
          <w:lang w:val="en-US"/>
        </w:rPr>
      </w:pPr>
      <w:r>
        <w:rPr>
          <w:rStyle w:val="FootnoteReference"/>
        </w:rPr>
        <w:footnoteRef/>
      </w:r>
      <w:r>
        <w:tab/>
        <w:t>Директива (ЕС) 2021/1883 на Европейския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w:t>
      </w:r>
      <w:hyperlink r:id="rId38" w:history="1">
        <w:r>
          <w:rPr>
            <w:rStyle w:val="Hyperlink"/>
          </w:rPr>
          <w:t>ОВ L 382, 28.10.2021 г., стр. 1</w:t>
        </w:r>
      </w:hyperlink>
      <w:r>
        <w:t>)</w:t>
      </w:r>
      <w:r>
        <w:rPr>
          <w:lang w:val="en-US"/>
        </w:rPr>
        <w:t>.</w:t>
      </w:r>
    </w:p>
  </w:footnote>
  <w:footnote w:id="47">
    <w:p w14:paraId="414AE647" w14:textId="77777777" w:rsidR="0011234E" w:rsidRPr="00897C9F" w:rsidRDefault="0011234E" w:rsidP="000B3703">
      <w:pPr>
        <w:pStyle w:val="FootnoteText"/>
        <w:rPr>
          <w:lang w:val="en-US"/>
        </w:rPr>
      </w:pPr>
      <w:r>
        <w:rPr>
          <w:rStyle w:val="FootnoteReference"/>
        </w:rPr>
        <w:footnoteRef/>
      </w:r>
      <w:r>
        <w:tab/>
        <w:t>Съобщение на Комисията до Европейския парламент, Съвета, Европейския икономически и социален комитет и Комитета на регионите относно Нов пакт за миграцията и убежището (</w:t>
      </w:r>
      <w:hyperlink r:id="rId39" w:history="1">
        <w:r>
          <w:rPr>
            <w:rStyle w:val="Hyperlink"/>
          </w:rPr>
          <w:t>COM/2020/609 final</w:t>
        </w:r>
      </w:hyperlink>
      <w:r>
        <w:t>)</w:t>
      </w:r>
      <w:r>
        <w:rPr>
          <w:lang w:val="en-US"/>
        </w:rPr>
        <w:t>.</w:t>
      </w:r>
    </w:p>
  </w:footnote>
  <w:footnote w:id="48">
    <w:p w14:paraId="717107F5" w14:textId="77777777" w:rsidR="0011234E" w:rsidRPr="00897C9F" w:rsidRDefault="0011234E" w:rsidP="000B3703">
      <w:pPr>
        <w:pStyle w:val="FootnoteText"/>
        <w:rPr>
          <w:lang w:val="en-US"/>
        </w:rPr>
      </w:pPr>
      <w:r>
        <w:rPr>
          <w:rStyle w:val="FootnoteReference"/>
        </w:rPr>
        <w:footnoteRef/>
      </w:r>
      <w:r>
        <w:tab/>
        <w:t>Съобщение на Комисията до Европейския парламент, Съвета, Европейския икономически и социален комитет и Комитета на регионите „Привличане на умения и таланти в ЕС“ (</w:t>
      </w:r>
      <w:hyperlink r:id="rId40" w:history="1">
        <w:r>
          <w:rPr>
            <w:rStyle w:val="Hyperlink"/>
          </w:rPr>
          <w:t>COM/2022/657 final</w:t>
        </w:r>
      </w:hyperlink>
      <w:r>
        <w:t>)</w:t>
      </w:r>
      <w:r>
        <w:rPr>
          <w:lang w:val="en-US"/>
        </w:rPr>
        <w:t>.</w:t>
      </w:r>
    </w:p>
  </w:footnote>
  <w:footnote w:id="49">
    <w:p w14:paraId="184B3DDD" w14:textId="77777777" w:rsidR="0011234E" w:rsidRPr="00897C9F" w:rsidRDefault="0011234E" w:rsidP="00CC7280">
      <w:pPr>
        <w:pStyle w:val="FootnoteText"/>
        <w:rPr>
          <w:lang w:val="en-US"/>
        </w:rPr>
      </w:pPr>
      <w:r>
        <w:rPr>
          <w:rStyle w:val="FootnoteReference"/>
        </w:rPr>
        <w:footnoteRef/>
      </w:r>
      <w:r>
        <w:tab/>
        <w:t>Съвместно съобщение до Европейския парламент, Съвета, Европейския икономически и социален комитет, Комитета на регионите и Европейската инвестиционна банка Global Gateway, (JOIN/2021/30 final)</w:t>
      </w:r>
      <w:r>
        <w:rPr>
          <w:lang w:val="en-US"/>
        </w:rPr>
        <w:t>.</w:t>
      </w:r>
    </w:p>
  </w:footnote>
  <w:footnote w:id="50">
    <w:p w14:paraId="19910481" w14:textId="77777777" w:rsidR="0011234E" w:rsidRPr="00C41945" w:rsidRDefault="0011234E" w:rsidP="000B3703">
      <w:pPr>
        <w:pStyle w:val="FootnoteText"/>
        <w:rPr>
          <w:lang w:val="en-US"/>
        </w:rPr>
      </w:pPr>
      <w:r>
        <w:rPr>
          <w:rStyle w:val="FootnoteReference"/>
        </w:rPr>
        <w:footnoteRef/>
      </w:r>
      <w:r>
        <w:tab/>
        <w:t xml:space="preserve">Вж. например увеличаването на броя на завършилите висше образование, за сравнение </w:t>
      </w:r>
      <w:hyperlink r:id="rId41" w:history="1">
        <w:r>
          <w:rPr>
            <w:rStyle w:val="Hyperlink"/>
          </w:rPr>
          <w:t>Education and Training Monitor 2021 (Обзор на образованието и обучението за 2021 г.)</w:t>
        </w:r>
      </w:hyperlink>
      <w:r w:rsidRPr="00C41945">
        <w:rPr>
          <w:rStyle w:val="Hyperlink"/>
          <w:u w:val="none"/>
          <w:lang w:val="en-US"/>
        </w:rPr>
        <w:t>.</w:t>
      </w:r>
    </w:p>
  </w:footnote>
  <w:footnote w:id="51">
    <w:p w14:paraId="6B668BB2" w14:textId="77777777" w:rsidR="0011234E" w:rsidRPr="00C41945" w:rsidRDefault="0011234E" w:rsidP="000B3703">
      <w:pPr>
        <w:pStyle w:val="FootnoteText"/>
        <w:rPr>
          <w:lang w:val="en-US"/>
        </w:rPr>
      </w:pPr>
      <w:r>
        <w:rPr>
          <w:rStyle w:val="FootnoteReference"/>
        </w:rPr>
        <w:footnoteRef/>
      </w:r>
      <w:r>
        <w:tab/>
      </w:r>
      <w:hyperlink r:id="rId42" w:history="1">
        <w:r>
          <w:rPr>
            <w:rStyle w:val="Hyperlink"/>
          </w:rPr>
          <w:t>Заключения на Съвета от 8 юни 2020 г.</w:t>
        </w:r>
      </w:hyperlink>
      <w:r>
        <w:t xml:space="preserve"> относно преквалификацията и повишаването на квалификацията като основа за повишаване на устойчивостта и пригодността за заетост, в контекста на подкрепата за икономическото възстановяване и социалното сближаване</w:t>
      </w:r>
      <w:r>
        <w:rPr>
          <w:lang w:val="en-US"/>
        </w:rPr>
        <w:t>.</w:t>
      </w:r>
    </w:p>
  </w:footnote>
  <w:footnote w:id="52">
    <w:p w14:paraId="580A2CC4" w14:textId="77777777" w:rsidR="0011234E" w:rsidRPr="00B931B2" w:rsidRDefault="0011234E" w:rsidP="000B3703">
      <w:pPr>
        <w:pStyle w:val="FootnoteText"/>
      </w:pPr>
      <w:r>
        <w:rPr>
          <w:rStyle w:val="FootnoteReference"/>
        </w:rPr>
        <w:footnoteRef/>
      </w:r>
      <w:r>
        <w:tab/>
        <w:t xml:space="preserve">Създаден с </w:t>
      </w:r>
      <w:hyperlink r:id="rId43" w:history="1">
        <w:r>
          <w:rPr>
            <w:rStyle w:val="Hyperlink"/>
          </w:rPr>
          <w:t>Регламент (ЕС) 2021/241</w:t>
        </w:r>
      </w:hyperlink>
      <w:r>
        <w:t xml:space="preserve"> от 12 февруари 2021 г.</w:t>
      </w:r>
    </w:p>
  </w:footnote>
  <w:footnote w:id="53">
    <w:p w14:paraId="196433D9" w14:textId="77777777" w:rsidR="0011234E" w:rsidRPr="00B931B2" w:rsidRDefault="0011234E" w:rsidP="000B3703">
      <w:pPr>
        <w:pStyle w:val="FootnoteText"/>
      </w:pPr>
      <w:r>
        <w:rPr>
          <w:rStyle w:val="FootnoteReference"/>
        </w:rPr>
        <w:footnoteRef/>
      </w:r>
      <w:r>
        <w:tab/>
        <w:t xml:space="preserve">Социалните категории са определени и се прилагат въз основа на методиката, приета от Комисията след консултации с Европейския парламент и с държавите членки, с </w:t>
      </w:r>
      <w:hyperlink r:id="rId44" w:history="1">
        <w:r>
          <w:rPr>
            <w:rStyle w:val="Hyperlink"/>
          </w:rPr>
          <w:t>Делегиран регламент 2021/2105</w:t>
        </w:r>
      </w:hyperlink>
      <w:r>
        <w:t>. До 3.10.2022 г. Комисията и Съвета са одобрили 25 плана за възстановяване и устойчивост.</w:t>
      </w:r>
    </w:p>
  </w:footnote>
  <w:footnote w:id="54">
    <w:p w14:paraId="3425BABD" w14:textId="77777777" w:rsidR="0011234E" w:rsidRPr="00C41945" w:rsidRDefault="0011234E" w:rsidP="000B3703">
      <w:pPr>
        <w:pStyle w:val="FootnoteText"/>
        <w:rPr>
          <w:lang w:val="en-US"/>
        </w:rPr>
      </w:pPr>
      <w:r>
        <w:rPr>
          <w:rStyle w:val="FootnoteReference"/>
        </w:rPr>
        <w:footnoteRef/>
      </w:r>
      <w:r>
        <w:tab/>
        <w:t>Регламент (ЕС) 2021/1056 на Европейския парламент и на Съвета от 24 юни 2021 г. за създаване на Фонда за справедлив преход PE/5/2021/REV/1 (</w:t>
      </w:r>
      <w:hyperlink r:id="rId45" w:history="1">
        <w:r>
          <w:rPr>
            <w:rStyle w:val="Hyperlink"/>
          </w:rPr>
          <w:t>ОВ L 231, 30.6.2021 г., стр. 1</w:t>
        </w:r>
      </w:hyperlink>
      <w:r>
        <w:t>)</w:t>
      </w:r>
      <w:r>
        <w:rPr>
          <w:lang w:val="en-US"/>
        </w:rPr>
        <w:t>.</w:t>
      </w:r>
    </w:p>
  </w:footnote>
  <w:footnote w:id="55">
    <w:p w14:paraId="2679B343" w14:textId="77777777" w:rsidR="0011234E" w:rsidRPr="00C41945" w:rsidRDefault="0011234E" w:rsidP="000B3703">
      <w:pPr>
        <w:pStyle w:val="FootnoteText"/>
        <w:rPr>
          <w:lang w:val="en-US"/>
        </w:rPr>
      </w:pPr>
      <w:r>
        <w:rPr>
          <w:rStyle w:val="FootnoteReference"/>
        </w:rPr>
        <w:footnoteRef/>
      </w:r>
      <w:r>
        <w:tab/>
        <w:t>Препоръка на Съвета от 16 юни 2022 година относно гарантирането на справедлив преход към неутралност по отношение на климата (</w:t>
      </w:r>
      <w:hyperlink r:id="rId46" w:history="1">
        <w:r>
          <w:rPr>
            <w:rStyle w:val="Hyperlink"/>
          </w:rPr>
          <w:t>ОВ C 243, 27.6.2022 г., стр. 35</w:t>
        </w:r>
      </w:hyperlink>
      <w:r>
        <w:t>)</w:t>
      </w:r>
      <w:r>
        <w:rPr>
          <w:lang w:val="en-US"/>
        </w:rPr>
        <w:t>.</w:t>
      </w:r>
    </w:p>
  </w:footnote>
  <w:footnote w:id="56">
    <w:p w14:paraId="25DED993" w14:textId="77777777" w:rsidR="0011234E" w:rsidRDefault="0011234E" w:rsidP="00CC7280">
      <w:pPr>
        <w:pStyle w:val="FootnoteText"/>
      </w:pPr>
      <w:r>
        <w:rPr>
          <w:rStyle w:val="FootnoteReference"/>
        </w:rPr>
        <w:footnoteRef/>
      </w:r>
      <w:r>
        <w:tab/>
        <w:t>Препоръка на Съвета от 16 юни 2022 г. относно ученето, насочено към екологичния преход и устойчивото развитие, ОВ C 243, 27.6.2022 г., стр. 1.</w:t>
      </w:r>
    </w:p>
  </w:footnote>
  <w:footnote w:id="57">
    <w:p w14:paraId="714D93C6" w14:textId="77777777" w:rsidR="0011234E" w:rsidRPr="00C41945" w:rsidRDefault="0011234E" w:rsidP="000B3703">
      <w:pPr>
        <w:pStyle w:val="FootnoteText"/>
        <w:rPr>
          <w:lang w:val="en-US"/>
        </w:rPr>
      </w:pPr>
      <w:r>
        <w:rPr>
          <w:rStyle w:val="FootnoteReference"/>
        </w:rPr>
        <w:footnoteRef/>
      </w:r>
      <w:r>
        <w:tab/>
        <w:t>Съобщение на Комисията до Европейския парламент, Съвета, Европейския икономически и социален комитет и Комитета на регионите Съюз на равенство: Стратегия за правата на хората с увреждания за периода 2021—2030 г. (</w:t>
      </w:r>
      <w:hyperlink r:id="rId47" w:history="1">
        <w:r>
          <w:rPr>
            <w:rStyle w:val="Hyperlink"/>
          </w:rPr>
          <w:t>COM/2021/101 final</w:t>
        </w:r>
      </w:hyperlink>
      <w:r>
        <w:t>)</w:t>
      </w:r>
      <w:r>
        <w:rPr>
          <w:lang w:val="en-US"/>
        </w:rPr>
        <w:t>.</w:t>
      </w:r>
    </w:p>
  </w:footnote>
  <w:footnote w:id="58">
    <w:p w14:paraId="482AF5AF" w14:textId="77777777" w:rsidR="0011234E" w:rsidRDefault="0011234E" w:rsidP="000B3703">
      <w:pPr>
        <w:pStyle w:val="FootnoteText"/>
      </w:pPr>
      <w:r>
        <w:rPr>
          <w:rStyle w:val="FootnoteReference"/>
        </w:rPr>
        <w:footnoteRef/>
      </w:r>
      <w:r>
        <w:tab/>
        <w:t>Съгласно член 58, параграф 2, буква а) или б) от Финансовия регламент.</w:t>
      </w:r>
    </w:p>
  </w:footnote>
  <w:footnote w:id="59">
    <w:p w14:paraId="33202400" w14:textId="24FA95A0" w:rsidR="0011234E" w:rsidRDefault="0011234E" w:rsidP="000B3703">
      <w:pPr>
        <w:pStyle w:val="FootnoteText"/>
      </w:pPr>
      <w:r>
        <w:rPr>
          <w:rStyle w:val="FootnoteReference"/>
        </w:rPr>
        <w:footnoteRef/>
      </w:r>
      <w:r>
        <w:tab/>
        <w:t xml:space="preserve">Подробности във връзка с методите на управление и позоваванията на Финансовия регламент могат да бъдат намерени на уебсайта BudgWeb: </w:t>
      </w:r>
      <w:hyperlink r:id="rId48" w:history="1">
        <w:r>
          <w:rPr>
            <w:rStyle w:val="Hyperlink"/>
          </w:rPr>
          <w:t>https://myintracomm.ec.europa.eu/budgweb/EN/man/budgmanag/Pages/budgmanag.aspx</w:t>
        </w:r>
      </w:hyperlink>
      <w:r w:rsidR="00594CEC">
        <w:rPr>
          <w:rStyle w:val="Hyperlink"/>
          <w:u w:val="none"/>
          <w:lang w:val="en-US"/>
        </w:rPr>
        <w:t>.</w:t>
      </w:r>
      <w:r>
        <w:t xml:space="preserve"> </w:t>
      </w:r>
    </w:p>
  </w:footnote>
  <w:footnote w:id="60">
    <w:p w14:paraId="620317F9" w14:textId="77777777" w:rsidR="0011234E" w:rsidRDefault="0011234E" w:rsidP="000B3703">
      <w:pPr>
        <w:pStyle w:val="FootnoteText"/>
      </w:pPr>
      <w:r>
        <w:rPr>
          <w:rStyle w:val="FootnoteReference"/>
        </w:rPr>
        <w:footnoteRef/>
      </w:r>
      <w:r>
        <w:tab/>
        <w:t>Многогод. = Многогодишни бюджетни кредити / Едногод. = Едногодишни бюджетни кредити.</w:t>
      </w:r>
    </w:p>
  </w:footnote>
  <w:footnote w:id="61">
    <w:p w14:paraId="2BBB8EE3" w14:textId="77777777" w:rsidR="0011234E" w:rsidRDefault="0011234E" w:rsidP="000B3703">
      <w:pPr>
        <w:pStyle w:val="FootnoteText"/>
      </w:pPr>
      <w:r>
        <w:rPr>
          <w:rStyle w:val="FootnoteReference"/>
        </w:rPr>
        <w:footnoteRef/>
      </w:r>
      <w:r>
        <w:tab/>
        <w:t xml:space="preserve">ЕАСТ: Европейска асоциация за свободна търговия. </w:t>
      </w:r>
    </w:p>
  </w:footnote>
  <w:footnote w:id="62">
    <w:p w14:paraId="556575BA" w14:textId="77777777" w:rsidR="0011234E" w:rsidRDefault="0011234E" w:rsidP="000B3703">
      <w:pPr>
        <w:pStyle w:val="FootnoteText"/>
      </w:pPr>
      <w:r>
        <w:rPr>
          <w:rStyle w:val="FootnoteReference"/>
        </w:rPr>
        <w:footnoteRef/>
      </w:r>
      <w:r>
        <w:tab/>
        <w:t>Държави кандидатки и ако е приложимо, потенциални кандидатки от Западните Балкани.</w:t>
      </w:r>
    </w:p>
  </w:footnote>
  <w:footnote w:id="63">
    <w:p w14:paraId="3462F6A7" w14:textId="77777777" w:rsidR="00B675D6" w:rsidRDefault="00B675D6" w:rsidP="00B675D6">
      <w:pPr>
        <w:pStyle w:val="FootnoteText"/>
      </w:pPr>
      <w:r>
        <w:rPr>
          <w:rStyle w:val="FootnoteReference"/>
        </w:rPr>
        <w:footnoteRef/>
      </w:r>
      <w:r>
        <w:tab/>
        <w:t>Резултатите са продуктите и услугите, които ще бъдат доставени (напр. брой финансирани обмени на учащи се, дължина на построените пътища в километри и т.н.).</w:t>
      </w:r>
    </w:p>
  </w:footnote>
  <w:footnote w:id="64">
    <w:p w14:paraId="539D2CE6" w14:textId="77777777" w:rsidR="0011234E" w:rsidRDefault="0011234E" w:rsidP="000B3703">
      <w:pPr>
        <w:pStyle w:val="FootnoteText"/>
      </w:pPr>
      <w:r>
        <w:rPr>
          <w:rStyle w:val="FootnoteReference"/>
        </w:rPr>
        <w:footnoteRef/>
      </w:r>
      <w:r>
        <w:tab/>
        <w:t xml:space="preserve">Описана в точка 1.4.2. „Конкретна(и) цел(и)...“ </w:t>
      </w:r>
    </w:p>
  </w:footnote>
  <w:footnote w:id="65">
    <w:p w14:paraId="51C596ED" w14:textId="77777777" w:rsidR="0011234E" w:rsidRPr="004A6203" w:rsidRDefault="0011234E" w:rsidP="000B3703">
      <w:pPr>
        <w:pStyle w:val="FootnoteText"/>
        <w:rPr>
          <w:spacing w:val="-4"/>
        </w:rPr>
      </w:pPr>
      <w:r>
        <w:rPr>
          <w:rStyle w:val="FootnoteReference"/>
        </w:rPr>
        <w:footnoteRef/>
      </w:r>
      <w:r>
        <w:tab/>
      </w:r>
      <w:r w:rsidRPr="004A6203">
        <w:rPr>
          <w:spacing w:val="-4"/>
        </w:rPr>
        <w:t>Техническа и/или административна помощ и разходи в подкрепа на изпълнението на програми и/или дейности на ЕС (предишни редове BA), непреки научни изследвания, преки научни изследвания.</w:t>
      </w:r>
    </w:p>
  </w:footnote>
  <w:footnote w:id="66">
    <w:p w14:paraId="243BE77A" w14:textId="77777777" w:rsidR="0011234E" w:rsidRPr="00743B98" w:rsidRDefault="0011234E" w:rsidP="000B3703">
      <w:pPr>
        <w:pStyle w:val="FootnoteText"/>
        <w:rPr>
          <w:spacing w:val="-4"/>
        </w:rPr>
      </w:pPr>
      <w:r>
        <w:rPr>
          <w:rStyle w:val="FootnoteReference"/>
        </w:rPr>
        <w:footnoteRef/>
      </w:r>
      <w:r>
        <w:tab/>
      </w:r>
      <w:r w:rsidRPr="00743B98">
        <w:rPr>
          <w:spacing w:val="-4"/>
        </w:rPr>
        <w:t xml:space="preserve">ДНП = договорно нает персонал; МП = местен персонал; КНЕ = командирован национален експерт; ПНА = персонал, нает чрез агенции за временна заетост; МЕД = младши експерт в делегация. </w:t>
      </w:r>
    </w:p>
  </w:footnote>
  <w:footnote w:id="67">
    <w:p w14:paraId="292C03F2" w14:textId="77777777" w:rsidR="0011234E" w:rsidRDefault="0011234E" w:rsidP="000B3703">
      <w:pPr>
        <w:pStyle w:val="FootnoteText"/>
      </w:pPr>
      <w:r>
        <w:rPr>
          <w:rStyle w:val="FootnoteReference"/>
        </w:rPr>
        <w:footnoteRef/>
      </w:r>
      <w:r>
        <w:tab/>
        <w:t>Подтаван за външния персонал, покрит с бюджетните кредити за оперативни разходи (предишни редове BA).</w:t>
      </w:r>
    </w:p>
  </w:footnote>
  <w:footnote w:id="68">
    <w:p w14:paraId="18A01F7A" w14:textId="77777777" w:rsidR="0011234E" w:rsidRDefault="0011234E" w:rsidP="000B3703">
      <w:pPr>
        <w:pStyle w:val="FootnoteText"/>
      </w:pPr>
      <w:r>
        <w:rPr>
          <w:rStyle w:val="FootnoteReference"/>
        </w:rPr>
        <w:footnoteRef/>
      </w:r>
      <w:r>
        <w:tab/>
        <w:t>Година N е годината, през която започва да се осъществява предложението/инициативата. Моля, заменете буквата N с очакваната първа година от изпълнението (например: 2021 г.). Същото за следващите години.</w:t>
      </w:r>
    </w:p>
  </w:footnote>
  <w:footnote w:id="69">
    <w:p w14:paraId="51E44683" w14:textId="77777777" w:rsidR="0011234E" w:rsidRDefault="0011234E" w:rsidP="000B3703">
      <w:pPr>
        <w:pStyle w:val="FootnoteText"/>
      </w:pPr>
      <w:r>
        <w:rPr>
          <w:rStyle w:val="FootnoteReference"/>
        </w:rPr>
        <w:footnoteRef/>
      </w:r>
      <w:r>
        <w:tab/>
        <w:t>Що се отнася до традиционните собствени ресурси (мита, налози върху захарта), посочените суми трябва да бъдат нетни, т.е. брутни суми, от които са приспаднати 20 % за разходи по събирането.</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9DA63" w14:textId="77777777" w:rsidR="00BE441C" w:rsidRPr="00BE441C" w:rsidRDefault="00BE441C" w:rsidP="00BE441C">
    <w:pPr>
      <w:pStyle w:val="HeaderLandscap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F113D" w14:textId="77777777" w:rsidR="00BE441C" w:rsidRPr="00BE441C" w:rsidRDefault="00BE441C" w:rsidP="00BE441C">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2070E" w14:textId="77777777" w:rsidR="00BE441C" w:rsidRPr="00BE441C" w:rsidRDefault="00BE441C" w:rsidP="00BE44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E5856" w14:textId="77777777" w:rsidR="00BE441C" w:rsidRPr="00BE441C" w:rsidRDefault="00BE441C" w:rsidP="00BE44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AFB1E70"/>
    <w:multiLevelType w:val="hybridMultilevel"/>
    <w:tmpl w:val="BE728E3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5"/>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num>
  <w:num w:numId="19">
    <w:abstractNumId w:val="23"/>
    <w:lvlOverride w:ilvl="0">
      <w:startOverride w:val="1"/>
    </w:lvlOverride>
  </w:num>
  <w:num w:numId="20">
    <w:abstractNumId w:val="23"/>
  </w:num>
  <w:num w:numId="21">
    <w:abstractNumId w:val="12"/>
  </w:num>
  <w:num w:numId="22">
    <w:abstractNumId w:val="26"/>
  </w:num>
  <w:num w:numId="23">
    <w:abstractNumId w:val="7"/>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6"/>
  </w:num>
  <w:num w:numId="33">
    <w:abstractNumId w:val="19"/>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FR" w:vendorID="64" w:dllVersion="0" w:nlCheck="1" w:checkStyle="0"/>
  <w:activeWritingStyle w:appName="MSWord" w:lang="en-GB" w:vendorID="64" w:dllVersion="131078" w:nlCheck="1" w:checkStyle="1"/>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2-10-19 19:30: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8A61314-EEF5-4140-A046-B5B02A82F557"/>
    <w:docVar w:name="LW_COVERPAGE_TYPE" w:val="1"/>
    <w:docVar w:name="LW_CROSSREFERENCE" w:val="&lt;UNUSED&gt;"/>
    <w:docVar w:name="LW_DocType" w:val="COM"/>
    <w:docVar w:name="LW_EMISSION" w:val="12.10.2022"/>
    <w:docVar w:name="LW_EMISSION_ISODATE" w:val="2022-10-12"/>
    <w:docVar w:name="LW_EMISSION_LOCATION" w:val="BRX"/>
    <w:docVar w:name="LW_EMISSION_PREFIX" w:val="\u1041?\u1088?\u1102?\u1082?\u1089?\u1077?\u1083?, "/>
    <w:docVar w:name="LW_EMISSION_SUFFIX" w:val=" \u1075?."/>
    <w:docVar w:name="LW_ID_DOCMODEL" w:val="SJ-026"/>
    <w:docVar w:name="LW_ID_DOCSIGNATURE" w:val="SJ-026"/>
    <w:docVar w:name="LW_ID_DOCSTRUCTURE" w:val="COM/PL/ORG"/>
    <w:docVar w:name="LW_ID_DOCTYPE" w:val="SJ-026"/>
    <w:docVar w:name="LW_ID_EXP.MOTIFS.NEW" w:val="EM_PL_"/>
    <w:docVar w:name="LW_ID_STATUT" w:val="SJ-026"/>
    <w:docVar w:name="LW_INTERETEEE.CP" w:val="(текст от значение за ЕИП)"/>
    <w:docVar w:name="LW_LANGUE" w:val="BG"/>
    <w:docVar w:name="LW_LEVEL_OF_SENSITIVITY" w:val="Standard treatment"/>
    <w:docVar w:name="LW_NOM.INST" w:val="\u1045?\u1042?\u1056?\u1054?\u1055?\u1045?\u1049?\u1057?\u1050?\u1040? \u1050?\u1054?\u1052?\u1048?\u1057?\u1048?\u1071?"/>
    <w:docVar w:name="LW_NOM.INST_JOINTDOC" w:val="&lt;EMPTY&gt;"/>
    <w:docVar w:name="LW_PART_NBR" w:val="1"/>
    <w:docVar w:name="LW_PART_NBR_TOTAL" w:val="1"/>
    <w:docVar w:name="LW_REF.II.NEW.CP" w:val="COD"/>
    <w:docVar w:name="LW_REF.II.NEW.CP_NUMBER" w:val="0326"/>
    <w:docVar w:name="LW_REF.II.NEW.CP_YEAR" w:val="2022"/>
    <w:docVar w:name="LW_REF.INST.NEW" w:val="COM"/>
    <w:docVar w:name="LW_REF.INST.NEW_ADOPTED" w:val="final"/>
    <w:docVar w:name="LW_REF.INST.NEW_TEXT" w:val="(2022) 5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Предложение за"/>
    <w:docVar w:name="LW_SUPERTITRE" w:val="&lt;UNUSED&gt;"/>
    <w:docVar w:name="LW_TITRE.OBJ.CP" w:val="относно Европейска година на уменията (2023 г.)"/>
    <w:docVar w:name="LW_TYPE.DOC.CP" w:val="РЕШЕНИЕ НА ЕВРОПЕЙСКИЯ ПАРЛАМЕНТ И НА СЪВЕТА"/>
    <w:docVar w:name="LwApiVersions" w:val="LW4CoDe 1.23.2.0; LW 8.0, Build 20211117"/>
  </w:docVars>
  <w:rsids>
    <w:rsidRoot w:val="00FA306D"/>
    <w:rsid w:val="00004112"/>
    <w:rsid w:val="00010230"/>
    <w:rsid w:val="00014112"/>
    <w:rsid w:val="00014CBE"/>
    <w:rsid w:val="000156D4"/>
    <w:rsid w:val="000205FD"/>
    <w:rsid w:val="000429CC"/>
    <w:rsid w:val="00047C71"/>
    <w:rsid w:val="0006663C"/>
    <w:rsid w:val="00074782"/>
    <w:rsid w:val="0008703D"/>
    <w:rsid w:val="000908CB"/>
    <w:rsid w:val="00090F76"/>
    <w:rsid w:val="00091559"/>
    <w:rsid w:val="0009608B"/>
    <w:rsid w:val="000B3703"/>
    <w:rsid w:val="000B7A7D"/>
    <w:rsid w:val="000C5194"/>
    <w:rsid w:val="000C769C"/>
    <w:rsid w:val="000D0C0F"/>
    <w:rsid w:val="000D66BB"/>
    <w:rsid w:val="000E5C90"/>
    <w:rsid w:val="00103BAE"/>
    <w:rsid w:val="00105C78"/>
    <w:rsid w:val="00111EF5"/>
    <w:rsid w:val="0011234E"/>
    <w:rsid w:val="00122401"/>
    <w:rsid w:val="00123D3D"/>
    <w:rsid w:val="001244FA"/>
    <w:rsid w:val="00137CDD"/>
    <w:rsid w:val="00152894"/>
    <w:rsid w:val="0015779B"/>
    <w:rsid w:val="0016534D"/>
    <w:rsid w:val="00165428"/>
    <w:rsid w:val="001678F2"/>
    <w:rsid w:val="00170C1B"/>
    <w:rsid w:val="001724B9"/>
    <w:rsid w:val="001749F9"/>
    <w:rsid w:val="001775D2"/>
    <w:rsid w:val="00183510"/>
    <w:rsid w:val="00183BA8"/>
    <w:rsid w:val="00195025"/>
    <w:rsid w:val="001A0BD6"/>
    <w:rsid w:val="001C0B02"/>
    <w:rsid w:val="001C1F19"/>
    <w:rsid w:val="001C2ABE"/>
    <w:rsid w:val="001D028E"/>
    <w:rsid w:val="001D46AD"/>
    <w:rsid w:val="001E3693"/>
    <w:rsid w:val="001E496B"/>
    <w:rsid w:val="001E4E1F"/>
    <w:rsid w:val="001E74E4"/>
    <w:rsid w:val="001E78D3"/>
    <w:rsid w:val="001F4DA6"/>
    <w:rsid w:val="001F50A3"/>
    <w:rsid w:val="001F5E16"/>
    <w:rsid w:val="001F6997"/>
    <w:rsid w:val="00205A9B"/>
    <w:rsid w:val="0020741D"/>
    <w:rsid w:val="00210973"/>
    <w:rsid w:val="002118EC"/>
    <w:rsid w:val="002126F6"/>
    <w:rsid w:val="00225D8F"/>
    <w:rsid w:val="00226DB2"/>
    <w:rsid w:val="00230889"/>
    <w:rsid w:val="00235E43"/>
    <w:rsid w:val="00240844"/>
    <w:rsid w:val="00240FA7"/>
    <w:rsid w:val="002438AC"/>
    <w:rsid w:val="00243E7F"/>
    <w:rsid w:val="0024579E"/>
    <w:rsid w:val="002459C7"/>
    <w:rsid w:val="0024601D"/>
    <w:rsid w:val="00250E2C"/>
    <w:rsid w:val="00253217"/>
    <w:rsid w:val="002672DD"/>
    <w:rsid w:val="00276825"/>
    <w:rsid w:val="0028427F"/>
    <w:rsid w:val="002905DA"/>
    <w:rsid w:val="00293B3E"/>
    <w:rsid w:val="002A78A2"/>
    <w:rsid w:val="002B2611"/>
    <w:rsid w:val="002D4BD5"/>
    <w:rsid w:val="002E79D9"/>
    <w:rsid w:val="002E7BC2"/>
    <w:rsid w:val="00304616"/>
    <w:rsid w:val="00316647"/>
    <w:rsid w:val="003228F6"/>
    <w:rsid w:val="003257F7"/>
    <w:rsid w:val="00341DDF"/>
    <w:rsid w:val="0035031E"/>
    <w:rsid w:val="003509C4"/>
    <w:rsid w:val="00354B9C"/>
    <w:rsid w:val="00364541"/>
    <w:rsid w:val="003735C3"/>
    <w:rsid w:val="003801EB"/>
    <w:rsid w:val="00386B1B"/>
    <w:rsid w:val="0038702D"/>
    <w:rsid w:val="00392EF7"/>
    <w:rsid w:val="00396ACD"/>
    <w:rsid w:val="003A6AE1"/>
    <w:rsid w:val="003B1616"/>
    <w:rsid w:val="003B28C8"/>
    <w:rsid w:val="003B3D8D"/>
    <w:rsid w:val="003B446E"/>
    <w:rsid w:val="003B4B4D"/>
    <w:rsid w:val="003C1F71"/>
    <w:rsid w:val="003D764B"/>
    <w:rsid w:val="003E471B"/>
    <w:rsid w:val="003E5851"/>
    <w:rsid w:val="003E5FE7"/>
    <w:rsid w:val="003F0202"/>
    <w:rsid w:val="003F0AE9"/>
    <w:rsid w:val="003F7A8B"/>
    <w:rsid w:val="00400189"/>
    <w:rsid w:val="00402E46"/>
    <w:rsid w:val="00405697"/>
    <w:rsid w:val="004056D8"/>
    <w:rsid w:val="004106E2"/>
    <w:rsid w:val="0041606E"/>
    <w:rsid w:val="00427920"/>
    <w:rsid w:val="00432349"/>
    <w:rsid w:val="00435089"/>
    <w:rsid w:val="00437AA5"/>
    <w:rsid w:val="00437FA7"/>
    <w:rsid w:val="00441BA8"/>
    <w:rsid w:val="00445449"/>
    <w:rsid w:val="00445AE6"/>
    <w:rsid w:val="00446175"/>
    <w:rsid w:val="00473D34"/>
    <w:rsid w:val="004752BE"/>
    <w:rsid w:val="00480212"/>
    <w:rsid w:val="00482C38"/>
    <w:rsid w:val="00485031"/>
    <w:rsid w:val="00487EC1"/>
    <w:rsid w:val="00492396"/>
    <w:rsid w:val="00496F8C"/>
    <w:rsid w:val="004A05CF"/>
    <w:rsid w:val="004A2812"/>
    <w:rsid w:val="004A6203"/>
    <w:rsid w:val="004B735F"/>
    <w:rsid w:val="004D05E5"/>
    <w:rsid w:val="004D42AA"/>
    <w:rsid w:val="004D57B5"/>
    <w:rsid w:val="004E0B7E"/>
    <w:rsid w:val="004E19F9"/>
    <w:rsid w:val="004E1BC1"/>
    <w:rsid w:val="004E5D87"/>
    <w:rsid w:val="004E766E"/>
    <w:rsid w:val="004F2DD9"/>
    <w:rsid w:val="00500836"/>
    <w:rsid w:val="005039B4"/>
    <w:rsid w:val="005138FC"/>
    <w:rsid w:val="00514ADA"/>
    <w:rsid w:val="00517205"/>
    <w:rsid w:val="00517FE2"/>
    <w:rsid w:val="00524563"/>
    <w:rsid w:val="005267CF"/>
    <w:rsid w:val="005404FB"/>
    <w:rsid w:val="00542487"/>
    <w:rsid w:val="00543887"/>
    <w:rsid w:val="00546F3A"/>
    <w:rsid w:val="00555517"/>
    <w:rsid w:val="005619C8"/>
    <w:rsid w:val="0057151D"/>
    <w:rsid w:val="00573561"/>
    <w:rsid w:val="00573D26"/>
    <w:rsid w:val="00580F01"/>
    <w:rsid w:val="00582810"/>
    <w:rsid w:val="005931FF"/>
    <w:rsid w:val="0059434E"/>
    <w:rsid w:val="00594C25"/>
    <w:rsid w:val="00594CEC"/>
    <w:rsid w:val="00595540"/>
    <w:rsid w:val="0059731B"/>
    <w:rsid w:val="005A1E92"/>
    <w:rsid w:val="005A3781"/>
    <w:rsid w:val="005A3BBF"/>
    <w:rsid w:val="005A3CBD"/>
    <w:rsid w:val="005B5FA6"/>
    <w:rsid w:val="005D06EA"/>
    <w:rsid w:val="005F2302"/>
    <w:rsid w:val="005F28C5"/>
    <w:rsid w:val="005F2B94"/>
    <w:rsid w:val="005F66DD"/>
    <w:rsid w:val="005F6FA7"/>
    <w:rsid w:val="006013AA"/>
    <w:rsid w:val="00603C3C"/>
    <w:rsid w:val="00607618"/>
    <w:rsid w:val="006146DA"/>
    <w:rsid w:val="00617547"/>
    <w:rsid w:val="00617879"/>
    <w:rsid w:val="00621BF2"/>
    <w:rsid w:val="00626B26"/>
    <w:rsid w:val="0063248E"/>
    <w:rsid w:val="006324AA"/>
    <w:rsid w:val="00634AE7"/>
    <w:rsid w:val="00635F97"/>
    <w:rsid w:val="00640734"/>
    <w:rsid w:val="0065609C"/>
    <w:rsid w:val="00657EA6"/>
    <w:rsid w:val="006603A8"/>
    <w:rsid w:val="006654AB"/>
    <w:rsid w:val="00671A4B"/>
    <w:rsid w:val="00676175"/>
    <w:rsid w:val="00685230"/>
    <w:rsid w:val="006928FE"/>
    <w:rsid w:val="006A37E3"/>
    <w:rsid w:val="006A5D9A"/>
    <w:rsid w:val="006A6A3F"/>
    <w:rsid w:val="006C1270"/>
    <w:rsid w:val="006C4C91"/>
    <w:rsid w:val="006C6479"/>
    <w:rsid w:val="006E133B"/>
    <w:rsid w:val="006E3E44"/>
    <w:rsid w:val="006F7EFE"/>
    <w:rsid w:val="00712984"/>
    <w:rsid w:val="00717DC3"/>
    <w:rsid w:val="00720895"/>
    <w:rsid w:val="00723160"/>
    <w:rsid w:val="007252EA"/>
    <w:rsid w:val="00733267"/>
    <w:rsid w:val="00740431"/>
    <w:rsid w:val="00740E9F"/>
    <w:rsid w:val="00743B98"/>
    <w:rsid w:val="00745174"/>
    <w:rsid w:val="007519F9"/>
    <w:rsid w:val="00752BF5"/>
    <w:rsid w:val="00760BDD"/>
    <w:rsid w:val="00763BB5"/>
    <w:rsid w:val="00765B76"/>
    <w:rsid w:val="007737C1"/>
    <w:rsid w:val="0078176C"/>
    <w:rsid w:val="007846B1"/>
    <w:rsid w:val="007855E3"/>
    <w:rsid w:val="00786B18"/>
    <w:rsid w:val="00791FC9"/>
    <w:rsid w:val="007A4A6E"/>
    <w:rsid w:val="007A6C95"/>
    <w:rsid w:val="007B1F83"/>
    <w:rsid w:val="007B4A1A"/>
    <w:rsid w:val="007B6D9A"/>
    <w:rsid w:val="007C3D90"/>
    <w:rsid w:val="007D0861"/>
    <w:rsid w:val="007D3231"/>
    <w:rsid w:val="007D60BA"/>
    <w:rsid w:val="007D7D7D"/>
    <w:rsid w:val="007E010B"/>
    <w:rsid w:val="007E2E50"/>
    <w:rsid w:val="007E3A98"/>
    <w:rsid w:val="007E52D1"/>
    <w:rsid w:val="007F7E50"/>
    <w:rsid w:val="00802FC2"/>
    <w:rsid w:val="00803B69"/>
    <w:rsid w:val="0081093B"/>
    <w:rsid w:val="00812D55"/>
    <w:rsid w:val="008561EB"/>
    <w:rsid w:val="00856E9D"/>
    <w:rsid w:val="00860FE3"/>
    <w:rsid w:val="00862371"/>
    <w:rsid w:val="00870906"/>
    <w:rsid w:val="00880802"/>
    <w:rsid w:val="00892E83"/>
    <w:rsid w:val="00897C9F"/>
    <w:rsid w:val="008A1495"/>
    <w:rsid w:val="008A246D"/>
    <w:rsid w:val="008A7D99"/>
    <w:rsid w:val="008B4876"/>
    <w:rsid w:val="008B7884"/>
    <w:rsid w:val="008C0EC1"/>
    <w:rsid w:val="008C52B8"/>
    <w:rsid w:val="008E2694"/>
    <w:rsid w:val="008F7080"/>
    <w:rsid w:val="00904621"/>
    <w:rsid w:val="00921454"/>
    <w:rsid w:val="00921C7D"/>
    <w:rsid w:val="00922AFE"/>
    <w:rsid w:val="00922F70"/>
    <w:rsid w:val="00926049"/>
    <w:rsid w:val="00930D12"/>
    <w:rsid w:val="0093632B"/>
    <w:rsid w:val="00940131"/>
    <w:rsid w:val="00940731"/>
    <w:rsid w:val="00945238"/>
    <w:rsid w:val="00952091"/>
    <w:rsid w:val="00981CA1"/>
    <w:rsid w:val="009839FC"/>
    <w:rsid w:val="009928AC"/>
    <w:rsid w:val="009957C5"/>
    <w:rsid w:val="009B26EF"/>
    <w:rsid w:val="009B75CA"/>
    <w:rsid w:val="009C547C"/>
    <w:rsid w:val="009F6FD9"/>
    <w:rsid w:val="00A000B3"/>
    <w:rsid w:val="00A1013A"/>
    <w:rsid w:val="00A1061B"/>
    <w:rsid w:val="00A113B5"/>
    <w:rsid w:val="00A13934"/>
    <w:rsid w:val="00A14FA1"/>
    <w:rsid w:val="00A27C33"/>
    <w:rsid w:val="00A33C4E"/>
    <w:rsid w:val="00A35ADD"/>
    <w:rsid w:val="00A4067D"/>
    <w:rsid w:val="00A46CB2"/>
    <w:rsid w:val="00A565C7"/>
    <w:rsid w:val="00A608F5"/>
    <w:rsid w:val="00A6703B"/>
    <w:rsid w:val="00A711A1"/>
    <w:rsid w:val="00A72C0E"/>
    <w:rsid w:val="00A81297"/>
    <w:rsid w:val="00A9190D"/>
    <w:rsid w:val="00A919E0"/>
    <w:rsid w:val="00A947FF"/>
    <w:rsid w:val="00A97D67"/>
    <w:rsid w:val="00AA634E"/>
    <w:rsid w:val="00AA654D"/>
    <w:rsid w:val="00AB0513"/>
    <w:rsid w:val="00AB67E8"/>
    <w:rsid w:val="00AB70B3"/>
    <w:rsid w:val="00AC0246"/>
    <w:rsid w:val="00AC47C3"/>
    <w:rsid w:val="00AE0BD9"/>
    <w:rsid w:val="00AE1AB9"/>
    <w:rsid w:val="00AF6D90"/>
    <w:rsid w:val="00AF7731"/>
    <w:rsid w:val="00AF7B34"/>
    <w:rsid w:val="00B141FF"/>
    <w:rsid w:val="00B1625B"/>
    <w:rsid w:val="00B20255"/>
    <w:rsid w:val="00B23B6D"/>
    <w:rsid w:val="00B274D9"/>
    <w:rsid w:val="00B31DE3"/>
    <w:rsid w:val="00B3526D"/>
    <w:rsid w:val="00B401FA"/>
    <w:rsid w:val="00B42C08"/>
    <w:rsid w:val="00B5025F"/>
    <w:rsid w:val="00B50A6B"/>
    <w:rsid w:val="00B61F86"/>
    <w:rsid w:val="00B62BB5"/>
    <w:rsid w:val="00B675D6"/>
    <w:rsid w:val="00B7082F"/>
    <w:rsid w:val="00B75DA1"/>
    <w:rsid w:val="00B827C5"/>
    <w:rsid w:val="00B83E02"/>
    <w:rsid w:val="00B931B2"/>
    <w:rsid w:val="00B9518F"/>
    <w:rsid w:val="00BA56B4"/>
    <w:rsid w:val="00BA760A"/>
    <w:rsid w:val="00BB0B11"/>
    <w:rsid w:val="00BB2378"/>
    <w:rsid w:val="00BB3991"/>
    <w:rsid w:val="00BB44A8"/>
    <w:rsid w:val="00BC55CB"/>
    <w:rsid w:val="00BC5BA7"/>
    <w:rsid w:val="00BD1755"/>
    <w:rsid w:val="00BD361E"/>
    <w:rsid w:val="00BE441C"/>
    <w:rsid w:val="00BE7460"/>
    <w:rsid w:val="00BF0ACB"/>
    <w:rsid w:val="00C02B28"/>
    <w:rsid w:val="00C04D70"/>
    <w:rsid w:val="00C118E6"/>
    <w:rsid w:val="00C11C36"/>
    <w:rsid w:val="00C124AD"/>
    <w:rsid w:val="00C1583D"/>
    <w:rsid w:val="00C212F7"/>
    <w:rsid w:val="00C2288E"/>
    <w:rsid w:val="00C2294C"/>
    <w:rsid w:val="00C23454"/>
    <w:rsid w:val="00C26B5A"/>
    <w:rsid w:val="00C303A4"/>
    <w:rsid w:val="00C329B5"/>
    <w:rsid w:val="00C34FEA"/>
    <w:rsid w:val="00C3731F"/>
    <w:rsid w:val="00C40B7B"/>
    <w:rsid w:val="00C41945"/>
    <w:rsid w:val="00C46EC3"/>
    <w:rsid w:val="00C552C2"/>
    <w:rsid w:val="00C62A2A"/>
    <w:rsid w:val="00C65E11"/>
    <w:rsid w:val="00C71E91"/>
    <w:rsid w:val="00C73748"/>
    <w:rsid w:val="00C84F4D"/>
    <w:rsid w:val="00C8513D"/>
    <w:rsid w:val="00C8622D"/>
    <w:rsid w:val="00C8690B"/>
    <w:rsid w:val="00CB294C"/>
    <w:rsid w:val="00CB6796"/>
    <w:rsid w:val="00CB7168"/>
    <w:rsid w:val="00CC3627"/>
    <w:rsid w:val="00CC7280"/>
    <w:rsid w:val="00CD1013"/>
    <w:rsid w:val="00CD4195"/>
    <w:rsid w:val="00CD54DF"/>
    <w:rsid w:val="00CD7F89"/>
    <w:rsid w:val="00CF0C0E"/>
    <w:rsid w:val="00CF3C30"/>
    <w:rsid w:val="00CF4EE0"/>
    <w:rsid w:val="00D10C63"/>
    <w:rsid w:val="00D323B3"/>
    <w:rsid w:val="00D40894"/>
    <w:rsid w:val="00D40AA0"/>
    <w:rsid w:val="00D4131E"/>
    <w:rsid w:val="00D43E3A"/>
    <w:rsid w:val="00D45B7E"/>
    <w:rsid w:val="00D61189"/>
    <w:rsid w:val="00D649AA"/>
    <w:rsid w:val="00D7128B"/>
    <w:rsid w:val="00D84A5B"/>
    <w:rsid w:val="00D86BF8"/>
    <w:rsid w:val="00DA4350"/>
    <w:rsid w:val="00DA4461"/>
    <w:rsid w:val="00DB2A8F"/>
    <w:rsid w:val="00DB4B20"/>
    <w:rsid w:val="00DC5C82"/>
    <w:rsid w:val="00DD24B6"/>
    <w:rsid w:val="00DD2E83"/>
    <w:rsid w:val="00DE6A02"/>
    <w:rsid w:val="00DF03C3"/>
    <w:rsid w:val="00DF47D9"/>
    <w:rsid w:val="00E023CE"/>
    <w:rsid w:val="00E06F05"/>
    <w:rsid w:val="00E07235"/>
    <w:rsid w:val="00E10393"/>
    <w:rsid w:val="00E15311"/>
    <w:rsid w:val="00E33C9F"/>
    <w:rsid w:val="00E42817"/>
    <w:rsid w:val="00E44F75"/>
    <w:rsid w:val="00E50095"/>
    <w:rsid w:val="00E52282"/>
    <w:rsid w:val="00E55D64"/>
    <w:rsid w:val="00E55E28"/>
    <w:rsid w:val="00E757FD"/>
    <w:rsid w:val="00E80CAE"/>
    <w:rsid w:val="00E87FDC"/>
    <w:rsid w:val="00E902BC"/>
    <w:rsid w:val="00E979AB"/>
    <w:rsid w:val="00EA08C4"/>
    <w:rsid w:val="00EA42E8"/>
    <w:rsid w:val="00EB52B7"/>
    <w:rsid w:val="00EC1053"/>
    <w:rsid w:val="00EC11CE"/>
    <w:rsid w:val="00EC39BC"/>
    <w:rsid w:val="00EC3A9F"/>
    <w:rsid w:val="00EC6F2E"/>
    <w:rsid w:val="00ED20A0"/>
    <w:rsid w:val="00ED4CFE"/>
    <w:rsid w:val="00EE044D"/>
    <w:rsid w:val="00EE140B"/>
    <w:rsid w:val="00EE387A"/>
    <w:rsid w:val="00EF0614"/>
    <w:rsid w:val="00F029E5"/>
    <w:rsid w:val="00F061E4"/>
    <w:rsid w:val="00F065E7"/>
    <w:rsid w:val="00F07868"/>
    <w:rsid w:val="00F30277"/>
    <w:rsid w:val="00F30735"/>
    <w:rsid w:val="00F37EF8"/>
    <w:rsid w:val="00F45F82"/>
    <w:rsid w:val="00F47C85"/>
    <w:rsid w:val="00F71F3C"/>
    <w:rsid w:val="00F7715F"/>
    <w:rsid w:val="00F85141"/>
    <w:rsid w:val="00F94DED"/>
    <w:rsid w:val="00F9722F"/>
    <w:rsid w:val="00FA0775"/>
    <w:rsid w:val="00FA2956"/>
    <w:rsid w:val="00FA306D"/>
    <w:rsid w:val="00FA4190"/>
    <w:rsid w:val="00FA7C24"/>
    <w:rsid w:val="00FB1AF4"/>
    <w:rsid w:val="00FB234D"/>
    <w:rsid w:val="00FB5CFA"/>
    <w:rsid w:val="00FC2396"/>
    <w:rsid w:val="00FC323C"/>
    <w:rsid w:val="00FC79DE"/>
    <w:rsid w:val="00FF2CED"/>
    <w:rsid w:val="00FF6D33"/>
    <w:rsid w:val="056DB48F"/>
    <w:rsid w:val="0693E7D5"/>
    <w:rsid w:val="07F5E093"/>
    <w:rsid w:val="1097D977"/>
    <w:rsid w:val="118A4E7A"/>
    <w:rsid w:val="1279EE20"/>
    <w:rsid w:val="12B2F2A1"/>
    <w:rsid w:val="12B87FFD"/>
    <w:rsid w:val="12E41C1E"/>
    <w:rsid w:val="137CFBF6"/>
    <w:rsid w:val="1601FE31"/>
    <w:rsid w:val="165EC747"/>
    <w:rsid w:val="19399EF3"/>
    <w:rsid w:val="1AD56F54"/>
    <w:rsid w:val="1AF24873"/>
    <w:rsid w:val="1D33C6E2"/>
    <w:rsid w:val="1E4D26DF"/>
    <w:rsid w:val="21277440"/>
    <w:rsid w:val="22638372"/>
    <w:rsid w:val="24049880"/>
    <w:rsid w:val="259BC584"/>
    <w:rsid w:val="2846A1A6"/>
    <w:rsid w:val="2B9A9C8B"/>
    <w:rsid w:val="2F59CD4B"/>
    <w:rsid w:val="333E2306"/>
    <w:rsid w:val="36C81633"/>
    <w:rsid w:val="37DD3A12"/>
    <w:rsid w:val="3B331520"/>
    <w:rsid w:val="3F376BBF"/>
    <w:rsid w:val="403E0101"/>
    <w:rsid w:val="407D69A1"/>
    <w:rsid w:val="40B7B027"/>
    <w:rsid w:val="40E3F06D"/>
    <w:rsid w:val="4CC5FEF5"/>
    <w:rsid w:val="4E88C732"/>
    <w:rsid w:val="4EF43A76"/>
    <w:rsid w:val="50900AD7"/>
    <w:rsid w:val="513B2EEA"/>
    <w:rsid w:val="53EBB06D"/>
    <w:rsid w:val="5833C013"/>
    <w:rsid w:val="5ABF3CCC"/>
    <w:rsid w:val="5AFEDE8A"/>
    <w:rsid w:val="5B2AE770"/>
    <w:rsid w:val="5EDB4837"/>
    <w:rsid w:val="6020BB43"/>
    <w:rsid w:val="61A33852"/>
    <w:rsid w:val="6501E9D7"/>
    <w:rsid w:val="680EEE55"/>
    <w:rsid w:val="68398A99"/>
    <w:rsid w:val="6A799F2A"/>
    <w:rsid w:val="6BB1B387"/>
    <w:rsid w:val="75F070B5"/>
    <w:rsid w:val="7C704E7D"/>
    <w:rsid w:val="7EA1FE4C"/>
    <w:rsid w:val="7F88D59E"/>
    <w:rsid w:val="7F998A7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0515790"/>
  <w15:docId w15:val="{52CA22FA-F3C2-4874-8DCE-5BF9BCF33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bg-BG"/>
    </w:rPr>
  </w:style>
  <w:style w:type="paragraph" w:styleId="Heading1">
    <w:name w:val="heading 1"/>
    <w:basedOn w:val="Normal"/>
    <w:next w:val="Text1"/>
    <w:link w:val="Heading1Char"/>
    <w:uiPriority w:val="9"/>
    <w:qFormat/>
    <w:rsid w:val="00517205"/>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517205"/>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517205"/>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rsid w:val="00517205"/>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rsid w:val="00517205"/>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rsid w:val="00517205"/>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rsid w:val="00517205"/>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FA306D"/>
    <w:pPr>
      <w:numPr>
        <w:numId w:val="2"/>
      </w:numPr>
    </w:pPr>
  </w:style>
  <w:style w:type="paragraph" w:styleId="ListNumber">
    <w:name w:val="List Number"/>
    <w:basedOn w:val="Normal"/>
    <w:rsid w:val="00FA306D"/>
    <w:pPr>
      <w:numPr>
        <w:numId w:val="6"/>
      </w:numPr>
    </w:pPr>
  </w:style>
  <w:style w:type="paragraph" w:customStyle="1" w:styleId="ListBullet1">
    <w:name w:val="List Bullet 1"/>
    <w:basedOn w:val="Normal"/>
    <w:rsid w:val="00FA306D"/>
    <w:pPr>
      <w:numPr>
        <w:numId w:val="1"/>
      </w:numPr>
    </w:pPr>
  </w:style>
  <w:style w:type="paragraph" w:customStyle="1" w:styleId="ListDash">
    <w:name w:val="List Dash"/>
    <w:basedOn w:val="Normal"/>
    <w:rsid w:val="00FA306D"/>
    <w:pPr>
      <w:numPr>
        <w:numId w:val="3"/>
      </w:numPr>
    </w:pPr>
  </w:style>
  <w:style w:type="paragraph" w:customStyle="1" w:styleId="ListDash1">
    <w:name w:val="List Dash 1"/>
    <w:basedOn w:val="Normal"/>
    <w:rsid w:val="00FA306D"/>
    <w:pPr>
      <w:numPr>
        <w:numId w:val="4"/>
      </w:numPr>
    </w:pPr>
  </w:style>
  <w:style w:type="paragraph" w:customStyle="1" w:styleId="ListDash2">
    <w:name w:val="List Dash 2"/>
    <w:basedOn w:val="Normal"/>
    <w:rsid w:val="00FA306D"/>
    <w:pPr>
      <w:numPr>
        <w:numId w:val="5"/>
      </w:numPr>
    </w:pPr>
  </w:style>
  <w:style w:type="paragraph" w:customStyle="1" w:styleId="ListNumberLevel2">
    <w:name w:val="List Number (Level 2)"/>
    <w:basedOn w:val="Normal"/>
    <w:rsid w:val="00FA306D"/>
    <w:pPr>
      <w:numPr>
        <w:ilvl w:val="1"/>
        <w:numId w:val="6"/>
      </w:numPr>
    </w:pPr>
  </w:style>
  <w:style w:type="paragraph" w:customStyle="1" w:styleId="ListNumberLevel3">
    <w:name w:val="List Number (Level 3)"/>
    <w:basedOn w:val="Normal"/>
    <w:rsid w:val="00FA306D"/>
    <w:pPr>
      <w:numPr>
        <w:ilvl w:val="2"/>
        <w:numId w:val="6"/>
      </w:numPr>
    </w:pPr>
  </w:style>
  <w:style w:type="paragraph" w:customStyle="1" w:styleId="ListNumberLevel4">
    <w:name w:val="List Number (Level 4)"/>
    <w:basedOn w:val="Normal"/>
    <w:rsid w:val="00FA306D"/>
    <w:pPr>
      <w:numPr>
        <w:ilvl w:val="3"/>
        <w:numId w:val="6"/>
      </w:numPr>
    </w:pPr>
  </w:style>
  <w:style w:type="table" w:styleId="TableGrid">
    <w:name w:val="Table Grid"/>
    <w:basedOn w:val="TableNormal"/>
    <w:rsid w:val="00FA306D"/>
    <w:pPr>
      <w:spacing w:before="120" w:after="120" w:line="240" w:lineRule="auto"/>
      <w:jc w:val="both"/>
    </w:pPr>
    <w:rPr>
      <w:rFonts w:ascii="Times New Roman" w:eastAsia="Times New Roman" w:hAnsi="Times New Roman"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A306D"/>
    <w:rPr>
      <w:color w:val="0000FF"/>
      <w:u w:val="single"/>
    </w:rPr>
  </w:style>
  <w:style w:type="paragraph" w:styleId="ListBullet">
    <w:name w:val="List Bullet"/>
    <w:basedOn w:val="Normal"/>
    <w:rsid w:val="00FA306D"/>
    <w:pPr>
      <w:numPr>
        <w:numId w:val="7"/>
      </w:numPr>
    </w:pPr>
  </w:style>
  <w:style w:type="paragraph" w:styleId="ListBullet2">
    <w:name w:val="List Bullet 2"/>
    <w:basedOn w:val="Normal"/>
    <w:rsid w:val="00FA306D"/>
    <w:pPr>
      <w:numPr>
        <w:numId w:val="8"/>
      </w:numPr>
    </w:pPr>
  </w:style>
  <w:style w:type="paragraph" w:styleId="ListBullet3">
    <w:name w:val="List Bullet 3"/>
    <w:basedOn w:val="Normal"/>
    <w:rsid w:val="00FA306D"/>
    <w:pPr>
      <w:numPr>
        <w:numId w:val="9"/>
      </w:numPr>
    </w:pPr>
  </w:style>
  <w:style w:type="paragraph" w:styleId="ListNumber2">
    <w:name w:val="List Number 2"/>
    <w:basedOn w:val="Normal"/>
    <w:rsid w:val="00FA306D"/>
    <w:pPr>
      <w:numPr>
        <w:numId w:val="13"/>
      </w:numPr>
    </w:pPr>
  </w:style>
  <w:style w:type="paragraph" w:styleId="ListNumber3">
    <w:name w:val="List Number 3"/>
    <w:basedOn w:val="Normal"/>
    <w:rsid w:val="00FA306D"/>
    <w:pPr>
      <w:numPr>
        <w:numId w:val="14"/>
      </w:numPr>
    </w:pPr>
  </w:style>
  <w:style w:type="paragraph" w:styleId="ListNumber4">
    <w:name w:val="List Number 4"/>
    <w:basedOn w:val="Normal"/>
    <w:rsid w:val="00FA306D"/>
    <w:pPr>
      <w:numPr>
        <w:numId w:val="15"/>
      </w:numPr>
    </w:pPr>
  </w:style>
  <w:style w:type="paragraph" w:customStyle="1" w:styleId="ListDash3">
    <w:name w:val="List Dash 3"/>
    <w:basedOn w:val="Normal"/>
    <w:rsid w:val="00FA306D"/>
    <w:pPr>
      <w:numPr>
        <w:numId w:val="10"/>
      </w:numPr>
    </w:pPr>
  </w:style>
  <w:style w:type="paragraph" w:customStyle="1" w:styleId="ListDash4">
    <w:name w:val="List Dash 4"/>
    <w:basedOn w:val="Normal"/>
    <w:rsid w:val="00FA306D"/>
    <w:pPr>
      <w:numPr>
        <w:numId w:val="11"/>
      </w:numPr>
    </w:pPr>
  </w:style>
  <w:style w:type="paragraph" w:customStyle="1" w:styleId="ListNumber1">
    <w:name w:val="List Number 1"/>
    <w:basedOn w:val="Text1"/>
    <w:rsid w:val="00FA306D"/>
    <w:pPr>
      <w:numPr>
        <w:numId w:val="12"/>
      </w:numPr>
    </w:pPr>
  </w:style>
  <w:style w:type="paragraph" w:customStyle="1" w:styleId="ListNumber1Level2">
    <w:name w:val="List Number 1 (Level 2)"/>
    <w:basedOn w:val="Text1"/>
    <w:rsid w:val="00FA306D"/>
    <w:pPr>
      <w:numPr>
        <w:ilvl w:val="1"/>
        <w:numId w:val="12"/>
      </w:numPr>
    </w:pPr>
  </w:style>
  <w:style w:type="paragraph" w:customStyle="1" w:styleId="ListNumber2Level2">
    <w:name w:val="List Number 2 (Level 2)"/>
    <w:basedOn w:val="Text2"/>
    <w:rsid w:val="00FA306D"/>
    <w:pPr>
      <w:numPr>
        <w:ilvl w:val="1"/>
        <w:numId w:val="13"/>
      </w:numPr>
    </w:pPr>
  </w:style>
  <w:style w:type="paragraph" w:customStyle="1" w:styleId="ListNumber3Level2">
    <w:name w:val="List Number 3 (Level 2)"/>
    <w:basedOn w:val="Text3"/>
    <w:rsid w:val="00FA306D"/>
    <w:pPr>
      <w:numPr>
        <w:ilvl w:val="1"/>
        <w:numId w:val="14"/>
      </w:numPr>
    </w:pPr>
  </w:style>
  <w:style w:type="paragraph" w:customStyle="1" w:styleId="ListNumber4Level2">
    <w:name w:val="List Number 4 (Level 2)"/>
    <w:basedOn w:val="Text4"/>
    <w:rsid w:val="00FA306D"/>
    <w:pPr>
      <w:numPr>
        <w:ilvl w:val="1"/>
        <w:numId w:val="15"/>
      </w:numPr>
    </w:pPr>
  </w:style>
  <w:style w:type="paragraph" w:customStyle="1" w:styleId="ListNumber1Level3">
    <w:name w:val="List Number 1 (Level 3)"/>
    <w:basedOn w:val="Text1"/>
    <w:rsid w:val="00FA306D"/>
    <w:pPr>
      <w:numPr>
        <w:ilvl w:val="2"/>
        <w:numId w:val="12"/>
      </w:numPr>
    </w:pPr>
  </w:style>
  <w:style w:type="paragraph" w:customStyle="1" w:styleId="ListNumber2Level3">
    <w:name w:val="List Number 2 (Level 3)"/>
    <w:basedOn w:val="Text2"/>
    <w:rsid w:val="00FA306D"/>
    <w:pPr>
      <w:numPr>
        <w:ilvl w:val="2"/>
        <w:numId w:val="13"/>
      </w:numPr>
    </w:pPr>
  </w:style>
  <w:style w:type="paragraph" w:customStyle="1" w:styleId="ListNumber3Level3">
    <w:name w:val="List Number 3 (Level 3)"/>
    <w:basedOn w:val="Text3"/>
    <w:rsid w:val="00FA306D"/>
    <w:pPr>
      <w:numPr>
        <w:ilvl w:val="2"/>
        <w:numId w:val="14"/>
      </w:numPr>
    </w:pPr>
  </w:style>
  <w:style w:type="paragraph" w:customStyle="1" w:styleId="ListNumber4Level3">
    <w:name w:val="List Number 4 (Level 3)"/>
    <w:basedOn w:val="Text4"/>
    <w:rsid w:val="00FA306D"/>
    <w:pPr>
      <w:numPr>
        <w:ilvl w:val="2"/>
        <w:numId w:val="15"/>
      </w:numPr>
    </w:pPr>
  </w:style>
  <w:style w:type="paragraph" w:customStyle="1" w:styleId="ListNumber1Level4">
    <w:name w:val="List Number 1 (Level 4)"/>
    <w:basedOn w:val="Text1"/>
    <w:rsid w:val="00FA306D"/>
    <w:pPr>
      <w:numPr>
        <w:ilvl w:val="3"/>
        <w:numId w:val="12"/>
      </w:numPr>
    </w:pPr>
  </w:style>
  <w:style w:type="paragraph" w:customStyle="1" w:styleId="ListNumber2Level4">
    <w:name w:val="List Number 2 (Level 4)"/>
    <w:basedOn w:val="Text2"/>
    <w:rsid w:val="00FA306D"/>
    <w:pPr>
      <w:numPr>
        <w:ilvl w:val="3"/>
        <w:numId w:val="13"/>
      </w:numPr>
    </w:pPr>
  </w:style>
  <w:style w:type="paragraph" w:customStyle="1" w:styleId="ListNumber3Level4">
    <w:name w:val="List Number 3 (Level 4)"/>
    <w:basedOn w:val="Text3"/>
    <w:rsid w:val="00FA306D"/>
    <w:pPr>
      <w:numPr>
        <w:ilvl w:val="3"/>
        <w:numId w:val="14"/>
      </w:numPr>
    </w:pPr>
  </w:style>
  <w:style w:type="paragraph" w:customStyle="1" w:styleId="ListNumber4Level4">
    <w:name w:val="List Number 4 (Level 4)"/>
    <w:basedOn w:val="Text4"/>
    <w:rsid w:val="00FA306D"/>
    <w:pPr>
      <w:numPr>
        <w:ilvl w:val="3"/>
        <w:numId w:val="15"/>
      </w:numPr>
    </w:pPr>
  </w:style>
  <w:style w:type="paragraph" w:customStyle="1" w:styleId="Annexetitreacte">
    <w:name w:val="Annexe titre (acte)"/>
    <w:basedOn w:val="Normal"/>
    <w:next w:val="Normal"/>
    <w:rsid w:val="00FA306D"/>
    <w:pPr>
      <w:jc w:val="center"/>
    </w:pPr>
    <w:rPr>
      <w:b/>
      <w:u w:val="single"/>
    </w:rPr>
  </w:style>
  <w:style w:type="paragraph" w:customStyle="1" w:styleId="Annexetitreexposglobal">
    <w:name w:val="Annexe titre (exposé global)"/>
    <w:basedOn w:val="Normal"/>
    <w:next w:val="Normal"/>
    <w:rsid w:val="00FA306D"/>
    <w:pPr>
      <w:jc w:val="center"/>
    </w:pPr>
    <w:rPr>
      <w:b/>
      <w:u w:val="single"/>
    </w:rPr>
  </w:style>
  <w:style w:type="paragraph" w:customStyle="1" w:styleId="Annexetitrefichefinacte">
    <w:name w:val="Annexe titre (fiche fin. acte)"/>
    <w:basedOn w:val="Normal"/>
    <w:next w:val="Normal"/>
    <w:rsid w:val="00FA306D"/>
    <w:pPr>
      <w:jc w:val="center"/>
    </w:pPr>
    <w:rPr>
      <w:b/>
      <w:u w:val="single"/>
    </w:rPr>
  </w:style>
  <w:style w:type="paragraph" w:customStyle="1" w:styleId="Annexetitrefichefinglobale">
    <w:name w:val="Annexe titre (fiche fin. globale)"/>
    <w:basedOn w:val="Normal"/>
    <w:next w:val="Normal"/>
    <w:rsid w:val="00FA306D"/>
    <w:pPr>
      <w:jc w:val="center"/>
    </w:pPr>
    <w:rPr>
      <w:b/>
      <w:u w:val="single"/>
    </w:rPr>
  </w:style>
  <w:style w:type="paragraph" w:customStyle="1" w:styleId="Annexetitreglobale">
    <w:name w:val="Annexe titre (globale)"/>
    <w:basedOn w:val="Normal"/>
    <w:next w:val="Normal"/>
    <w:rsid w:val="00FA306D"/>
    <w:pPr>
      <w:jc w:val="center"/>
    </w:pPr>
    <w:rPr>
      <w:b/>
      <w:u w:val="single"/>
    </w:rPr>
  </w:style>
  <w:style w:type="paragraph" w:customStyle="1" w:styleId="Exposdesmotifstitreglobal">
    <w:name w:val="Exposé des motifs titre (global)"/>
    <w:basedOn w:val="Normal"/>
    <w:next w:val="Normal"/>
    <w:rsid w:val="00FA306D"/>
    <w:pPr>
      <w:jc w:val="center"/>
    </w:pPr>
    <w:rPr>
      <w:b/>
      <w:u w:val="single"/>
    </w:rPr>
  </w:style>
  <w:style w:type="paragraph" w:customStyle="1" w:styleId="Langueoriginale">
    <w:name w:val="Langue originale"/>
    <w:basedOn w:val="Normal"/>
    <w:rsid w:val="00FA306D"/>
    <w:pPr>
      <w:spacing w:before="360"/>
      <w:jc w:val="center"/>
    </w:pPr>
    <w:rPr>
      <w:caps/>
    </w:rPr>
  </w:style>
  <w:style w:type="paragraph" w:customStyle="1" w:styleId="Phrasefinale">
    <w:name w:val="Phrase finale"/>
    <w:basedOn w:val="Normal"/>
    <w:next w:val="Normal"/>
    <w:rsid w:val="00FA306D"/>
    <w:pPr>
      <w:spacing w:before="360" w:after="0"/>
      <w:jc w:val="center"/>
    </w:pPr>
  </w:style>
  <w:style w:type="paragraph" w:customStyle="1" w:styleId="Prliminairetitre">
    <w:name w:val="Préliminaire titre"/>
    <w:basedOn w:val="Normal"/>
    <w:next w:val="Normal"/>
    <w:rsid w:val="00FA306D"/>
    <w:pPr>
      <w:spacing w:before="360" w:after="360"/>
      <w:jc w:val="center"/>
    </w:pPr>
    <w:rPr>
      <w:b/>
    </w:rPr>
  </w:style>
  <w:style w:type="paragraph" w:customStyle="1" w:styleId="Prliminairetype">
    <w:name w:val="Préliminaire type"/>
    <w:basedOn w:val="Normal"/>
    <w:next w:val="Normal"/>
    <w:rsid w:val="00FA306D"/>
    <w:pPr>
      <w:spacing w:before="360" w:after="0"/>
      <w:jc w:val="center"/>
    </w:pPr>
    <w:rPr>
      <w:b/>
    </w:rPr>
  </w:style>
  <w:style w:type="paragraph" w:customStyle="1" w:styleId="Rfrenceinstitutionelle">
    <w:name w:val="Référence institutionelle"/>
    <w:basedOn w:val="Normal"/>
    <w:next w:val="Statut"/>
    <w:rsid w:val="00FA306D"/>
    <w:pPr>
      <w:spacing w:before="0" w:after="240"/>
      <w:ind w:left="5103"/>
      <w:jc w:val="left"/>
    </w:pPr>
  </w:style>
  <w:style w:type="paragraph" w:customStyle="1" w:styleId="Rfrenceinterinstitutionelle">
    <w:name w:val="Référence interinstitutionelle"/>
    <w:basedOn w:val="Normal"/>
    <w:next w:val="Statut"/>
    <w:rsid w:val="00FA306D"/>
    <w:pPr>
      <w:spacing w:before="0" w:after="0"/>
      <w:ind w:left="5103"/>
      <w:jc w:val="left"/>
    </w:pPr>
  </w:style>
  <w:style w:type="paragraph" w:customStyle="1" w:styleId="Rfrenceinterinstitutionelleprliminaire">
    <w:name w:val="Référence interinstitutionelle (préliminaire)"/>
    <w:basedOn w:val="Normal"/>
    <w:next w:val="Normal"/>
    <w:rsid w:val="00FA306D"/>
    <w:pPr>
      <w:spacing w:before="0" w:after="0"/>
      <w:ind w:left="5103"/>
      <w:jc w:val="left"/>
    </w:pPr>
  </w:style>
  <w:style w:type="paragraph" w:customStyle="1" w:styleId="Sous-titreobjetprliminaire">
    <w:name w:val="Sous-titre objet (préliminaire)"/>
    <w:basedOn w:val="Normal"/>
    <w:rsid w:val="00FA306D"/>
    <w:pPr>
      <w:spacing w:before="0" w:after="0"/>
      <w:jc w:val="center"/>
    </w:pPr>
    <w:rPr>
      <w:b/>
    </w:rPr>
  </w:style>
  <w:style w:type="paragraph" w:customStyle="1" w:styleId="Statutprliminaire">
    <w:name w:val="Statut (préliminaire)"/>
    <w:basedOn w:val="Normal"/>
    <w:next w:val="Normal"/>
    <w:rsid w:val="00FA306D"/>
    <w:pPr>
      <w:spacing w:before="360" w:after="0"/>
      <w:jc w:val="center"/>
    </w:pPr>
  </w:style>
  <w:style w:type="paragraph" w:customStyle="1" w:styleId="Titreobjetprliminaire">
    <w:name w:val="Titre objet (préliminaire)"/>
    <w:basedOn w:val="Normal"/>
    <w:next w:val="Normal"/>
    <w:rsid w:val="00FA306D"/>
    <w:pPr>
      <w:spacing w:before="360" w:after="360"/>
      <w:jc w:val="center"/>
    </w:pPr>
    <w:rPr>
      <w:b/>
    </w:rPr>
  </w:style>
  <w:style w:type="paragraph" w:customStyle="1" w:styleId="Typedudocumentprliminaire">
    <w:name w:val="Type du document (préliminaire)"/>
    <w:basedOn w:val="Normal"/>
    <w:next w:val="Normal"/>
    <w:rsid w:val="00FA306D"/>
    <w:pPr>
      <w:spacing w:before="360" w:after="0"/>
      <w:jc w:val="center"/>
    </w:pPr>
    <w:rPr>
      <w:b/>
    </w:rPr>
  </w:style>
  <w:style w:type="paragraph" w:customStyle="1" w:styleId="Fichefinancirestandardtitre">
    <w:name w:val="Fiche financière (standard) titre"/>
    <w:basedOn w:val="Normal"/>
    <w:next w:val="Normal"/>
    <w:rsid w:val="00FA306D"/>
    <w:pPr>
      <w:jc w:val="center"/>
    </w:pPr>
    <w:rPr>
      <w:b/>
      <w:u w:val="single"/>
    </w:rPr>
  </w:style>
  <w:style w:type="paragraph" w:customStyle="1" w:styleId="Fichefinancirestandardtitreacte">
    <w:name w:val="Fiche financière (standard) titre (acte)"/>
    <w:basedOn w:val="Normal"/>
    <w:next w:val="Normal"/>
    <w:rsid w:val="00FA306D"/>
    <w:pPr>
      <w:jc w:val="center"/>
    </w:pPr>
    <w:rPr>
      <w:b/>
      <w:u w:val="single"/>
    </w:rPr>
  </w:style>
  <w:style w:type="paragraph" w:customStyle="1" w:styleId="Fichefinanciretravailtitre">
    <w:name w:val="Fiche financière (travail) titre"/>
    <w:basedOn w:val="Normal"/>
    <w:next w:val="Normal"/>
    <w:rsid w:val="00FA306D"/>
    <w:pPr>
      <w:jc w:val="center"/>
    </w:pPr>
    <w:rPr>
      <w:b/>
      <w:u w:val="single"/>
    </w:rPr>
  </w:style>
  <w:style w:type="paragraph" w:customStyle="1" w:styleId="Fichefinanciretravailtitreacte">
    <w:name w:val="Fiche financière (travail) titre (acte)"/>
    <w:basedOn w:val="Normal"/>
    <w:next w:val="Normal"/>
    <w:rsid w:val="00FA306D"/>
    <w:pPr>
      <w:jc w:val="center"/>
    </w:pPr>
    <w:rPr>
      <w:b/>
      <w:u w:val="single"/>
    </w:rPr>
  </w:style>
  <w:style w:type="paragraph" w:customStyle="1" w:styleId="Fichefinancireattributiontitre">
    <w:name w:val="Fiche financière (attribution) titre"/>
    <w:basedOn w:val="Normal"/>
    <w:next w:val="Normal"/>
    <w:rsid w:val="00FA306D"/>
    <w:pPr>
      <w:jc w:val="center"/>
    </w:pPr>
    <w:rPr>
      <w:b/>
      <w:u w:val="single"/>
    </w:rPr>
  </w:style>
  <w:style w:type="paragraph" w:customStyle="1" w:styleId="Fichefinancireattributiontitreacte">
    <w:name w:val="Fiche financière (attribution) titre (acte)"/>
    <w:basedOn w:val="Normal"/>
    <w:next w:val="Normal"/>
    <w:rsid w:val="00FA306D"/>
    <w:pPr>
      <w:jc w:val="center"/>
    </w:pPr>
    <w:rPr>
      <w:b/>
      <w:u w:val="single"/>
    </w:rPr>
  </w:style>
  <w:style w:type="character" w:styleId="CommentReference">
    <w:name w:val="annotation reference"/>
    <w:qFormat/>
    <w:rsid w:val="00FA306D"/>
    <w:rPr>
      <w:rFonts w:cs="Times New Roman"/>
      <w:sz w:val="16"/>
    </w:rPr>
  </w:style>
  <w:style w:type="paragraph" w:styleId="CommentText">
    <w:name w:val="annotation text"/>
    <w:basedOn w:val="Normal"/>
    <w:link w:val="CommentTextChar"/>
    <w:rsid w:val="00FA306D"/>
    <w:rPr>
      <w:sz w:val="20"/>
    </w:rPr>
  </w:style>
  <w:style w:type="character" w:customStyle="1" w:styleId="CommentTextChar">
    <w:name w:val="Comment Text Char"/>
    <w:basedOn w:val="DefaultParagraphFont"/>
    <w:link w:val="CommentText"/>
    <w:rsid w:val="00FA306D"/>
    <w:rPr>
      <w:rFonts w:ascii="Times New Roman" w:eastAsia="Times New Roman" w:hAnsi="Times New Roman" w:cs="Times New Roman"/>
      <w:sz w:val="20"/>
    </w:rPr>
  </w:style>
  <w:style w:type="paragraph" w:styleId="CommentSubject">
    <w:name w:val="annotation subject"/>
    <w:basedOn w:val="CommentText"/>
    <w:next w:val="CommentText"/>
    <w:link w:val="CommentSubjectChar"/>
    <w:rsid w:val="00FA306D"/>
    <w:rPr>
      <w:b/>
    </w:rPr>
  </w:style>
  <w:style w:type="character" w:customStyle="1" w:styleId="CommentSubjectChar">
    <w:name w:val="Comment Subject Char"/>
    <w:basedOn w:val="CommentTextChar"/>
    <w:link w:val="CommentSubject"/>
    <w:rsid w:val="00FA306D"/>
    <w:rPr>
      <w:rFonts w:ascii="Times New Roman" w:eastAsia="Times New Roman" w:hAnsi="Times New Roman" w:cs="Times New Roman"/>
      <w:b/>
      <w:sz w:val="20"/>
    </w:rPr>
  </w:style>
  <w:style w:type="paragraph" w:styleId="BalloonText">
    <w:name w:val="Balloon Text"/>
    <w:basedOn w:val="Normal"/>
    <w:link w:val="BalloonTextChar"/>
    <w:rsid w:val="00FA306D"/>
    <w:rPr>
      <w:rFonts w:ascii="Tahoma" w:eastAsia="Times New Roman" w:hAnsi="Tahoma" w:cs="Tahoma"/>
      <w:sz w:val="16"/>
    </w:rPr>
  </w:style>
  <w:style w:type="character" w:customStyle="1" w:styleId="BalloonTextChar">
    <w:name w:val="Balloon Text Char"/>
    <w:basedOn w:val="DefaultParagraphFont"/>
    <w:link w:val="BalloonText"/>
    <w:rsid w:val="00FA306D"/>
    <w:rPr>
      <w:rFonts w:ascii="Tahoma" w:eastAsia="Times New Roman" w:hAnsi="Tahoma" w:cs="Tahoma"/>
      <w:sz w:val="16"/>
    </w:rPr>
  </w:style>
  <w:style w:type="paragraph" w:styleId="Caption">
    <w:name w:val="caption"/>
    <w:basedOn w:val="Normal"/>
    <w:next w:val="Normal"/>
    <w:qFormat/>
    <w:rsid w:val="00FA306D"/>
    <w:rPr>
      <w:b/>
      <w:sz w:val="20"/>
    </w:rPr>
  </w:style>
  <w:style w:type="paragraph" w:styleId="TableofFigures">
    <w:name w:val="table of figures"/>
    <w:basedOn w:val="Normal"/>
    <w:next w:val="Normal"/>
    <w:rsid w:val="00FA306D"/>
  </w:style>
  <w:style w:type="character" w:styleId="PageNumber">
    <w:name w:val="page number"/>
    <w:rsid w:val="00FA306D"/>
  </w:style>
  <w:style w:type="character" w:customStyle="1" w:styleId="tw4winMark">
    <w:name w:val="tw4winMark"/>
    <w:rsid w:val="00FA306D"/>
    <w:rPr>
      <w:vanish/>
      <w:color w:val="800080"/>
      <w:vertAlign w:val="subscript"/>
    </w:rPr>
  </w:style>
  <w:style w:type="character" w:styleId="FollowedHyperlink">
    <w:name w:val="FollowedHyperlink"/>
    <w:rsid w:val="00FA306D"/>
    <w:rPr>
      <w:color w:val="800080"/>
      <w:u w:val="single"/>
    </w:rPr>
  </w:style>
  <w:style w:type="paragraph" w:customStyle="1" w:styleId="Sous-titreobjet">
    <w:name w:val="Sous-titre objet"/>
    <w:basedOn w:val="Normal"/>
    <w:rsid w:val="00FA306D"/>
    <w:pPr>
      <w:spacing w:before="0" w:after="0"/>
      <w:jc w:val="center"/>
    </w:pPr>
    <w:rPr>
      <w:b/>
    </w:rPr>
  </w:style>
  <w:style w:type="paragraph" w:customStyle="1" w:styleId="Sous-titreobjetPagedecouverture">
    <w:name w:val="Sous-titre objet (Page de couverture)"/>
    <w:basedOn w:val="Sous-titreobjet"/>
    <w:rsid w:val="00FA306D"/>
  </w:style>
  <w:style w:type="paragraph" w:styleId="Revision">
    <w:name w:val="Revision"/>
    <w:hidden/>
    <w:uiPriority w:val="99"/>
    <w:semiHidden/>
    <w:rsid w:val="00FA306D"/>
    <w:rPr>
      <w:rFonts w:ascii="Calibri" w:eastAsia="Calibri" w:hAnsi="Calibri" w:cs="Times New Roman"/>
      <w:sz w:val="24"/>
    </w:rPr>
  </w:style>
  <w:style w:type="paragraph" w:customStyle="1" w:styleId="FooterCoverPage">
    <w:name w:val="Footer Cover Page"/>
    <w:basedOn w:val="Normal"/>
    <w:link w:val="FooterCoverPageChar"/>
    <w:rsid w:val="00FA306D"/>
    <w:pPr>
      <w:tabs>
        <w:tab w:val="center" w:pos="4535"/>
        <w:tab w:val="right" w:pos="9071"/>
        <w:tab w:val="right" w:pos="9921"/>
      </w:tabs>
      <w:spacing w:before="360" w:after="0"/>
      <w:ind w:left="-850" w:right="-850"/>
      <w:jc w:val="left"/>
    </w:pPr>
  </w:style>
  <w:style w:type="character" w:customStyle="1" w:styleId="TOCHeadingChar">
    <w:name w:val="TOC Heading Char"/>
    <w:uiPriority w:val="39"/>
    <w:rsid w:val="00FA306D"/>
    <w:rPr>
      <w:rFonts w:ascii="Times New Roman" w:hAnsi="Times New Roman" w:cs="Times New Roman"/>
      <w:b/>
      <w:sz w:val="28"/>
    </w:rPr>
  </w:style>
  <w:style w:type="character" w:customStyle="1" w:styleId="FooterCoverPageChar">
    <w:name w:val="Footer Cover Page Char"/>
    <w:link w:val="FooterCoverPage"/>
    <w:rsid w:val="00FA306D"/>
    <w:rPr>
      <w:rFonts w:ascii="Times New Roman" w:eastAsia="Calibri" w:hAnsi="Times New Roman" w:cs="Times New Roman"/>
      <w:sz w:val="24"/>
    </w:rPr>
  </w:style>
  <w:style w:type="paragraph" w:customStyle="1" w:styleId="HeaderCoverPage">
    <w:name w:val="Header Cover Page"/>
    <w:basedOn w:val="Normal"/>
    <w:link w:val="HeaderCoverPageChar"/>
    <w:rsid w:val="00FA306D"/>
    <w:pPr>
      <w:tabs>
        <w:tab w:val="center" w:pos="4535"/>
        <w:tab w:val="right" w:pos="9071"/>
      </w:tabs>
      <w:spacing w:before="0"/>
    </w:pPr>
  </w:style>
  <w:style w:type="character" w:customStyle="1" w:styleId="HeaderCoverPageChar">
    <w:name w:val="Header Cover Page Char"/>
    <w:link w:val="HeaderCoverPage"/>
    <w:rsid w:val="00FA306D"/>
    <w:rPr>
      <w:rFonts w:ascii="Times New Roman" w:eastAsia="Calibri" w:hAnsi="Times New Roman" w:cs="Times New Roman"/>
      <w:sz w:val="24"/>
    </w:rPr>
  </w:style>
  <w:style w:type="paragraph" w:styleId="ListParagraph">
    <w:name w:val="List Paragraph"/>
    <w:basedOn w:val="Normal"/>
    <w:link w:val="ListParagraphChar"/>
    <w:uiPriority w:val="34"/>
    <w:qFormat/>
    <w:rsid w:val="00F029E5"/>
    <w:pPr>
      <w:ind w:left="720"/>
      <w:contextualSpacing/>
    </w:pPr>
  </w:style>
  <w:style w:type="character" w:customStyle="1" w:styleId="Bodytext1">
    <w:name w:val="Body text|1_"/>
    <w:basedOn w:val="DefaultParagraphFont"/>
    <w:link w:val="Bodytext10"/>
    <w:rsid w:val="00F029E5"/>
  </w:style>
  <w:style w:type="paragraph" w:customStyle="1" w:styleId="Bodytext10">
    <w:name w:val="Body text|1"/>
    <w:basedOn w:val="Normal"/>
    <w:link w:val="Bodytext1"/>
    <w:rsid w:val="00F029E5"/>
    <w:pPr>
      <w:widowControl w:val="0"/>
      <w:spacing w:before="0" w:after="100"/>
      <w:jc w:val="left"/>
    </w:pPr>
    <w:rPr>
      <w:rFonts w:asciiTheme="minorHAnsi" w:hAnsiTheme="minorHAnsi" w:cstheme="minorBidi"/>
      <w:sz w:val="22"/>
    </w:rPr>
  </w:style>
  <w:style w:type="character" w:customStyle="1" w:styleId="normaltextrun">
    <w:name w:val="normaltextrun"/>
    <w:basedOn w:val="DefaultParagraphFont"/>
    <w:rsid w:val="00E44F75"/>
  </w:style>
  <w:style w:type="character" w:customStyle="1" w:styleId="ListParagraphChar">
    <w:name w:val="List Paragraph Char"/>
    <w:link w:val="ListParagraph"/>
    <w:uiPriority w:val="34"/>
    <w:qFormat/>
    <w:locked/>
    <w:rsid w:val="007855E3"/>
    <w:rPr>
      <w:rFonts w:ascii="Times New Roman" w:hAnsi="Times New Roman" w:cs="Times New Roman"/>
      <w:sz w:val="24"/>
    </w:rPr>
  </w:style>
  <w:style w:type="paragraph" w:customStyle="1" w:styleId="title-bold">
    <w:name w:val="title-bold"/>
    <w:basedOn w:val="Normal"/>
    <w:rsid w:val="00AE1AB9"/>
    <w:pPr>
      <w:spacing w:before="100" w:beforeAutospacing="1" w:after="100" w:afterAutospacing="1"/>
      <w:jc w:val="left"/>
    </w:pPr>
  </w:style>
  <w:style w:type="paragraph" w:styleId="NormalWeb">
    <w:name w:val="Normal (Web)"/>
    <w:basedOn w:val="Normal"/>
    <w:uiPriority w:val="99"/>
    <w:unhideWhenUsed/>
    <w:rsid w:val="00AE1AB9"/>
    <w:pPr>
      <w:spacing w:before="100" w:beforeAutospacing="1" w:after="100" w:afterAutospacing="1"/>
      <w:jc w:val="left"/>
    </w:pPr>
  </w:style>
  <w:style w:type="paragraph" w:styleId="Header">
    <w:name w:val="header"/>
    <w:basedOn w:val="Normal"/>
    <w:link w:val="HeaderChar"/>
    <w:uiPriority w:val="99"/>
    <w:unhideWhenUsed/>
    <w:rsid w:val="00BE441C"/>
    <w:pPr>
      <w:tabs>
        <w:tab w:val="center" w:pos="4535"/>
        <w:tab w:val="right" w:pos="9071"/>
      </w:tabs>
      <w:spacing w:before="0"/>
    </w:pPr>
  </w:style>
  <w:style w:type="character" w:customStyle="1" w:styleId="HeaderChar">
    <w:name w:val="Header Char"/>
    <w:basedOn w:val="DefaultParagraphFont"/>
    <w:link w:val="Header"/>
    <w:uiPriority w:val="99"/>
    <w:rsid w:val="00BE441C"/>
    <w:rPr>
      <w:rFonts w:ascii="Times New Roman" w:hAnsi="Times New Roman" w:cs="Times New Roman"/>
      <w:sz w:val="24"/>
      <w:lang w:val="bg-BG"/>
    </w:rPr>
  </w:style>
  <w:style w:type="paragraph" w:styleId="Footer">
    <w:name w:val="footer"/>
    <w:basedOn w:val="Normal"/>
    <w:link w:val="FooterChar"/>
    <w:uiPriority w:val="99"/>
    <w:unhideWhenUsed/>
    <w:rsid w:val="00BE441C"/>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BE441C"/>
    <w:rPr>
      <w:rFonts w:ascii="Times New Roman" w:hAnsi="Times New Roman" w:cs="Times New Roman"/>
      <w:sz w:val="24"/>
      <w:lang w:val="bg-BG"/>
    </w:rPr>
  </w:style>
  <w:style w:type="paragraph" w:styleId="FootnoteText">
    <w:name w:val="footnote text"/>
    <w:basedOn w:val="Normal"/>
    <w:link w:val="FootnoteTextChar"/>
    <w:uiPriority w:val="99"/>
    <w:semiHidden/>
    <w:unhideWhenUsed/>
    <w:rsid w:val="00517205"/>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517205"/>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517205"/>
    <w:rPr>
      <w:rFonts w:ascii="Times New Roman" w:eastAsiaTheme="majorEastAsia" w:hAnsi="Times New Roman" w:cs="Times New Roman"/>
      <w:b/>
      <w:bCs/>
      <w:smallCaps/>
      <w:sz w:val="24"/>
      <w:szCs w:val="28"/>
      <w:lang w:val="bg-BG"/>
    </w:rPr>
  </w:style>
  <w:style w:type="character" w:customStyle="1" w:styleId="Heading2Char">
    <w:name w:val="Heading 2 Char"/>
    <w:basedOn w:val="DefaultParagraphFont"/>
    <w:link w:val="Heading2"/>
    <w:uiPriority w:val="9"/>
    <w:semiHidden/>
    <w:rsid w:val="00517205"/>
    <w:rPr>
      <w:rFonts w:ascii="Times New Roman" w:eastAsiaTheme="majorEastAsia" w:hAnsi="Times New Roman" w:cs="Times New Roman"/>
      <w:b/>
      <w:bCs/>
      <w:sz w:val="24"/>
      <w:szCs w:val="26"/>
      <w:lang w:val="bg-BG"/>
    </w:rPr>
  </w:style>
  <w:style w:type="character" w:customStyle="1" w:styleId="Heading3Char">
    <w:name w:val="Heading 3 Char"/>
    <w:basedOn w:val="DefaultParagraphFont"/>
    <w:link w:val="Heading3"/>
    <w:uiPriority w:val="9"/>
    <w:semiHidden/>
    <w:rsid w:val="00517205"/>
    <w:rPr>
      <w:rFonts w:ascii="Times New Roman" w:eastAsiaTheme="majorEastAsia" w:hAnsi="Times New Roman" w:cs="Times New Roman"/>
      <w:bCs/>
      <w:i/>
      <w:sz w:val="24"/>
      <w:lang w:val="bg-BG"/>
    </w:rPr>
  </w:style>
  <w:style w:type="character" w:customStyle="1" w:styleId="Heading4Char">
    <w:name w:val="Heading 4 Char"/>
    <w:basedOn w:val="DefaultParagraphFont"/>
    <w:link w:val="Heading4"/>
    <w:uiPriority w:val="9"/>
    <w:semiHidden/>
    <w:rsid w:val="00517205"/>
    <w:rPr>
      <w:rFonts w:ascii="Times New Roman" w:eastAsiaTheme="majorEastAsia" w:hAnsi="Times New Roman" w:cs="Times New Roman"/>
      <w:bCs/>
      <w:iCs/>
      <w:sz w:val="24"/>
      <w:lang w:val="bg-BG"/>
    </w:rPr>
  </w:style>
  <w:style w:type="character" w:customStyle="1" w:styleId="Heading5Char">
    <w:name w:val="Heading 5 Char"/>
    <w:basedOn w:val="DefaultParagraphFont"/>
    <w:link w:val="Heading5"/>
    <w:uiPriority w:val="9"/>
    <w:semiHidden/>
    <w:rsid w:val="00517205"/>
    <w:rPr>
      <w:rFonts w:ascii="Times New Roman" w:eastAsiaTheme="majorEastAsia" w:hAnsi="Times New Roman" w:cs="Times New Roman"/>
      <w:sz w:val="24"/>
      <w:lang w:val="bg-BG"/>
    </w:rPr>
  </w:style>
  <w:style w:type="character" w:customStyle="1" w:styleId="Heading6Char">
    <w:name w:val="Heading 6 Char"/>
    <w:basedOn w:val="DefaultParagraphFont"/>
    <w:link w:val="Heading6"/>
    <w:uiPriority w:val="9"/>
    <w:semiHidden/>
    <w:rsid w:val="00517205"/>
    <w:rPr>
      <w:rFonts w:ascii="Times New Roman" w:eastAsiaTheme="majorEastAsia" w:hAnsi="Times New Roman" w:cs="Times New Roman"/>
      <w:iCs/>
      <w:sz w:val="24"/>
      <w:lang w:val="bg-BG"/>
    </w:rPr>
  </w:style>
  <w:style w:type="character" w:customStyle="1" w:styleId="Heading7Char">
    <w:name w:val="Heading 7 Char"/>
    <w:basedOn w:val="DefaultParagraphFont"/>
    <w:link w:val="Heading7"/>
    <w:uiPriority w:val="9"/>
    <w:semiHidden/>
    <w:rsid w:val="00517205"/>
    <w:rPr>
      <w:rFonts w:ascii="Times New Roman" w:eastAsiaTheme="majorEastAsia" w:hAnsi="Times New Roman" w:cs="Times New Roman"/>
      <w:iCs/>
      <w:sz w:val="24"/>
      <w:lang w:val="bg-BG"/>
    </w:rPr>
  </w:style>
  <w:style w:type="paragraph" w:styleId="TOCHeading">
    <w:name w:val="TOC Heading"/>
    <w:basedOn w:val="Normal"/>
    <w:next w:val="Normal"/>
    <w:uiPriority w:val="39"/>
    <w:semiHidden/>
    <w:unhideWhenUsed/>
    <w:qFormat/>
    <w:rsid w:val="00517205"/>
    <w:pPr>
      <w:spacing w:after="240"/>
      <w:jc w:val="center"/>
    </w:pPr>
    <w:rPr>
      <w:b/>
      <w:sz w:val="28"/>
    </w:rPr>
  </w:style>
  <w:style w:type="paragraph" w:styleId="TOC1">
    <w:name w:val="toc 1"/>
    <w:basedOn w:val="Normal"/>
    <w:next w:val="Normal"/>
    <w:uiPriority w:val="39"/>
    <w:semiHidden/>
    <w:unhideWhenUsed/>
    <w:rsid w:val="00517205"/>
    <w:pPr>
      <w:tabs>
        <w:tab w:val="right" w:leader="dot" w:pos="9071"/>
      </w:tabs>
      <w:spacing w:before="60"/>
      <w:ind w:left="850" w:hanging="850"/>
      <w:jc w:val="left"/>
    </w:pPr>
  </w:style>
  <w:style w:type="paragraph" w:styleId="TOC2">
    <w:name w:val="toc 2"/>
    <w:basedOn w:val="Normal"/>
    <w:next w:val="Normal"/>
    <w:uiPriority w:val="39"/>
    <w:semiHidden/>
    <w:unhideWhenUsed/>
    <w:rsid w:val="00517205"/>
    <w:pPr>
      <w:tabs>
        <w:tab w:val="right" w:leader="dot" w:pos="9071"/>
      </w:tabs>
      <w:spacing w:before="60"/>
      <w:ind w:left="850" w:hanging="850"/>
      <w:jc w:val="left"/>
    </w:pPr>
  </w:style>
  <w:style w:type="paragraph" w:styleId="TOC3">
    <w:name w:val="toc 3"/>
    <w:basedOn w:val="Normal"/>
    <w:next w:val="Normal"/>
    <w:uiPriority w:val="39"/>
    <w:semiHidden/>
    <w:unhideWhenUsed/>
    <w:rsid w:val="00517205"/>
    <w:pPr>
      <w:tabs>
        <w:tab w:val="right" w:leader="dot" w:pos="9071"/>
      </w:tabs>
      <w:spacing w:before="60"/>
      <w:ind w:left="850" w:hanging="850"/>
      <w:jc w:val="left"/>
    </w:pPr>
  </w:style>
  <w:style w:type="paragraph" w:styleId="TOC4">
    <w:name w:val="toc 4"/>
    <w:basedOn w:val="Normal"/>
    <w:next w:val="Normal"/>
    <w:uiPriority w:val="39"/>
    <w:semiHidden/>
    <w:unhideWhenUsed/>
    <w:rsid w:val="00517205"/>
    <w:pPr>
      <w:tabs>
        <w:tab w:val="right" w:leader="dot" w:pos="9071"/>
      </w:tabs>
      <w:spacing w:before="60"/>
      <w:ind w:left="850" w:hanging="850"/>
      <w:jc w:val="left"/>
    </w:pPr>
  </w:style>
  <w:style w:type="paragraph" w:styleId="TOC5">
    <w:name w:val="toc 5"/>
    <w:basedOn w:val="Normal"/>
    <w:next w:val="Normal"/>
    <w:uiPriority w:val="39"/>
    <w:semiHidden/>
    <w:unhideWhenUsed/>
    <w:rsid w:val="00517205"/>
    <w:pPr>
      <w:tabs>
        <w:tab w:val="right" w:leader="dot" w:pos="9071"/>
      </w:tabs>
      <w:spacing w:before="300"/>
      <w:jc w:val="left"/>
    </w:pPr>
  </w:style>
  <w:style w:type="paragraph" w:styleId="TOC6">
    <w:name w:val="toc 6"/>
    <w:basedOn w:val="Normal"/>
    <w:next w:val="Normal"/>
    <w:uiPriority w:val="39"/>
    <w:semiHidden/>
    <w:unhideWhenUsed/>
    <w:rsid w:val="00517205"/>
    <w:pPr>
      <w:tabs>
        <w:tab w:val="right" w:leader="dot" w:pos="9071"/>
      </w:tabs>
      <w:spacing w:before="240"/>
      <w:jc w:val="left"/>
    </w:pPr>
  </w:style>
  <w:style w:type="paragraph" w:styleId="TOC7">
    <w:name w:val="toc 7"/>
    <w:basedOn w:val="Normal"/>
    <w:next w:val="Normal"/>
    <w:uiPriority w:val="39"/>
    <w:semiHidden/>
    <w:unhideWhenUsed/>
    <w:rsid w:val="00517205"/>
    <w:pPr>
      <w:tabs>
        <w:tab w:val="right" w:leader="dot" w:pos="9071"/>
      </w:tabs>
      <w:spacing w:before="180"/>
      <w:jc w:val="left"/>
    </w:pPr>
  </w:style>
  <w:style w:type="paragraph" w:styleId="TOC8">
    <w:name w:val="toc 8"/>
    <w:basedOn w:val="Normal"/>
    <w:next w:val="Normal"/>
    <w:uiPriority w:val="39"/>
    <w:semiHidden/>
    <w:unhideWhenUsed/>
    <w:rsid w:val="00517205"/>
    <w:pPr>
      <w:tabs>
        <w:tab w:val="right" w:leader="dot" w:pos="9071"/>
      </w:tabs>
      <w:jc w:val="left"/>
    </w:pPr>
  </w:style>
  <w:style w:type="paragraph" w:styleId="TOC9">
    <w:name w:val="toc 9"/>
    <w:basedOn w:val="Normal"/>
    <w:next w:val="Normal"/>
    <w:uiPriority w:val="39"/>
    <w:semiHidden/>
    <w:unhideWhenUsed/>
    <w:rsid w:val="00517205"/>
    <w:pPr>
      <w:tabs>
        <w:tab w:val="right" w:leader="dot" w:pos="9071"/>
      </w:tabs>
      <w:ind w:left="1417" w:hanging="1417"/>
      <w:jc w:val="left"/>
    </w:pPr>
  </w:style>
  <w:style w:type="paragraph" w:customStyle="1" w:styleId="HeaderLandscape">
    <w:name w:val="HeaderLandscape"/>
    <w:basedOn w:val="Normal"/>
    <w:rsid w:val="00BE441C"/>
    <w:pPr>
      <w:tabs>
        <w:tab w:val="center" w:pos="7285"/>
        <w:tab w:val="right" w:pos="14003"/>
      </w:tabs>
      <w:spacing w:before="0"/>
    </w:pPr>
  </w:style>
  <w:style w:type="paragraph" w:customStyle="1" w:styleId="FooterLandscape">
    <w:name w:val="FooterLandscape"/>
    <w:basedOn w:val="Normal"/>
    <w:rsid w:val="00BE441C"/>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517205"/>
    <w:rPr>
      <w:shd w:val="clear" w:color="auto" w:fill="auto"/>
      <w:vertAlign w:val="superscript"/>
    </w:rPr>
  </w:style>
  <w:style w:type="paragraph" w:customStyle="1" w:styleId="HeaderSensitivity">
    <w:name w:val="Header Sensitivity"/>
    <w:basedOn w:val="Normal"/>
    <w:rsid w:val="00BE441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E441C"/>
    <w:pPr>
      <w:spacing w:before="0"/>
      <w:jc w:val="right"/>
    </w:pPr>
    <w:rPr>
      <w:sz w:val="28"/>
    </w:rPr>
  </w:style>
  <w:style w:type="paragraph" w:customStyle="1" w:styleId="FooterSensitivity">
    <w:name w:val="Footer Sensitivity"/>
    <w:basedOn w:val="Normal"/>
    <w:rsid w:val="00BE441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517205"/>
    <w:pPr>
      <w:ind w:left="850"/>
    </w:pPr>
  </w:style>
  <w:style w:type="paragraph" w:customStyle="1" w:styleId="Text2">
    <w:name w:val="Text 2"/>
    <w:basedOn w:val="Normal"/>
    <w:rsid w:val="00517205"/>
    <w:pPr>
      <w:ind w:left="1417"/>
    </w:pPr>
  </w:style>
  <w:style w:type="paragraph" w:customStyle="1" w:styleId="Text3">
    <w:name w:val="Text 3"/>
    <w:basedOn w:val="Normal"/>
    <w:rsid w:val="00517205"/>
    <w:pPr>
      <w:ind w:left="1984"/>
    </w:pPr>
  </w:style>
  <w:style w:type="paragraph" w:customStyle="1" w:styleId="Text4">
    <w:name w:val="Text 4"/>
    <w:basedOn w:val="Normal"/>
    <w:rsid w:val="00517205"/>
    <w:pPr>
      <w:ind w:left="2551"/>
    </w:pPr>
  </w:style>
  <w:style w:type="paragraph" w:customStyle="1" w:styleId="Text5">
    <w:name w:val="Text 5"/>
    <w:basedOn w:val="Normal"/>
    <w:rsid w:val="00517205"/>
    <w:pPr>
      <w:ind w:left="3118"/>
    </w:pPr>
  </w:style>
  <w:style w:type="paragraph" w:customStyle="1" w:styleId="Text6">
    <w:name w:val="Text 6"/>
    <w:basedOn w:val="Normal"/>
    <w:rsid w:val="00517205"/>
    <w:pPr>
      <w:ind w:left="3685"/>
    </w:pPr>
  </w:style>
  <w:style w:type="paragraph" w:customStyle="1" w:styleId="NormalCentered">
    <w:name w:val="Normal Centered"/>
    <w:basedOn w:val="Normal"/>
    <w:rsid w:val="00517205"/>
    <w:pPr>
      <w:jc w:val="center"/>
    </w:pPr>
  </w:style>
  <w:style w:type="paragraph" w:customStyle="1" w:styleId="NormalLeft">
    <w:name w:val="Normal Left"/>
    <w:basedOn w:val="Normal"/>
    <w:rsid w:val="00517205"/>
    <w:pPr>
      <w:jc w:val="left"/>
    </w:pPr>
  </w:style>
  <w:style w:type="paragraph" w:customStyle="1" w:styleId="NormalRight">
    <w:name w:val="Normal Right"/>
    <w:basedOn w:val="Normal"/>
    <w:rsid w:val="00517205"/>
    <w:pPr>
      <w:jc w:val="right"/>
    </w:pPr>
  </w:style>
  <w:style w:type="paragraph" w:customStyle="1" w:styleId="QuotedText">
    <w:name w:val="Quoted Text"/>
    <w:basedOn w:val="Normal"/>
    <w:rsid w:val="00517205"/>
    <w:pPr>
      <w:ind w:left="1417"/>
    </w:pPr>
  </w:style>
  <w:style w:type="paragraph" w:customStyle="1" w:styleId="Point0">
    <w:name w:val="Point 0"/>
    <w:basedOn w:val="Normal"/>
    <w:rsid w:val="00517205"/>
    <w:pPr>
      <w:ind w:left="850" w:hanging="850"/>
    </w:pPr>
  </w:style>
  <w:style w:type="paragraph" w:customStyle="1" w:styleId="Point1">
    <w:name w:val="Point 1"/>
    <w:basedOn w:val="Normal"/>
    <w:rsid w:val="00517205"/>
    <w:pPr>
      <w:ind w:left="1417" w:hanging="567"/>
    </w:pPr>
  </w:style>
  <w:style w:type="paragraph" w:customStyle="1" w:styleId="Point2">
    <w:name w:val="Point 2"/>
    <w:basedOn w:val="Normal"/>
    <w:rsid w:val="00517205"/>
    <w:pPr>
      <w:ind w:left="1984" w:hanging="567"/>
    </w:pPr>
  </w:style>
  <w:style w:type="paragraph" w:customStyle="1" w:styleId="Point3">
    <w:name w:val="Point 3"/>
    <w:basedOn w:val="Normal"/>
    <w:rsid w:val="00517205"/>
    <w:pPr>
      <w:ind w:left="2551" w:hanging="567"/>
    </w:pPr>
  </w:style>
  <w:style w:type="paragraph" w:customStyle="1" w:styleId="Point4">
    <w:name w:val="Point 4"/>
    <w:basedOn w:val="Normal"/>
    <w:rsid w:val="00517205"/>
    <w:pPr>
      <w:ind w:left="3118" w:hanging="567"/>
    </w:pPr>
  </w:style>
  <w:style w:type="paragraph" w:customStyle="1" w:styleId="Point5">
    <w:name w:val="Point 5"/>
    <w:basedOn w:val="Normal"/>
    <w:rsid w:val="00517205"/>
    <w:pPr>
      <w:ind w:left="3685" w:hanging="567"/>
    </w:pPr>
  </w:style>
  <w:style w:type="paragraph" w:customStyle="1" w:styleId="Tiret0">
    <w:name w:val="Tiret 0"/>
    <w:basedOn w:val="Point0"/>
    <w:rsid w:val="00517205"/>
    <w:pPr>
      <w:numPr>
        <w:numId w:val="20"/>
      </w:numPr>
    </w:pPr>
  </w:style>
  <w:style w:type="paragraph" w:customStyle="1" w:styleId="Tiret1">
    <w:name w:val="Tiret 1"/>
    <w:basedOn w:val="Point1"/>
    <w:rsid w:val="00517205"/>
    <w:pPr>
      <w:numPr>
        <w:numId w:val="21"/>
      </w:numPr>
    </w:pPr>
  </w:style>
  <w:style w:type="paragraph" w:customStyle="1" w:styleId="Tiret2">
    <w:name w:val="Tiret 2"/>
    <w:basedOn w:val="Point2"/>
    <w:rsid w:val="00517205"/>
    <w:pPr>
      <w:numPr>
        <w:numId w:val="22"/>
      </w:numPr>
    </w:pPr>
  </w:style>
  <w:style w:type="paragraph" w:customStyle="1" w:styleId="Tiret3">
    <w:name w:val="Tiret 3"/>
    <w:basedOn w:val="Point3"/>
    <w:rsid w:val="00517205"/>
    <w:pPr>
      <w:numPr>
        <w:numId w:val="23"/>
      </w:numPr>
    </w:pPr>
  </w:style>
  <w:style w:type="paragraph" w:customStyle="1" w:styleId="Tiret4">
    <w:name w:val="Tiret 4"/>
    <w:basedOn w:val="Point4"/>
    <w:rsid w:val="00517205"/>
    <w:pPr>
      <w:numPr>
        <w:numId w:val="24"/>
      </w:numPr>
    </w:pPr>
  </w:style>
  <w:style w:type="paragraph" w:customStyle="1" w:styleId="Tiret5">
    <w:name w:val="Tiret 5"/>
    <w:basedOn w:val="Point5"/>
    <w:rsid w:val="00517205"/>
    <w:pPr>
      <w:numPr>
        <w:numId w:val="25"/>
      </w:numPr>
    </w:pPr>
  </w:style>
  <w:style w:type="paragraph" w:customStyle="1" w:styleId="PointDouble0">
    <w:name w:val="PointDouble 0"/>
    <w:basedOn w:val="Normal"/>
    <w:rsid w:val="00517205"/>
    <w:pPr>
      <w:tabs>
        <w:tab w:val="left" w:pos="850"/>
      </w:tabs>
      <w:ind w:left="1417" w:hanging="1417"/>
    </w:pPr>
  </w:style>
  <w:style w:type="paragraph" w:customStyle="1" w:styleId="PointDouble1">
    <w:name w:val="PointDouble 1"/>
    <w:basedOn w:val="Normal"/>
    <w:rsid w:val="00517205"/>
    <w:pPr>
      <w:tabs>
        <w:tab w:val="left" w:pos="1417"/>
      </w:tabs>
      <w:ind w:left="1984" w:hanging="1134"/>
    </w:pPr>
  </w:style>
  <w:style w:type="paragraph" w:customStyle="1" w:styleId="PointDouble2">
    <w:name w:val="PointDouble 2"/>
    <w:basedOn w:val="Normal"/>
    <w:rsid w:val="00517205"/>
    <w:pPr>
      <w:tabs>
        <w:tab w:val="left" w:pos="1984"/>
      </w:tabs>
      <w:ind w:left="2551" w:hanging="1134"/>
    </w:pPr>
  </w:style>
  <w:style w:type="paragraph" w:customStyle="1" w:styleId="PointDouble3">
    <w:name w:val="PointDouble 3"/>
    <w:basedOn w:val="Normal"/>
    <w:rsid w:val="00517205"/>
    <w:pPr>
      <w:tabs>
        <w:tab w:val="left" w:pos="2551"/>
      </w:tabs>
      <w:ind w:left="3118" w:hanging="1134"/>
    </w:pPr>
  </w:style>
  <w:style w:type="paragraph" w:customStyle="1" w:styleId="PointDouble4">
    <w:name w:val="PointDouble 4"/>
    <w:basedOn w:val="Normal"/>
    <w:rsid w:val="00517205"/>
    <w:pPr>
      <w:tabs>
        <w:tab w:val="left" w:pos="3118"/>
      </w:tabs>
      <w:ind w:left="3685" w:hanging="1134"/>
    </w:pPr>
  </w:style>
  <w:style w:type="paragraph" w:customStyle="1" w:styleId="PointTriple0">
    <w:name w:val="PointTriple 0"/>
    <w:basedOn w:val="Normal"/>
    <w:rsid w:val="00517205"/>
    <w:pPr>
      <w:tabs>
        <w:tab w:val="left" w:pos="850"/>
        <w:tab w:val="left" w:pos="1417"/>
      </w:tabs>
      <w:ind w:left="1984" w:hanging="1984"/>
    </w:pPr>
  </w:style>
  <w:style w:type="paragraph" w:customStyle="1" w:styleId="PointTriple1">
    <w:name w:val="PointTriple 1"/>
    <w:basedOn w:val="Normal"/>
    <w:rsid w:val="00517205"/>
    <w:pPr>
      <w:tabs>
        <w:tab w:val="left" w:pos="1417"/>
        <w:tab w:val="left" w:pos="1984"/>
      </w:tabs>
      <w:ind w:left="2551" w:hanging="1701"/>
    </w:pPr>
  </w:style>
  <w:style w:type="paragraph" w:customStyle="1" w:styleId="PointTriple2">
    <w:name w:val="PointTriple 2"/>
    <w:basedOn w:val="Normal"/>
    <w:rsid w:val="00517205"/>
    <w:pPr>
      <w:tabs>
        <w:tab w:val="left" w:pos="1984"/>
        <w:tab w:val="left" w:pos="2551"/>
      </w:tabs>
      <w:ind w:left="3118" w:hanging="1701"/>
    </w:pPr>
  </w:style>
  <w:style w:type="paragraph" w:customStyle="1" w:styleId="PointTriple3">
    <w:name w:val="PointTriple 3"/>
    <w:basedOn w:val="Normal"/>
    <w:rsid w:val="00517205"/>
    <w:pPr>
      <w:tabs>
        <w:tab w:val="left" w:pos="2551"/>
        <w:tab w:val="left" w:pos="3118"/>
      </w:tabs>
      <w:ind w:left="3685" w:hanging="1701"/>
    </w:pPr>
  </w:style>
  <w:style w:type="paragraph" w:customStyle="1" w:styleId="PointTriple4">
    <w:name w:val="PointTriple 4"/>
    <w:basedOn w:val="Normal"/>
    <w:rsid w:val="00517205"/>
    <w:pPr>
      <w:tabs>
        <w:tab w:val="left" w:pos="3118"/>
        <w:tab w:val="left" w:pos="3685"/>
      </w:tabs>
      <w:ind w:left="4252" w:hanging="1701"/>
    </w:pPr>
  </w:style>
  <w:style w:type="paragraph" w:customStyle="1" w:styleId="NumPar1">
    <w:name w:val="NumPar 1"/>
    <w:basedOn w:val="Normal"/>
    <w:next w:val="Text1"/>
    <w:rsid w:val="00517205"/>
    <w:pPr>
      <w:numPr>
        <w:numId w:val="26"/>
      </w:numPr>
    </w:pPr>
  </w:style>
  <w:style w:type="paragraph" w:customStyle="1" w:styleId="NumPar2">
    <w:name w:val="NumPar 2"/>
    <w:basedOn w:val="Normal"/>
    <w:next w:val="Text1"/>
    <w:rsid w:val="00517205"/>
    <w:pPr>
      <w:numPr>
        <w:ilvl w:val="1"/>
        <w:numId w:val="26"/>
      </w:numPr>
    </w:pPr>
  </w:style>
  <w:style w:type="paragraph" w:customStyle="1" w:styleId="NumPar3">
    <w:name w:val="NumPar 3"/>
    <w:basedOn w:val="Normal"/>
    <w:next w:val="Text1"/>
    <w:rsid w:val="00517205"/>
    <w:pPr>
      <w:numPr>
        <w:ilvl w:val="2"/>
        <w:numId w:val="26"/>
      </w:numPr>
    </w:pPr>
  </w:style>
  <w:style w:type="paragraph" w:customStyle="1" w:styleId="NumPar4">
    <w:name w:val="NumPar 4"/>
    <w:basedOn w:val="Normal"/>
    <w:next w:val="Text1"/>
    <w:rsid w:val="00517205"/>
    <w:pPr>
      <w:numPr>
        <w:ilvl w:val="3"/>
        <w:numId w:val="26"/>
      </w:numPr>
    </w:pPr>
  </w:style>
  <w:style w:type="paragraph" w:customStyle="1" w:styleId="NumPar5">
    <w:name w:val="NumPar 5"/>
    <w:basedOn w:val="Normal"/>
    <w:next w:val="Text2"/>
    <w:rsid w:val="00517205"/>
    <w:pPr>
      <w:numPr>
        <w:ilvl w:val="4"/>
        <w:numId w:val="26"/>
      </w:numPr>
    </w:pPr>
  </w:style>
  <w:style w:type="paragraph" w:customStyle="1" w:styleId="NumPar6">
    <w:name w:val="NumPar 6"/>
    <w:basedOn w:val="Normal"/>
    <w:next w:val="Text2"/>
    <w:rsid w:val="00517205"/>
    <w:pPr>
      <w:numPr>
        <w:ilvl w:val="5"/>
        <w:numId w:val="26"/>
      </w:numPr>
    </w:pPr>
  </w:style>
  <w:style w:type="paragraph" w:customStyle="1" w:styleId="NumPar7">
    <w:name w:val="NumPar 7"/>
    <w:basedOn w:val="Normal"/>
    <w:next w:val="Text2"/>
    <w:rsid w:val="00517205"/>
    <w:pPr>
      <w:numPr>
        <w:ilvl w:val="6"/>
        <w:numId w:val="26"/>
      </w:numPr>
    </w:pPr>
  </w:style>
  <w:style w:type="paragraph" w:customStyle="1" w:styleId="ManualNumPar1">
    <w:name w:val="Manual NumPar 1"/>
    <w:basedOn w:val="Normal"/>
    <w:next w:val="Text1"/>
    <w:rsid w:val="00517205"/>
    <w:pPr>
      <w:ind w:left="850" w:hanging="850"/>
    </w:pPr>
  </w:style>
  <w:style w:type="paragraph" w:customStyle="1" w:styleId="ManualNumPar2">
    <w:name w:val="Manual NumPar 2"/>
    <w:basedOn w:val="Normal"/>
    <w:next w:val="Text1"/>
    <w:rsid w:val="00517205"/>
    <w:pPr>
      <w:ind w:left="850" w:hanging="850"/>
    </w:pPr>
  </w:style>
  <w:style w:type="paragraph" w:customStyle="1" w:styleId="ManualNumPar3">
    <w:name w:val="Manual NumPar 3"/>
    <w:basedOn w:val="Normal"/>
    <w:next w:val="Text1"/>
    <w:rsid w:val="00517205"/>
    <w:pPr>
      <w:ind w:left="850" w:hanging="850"/>
    </w:pPr>
  </w:style>
  <w:style w:type="paragraph" w:customStyle="1" w:styleId="ManualNumPar4">
    <w:name w:val="Manual NumPar 4"/>
    <w:basedOn w:val="Normal"/>
    <w:next w:val="Text1"/>
    <w:rsid w:val="00517205"/>
    <w:pPr>
      <w:ind w:left="850" w:hanging="850"/>
    </w:pPr>
  </w:style>
  <w:style w:type="paragraph" w:customStyle="1" w:styleId="ManualNumPar5">
    <w:name w:val="Manual NumPar 5"/>
    <w:basedOn w:val="Normal"/>
    <w:next w:val="Text2"/>
    <w:rsid w:val="00517205"/>
    <w:pPr>
      <w:ind w:left="1417" w:hanging="1417"/>
    </w:pPr>
  </w:style>
  <w:style w:type="paragraph" w:customStyle="1" w:styleId="ManualNumPar6">
    <w:name w:val="Manual NumPar 6"/>
    <w:basedOn w:val="Normal"/>
    <w:next w:val="Text2"/>
    <w:rsid w:val="00517205"/>
    <w:pPr>
      <w:ind w:left="1417" w:hanging="1417"/>
    </w:pPr>
  </w:style>
  <w:style w:type="paragraph" w:customStyle="1" w:styleId="ManualNumPar7">
    <w:name w:val="Manual NumPar 7"/>
    <w:basedOn w:val="Normal"/>
    <w:next w:val="Text2"/>
    <w:rsid w:val="00517205"/>
    <w:pPr>
      <w:ind w:left="1417" w:hanging="1417"/>
    </w:pPr>
  </w:style>
  <w:style w:type="paragraph" w:customStyle="1" w:styleId="QuotedNumPar">
    <w:name w:val="Quoted NumPar"/>
    <w:basedOn w:val="Normal"/>
    <w:rsid w:val="00517205"/>
    <w:pPr>
      <w:ind w:left="1417" w:hanging="567"/>
    </w:pPr>
  </w:style>
  <w:style w:type="paragraph" w:customStyle="1" w:styleId="ManualHeading1">
    <w:name w:val="Manual Heading 1"/>
    <w:basedOn w:val="Normal"/>
    <w:next w:val="Text1"/>
    <w:rsid w:val="0051720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517205"/>
    <w:pPr>
      <w:keepNext/>
      <w:tabs>
        <w:tab w:val="left" w:pos="850"/>
      </w:tabs>
      <w:ind w:left="850" w:hanging="850"/>
      <w:outlineLvl w:val="1"/>
    </w:pPr>
    <w:rPr>
      <w:b/>
    </w:rPr>
  </w:style>
  <w:style w:type="paragraph" w:customStyle="1" w:styleId="ManualHeading3">
    <w:name w:val="Manual Heading 3"/>
    <w:basedOn w:val="Normal"/>
    <w:next w:val="Text1"/>
    <w:rsid w:val="00517205"/>
    <w:pPr>
      <w:keepNext/>
      <w:tabs>
        <w:tab w:val="left" w:pos="850"/>
      </w:tabs>
      <w:ind w:left="850" w:hanging="850"/>
      <w:outlineLvl w:val="2"/>
    </w:pPr>
    <w:rPr>
      <w:i/>
    </w:rPr>
  </w:style>
  <w:style w:type="paragraph" w:customStyle="1" w:styleId="ManualHeading4">
    <w:name w:val="Manual Heading 4"/>
    <w:basedOn w:val="Normal"/>
    <w:next w:val="Text1"/>
    <w:rsid w:val="00517205"/>
    <w:pPr>
      <w:keepNext/>
      <w:tabs>
        <w:tab w:val="left" w:pos="850"/>
      </w:tabs>
      <w:ind w:left="850" w:hanging="850"/>
      <w:outlineLvl w:val="3"/>
    </w:pPr>
  </w:style>
  <w:style w:type="paragraph" w:customStyle="1" w:styleId="ManualHeading5">
    <w:name w:val="Manual Heading 5"/>
    <w:basedOn w:val="Normal"/>
    <w:next w:val="Text2"/>
    <w:rsid w:val="00517205"/>
    <w:pPr>
      <w:keepNext/>
      <w:tabs>
        <w:tab w:val="left" w:pos="1417"/>
      </w:tabs>
      <w:ind w:left="1417" w:hanging="1417"/>
      <w:outlineLvl w:val="4"/>
    </w:pPr>
  </w:style>
  <w:style w:type="paragraph" w:customStyle="1" w:styleId="ManualHeading6">
    <w:name w:val="Manual Heading 6"/>
    <w:basedOn w:val="Normal"/>
    <w:next w:val="Text2"/>
    <w:rsid w:val="00517205"/>
    <w:pPr>
      <w:keepNext/>
      <w:tabs>
        <w:tab w:val="left" w:pos="1417"/>
      </w:tabs>
      <w:ind w:left="1417" w:hanging="1417"/>
      <w:outlineLvl w:val="5"/>
    </w:pPr>
  </w:style>
  <w:style w:type="paragraph" w:customStyle="1" w:styleId="ManualHeading7">
    <w:name w:val="Manual Heading 7"/>
    <w:basedOn w:val="Normal"/>
    <w:next w:val="Text2"/>
    <w:rsid w:val="00517205"/>
    <w:pPr>
      <w:keepNext/>
      <w:tabs>
        <w:tab w:val="left" w:pos="1417"/>
      </w:tabs>
      <w:ind w:left="1417" w:hanging="1417"/>
      <w:outlineLvl w:val="6"/>
    </w:pPr>
  </w:style>
  <w:style w:type="paragraph" w:customStyle="1" w:styleId="ChapterTitle">
    <w:name w:val="ChapterTitle"/>
    <w:basedOn w:val="Normal"/>
    <w:next w:val="Normal"/>
    <w:rsid w:val="00517205"/>
    <w:pPr>
      <w:keepNext/>
      <w:spacing w:after="360"/>
      <w:jc w:val="center"/>
    </w:pPr>
    <w:rPr>
      <w:b/>
      <w:sz w:val="32"/>
    </w:rPr>
  </w:style>
  <w:style w:type="paragraph" w:customStyle="1" w:styleId="PartTitle">
    <w:name w:val="PartTitle"/>
    <w:basedOn w:val="Normal"/>
    <w:next w:val="ChapterTitle"/>
    <w:rsid w:val="00517205"/>
    <w:pPr>
      <w:keepNext/>
      <w:pageBreakBefore/>
      <w:spacing w:after="360"/>
      <w:jc w:val="center"/>
    </w:pPr>
    <w:rPr>
      <w:b/>
      <w:sz w:val="36"/>
    </w:rPr>
  </w:style>
  <w:style w:type="paragraph" w:customStyle="1" w:styleId="SectionTitle">
    <w:name w:val="SectionTitle"/>
    <w:basedOn w:val="Normal"/>
    <w:next w:val="Heading1"/>
    <w:rsid w:val="00517205"/>
    <w:pPr>
      <w:keepNext/>
      <w:spacing w:after="360"/>
      <w:jc w:val="center"/>
    </w:pPr>
    <w:rPr>
      <w:b/>
      <w:smallCaps/>
      <w:sz w:val="28"/>
    </w:rPr>
  </w:style>
  <w:style w:type="paragraph" w:customStyle="1" w:styleId="TableTitle">
    <w:name w:val="Table Title"/>
    <w:basedOn w:val="Normal"/>
    <w:next w:val="Normal"/>
    <w:rsid w:val="00517205"/>
    <w:pPr>
      <w:jc w:val="center"/>
    </w:pPr>
    <w:rPr>
      <w:b/>
    </w:rPr>
  </w:style>
  <w:style w:type="character" w:customStyle="1" w:styleId="Marker">
    <w:name w:val="Marker"/>
    <w:basedOn w:val="DefaultParagraphFont"/>
    <w:rsid w:val="006C4C91"/>
    <w:rPr>
      <w:color w:val="0000FF"/>
      <w:shd w:val="clear" w:color="auto" w:fill="auto"/>
    </w:rPr>
  </w:style>
  <w:style w:type="character" w:customStyle="1" w:styleId="Marker1">
    <w:name w:val="Marker1"/>
    <w:basedOn w:val="DefaultParagraphFont"/>
    <w:rsid w:val="00517205"/>
    <w:rPr>
      <w:color w:val="008000"/>
      <w:shd w:val="clear" w:color="auto" w:fill="auto"/>
    </w:rPr>
  </w:style>
  <w:style w:type="character" w:customStyle="1" w:styleId="Marker2">
    <w:name w:val="Marker2"/>
    <w:basedOn w:val="DefaultParagraphFont"/>
    <w:rsid w:val="00517205"/>
    <w:rPr>
      <w:color w:val="FF0000"/>
      <w:shd w:val="clear" w:color="auto" w:fill="auto"/>
    </w:rPr>
  </w:style>
  <w:style w:type="paragraph" w:customStyle="1" w:styleId="Point0number">
    <w:name w:val="Point 0 (number)"/>
    <w:basedOn w:val="Normal"/>
    <w:rsid w:val="00517205"/>
    <w:pPr>
      <w:numPr>
        <w:numId w:val="28"/>
      </w:numPr>
    </w:pPr>
  </w:style>
  <w:style w:type="paragraph" w:customStyle="1" w:styleId="Point1number">
    <w:name w:val="Point 1 (number)"/>
    <w:basedOn w:val="Normal"/>
    <w:rsid w:val="00517205"/>
    <w:pPr>
      <w:numPr>
        <w:ilvl w:val="2"/>
        <w:numId w:val="28"/>
      </w:numPr>
    </w:pPr>
  </w:style>
  <w:style w:type="paragraph" w:customStyle="1" w:styleId="Point2number">
    <w:name w:val="Point 2 (number)"/>
    <w:basedOn w:val="Normal"/>
    <w:rsid w:val="00517205"/>
    <w:pPr>
      <w:numPr>
        <w:ilvl w:val="4"/>
        <w:numId w:val="28"/>
      </w:numPr>
    </w:pPr>
  </w:style>
  <w:style w:type="paragraph" w:customStyle="1" w:styleId="Point3number">
    <w:name w:val="Point 3 (number)"/>
    <w:basedOn w:val="Normal"/>
    <w:rsid w:val="00517205"/>
    <w:pPr>
      <w:numPr>
        <w:ilvl w:val="6"/>
        <w:numId w:val="28"/>
      </w:numPr>
    </w:pPr>
  </w:style>
  <w:style w:type="paragraph" w:customStyle="1" w:styleId="Point0letter">
    <w:name w:val="Point 0 (letter)"/>
    <w:basedOn w:val="Normal"/>
    <w:rsid w:val="00517205"/>
    <w:pPr>
      <w:numPr>
        <w:ilvl w:val="1"/>
        <w:numId w:val="28"/>
      </w:numPr>
    </w:pPr>
  </w:style>
  <w:style w:type="paragraph" w:customStyle="1" w:styleId="Point1letter">
    <w:name w:val="Point 1 (letter)"/>
    <w:basedOn w:val="Normal"/>
    <w:rsid w:val="00517205"/>
    <w:pPr>
      <w:numPr>
        <w:ilvl w:val="3"/>
        <w:numId w:val="28"/>
      </w:numPr>
    </w:pPr>
  </w:style>
  <w:style w:type="paragraph" w:customStyle="1" w:styleId="Point2letter">
    <w:name w:val="Point 2 (letter)"/>
    <w:basedOn w:val="Normal"/>
    <w:rsid w:val="00517205"/>
    <w:pPr>
      <w:numPr>
        <w:ilvl w:val="5"/>
        <w:numId w:val="28"/>
      </w:numPr>
    </w:pPr>
  </w:style>
  <w:style w:type="paragraph" w:customStyle="1" w:styleId="Point3letter">
    <w:name w:val="Point 3 (letter)"/>
    <w:basedOn w:val="Normal"/>
    <w:rsid w:val="00517205"/>
    <w:pPr>
      <w:numPr>
        <w:ilvl w:val="7"/>
        <w:numId w:val="28"/>
      </w:numPr>
    </w:pPr>
  </w:style>
  <w:style w:type="paragraph" w:customStyle="1" w:styleId="Point4letter">
    <w:name w:val="Point 4 (letter)"/>
    <w:basedOn w:val="Normal"/>
    <w:rsid w:val="00517205"/>
    <w:pPr>
      <w:numPr>
        <w:ilvl w:val="8"/>
        <w:numId w:val="28"/>
      </w:numPr>
    </w:pPr>
  </w:style>
  <w:style w:type="paragraph" w:customStyle="1" w:styleId="Bullet0">
    <w:name w:val="Bullet 0"/>
    <w:basedOn w:val="Normal"/>
    <w:rsid w:val="00517205"/>
    <w:pPr>
      <w:numPr>
        <w:numId w:val="29"/>
      </w:numPr>
    </w:pPr>
  </w:style>
  <w:style w:type="paragraph" w:customStyle="1" w:styleId="Bullet1">
    <w:name w:val="Bullet 1"/>
    <w:basedOn w:val="Normal"/>
    <w:rsid w:val="00517205"/>
    <w:pPr>
      <w:numPr>
        <w:numId w:val="30"/>
      </w:numPr>
    </w:pPr>
  </w:style>
  <w:style w:type="paragraph" w:customStyle="1" w:styleId="Bullet2">
    <w:name w:val="Bullet 2"/>
    <w:basedOn w:val="Normal"/>
    <w:rsid w:val="00517205"/>
    <w:pPr>
      <w:numPr>
        <w:numId w:val="31"/>
      </w:numPr>
    </w:pPr>
  </w:style>
  <w:style w:type="paragraph" w:customStyle="1" w:styleId="Bullet3">
    <w:name w:val="Bullet 3"/>
    <w:basedOn w:val="Normal"/>
    <w:rsid w:val="00517205"/>
    <w:pPr>
      <w:numPr>
        <w:numId w:val="32"/>
      </w:numPr>
    </w:pPr>
  </w:style>
  <w:style w:type="paragraph" w:customStyle="1" w:styleId="Bullet4">
    <w:name w:val="Bullet 4"/>
    <w:basedOn w:val="Normal"/>
    <w:rsid w:val="00517205"/>
    <w:pPr>
      <w:numPr>
        <w:numId w:val="33"/>
      </w:numPr>
    </w:pPr>
  </w:style>
  <w:style w:type="paragraph" w:customStyle="1" w:styleId="Langue">
    <w:name w:val="Langue"/>
    <w:basedOn w:val="Normal"/>
    <w:next w:val="Rfrenceinterne"/>
    <w:rsid w:val="00517205"/>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517205"/>
    <w:pPr>
      <w:spacing w:before="0" w:after="0"/>
      <w:jc w:val="left"/>
    </w:pPr>
    <w:rPr>
      <w:rFonts w:ascii="Arial" w:hAnsi="Arial" w:cs="Arial"/>
    </w:rPr>
  </w:style>
  <w:style w:type="paragraph" w:customStyle="1" w:styleId="Emission">
    <w:name w:val="Emission"/>
    <w:basedOn w:val="Normal"/>
    <w:next w:val="Rfrenceinstitutionnelle"/>
    <w:rsid w:val="00517205"/>
    <w:pPr>
      <w:spacing w:before="0" w:after="0"/>
      <w:ind w:left="5103"/>
      <w:jc w:val="left"/>
    </w:pPr>
  </w:style>
  <w:style w:type="paragraph" w:customStyle="1" w:styleId="Rfrenceinstitutionnelle">
    <w:name w:val="Référence institutionnelle"/>
    <w:basedOn w:val="Normal"/>
    <w:next w:val="Confidentialit"/>
    <w:rsid w:val="00517205"/>
    <w:pPr>
      <w:spacing w:before="0" w:after="240"/>
      <w:ind w:left="5103"/>
      <w:jc w:val="left"/>
    </w:pPr>
  </w:style>
  <w:style w:type="paragraph" w:customStyle="1" w:styleId="Pagedecouverture">
    <w:name w:val="Page de couverture"/>
    <w:basedOn w:val="Normal"/>
    <w:next w:val="Normal"/>
    <w:rsid w:val="00517205"/>
    <w:pPr>
      <w:spacing w:before="0" w:after="0"/>
    </w:pPr>
  </w:style>
  <w:style w:type="paragraph" w:customStyle="1" w:styleId="Declassification">
    <w:name w:val="Declassification"/>
    <w:basedOn w:val="Normal"/>
    <w:next w:val="Normal"/>
    <w:rsid w:val="00517205"/>
    <w:pPr>
      <w:spacing w:before="0" w:after="0"/>
    </w:pPr>
  </w:style>
  <w:style w:type="paragraph" w:customStyle="1" w:styleId="Disclaimer">
    <w:name w:val="Disclaimer"/>
    <w:basedOn w:val="Normal"/>
    <w:rsid w:val="005172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517205"/>
    <w:pPr>
      <w:spacing w:before="0" w:after="0" w:line="276" w:lineRule="auto"/>
      <w:ind w:left="5103"/>
      <w:jc w:val="left"/>
    </w:pPr>
    <w:rPr>
      <w:sz w:val="28"/>
    </w:rPr>
  </w:style>
  <w:style w:type="paragraph" w:customStyle="1" w:styleId="DateMarking">
    <w:name w:val="DateMarking"/>
    <w:basedOn w:val="Normal"/>
    <w:rsid w:val="00517205"/>
    <w:pPr>
      <w:spacing w:before="0" w:after="0" w:line="276" w:lineRule="auto"/>
      <w:ind w:left="5103"/>
      <w:jc w:val="left"/>
    </w:pPr>
    <w:rPr>
      <w:i/>
      <w:sz w:val="28"/>
    </w:rPr>
  </w:style>
  <w:style w:type="paragraph" w:customStyle="1" w:styleId="ReleasableTo">
    <w:name w:val="ReleasableTo"/>
    <w:basedOn w:val="Normal"/>
    <w:rsid w:val="00517205"/>
    <w:pPr>
      <w:spacing w:before="0" w:after="0" w:line="276" w:lineRule="auto"/>
      <w:ind w:left="5103"/>
      <w:jc w:val="left"/>
    </w:pPr>
    <w:rPr>
      <w:i/>
      <w:sz w:val="28"/>
    </w:rPr>
  </w:style>
  <w:style w:type="paragraph" w:customStyle="1" w:styleId="Annexetitreexpos">
    <w:name w:val="Annexe titre (exposé)"/>
    <w:basedOn w:val="Normal"/>
    <w:next w:val="Normal"/>
    <w:rsid w:val="00517205"/>
    <w:pPr>
      <w:jc w:val="center"/>
    </w:pPr>
    <w:rPr>
      <w:b/>
      <w:u w:val="single"/>
    </w:rPr>
  </w:style>
  <w:style w:type="paragraph" w:customStyle="1" w:styleId="Annexetitre">
    <w:name w:val="Annexe titre"/>
    <w:basedOn w:val="Normal"/>
    <w:next w:val="Normal"/>
    <w:rsid w:val="00517205"/>
    <w:pPr>
      <w:jc w:val="center"/>
    </w:pPr>
    <w:rPr>
      <w:b/>
      <w:u w:val="single"/>
    </w:rPr>
  </w:style>
  <w:style w:type="paragraph" w:customStyle="1" w:styleId="Annexetitrefichefinancire">
    <w:name w:val="Annexe titre (fiche financière)"/>
    <w:basedOn w:val="Normal"/>
    <w:next w:val="Normal"/>
    <w:rsid w:val="00517205"/>
    <w:pPr>
      <w:jc w:val="center"/>
    </w:pPr>
    <w:rPr>
      <w:b/>
      <w:u w:val="single"/>
    </w:rPr>
  </w:style>
  <w:style w:type="paragraph" w:customStyle="1" w:styleId="Applicationdirecte">
    <w:name w:val="Application directe"/>
    <w:basedOn w:val="Normal"/>
    <w:next w:val="Fait"/>
    <w:rsid w:val="00517205"/>
    <w:pPr>
      <w:spacing w:before="480"/>
    </w:pPr>
  </w:style>
  <w:style w:type="paragraph" w:customStyle="1" w:styleId="Avertissementtitre">
    <w:name w:val="Avertissement titre"/>
    <w:basedOn w:val="Normal"/>
    <w:next w:val="Normal"/>
    <w:rsid w:val="00517205"/>
    <w:pPr>
      <w:keepNext/>
      <w:spacing w:before="480"/>
    </w:pPr>
    <w:rPr>
      <w:u w:val="single"/>
    </w:rPr>
  </w:style>
  <w:style w:type="paragraph" w:customStyle="1" w:styleId="Confidence">
    <w:name w:val="Confidence"/>
    <w:basedOn w:val="Normal"/>
    <w:next w:val="Normal"/>
    <w:rsid w:val="00517205"/>
    <w:pPr>
      <w:spacing w:before="360"/>
      <w:jc w:val="center"/>
    </w:pPr>
  </w:style>
  <w:style w:type="paragraph" w:customStyle="1" w:styleId="Confidentialit">
    <w:name w:val="Confidentialité"/>
    <w:basedOn w:val="Normal"/>
    <w:next w:val="TypedudocumentPagedecouverture"/>
    <w:rsid w:val="00517205"/>
    <w:pPr>
      <w:spacing w:before="240" w:after="240"/>
      <w:ind w:left="5103"/>
      <w:jc w:val="left"/>
    </w:pPr>
    <w:rPr>
      <w:i/>
      <w:sz w:val="32"/>
    </w:rPr>
  </w:style>
  <w:style w:type="paragraph" w:customStyle="1" w:styleId="Considrant">
    <w:name w:val="Considérant"/>
    <w:basedOn w:val="Normal"/>
    <w:rsid w:val="00517205"/>
    <w:pPr>
      <w:numPr>
        <w:numId w:val="34"/>
      </w:numPr>
    </w:pPr>
  </w:style>
  <w:style w:type="paragraph" w:customStyle="1" w:styleId="Corrigendum">
    <w:name w:val="Corrigendum"/>
    <w:basedOn w:val="Normal"/>
    <w:next w:val="Normal"/>
    <w:rsid w:val="00517205"/>
    <w:pPr>
      <w:spacing w:before="0" w:after="240"/>
      <w:jc w:val="left"/>
    </w:pPr>
  </w:style>
  <w:style w:type="paragraph" w:customStyle="1" w:styleId="Datedadoption">
    <w:name w:val="Date d'adoption"/>
    <w:basedOn w:val="Normal"/>
    <w:next w:val="Titreobjet"/>
    <w:rsid w:val="00517205"/>
    <w:pPr>
      <w:spacing w:before="360" w:after="0"/>
      <w:jc w:val="center"/>
    </w:pPr>
    <w:rPr>
      <w:b/>
    </w:rPr>
  </w:style>
  <w:style w:type="paragraph" w:customStyle="1" w:styleId="Exposdesmotifstitre">
    <w:name w:val="Exposé des motifs titre"/>
    <w:basedOn w:val="Normal"/>
    <w:next w:val="Normal"/>
    <w:rsid w:val="00517205"/>
    <w:pPr>
      <w:jc w:val="center"/>
    </w:pPr>
    <w:rPr>
      <w:b/>
      <w:u w:val="single"/>
    </w:rPr>
  </w:style>
  <w:style w:type="paragraph" w:customStyle="1" w:styleId="Fait">
    <w:name w:val="Fait à"/>
    <w:basedOn w:val="Normal"/>
    <w:next w:val="Institutionquisigne"/>
    <w:rsid w:val="00517205"/>
    <w:pPr>
      <w:keepNext/>
      <w:spacing w:after="0"/>
    </w:pPr>
  </w:style>
  <w:style w:type="paragraph" w:customStyle="1" w:styleId="Formuledadoption">
    <w:name w:val="Formule d'adoption"/>
    <w:basedOn w:val="Normal"/>
    <w:next w:val="Titrearticle"/>
    <w:rsid w:val="00517205"/>
    <w:pPr>
      <w:keepNext/>
    </w:pPr>
  </w:style>
  <w:style w:type="paragraph" w:customStyle="1" w:styleId="Institutionquiagit">
    <w:name w:val="Institution qui agit"/>
    <w:basedOn w:val="Normal"/>
    <w:next w:val="Normal"/>
    <w:rsid w:val="00517205"/>
    <w:pPr>
      <w:keepNext/>
      <w:spacing w:before="600"/>
    </w:pPr>
  </w:style>
  <w:style w:type="paragraph" w:customStyle="1" w:styleId="Institutionquisigne">
    <w:name w:val="Institution qui signe"/>
    <w:basedOn w:val="Normal"/>
    <w:next w:val="Personnequisigne"/>
    <w:rsid w:val="00517205"/>
    <w:pPr>
      <w:keepNext/>
      <w:tabs>
        <w:tab w:val="left" w:pos="4252"/>
      </w:tabs>
      <w:spacing w:before="720" w:after="0"/>
    </w:pPr>
    <w:rPr>
      <w:i/>
    </w:rPr>
  </w:style>
  <w:style w:type="paragraph" w:customStyle="1" w:styleId="ManualConsidrant">
    <w:name w:val="Manual Considérant"/>
    <w:basedOn w:val="Normal"/>
    <w:rsid w:val="00517205"/>
    <w:pPr>
      <w:ind w:left="709" w:hanging="709"/>
    </w:pPr>
  </w:style>
  <w:style w:type="paragraph" w:customStyle="1" w:styleId="Personnequisigne">
    <w:name w:val="Personne qui signe"/>
    <w:basedOn w:val="Normal"/>
    <w:next w:val="Institutionquisigne"/>
    <w:rsid w:val="00517205"/>
    <w:pPr>
      <w:tabs>
        <w:tab w:val="left" w:pos="4252"/>
      </w:tabs>
      <w:spacing w:before="0" w:after="0"/>
      <w:jc w:val="left"/>
    </w:pPr>
    <w:rPr>
      <w:i/>
    </w:rPr>
  </w:style>
  <w:style w:type="paragraph" w:customStyle="1" w:styleId="Rfrenceinterinstitutionnelle">
    <w:name w:val="Référence interinstitutionnelle"/>
    <w:basedOn w:val="Normal"/>
    <w:next w:val="Statut"/>
    <w:rsid w:val="00517205"/>
    <w:pPr>
      <w:spacing w:before="0" w:after="0"/>
      <w:ind w:left="5103"/>
      <w:jc w:val="left"/>
    </w:pPr>
  </w:style>
  <w:style w:type="paragraph" w:customStyle="1" w:styleId="Rfrenceinterne">
    <w:name w:val="Référence interne"/>
    <w:basedOn w:val="Normal"/>
    <w:next w:val="Rfrenceinterinstitutionnelle"/>
    <w:rsid w:val="00517205"/>
    <w:pPr>
      <w:spacing w:before="0" w:after="0"/>
      <w:ind w:left="5103"/>
      <w:jc w:val="left"/>
    </w:pPr>
  </w:style>
  <w:style w:type="paragraph" w:customStyle="1" w:styleId="Statut">
    <w:name w:val="Statut"/>
    <w:basedOn w:val="Normal"/>
    <w:next w:val="Typedudocument"/>
    <w:rsid w:val="00517205"/>
    <w:pPr>
      <w:spacing w:before="360" w:after="0"/>
      <w:jc w:val="center"/>
    </w:pPr>
  </w:style>
  <w:style w:type="paragraph" w:customStyle="1" w:styleId="Titrearticle">
    <w:name w:val="Titre article"/>
    <w:basedOn w:val="Normal"/>
    <w:next w:val="Normal"/>
    <w:rsid w:val="00517205"/>
    <w:pPr>
      <w:keepNext/>
      <w:spacing w:before="360"/>
      <w:jc w:val="center"/>
    </w:pPr>
    <w:rPr>
      <w:i/>
    </w:rPr>
  </w:style>
  <w:style w:type="paragraph" w:customStyle="1" w:styleId="Titreobjet">
    <w:name w:val="Titre objet"/>
    <w:basedOn w:val="Normal"/>
    <w:next w:val="IntrtEEE"/>
    <w:rsid w:val="00517205"/>
    <w:pPr>
      <w:spacing w:before="360" w:after="360"/>
      <w:jc w:val="center"/>
    </w:pPr>
    <w:rPr>
      <w:b/>
    </w:rPr>
  </w:style>
  <w:style w:type="paragraph" w:customStyle="1" w:styleId="Typedudocument">
    <w:name w:val="Type du document"/>
    <w:basedOn w:val="Normal"/>
    <w:next w:val="Titreobjet"/>
    <w:rsid w:val="00517205"/>
    <w:pPr>
      <w:spacing w:before="360" w:after="0"/>
      <w:jc w:val="center"/>
    </w:pPr>
    <w:rPr>
      <w:b/>
    </w:rPr>
  </w:style>
  <w:style w:type="character" w:customStyle="1" w:styleId="Added">
    <w:name w:val="Added"/>
    <w:basedOn w:val="DefaultParagraphFont"/>
    <w:rsid w:val="00517205"/>
    <w:rPr>
      <w:b/>
      <w:u w:val="single"/>
      <w:shd w:val="clear" w:color="auto" w:fill="auto"/>
    </w:rPr>
  </w:style>
  <w:style w:type="character" w:customStyle="1" w:styleId="Deleted">
    <w:name w:val="Deleted"/>
    <w:basedOn w:val="DefaultParagraphFont"/>
    <w:rsid w:val="00517205"/>
    <w:rPr>
      <w:strike/>
      <w:dstrike w:val="0"/>
      <w:shd w:val="clear" w:color="auto" w:fill="auto"/>
    </w:rPr>
  </w:style>
  <w:style w:type="paragraph" w:customStyle="1" w:styleId="Address">
    <w:name w:val="Address"/>
    <w:basedOn w:val="Normal"/>
    <w:next w:val="Normal"/>
    <w:rsid w:val="00517205"/>
    <w:pPr>
      <w:keepLines/>
      <w:spacing w:line="360" w:lineRule="auto"/>
      <w:ind w:left="3402"/>
      <w:jc w:val="left"/>
    </w:pPr>
  </w:style>
  <w:style w:type="paragraph" w:customStyle="1" w:styleId="Objetexterne">
    <w:name w:val="Objet externe"/>
    <w:basedOn w:val="Normal"/>
    <w:next w:val="Normal"/>
    <w:rsid w:val="00517205"/>
    <w:rPr>
      <w:i/>
      <w:caps/>
    </w:rPr>
  </w:style>
  <w:style w:type="paragraph" w:customStyle="1" w:styleId="Supertitre">
    <w:name w:val="Supertitre"/>
    <w:basedOn w:val="Normal"/>
    <w:next w:val="Normal"/>
    <w:rsid w:val="00517205"/>
    <w:pPr>
      <w:spacing w:before="0" w:after="600"/>
      <w:jc w:val="center"/>
    </w:pPr>
    <w:rPr>
      <w:b/>
    </w:rPr>
  </w:style>
  <w:style w:type="paragraph" w:customStyle="1" w:styleId="Languesfaisantfoi">
    <w:name w:val="Langues faisant foi"/>
    <w:basedOn w:val="Normal"/>
    <w:next w:val="Normal"/>
    <w:rsid w:val="00517205"/>
    <w:pPr>
      <w:spacing w:before="360" w:after="0"/>
      <w:jc w:val="center"/>
    </w:pPr>
  </w:style>
  <w:style w:type="paragraph" w:customStyle="1" w:styleId="Rfrencecroise">
    <w:name w:val="Référence croisée"/>
    <w:basedOn w:val="Normal"/>
    <w:rsid w:val="00517205"/>
    <w:pPr>
      <w:spacing w:before="0" w:after="0"/>
      <w:jc w:val="center"/>
    </w:pPr>
  </w:style>
  <w:style w:type="paragraph" w:customStyle="1" w:styleId="Fichefinanciretitre">
    <w:name w:val="Fiche financière titre"/>
    <w:basedOn w:val="Normal"/>
    <w:next w:val="Normal"/>
    <w:rsid w:val="00517205"/>
    <w:pPr>
      <w:jc w:val="center"/>
    </w:pPr>
    <w:rPr>
      <w:b/>
      <w:u w:val="single"/>
    </w:rPr>
  </w:style>
  <w:style w:type="paragraph" w:customStyle="1" w:styleId="DatedadoptionPagedecouverture">
    <w:name w:val="Date d'adoption (Page de couverture)"/>
    <w:basedOn w:val="Datedadoption"/>
    <w:next w:val="TitreobjetPagedecouverture"/>
    <w:rsid w:val="00517205"/>
  </w:style>
  <w:style w:type="paragraph" w:customStyle="1" w:styleId="RfrenceinterinstitutionnellePagedecouverture">
    <w:name w:val="Référence interinstitutionnelle (Page de couverture)"/>
    <w:basedOn w:val="Rfrenceinterinstitutionnelle"/>
    <w:next w:val="Confidentialit"/>
    <w:rsid w:val="00517205"/>
  </w:style>
  <w:style w:type="paragraph" w:customStyle="1" w:styleId="StatutPagedecouverture">
    <w:name w:val="Statut (Page de couverture)"/>
    <w:basedOn w:val="Statut"/>
    <w:next w:val="TypedudocumentPagedecouverture"/>
    <w:rsid w:val="00517205"/>
  </w:style>
  <w:style w:type="paragraph" w:customStyle="1" w:styleId="TitreobjetPagedecouverture">
    <w:name w:val="Titre objet (Page de couverture)"/>
    <w:basedOn w:val="Titreobjet"/>
    <w:next w:val="IntrtEEEPagedecouverture"/>
    <w:rsid w:val="00517205"/>
  </w:style>
  <w:style w:type="paragraph" w:customStyle="1" w:styleId="TypedudocumentPagedecouverture">
    <w:name w:val="Type du document (Page de couverture)"/>
    <w:basedOn w:val="Typedudocument"/>
    <w:next w:val="TitreobjetPagedecouverture"/>
    <w:rsid w:val="00517205"/>
  </w:style>
  <w:style w:type="paragraph" w:customStyle="1" w:styleId="Volume">
    <w:name w:val="Volume"/>
    <w:basedOn w:val="Normal"/>
    <w:next w:val="Confidentialit"/>
    <w:rsid w:val="00517205"/>
    <w:pPr>
      <w:spacing w:before="0" w:after="240"/>
      <w:ind w:left="5103"/>
      <w:jc w:val="left"/>
    </w:pPr>
  </w:style>
  <w:style w:type="paragraph" w:customStyle="1" w:styleId="IntrtEEE">
    <w:name w:val="Intérêt EEE"/>
    <w:basedOn w:val="Languesfaisantfoi"/>
    <w:next w:val="Normal"/>
    <w:rsid w:val="00517205"/>
    <w:pPr>
      <w:spacing w:after="240"/>
    </w:pPr>
  </w:style>
  <w:style w:type="paragraph" w:customStyle="1" w:styleId="Accompagnant">
    <w:name w:val="Accompagnant"/>
    <w:basedOn w:val="Normal"/>
    <w:next w:val="Typeacteprincipal"/>
    <w:rsid w:val="00517205"/>
    <w:pPr>
      <w:spacing w:before="0" w:after="240"/>
      <w:jc w:val="center"/>
    </w:pPr>
    <w:rPr>
      <w:b/>
      <w:i/>
    </w:rPr>
  </w:style>
  <w:style w:type="paragraph" w:customStyle="1" w:styleId="Typeacteprincipal">
    <w:name w:val="Type acte principal"/>
    <w:basedOn w:val="Normal"/>
    <w:next w:val="Objetacteprincipal"/>
    <w:rsid w:val="00517205"/>
    <w:pPr>
      <w:spacing w:before="0" w:after="240"/>
      <w:jc w:val="center"/>
    </w:pPr>
    <w:rPr>
      <w:b/>
    </w:rPr>
  </w:style>
  <w:style w:type="paragraph" w:customStyle="1" w:styleId="Objetacteprincipal">
    <w:name w:val="Objet acte principal"/>
    <w:basedOn w:val="Normal"/>
    <w:next w:val="Titrearticle"/>
    <w:rsid w:val="00517205"/>
    <w:pPr>
      <w:spacing w:before="0" w:after="360"/>
      <w:jc w:val="center"/>
    </w:pPr>
    <w:rPr>
      <w:b/>
    </w:rPr>
  </w:style>
  <w:style w:type="paragraph" w:customStyle="1" w:styleId="IntrtEEEPagedecouverture">
    <w:name w:val="Intérêt EEE (Page de couverture)"/>
    <w:basedOn w:val="IntrtEEE"/>
    <w:next w:val="Rfrencecroise"/>
    <w:rsid w:val="00517205"/>
  </w:style>
  <w:style w:type="paragraph" w:customStyle="1" w:styleId="AccompagnantPagedecouverture">
    <w:name w:val="Accompagnant (Page de couverture)"/>
    <w:basedOn w:val="Accompagnant"/>
    <w:next w:val="TypeacteprincipalPagedecouverture"/>
    <w:rsid w:val="00517205"/>
  </w:style>
  <w:style w:type="paragraph" w:customStyle="1" w:styleId="TypeacteprincipalPagedecouverture">
    <w:name w:val="Type acte principal (Page de couverture)"/>
    <w:basedOn w:val="Typeacteprincipal"/>
    <w:next w:val="ObjetacteprincipalPagedecouverture"/>
    <w:rsid w:val="00517205"/>
  </w:style>
  <w:style w:type="paragraph" w:customStyle="1" w:styleId="ObjetacteprincipalPagedecouverture">
    <w:name w:val="Objet acte principal (Page de couverture)"/>
    <w:basedOn w:val="Objetacteprincipal"/>
    <w:next w:val="Rfrencecroise"/>
    <w:rsid w:val="00517205"/>
  </w:style>
  <w:style w:type="paragraph" w:customStyle="1" w:styleId="LanguesfaisantfoiPagedecouverture">
    <w:name w:val="Langues faisant foi (Page de couverture)"/>
    <w:basedOn w:val="Normal"/>
    <w:next w:val="Normal"/>
    <w:rsid w:val="00517205"/>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03871">
      <w:bodyDiv w:val="1"/>
      <w:marLeft w:val="0"/>
      <w:marRight w:val="0"/>
      <w:marTop w:val="0"/>
      <w:marBottom w:val="0"/>
      <w:divBdr>
        <w:top w:val="none" w:sz="0" w:space="0" w:color="auto"/>
        <w:left w:val="none" w:sz="0" w:space="0" w:color="auto"/>
        <w:bottom w:val="none" w:sz="0" w:space="0" w:color="auto"/>
        <w:right w:val="none" w:sz="0" w:space="0" w:color="auto"/>
      </w:divBdr>
    </w:div>
    <w:div w:id="36190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34"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bg/node/9773" TargetMode="External"/><Relationship Id="rId13" Type="http://schemas.openxmlformats.org/officeDocument/2006/relationships/hyperlink" Target="https://knowledge4policy.ec.europa.eu/publication/immigrant-key-workers-their-contribution-europes-covid-19-response_en" TargetMode="External"/><Relationship Id="rId18" Type="http://schemas.openxmlformats.org/officeDocument/2006/relationships/hyperlink" Target="https://ec.europa.eu/eurostat/databrowser/view/LFSI_EMP_A__custom_2496824/bookmark/table?lang=en&amp;bookmarkId=b483e86d-726d-4c8b-b813-38b05b3df447" TargetMode="External"/><Relationship Id="rId26" Type="http://schemas.openxmlformats.org/officeDocument/2006/relationships/hyperlink" Target="https://state-of-the-union.ec.europa.eu/index_bg" TargetMode="External"/><Relationship Id="rId39" Type="http://schemas.openxmlformats.org/officeDocument/2006/relationships/hyperlink" Target="https://eur-lex.europa.eu/legal-content/BG/TXT/?uri=CELEX%3A52020DC0609" TargetMode="External"/><Relationship Id="rId3" Type="http://schemas.openxmlformats.org/officeDocument/2006/relationships/hyperlink" Target="https://ec.europa.eu/eurostat/databrowser/view/une_rt_m/default/table?lang=en" TargetMode="External"/><Relationship Id="rId21" Type="http://schemas.openxmlformats.org/officeDocument/2006/relationships/hyperlink" Target="https://op.europa.eu/webpub/empl/european-pillar-of-social-rights/bg/" TargetMode="External"/><Relationship Id="rId34" Type="http://schemas.openxmlformats.org/officeDocument/2006/relationships/hyperlink" Target="https://eur-lex.europa.eu/legal-content/BG/TXT/?uri=CELEX%3A52021PC0574" TargetMode="External"/><Relationship Id="rId42" Type="http://schemas.openxmlformats.org/officeDocument/2006/relationships/hyperlink" Target="https://www.consilium.europa.eu/media/44351/st08682-en20.pdf" TargetMode="External"/><Relationship Id="rId47" Type="http://schemas.openxmlformats.org/officeDocument/2006/relationships/hyperlink" Target="https://eur-lex.europa.eu/legal-content/BG/TXT/?uri=COM%3A2021%3A101%3AFIN" TargetMode="External"/><Relationship Id="rId7" Type="http://schemas.openxmlformats.org/officeDocument/2006/relationships/hyperlink" Target="https://eur-lex.europa.eu/legal-content/BG/TXT/?uri=CELEX%3A52021DC0118" TargetMode="External"/><Relationship Id="rId12" Type="http://schemas.openxmlformats.org/officeDocument/2006/relationships/hyperlink" Target="https://ec.europa.eu/eurostat/databrowser/bookmark/275d3d52-a2f8-48e4-af2d-a605cab54fc8?lang=en" TargetMode="External"/><Relationship Id="rId17" Type="http://schemas.openxmlformats.org/officeDocument/2006/relationships/hyperlink" Target="https://eur-lex.europa.eu/legal-content/BG/TXT/?qid=1593507563224&amp;uri=CELEX%3A52020DC0103" TargetMode="External"/><Relationship Id="rId25" Type="http://schemas.openxmlformats.org/officeDocument/2006/relationships/hyperlink" Target="https://www.consilium.europa.eu/bg/press/press-releases/2021/05/08/the-porto-declaration/" TargetMode="External"/><Relationship Id="rId33" Type="http://schemas.openxmlformats.org/officeDocument/2006/relationships/hyperlink" Target="https://eur-lex.europa.eu/legal-content/BG/TXT/?qid=1633952203133&amp;uri=CELEX%3A52021DC0550" TargetMode="External"/><Relationship Id="rId38" Type="http://schemas.openxmlformats.org/officeDocument/2006/relationships/hyperlink" Target="https://eur-lex.europa.eu/legal-content/BG/TXT/?uri=CELEX%3A32021L1883" TargetMode="External"/><Relationship Id="rId46" Type="http://schemas.openxmlformats.org/officeDocument/2006/relationships/hyperlink" Target="https://eur-lex.europa.eu/legal-content/BG/TXT/?uri=CELEX%3A32022H0627%2804%29" TargetMode="External"/><Relationship Id="rId2" Type="http://schemas.openxmlformats.org/officeDocument/2006/relationships/hyperlink" Target="https://www.consilium.europa.eu/bg/press/press-releases/2021/05/08/the-porto-declaration/" TargetMode="External"/><Relationship Id="rId16" Type="http://schemas.openxmlformats.org/officeDocument/2006/relationships/hyperlink" Target="https://ec.europa.eu/eurostat/documents/3217494/14871931/KS-06-22-075-EN-N.pdf/7d3b8dad-a4a3-cced-470f-13a4275c570e?t=1661415796189" TargetMode="External"/><Relationship Id="rId20" Type="http://schemas.openxmlformats.org/officeDocument/2006/relationships/hyperlink" Target="https://www.europarl.europa.eu/charter/pdf/text_en.pdf" TargetMode="External"/><Relationship Id="rId29" Type="http://schemas.openxmlformats.org/officeDocument/2006/relationships/hyperlink" Target="https://eur-lex.europa.eu/legal-content/BG/TXT/?uri=CELEX%3A32021G1214%2801%29" TargetMode="External"/><Relationship Id="rId41" Type="http://schemas.openxmlformats.org/officeDocument/2006/relationships/hyperlink" Target="https://education.ec.europa.eu/about-eea/education-and-training-monitor" TargetMode="External"/><Relationship Id="rId1" Type="http://schemas.openxmlformats.org/officeDocument/2006/relationships/hyperlink" Target="https://eur-lex.europa.eu/legal-content/BG/TXT/?qid=1633952110654&amp;uri=CELEX%3A52020DC0274" TargetMode="External"/><Relationship Id="rId6" Type="http://schemas.openxmlformats.org/officeDocument/2006/relationships/hyperlink" Target="https://op.europa.eu/bg/publication-detail/-/publication/ade44a8d-8541-11eb-af5d-01aa75ed71a1" TargetMode="External"/><Relationship Id="rId11" Type="http://schemas.openxmlformats.org/officeDocument/2006/relationships/hyperlink" Target="https://ec.europa.eu/eurostat/databrowser/view/trng_aes_100/default/table?lang=en" TargetMode="External"/><Relationship Id="rId24" Type="http://schemas.openxmlformats.org/officeDocument/2006/relationships/hyperlink" Target="https://www.consilium.europa.eu/media/50763/2425-06-21-euco-conclusions-en.pdf" TargetMode="External"/><Relationship Id="rId32" Type="http://schemas.openxmlformats.org/officeDocument/2006/relationships/hyperlink" Target="https://eur-lex.europa.eu/legal-content/BG/TXT/?uri=COM%3A2019%3A640%3AFIN" TargetMode="External"/><Relationship Id="rId37" Type="http://schemas.openxmlformats.org/officeDocument/2006/relationships/hyperlink" Target="https://eur-lex.europa.eu/legal-content/BG/ALL/?uri=CELEX%3A52021DC0350" TargetMode="External"/><Relationship Id="rId40" Type="http://schemas.openxmlformats.org/officeDocument/2006/relationships/hyperlink" Target="https://eur-lex.europa.eu/legal-content/BG/TXT/?qid=1651223944578&amp;uri=COM%3A2022%3A657%3AFIN" TargetMode="External"/><Relationship Id="rId45" Type="http://schemas.openxmlformats.org/officeDocument/2006/relationships/hyperlink" Target="https://eur-lex.europa.eu/legal-content/BG/TXT/?uri=CELEX%3A32021R1056" TargetMode="External"/><Relationship Id="rId5" Type="http://schemas.openxmlformats.org/officeDocument/2006/relationships/hyperlink" Target="https://op.europa.eu/bg/publication-detail/-/publication/ade44a8d-8541-11eb-af5d-01aa75ed71a1" TargetMode="External"/><Relationship Id="rId15" Type="http://schemas.openxmlformats.org/officeDocument/2006/relationships/hyperlink" Target="https://ec.europa.eu/eurostat/statistics-explained/index.php?title=Migrant_integration_statistics_%E2%80%93_labour_market_indicators" TargetMode="External"/><Relationship Id="rId23" Type="http://schemas.openxmlformats.org/officeDocument/2006/relationships/hyperlink" Target="https://eur-lex.europa.eu/legal-content/BG/TXT/PDF/?uri=CELEX:52021IP0051" TargetMode="External"/><Relationship Id="rId28" Type="http://schemas.openxmlformats.org/officeDocument/2006/relationships/hyperlink" Target="https://eur-lex.europa.eu/legal-content/BG/TXT/?uri=CELEX%3A32022H0627%2802%29" TargetMode="External"/><Relationship Id="rId36" Type="http://schemas.openxmlformats.org/officeDocument/2006/relationships/hyperlink" Target="https://eur-lex.europa.eu/legal-content/BG/TXT/?uri=COM%3A2018%3A22%3AFIN" TargetMode="External"/><Relationship Id="rId10" Type="http://schemas.openxmlformats.org/officeDocument/2006/relationships/hyperlink" Target="https://cor.europa.eu/en/Documents/CoFE_Report_with_annexes_EN.pdf" TargetMode="External"/><Relationship Id="rId19" Type="http://schemas.openxmlformats.org/officeDocument/2006/relationships/hyperlink" Target="https://eur-lex.europa.eu/legal-content/BG/ALL/?uri=CELEX%3A52017DC0250" TargetMode="External"/><Relationship Id="rId31" Type="http://schemas.openxmlformats.org/officeDocument/2006/relationships/hyperlink" Target="https://eur-lex.europa.eu/legal-content/BG/TXT/?uri=CELEX%3A32020H1202%2801%29" TargetMode="External"/><Relationship Id="rId44" Type="http://schemas.openxmlformats.org/officeDocument/2006/relationships/hyperlink" Target="https://eur-lex.europa.eu/legal-content/BG/TXT/?uri=uriserv%3AOJ.L_.2021.429.01.0079.01.ENG&amp;toc=OJ%3AL%3A2021%3A429%3ATOC" TargetMode="External"/><Relationship Id="rId4" Type="http://schemas.openxmlformats.org/officeDocument/2006/relationships/hyperlink" Target="https://ec.europa.eu/eurostat/documents/3217494/14871931/KS-06-22-075-EN-N.pdf/7d3b8dad-a4a3-cced-470f-13a4275c570e?t=1661415796189" TargetMode="External"/><Relationship Id="rId9" Type="http://schemas.openxmlformats.org/officeDocument/2006/relationships/hyperlink" Target="https://eur-lex.europa.eu/legal-content/BG/TXT/?uri=CELEX%3A52021DC0118" TargetMode="External"/><Relationship Id="rId14" Type="http://schemas.openxmlformats.org/officeDocument/2006/relationships/hyperlink" Target="https://knowledge4policy.ec.europa.eu/publication/immigrant-key-workers-their-contribution-europes-covid-19-response_en" TargetMode="External"/><Relationship Id="rId22" Type="http://schemas.openxmlformats.org/officeDocument/2006/relationships/hyperlink" Target="https://eur-lex.europa.eu/legal-content/BG/TXT/?qid=1633952110654&amp;uri=CELEX%3A52020DC0274" TargetMode="External"/><Relationship Id="rId27" Type="http://schemas.openxmlformats.org/officeDocument/2006/relationships/hyperlink" Target="https://eur-lex.europa.eu/legal-content/BG/TXT/?uri=CELEX%3A32022H0627%2803%29" TargetMode="External"/><Relationship Id="rId30" Type="http://schemas.openxmlformats.org/officeDocument/2006/relationships/hyperlink" Target="https://eur-lex.europa.eu/legal-content/BG/TXT/?uri=CELEX%3A32021H0402" TargetMode="External"/><Relationship Id="rId35" Type="http://schemas.openxmlformats.org/officeDocument/2006/relationships/hyperlink" Target="https://eur-lex.europa.eu/legal-content/BG/TXT/?uri=CELEX%3A52021DC0118" TargetMode="External"/><Relationship Id="rId43" Type="http://schemas.openxmlformats.org/officeDocument/2006/relationships/hyperlink" Target="https://eur-lex.europa.eu/legal-content/BG/TXT/?uri=CELEX%3A32021R0241" TargetMode="External"/><Relationship Id="rId48" Type="http://schemas.openxmlformats.org/officeDocument/2006/relationships/hyperlink" Target="https://myintracomm.ec.europa.eu/budgweb/EN/man/budgmanag/Pages/budgmanag.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8946F0AA494C4BB25CCD4EAB82602F" ma:contentTypeVersion="2" ma:contentTypeDescription="Create a new document." ma:contentTypeScope="" ma:versionID="6e44a47fb5e88f1b28ffdc9fe82d21f2">
  <xsd:schema xmlns:xsd="http://www.w3.org/2001/XMLSchema" xmlns:xs="http://www.w3.org/2001/XMLSchema" xmlns:p="http://schemas.microsoft.com/office/2006/metadata/properties" xmlns:ns2="6f72634d-5da9-4e9f-98c3-3013ce1d074f" targetNamespace="http://schemas.microsoft.com/office/2006/metadata/properties" ma:root="true" ma:fieldsID="a52dfbb5c5bf697a591ab72463e57901" ns2:_="">
    <xsd:import namespace="6f72634d-5da9-4e9f-98c3-3013ce1d074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2634d-5da9-4e9f-98c3-3013ce1d07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C3FD9-B52E-42D6-9E96-3E62F4530230}">
  <ds:schemaRefs>
    <ds:schemaRef ds:uri="http://schemas.microsoft.com/sharepoint/v3/contenttype/forms"/>
  </ds:schemaRefs>
</ds:datastoreItem>
</file>

<file path=customXml/itemProps2.xml><?xml version="1.0" encoding="utf-8"?>
<ds:datastoreItem xmlns:ds="http://schemas.openxmlformats.org/officeDocument/2006/customXml" ds:itemID="{4370E8A1-7474-404C-9FF6-24F6509EA3B0}">
  <ds:schemaRefs>
    <ds:schemaRef ds:uri="http://purl.org/dc/elements/1.1/"/>
    <ds:schemaRef ds:uri="http://schemas.openxmlformats.org/package/2006/metadata/core-properties"/>
    <ds:schemaRef ds:uri="http://purl.org/dc/dcmitype/"/>
    <ds:schemaRef ds:uri="6f72634d-5da9-4e9f-98c3-3013ce1d074f"/>
    <ds:schemaRef ds:uri="http://purl.org/dc/terms/"/>
    <ds:schemaRef ds:uri="http://schemas.microsoft.com/office/2006/documentManagement/types"/>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47DABACA-0B6F-428F-95C4-1D4F7CB65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2634d-5da9-4e9f-98c3-3013ce1d07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3B534A-0EBC-4F68-BDD2-20242A759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86</TotalTime>
  <Pages>41</Pages>
  <Words>12451</Words>
  <Characters>73464</Characters>
  <Application>Microsoft Office Word</Application>
  <DocSecurity>0</DocSecurity>
  <Lines>2160</Lines>
  <Paragraphs>760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67</cp:revision>
  <dcterms:created xsi:type="dcterms:W3CDTF">2022-10-11T08:58:00Z</dcterms:created>
  <dcterms:modified xsi:type="dcterms:W3CDTF">2022-10-19T17:30:00Z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8.1, Build 20220902</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ContentTypeId">
    <vt:lpwstr>0x010100F08946F0AA494C4BB25CCD4EAB82602F</vt:lpwstr>
  </property>
  <property fmtid="{D5CDD505-2E9C-101B-9397-08002B2CF9AE}" pid="11" name="MSIP_Label_6bd9ddd1-4d20-43f6-abfa-fc3c07406f94_Enabled">
    <vt:lpwstr>true</vt:lpwstr>
  </property>
  <property fmtid="{D5CDD505-2E9C-101B-9397-08002B2CF9AE}" pid="12" name="MSIP_Label_6bd9ddd1-4d20-43f6-abfa-fc3c07406f94_SetDate">
    <vt:lpwstr>2022-09-28T19:08:57Z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c5e93c97-8f85-4969-850a-b4e9b4f32fcd</vt:lpwstr>
  </property>
  <property fmtid="{D5CDD505-2E9C-101B-9397-08002B2CF9AE}" pid="17" name="MSIP_Label_6bd9ddd1-4d20-43f6-abfa-fc3c07406f94_ContentBits">
    <vt:lpwstr>0</vt:lpwstr>
  </property>
  <property fmtid="{D5CDD505-2E9C-101B-9397-08002B2CF9AE}" pid="18" name="DQCStatus">
    <vt:lpwstr>Green (DQC version 03)</vt:lpwstr>
  </property>
  <property name="OP_sanitized" fmtid="{D5CDD505-2E9C-101B-9397-08002B2CF9AE}" pid="19">
    <vt:lpwstr>True</vt:lpwstr>
  </property>
</Properties>
</file>